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994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7"/>
      </w:tblGrid>
      <w:tr w:rsidR="00AE0EF6" w:rsidRPr="00304BBD" w14:paraId="57D419DB" w14:textId="77777777" w:rsidTr="00AE0EF6">
        <w:trPr>
          <w:cnfStyle w:val="100000000000" w:firstRow="1" w:lastRow="0" w:firstColumn="0" w:lastColumn="0" w:oddVBand="0" w:evenVBand="0" w:oddHBand="0" w:evenHBand="0" w:firstRowFirstColumn="0" w:firstRowLastColumn="0" w:lastRowFirstColumn="0" w:lastRowLastColumn="0"/>
        </w:trPr>
        <w:tc>
          <w:tcPr>
            <w:tcW w:w="6467" w:type="dxa"/>
          </w:tcPr>
          <w:p w14:paraId="5EDB195E" w14:textId="77777777" w:rsidR="00AE0EF6" w:rsidRPr="006C1F9F" w:rsidRDefault="00AE0EF6" w:rsidP="00FC177E">
            <w:pPr>
              <w:pStyle w:val="BodyText"/>
              <w:jc w:val="right"/>
              <w:rPr>
                <w:b w:val="0"/>
                <w:color w:val="FFFFFF" w:themeColor="background1"/>
                <w:sz w:val="28"/>
                <w:szCs w:val="28"/>
              </w:rPr>
            </w:pPr>
            <w:bookmarkStart w:id="0" w:name="_Toc489361725"/>
            <w:bookmarkStart w:id="1" w:name="_Toc488324719"/>
            <w:bookmarkStart w:id="2" w:name="_Toc471390844"/>
            <w:bookmarkStart w:id="3" w:name="_Toc484585535"/>
            <w:bookmarkStart w:id="4" w:name="_Toc393279715"/>
            <w:bookmarkStart w:id="5" w:name="_Toc489447076"/>
            <w:bookmarkStart w:id="6" w:name="_Toc489946761"/>
            <w:r w:rsidRPr="006C1F9F">
              <w:rPr>
                <w:b w:val="0"/>
                <w:color w:val="FFFFFF" w:themeColor="background1"/>
                <w:sz w:val="28"/>
                <w:szCs w:val="28"/>
              </w:rPr>
              <w:t>CONTROLLED DOCUMENT</w:t>
            </w:r>
          </w:p>
          <w:p w14:paraId="16691194" w14:textId="0DFC4991" w:rsidR="00AE0EF6" w:rsidRPr="00212E99" w:rsidRDefault="0042425B" w:rsidP="00FC177E">
            <w:pPr>
              <w:pStyle w:val="BodyText"/>
              <w:jc w:val="right"/>
              <w:rPr>
                <w:b w:val="0"/>
                <w:color w:val="FFFFFF" w:themeColor="background1"/>
                <w:sz w:val="28"/>
                <w:szCs w:val="28"/>
              </w:rPr>
            </w:pPr>
            <w:r w:rsidRPr="006C1F9F">
              <w:rPr>
                <w:b w:val="0"/>
                <w:color w:val="FFFFFF" w:themeColor="background1"/>
                <w:sz w:val="28"/>
                <w:szCs w:val="28"/>
              </w:rPr>
              <w:t>(</w:t>
            </w:r>
            <w:r w:rsidR="00212E99" w:rsidRPr="00212E99">
              <w:rPr>
                <w:b w:val="0"/>
                <w:color w:val="FFFFFF" w:themeColor="background1"/>
                <w:sz w:val="28"/>
                <w:szCs w:val="28"/>
              </w:rPr>
              <w:t>VGB-EN-EMP-000</w:t>
            </w:r>
            <w:r w:rsidR="008978AF">
              <w:rPr>
                <w:b w:val="0"/>
                <w:color w:val="FFFFFF" w:themeColor="background1"/>
                <w:sz w:val="28"/>
                <w:szCs w:val="28"/>
              </w:rPr>
              <w:t>3</w:t>
            </w:r>
            <w:r w:rsidRPr="006C1F9F">
              <w:rPr>
                <w:b w:val="0"/>
                <w:color w:val="FFFFFF" w:themeColor="background1"/>
                <w:sz w:val="28"/>
                <w:szCs w:val="28"/>
              </w:rPr>
              <w:t>)</w:t>
            </w:r>
            <w:r w:rsidRPr="00212E99">
              <w:rPr>
                <w:b w:val="0"/>
                <w:color w:val="FFFFFF" w:themeColor="background1"/>
                <w:sz w:val="28"/>
                <w:szCs w:val="28"/>
              </w:rPr>
              <w:t xml:space="preserve"> </w:t>
            </w:r>
          </w:p>
        </w:tc>
      </w:tr>
      <w:tr w:rsidR="00AE0EF6" w:rsidRPr="00B071F2" w14:paraId="74BB9E9A" w14:textId="77777777" w:rsidTr="00AE0EF6">
        <w:tc>
          <w:tcPr>
            <w:tcW w:w="6467" w:type="dxa"/>
          </w:tcPr>
          <w:p w14:paraId="7EF0BE25" w14:textId="5D3BB9AE" w:rsidR="00AE0EF6" w:rsidRPr="00B071F2" w:rsidRDefault="00AE0EF6" w:rsidP="00FC177E">
            <w:pPr>
              <w:pStyle w:val="BodyText"/>
              <w:jc w:val="right"/>
            </w:pPr>
            <w:r w:rsidRPr="00B071F2">
              <w:t xml:space="preserve">Revision </w:t>
            </w:r>
            <w:r w:rsidR="008978AF">
              <w:t>0</w:t>
            </w:r>
            <w:r w:rsidR="00304BBD">
              <w:t xml:space="preserve"> </w:t>
            </w:r>
            <w:r w:rsidRPr="00B071F2">
              <w:t xml:space="preserve">– </w:t>
            </w:r>
            <w:r w:rsidR="008978AF">
              <w:t>March</w:t>
            </w:r>
            <w:r w:rsidR="00110639">
              <w:t xml:space="preserve"> </w:t>
            </w:r>
            <w:r w:rsidRPr="00B071F2">
              <w:t>201</w:t>
            </w:r>
            <w:r w:rsidR="004B39CD">
              <w:t>9</w:t>
            </w:r>
          </w:p>
        </w:tc>
      </w:tr>
    </w:tbl>
    <w:sdt>
      <w:sdtPr>
        <w:id w:val="1647937572"/>
        <w:docPartObj>
          <w:docPartGallery w:val="Cover Pages"/>
          <w:docPartUnique/>
        </w:docPartObj>
      </w:sdtPr>
      <w:sdtEndPr/>
      <w:sdtContent>
        <w:p w14:paraId="3F60BF95" w14:textId="5BA53A22" w:rsidR="00AC5633" w:rsidRPr="00B071F2" w:rsidRDefault="00AE0EF6" w:rsidP="0041553F">
          <w:pPr>
            <w:pStyle w:val="BodyText"/>
            <w:rPr>
              <w:sz w:val="16"/>
              <w:szCs w:val="16"/>
            </w:rPr>
          </w:pPr>
          <w:r w:rsidRPr="00B071F2">
            <w:rPr>
              <w:noProof/>
            </w:rPr>
            <mc:AlternateContent>
              <mc:Choice Requires="wps">
                <w:drawing>
                  <wp:anchor distT="0" distB="0" distL="114300" distR="114300" simplePos="0" relativeHeight="251663360" behindDoc="0" locked="0" layoutInCell="1" allowOverlap="1" wp14:anchorId="3F0A2A25" wp14:editId="431FA71F">
                    <wp:simplePos x="0" y="0"/>
                    <wp:positionH relativeFrom="page">
                      <wp:posOffset>222885</wp:posOffset>
                    </wp:positionH>
                    <wp:positionV relativeFrom="page">
                      <wp:posOffset>3239918</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94E9C" w14:textId="536D03B3" w:rsidR="00437618" w:rsidRDefault="00437618" w:rsidP="00950733">
                                <w:pPr>
                                  <w:spacing w:before="240" w:after="240" w:line="264" w:lineRule="auto"/>
                                  <w:jc w:val="right"/>
                                  <w:rPr>
                                    <w:rStyle w:val="TitleChar"/>
                                    <w:b/>
                                    <w:spacing w:val="-5"/>
                                    <w:sz w:val="56"/>
                                  </w:rPr>
                                </w:pPr>
                                <w:bookmarkStart w:id="7" w:name="_Toc489946762"/>
                                <w:r>
                                  <w:rPr>
                                    <w:rStyle w:val="TitleChar"/>
                                    <w:b/>
                                    <w:spacing w:val="-5"/>
                                    <w:sz w:val="56"/>
                                  </w:rPr>
                                  <w:t>Gippsland Offshore Operations</w:t>
                                </w:r>
                              </w:p>
                              <w:p w14:paraId="32ABFED2" w14:textId="77777777" w:rsidR="00437618" w:rsidRDefault="00437618" w:rsidP="00950733">
                                <w:pPr>
                                  <w:spacing w:before="240" w:after="240" w:line="264" w:lineRule="auto"/>
                                  <w:jc w:val="right"/>
                                  <w:rPr>
                                    <w:rFonts w:eastAsiaTheme="minorHAnsi"/>
                                    <w:caps/>
                                    <w:kern w:val="0"/>
                                    <w:szCs w:val="56"/>
                                  </w:rPr>
                                </w:pPr>
                              </w:p>
                              <w:p w14:paraId="2B5644D4" w14:textId="3409DAFF" w:rsidR="00437618" w:rsidRPr="00C901B3" w:rsidRDefault="003A4920">
                                <w:pPr>
                                  <w:jc w:val="right"/>
                                  <w:rPr>
                                    <w:color w:val="000000" w:themeColor="text1"/>
                                    <w:sz w:val="64"/>
                                    <w:szCs w:val="64"/>
                                  </w:rPr>
                                </w:pPr>
                                <w:sdt>
                                  <w:sdtPr>
                                    <w:rPr>
                                      <w:color w:val="000000" w:themeColor="text1"/>
                                      <w:sz w:val="56"/>
                                      <w:szCs w:val="56"/>
                                    </w:rPr>
                                    <w:alias w:val="Title"/>
                                    <w:tag w:val=""/>
                                    <w:id w:val="709463819"/>
                                    <w:dataBinding w:prefixMappings="xmlns:ns0='http://purl.org/dc/elements/1.1/' xmlns:ns1='http://schemas.openxmlformats.org/package/2006/metadata/core-properties' " w:xpath="/ns1:coreProperties[1]/ns0:title[1]" w:storeItemID="{6C3C8BC8-F283-45AE-878A-BAB7291924A1}"/>
                                    <w:text w:multiLine="1"/>
                                  </w:sdtPr>
                                  <w:sdtEndPr/>
                                  <w:sdtContent>
                                    <w:r w:rsidR="00437618" w:rsidRPr="0072032A">
                                      <w:rPr>
                                        <w:color w:val="000000" w:themeColor="text1"/>
                                        <w:sz w:val="56"/>
                                        <w:szCs w:val="56"/>
                                      </w:rPr>
                                      <w:t>Environment Plan</w:t>
                                    </w:r>
                                  </w:sdtContent>
                                </w:sdt>
                                <w:bookmarkEnd w:id="7"/>
                                <w:r w:rsidR="00437618">
                                  <w:rPr>
                                    <w:color w:val="000000" w:themeColor="text1"/>
                                    <w:sz w:val="56"/>
                                    <w:szCs w:val="56"/>
                                  </w:rPr>
                                  <w:t xml:space="preserve"> Summary </w:t>
                                </w:r>
                                <w:r w:rsidR="00437618" w:rsidRPr="00C65D5B">
                                  <w:rPr>
                                    <w:color w:val="000000" w:themeColor="text1"/>
                                    <w:sz w:val="56"/>
                                    <w:szCs w:val="56"/>
                                  </w:rPr>
                                  <w:t>VICPL006401(V)</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F0A2A25" id="_x0000_t202" coordsize="21600,21600" o:spt="202" path="m,l,21600r21600,l21600,xe">
                    <v:stroke joinstyle="miter"/>
                    <v:path gradientshapeok="t" o:connecttype="rect"/>
                  </v:shapetype>
                  <v:shape id="Text Box 154" o:spid="_x0000_s1026" type="#_x0000_t202" style="position:absolute;left:0;text-align:left;margin-left:17.55pt;margin-top:255.1pt;width:8in;height:286.5pt;z-index:25166336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" filled="f" stroked="f" strokeweight=".5pt">
                    <v:textbox inset="126pt,0,54pt,0">
                      <w:txbxContent>
                        <w:p w14:paraId="61894E9C" w14:textId="536D03B3" w:rsidR="00437618" w:rsidRDefault="00437618" w:rsidP="00950733">
                          <w:pPr>
                            <w:spacing w:before="240" w:after="240" w:line="264" w:lineRule="auto"/>
                            <w:jc w:val="right"/>
                            <w:rPr>
                              <w:rStyle w:val="TitleChar"/>
                              <w:b/>
                              <w:spacing w:val="-5"/>
                              <w:sz w:val="56"/>
                            </w:rPr>
                          </w:pPr>
                          <w:bookmarkStart w:id="8" w:name="_Toc489946762"/>
                          <w:r>
                            <w:rPr>
                              <w:rStyle w:val="TitleChar"/>
                              <w:b/>
                              <w:spacing w:val="-5"/>
                              <w:sz w:val="56"/>
                            </w:rPr>
                            <w:t>Gippsland Offshore Operations</w:t>
                          </w:r>
                        </w:p>
                        <w:p w14:paraId="32ABFED2" w14:textId="77777777" w:rsidR="00437618" w:rsidRDefault="00437618" w:rsidP="00950733">
                          <w:pPr>
                            <w:spacing w:before="240" w:after="240" w:line="264" w:lineRule="auto"/>
                            <w:jc w:val="right"/>
                            <w:rPr>
                              <w:rFonts w:eastAsiaTheme="minorHAnsi"/>
                              <w:caps/>
                              <w:kern w:val="0"/>
                              <w:szCs w:val="56"/>
                            </w:rPr>
                          </w:pPr>
                        </w:p>
                        <w:p w14:paraId="2B5644D4" w14:textId="3409DAFF" w:rsidR="00437618" w:rsidRPr="00C901B3" w:rsidRDefault="003A4920">
                          <w:pPr>
                            <w:jc w:val="right"/>
                            <w:rPr>
                              <w:color w:val="000000" w:themeColor="text1"/>
                              <w:sz w:val="64"/>
                              <w:szCs w:val="64"/>
                            </w:rPr>
                          </w:pPr>
                          <w:sdt>
                            <w:sdtPr>
                              <w:rPr>
                                <w:color w:val="000000" w:themeColor="text1"/>
                                <w:sz w:val="56"/>
                                <w:szCs w:val="56"/>
                              </w:rPr>
                              <w:alias w:val="Title"/>
                              <w:tag w:val=""/>
                              <w:id w:val="709463819"/>
                              <w:dataBinding w:prefixMappings="xmlns:ns0='http://purl.org/dc/elements/1.1/' xmlns:ns1='http://schemas.openxmlformats.org/package/2006/metadata/core-properties' " w:xpath="/ns1:coreProperties[1]/ns0:title[1]" w:storeItemID="{6C3C8BC8-F283-45AE-878A-BAB7291924A1}"/>
                              <w:text w:multiLine="1"/>
                            </w:sdtPr>
                            <w:sdtEndPr/>
                            <w:sdtContent>
                              <w:r w:rsidR="00437618" w:rsidRPr="0072032A">
                                <w:rPr>
                                  <w:color w:val="000000" w:themeColor="text1"/>
                                  <w:sz w:val="56"/>
                                  <w:szCs w:val="56"/>
                                </w:rPr>
                                <w:t>Environment Plan</w:t>
                              </w:r>
                            </w:sdtContent>
                          </w:sdt>
                          <w:bookmarkEnd w:id="8"/>
                          <w:r w:rsidR="00437618">
                            <w:rPr>
                              <w:color w:val="000000" w:themeColor="text1"/>
                              <w:sz w:val="56"/>
                              <w:szCs w:val="56"/>
                            </w:rPr>
                            <w:t xml:space="preserve"> Summary </w:t>
                          </w:r>
                          <w:r w:rsidR="00437618" w:rsidRPr="00C65D5B">
                            <w:rPr>
                              <w:color w:val="000000" w:themeColor="text1"/>
                              <w:sz w:val="56"/>
                              <w:szCs w:val="56"/>
                            </w:rPr>
                            <w:t>VICPL006401(V)</w:t>
                          </w:r>
                        </w:p>
                      </w:txbxContent>
                    </v:textbox>
                    <w10:wrap type="square" anchorx="page" anchory="page"/>
                  </v:shape>
                </w:pict>
              </mc:Fallback>
            </mc:AlternateContent>
          </w:r>
          <w:r w:rsidR="00AC5633" w:rsidRPr="00B071F2">
            <w:br w:type="page"/>
          </w:r>
        </w:p>
      </w:sdtContent>
    </w:sdt>
    <w:bookmarkEnd w:id="6" w:displacedByCustomXml="prev"/>
    <w:bookmarkEnd w:id="5" w:displacedByCustomXml="next"/>
    <w:bookmarkEnd w:id="4" w:displacedByCustomXml="next"/>
    <w:sdt>
      <w:sdtPr>
        <w:rPr>
          <w:rFonts w:cs="Times New Roman"/>
          <w:bCs w:val="0"/>
          <w:noProof/>
          <w:kern w:val="28"/>
          <w:sz w:val="20"/>
          <w:szCs w:val="24"/>
        </w:rPr>
        <w:id w:val="1960070770"/>
        <w:docPartObj>
          <w:docPartGallery w:val="Table of Contents"/>
          <w:docPartUnique/>
        </w:docPartObj>
      </w:sdtPr>
      <w:sdtEndPr/>
      <w:sdtContent>
        <w:p w14:paraId="16522E6A" w14:textId="440CCEE9" w:rsidR="00FA11F3" w:rsidRPr="00B071F2" w:rsidRDefault="00FA11F3" w:rsidP="007824C2">
          <w:pPr>
            <w:pStyle w:val="Heading"/>
          </w:pPr>
          <w:r w:rsidRPr="00B071F2">
            <w:t>Table of Contents</w:t>
          </w:r>
        </w:p>
        <w:p w14:paraId="17B5EC7F" w14:textId="5492C166" w:rsidR="00437618" w:rsidRDefault="007824C2">
          <w:pPr>
            <w:pStyle w:val="TOC1"/>
            <w:rPr>
              <w:rFonts w:asciiTheme="minorHAnsi" w:eastAsiaTheme="minorEastAsia" w:hAnsiTheme="minorHAnsi" w:cstheme="minorBidi"/>
              <w:b w:val="0"/>
              <w:kern w:val="0"/>
              <w:sz w:val="22"/>
              <w:szCs w:val="22"/>
            </w:rPr>
          </w:pPr>
          <w:r w:rsidRPr="00B071F2">
            <w:fldChar w:fldCharType="begin"/>
          </w:r>
          <w:r w:rsidRPr="00B071F2">
            <w:instrText xml:space="preserve"> TOC \o "1-2" \h \z \u </w:instrText>
          </w:r>
          <w:r w:rsidRPr="00B071F2">
            <w:fldChar w:fldCharType="separate"/>
          </w:r>
          <w:hyperlink w:anchor="_Toc2330866" w:history="1">
            <w:r w:rsidR="00437618" w:rsidRPr="00FB379B">
              <w:rPr>
                <w:rStyle w:val="Hyperlink"/>
              </w:rPr>
              <w:t>1</w:t>
            </w:r>
            <w:r w:rsidR="00437618">
              <w:rPr>
                <w:rFonts w:asciiTheme="minorHAnsi" w:eastAsiaTheme="minorEastAsia" w:hAnsiTheme="minorHAnsi" w:cstheme="minorBidi"/>
                <w:b w:val="0"/>
                <w:kern w:val="0"/>
                <w:sz w:val="22"/>
                <w:szCs w:val="22"/>
              </w:rPr>
              <w:tab/>
            </w:r>
            <w:r w:rsidR="00437618" w:rsidRPr="00FB379B">
              <w:rPr>
                <w:rStyle w:val="Hyperlink"/>
              </w:rPr>
              <w:t>Introduction</w:t>
            </w:r>
            <w:r w:rsidR="00437618">
              <w:rPr>
                <w:webHidden/>
              </w:rPr>
              <w:tab/>
            </w:r>
            <w:r w:rsidR="00437618">
              <w:rPr>
                <w:webHidden/>
              </w:rPr>
              <w:fldChar w:fldCharType="begin"/>
            </w:r>
            <w:r w:rsidR="00437618">
              <w:rPr>
                <w:webHidden/>
              </w:rPr>
              <w:instrText xml:space="preserve"> PAGEREF _Toc2330866 \h </w:instrText>
            </w:r>
            <w:r w:rsidR="00437618">
              <w:rPr>
                <w:webHidden/>
              </w:rPr>
            </w:r>
            <w:r w:rsidR="00437618">
              <w:rPr>
                <w:webHidden/>
              </w:rPr>
              <w:fldChar w:fldCharType="separate"/>
            </w:r>
            <w:r w:rsidR="00D70FFC">
              <w:rPr>
                <w:webHidden/>
              </w:rPr>
              <w:t>1</w:t>
            </w:r>
            <w:r w:rsidR="00437618">
              <w:rPr>
                <w:webHidden/>
              </w:rPr>
              <w:fldChar w:fldCharType="end"/>
            </w:r>
          </w:hyperlink>
        </w:p>
        <w:p w14:paraId="393E876C" w14:textId="02EA0A0C" w:rsidR="00437618" w:rsidRDefault="003A4920">
          <w:pPr>
            <w:pStyle w:val="TOC2"/>
            <w:rPr>
              <w:rFonts w:asciiTheme="minorHAnsi" w:eastAsiaTheme="minorEastAsia" w:hAnsiTheme="minorHAnsi" w:cstheme="minorBidi"/>
              <w:kern w:val="0"/>
              <w:sz w:val="22"/>
              <w:szCs w:val="22"/>
            </w:rPr>
          </w:pPr>
          <w:hyperlink w:anchor="_Toc2330867" w:history="1">
            <w:r w:rsidR="00437618" w:rsidRPr="00FB379B">
              <w:rPr>
                <w:rStyle w:val="Hyperlink"/>
              </w:rPr>
              <w:t>1.1</w:t>
            </w:r>
            <w:r w:rsidR="00437618">
              <w:rPr>
                <w:rFonts w:asciiTheme="minorHAnsi" w:eastAsiaTheme="minorEastAsia" w:hAnsiTheme="minorHAnsi" w:cstheme="minorBidi"/>
                <w:kern w:val="0"/>
                <w:sz w:val="22"/>
                <w:szCs w:val="22"/>
              </w:rPr>
              <w:tab/>
            </w:r>
            <w:r w:rsidR="00437618" w:rsidRPr="00FB379B">
              <w:rPr>
                <w:rStyle w:val="Hyperlink"/>
              </w:rPr>
              <w:t>Titleholder Details</w:t>
            </w:r>
            <w:r w:rsidR="00437618">
              <w:rPr>
                <w:webHidden/>
              </w:rPr>
              <w:tab/>
            </w:r>
            <w:r w:rsidR="00437618">
              <w:rPr>
                <w:webHidden/>
              </w:rPr>
              <w:fldChar w:fldCharType="begin"/>
            </w:r>
            <w:r w:rsidR="00437618">
              <w:rPr>
                <w:webHidden/>
              </w:rPr>
              <w:instrText xml:space="preserve"> PAGEREF _Toc2330867 \h </w:instrText>
            </w:r>
            <w:r w:rsidR="00437618">
              <w:rPr>
                <w:webHidden/>
              </w:rPr>
            </w:r>
            <w:r w:rsidR="00437618">
              <w:rPr>
                <w:webHidden/>
              </w:rPr>
              <w:fldChar w:fldCharType="separate"/>
            </w:r>
            <w:r w:rsidR="00D70FFC">
              <w:rPr>
                <w:webHidden/>
              </w:rPr>
              <w:t>2</w:t>
            </w:r>
            <w:r w:rsidR="00437618">
              <w:rPr>
                <w:webHidden/>
              </w:rPr>
              <w:fldChar w:fldCharType="end"/>
            </w:r>
          </w:hyperlink>
        </w:p>
        <w:p w14:paraId="2EDE186C" w14:textId="217CE8C0" w:rsidR="00437618" w:rsidRDefault="003A4920">
          <w:pPr>
            <w:pStyle w:val="TOC1"/>
            <w:rPr>
              <w:rFonts w:asciiTheme="minorHAnsi" w:eastAsiaTheme="minorEastAsia" w:hAnsiTheme="minorHAnsi" w:cstheme="minorBidi"/>
              <w:b w:val="0"/>
              <w:kern w:val="0"/>
              <w:sz w:val="22"/>
              <w:szCs w:val="22"/>
            </w:rPr>
          </w:pPr>
          <w:hyperlink w:anchor="_Toc2330868" w:history="1">
            <w:r w:rsidR="00437618" w:rsidRPr="00FB379B">
              <w:rPr>
                <w:rStyle w:val="Hyperlink"/>
              </w:rPr>
              <w:t>2</w:t>
            </w:r>
            <w:r w:rsidR="00437618">
              <w:rPr>
                <w:rFonts w:asciiTheme="minorHAnsi" w:eastAsiaTheme="minorEastAsia" w:hAnsiTheme="minorHAnsi" w:cstheme="minorBidi"/>
                <w:b w:val="0"/>
                <w:kern w:val="0"/>
                <w:sz w:val="22"/>
                <w:szCs w:val="22"/>
              </w:rPr>
              <w:tab/>
            </w:r>
            <w:r w:rsidR="00437618" w:rsidRPr="00FB379B">
              <w:rPr>
                <w:rStyle w:val="Hyperlink"/>
              </w:rPr>
              <w:t>Location of the Activity</w:t>
            </w:r>
            <w:r w:rsidR="00437618">
              <w:rPr>
                <w:webHidden/>
              </w:rPr>
              <w:tab/>
            </w:r>
            <w:r w:rsidR="00437618">
              <w:rPr>
                <w:webHidden/>
              </w:rPr>
              <w:fldChar w:fldCharType="begin"/>
            </w:r>
            <w:r w:rsidR="00437618">
              <w:rPr>
                <w:webHidden/>
              </w:rPr>
              <w:instrText xml:space="preserve"> PAGEREF _Toc2330868 \h </w:instrText>
            </w:r>
            <w:r w:rsidR="00437618">
              <w:rPr>
                <w:webHidden/>
              </w:rPr>
            </w:r>
            <w:r w:rsidR="00437618">
              <w:rPr>
                <w:webHidden/>
              </w:rPr>
              <w:fldChar w:fldCharType="separate"/>
            </w:r>
            <w:r w:rsidR="00D70FFC">
              <w:rPr>
                <w:webHidden/>
              </w:rPr>
              <w:t>3</w:t>
            </w:r>
            <w:r w:rsidR="00437618">
              <w:rPr>
                <w:webHidden/>
              </w:rPr>
              <w:fldChar w:fldCharType="end"/>
            </w:r>
          </w:hyperlink>
        </w:p>
        <w:p w14:paraId="195BA713" w14:textId="40CEE22F" w:rsidR="00437618" w:rsidRDefault="003A4920">
          <w:pPr>
            <w:pStyle w:val="TOC2"/>
            <w:rPr>
              <w:rFonts w:asciiTheme="minorHAnsi" w:eastAsiaTheme="minorEastAsia" w:hAnsiTheme="minorHAnsi" w:cstheme="minorBidi"/>
              <w:kern w:val="0"/>
              <w:sz w:val="22"/>
              <w:szCs w:val="22"/>
            </w:rPr>
          </w:pPr>
          <w:hyperlink w:anchor="_Toc2330869" w:history="1">
            <w:r w:rsidR="00437618" w:rsidRPr="00FB379B">
              <w:rPr>
                <w:rStyle w:val="Hyperlink"/>
              </w:rPr>
              <w:t>2.1</w:t>
            </w:r>
            <w:r w:rsidR="00437618">
              <w:rPr>
                <w:rFonts w:asciiTheme="minorHAnsi" w:eastAsiaTheme="minorEastAsia" w:hAnsiTheme="minorHAnsi" w:cstheme="minorBidi"/>
                <w:kern w:val="0"/>
                <w:sz w:val="22"/>
                <w:szCs w:val="22"/>
              </w:rPr>
              <w:tab/>
            </w:r>
            <w:r w:rsidR="00437618" w:rsidRPr="00FB379B">
              <w:rPr>
                <w:rStyle w:val="Hyperlink"/>
              </w:rPr>
              <w:t>Overview</w:t>
            </w:r>
            <w:r w:rsidR="00437618">
              <w:rPr>
                <w:webHidden/>
              </w:rPr>
              <w:tab/>
            </w:r>
            <w:r w:rsidR="00437618">
              <w:rPr>
                <w:webHidden/>
              </w:rPr>
              <w:fldChar w:fldCharType="begin"/>
            </w:r>
            <w:r w:rsidR="00437618">
              <w:rPr>
                <w:webHidden/>
              </w:rPr>
              <w:instrText xml:space="preserve"> PAGEREF _Toc2330869 \h </w:instrText>
            </w:r>
            <w:r w:rsidR="00437618">
              <w:rPr>
                <w:webHidden/>
              </w:rPr>
            </w:r>
            <w:r w:rsidR="00437618">
              <w:rPr>
                <w:webHidden/>
              </w:rPr>
              <w:fldChar w:fldCharType="separate"/>
            </w:r>
            <w:r w:rsidR="00D70FFC">
              <w:rPr>
                <w:webHidden/>
              </w:rPr>
              <w:t>3</w:t>
            </w:r>
            <w:r w:rsidR="00437618">
              <w:rPr>
                <w:webHidden/>
              </w:rPr>
              <w:fldChar w:fldCharType="end"/>
            </w:r>
          </w:hyperlink>
        </w:p>
        <w:p w14:paraId="6C255473" w14:textId="21B67240" w:rsidR="00437618" w:rsidRDefault="003A4920">
          <w:pPr>
            <w:pStyle w:val="TOC2"/>
            <w:rPr>
              <w:rFonts w:asciiTheme="minorHAnsi" w:eastAsiaTheme="minorEastAsia" w:hAnsiTheme="minorHAnsi" w:cstheme="minorBidi"/>
              <w:kern w:val="0"/>
              <w:sz w:val="22"/>
              <w:szCs w:val="22"/>
            </w:rPr>
          </w:pPr>
          <w:hyperlink w:anchor="_Toc2330870" w:history="1">
            <w:r w:rsidR="00437618" w:rsidRPr="00FB379B">
              <w:rPr>
                <w:rStyle w:val="Hyperlink"/>
              </w:rPr>
              <w:t>2.2</w:t>
            </w:r>
            <w:r w:rsidR="00437618">
              <w:rPr>
                <w:rFonts w:asciiTheme="minorHAnsi" w:eastAsiaTheme="minorEastAsia" w:hAnsiTheme="minorHAnsi" w:cstheme="minorBidi"/>
                <w:kern w:val="0"/>
                <w:sz w:val="22"/>
                <w:szCs w:val="22"/>
              </w:rPr>
              <w:tab/>
            </w:r>
            <w:r w:rsidR="00437618" w:rsidRPr="00FB379B">
              <w:rPr>
                <w:rStyle w:val="Hyperlink"/>
              </w:rPr>
              <w:t>Asset Description</w:t>
            </w:r>
            <w:r w:rsidR="00437618">
              <w:rPr>
                <w:webHidden/>
              </w:rPr>
              <w:tab/>
            </w:r>
            <w:r w:rsidR="00437618">
              <w:rPr>
                <w:webHidden/>
              </w:rPr>
              <w:fldChar w:fldCharType="begin"/>
            </w:r>
            <w:r w:rsidR="00437618">
              <w:rPr>
                <w:webHidden/>
              </w:rPr>
              <w:instrText xml:space="preserve"> PAGEREF _Toc2330870 \h </w:instrText>
            </w:r>
            <w:r w:rsidR="00437618">
              <w:rPr>
                <w:webHidden/>
              </w:rPr>
            </w:r>
            <w:r w:rsidR="00437618">
              <w:rPr>
                <w:webHidden/>
              </w:rPr>
              <w:fldChar w:fldCharType="separate"/>
            </w:r>
            <w:r w:rsidR="00D70FFC">
              <w:rPr>
                <w:webHidden/>
              </w:rPr>
              <w:t>3</w:t>
            </w:r>
            <w:r w:rsidR="00437618">
              <w:rPr>
                <w:webHidden/>
              </w:rPr>
              <w:fldChar w:fldCharType="end"/>
            </w:r>
          </w:hyperlink>
        </w:p>
        <w:p w14:paraId="6F25A3BB" w14:textId="7F0AD72A" w:rsidR="00437618" w:rsidRDefault="003A4920">
          <w:pPr>
            <w:pStyle w:val="TOC2"/>
            <w:rPr>
              <w:rFonts w:asciiTheme="minorHAnsi" w:eastAsiaTheme="minorEastAsia" w:hAnsiTheme="minorHAnsi" w:cstheme="minorBidi"/>
              <w:kern w:val="0"/>
              <w:sz w:val="22"/>
              <w:szCs w:val="22"/>
            </w:rPr>
          </w:pPr>
          <w:hyperlink w:anchor="_Toc2330871" w:history="1">
            <w:r w:rsidR="00437618" w:rsidRPr="00FB379B">
              <w:rPr>
                <w:rStyle w:val="Hyperlink"/>
              </w:rPr>
              <w:t>2.3</w:t>
            </w:r>
            <w:r w:rsidR="00437618">
              <w:rPr>
                <w:rFonts w:asciiTheme="minorHAnsi" w:eastAsiaTheme="minorEastAsia" w:hAnsiTheme="minorHAnsi" w:cstheme="minorBidi"/>
                <w:kern w:val="0"/>
                <w:sz w:val="22"/>
                <w:szCs w:val="22"/>
              </w:rPr>
              <w:tab/>
            </w:r>
            <w:r w:rsidR="00437618" w:rsidRPr="00FB379B">
              <w:rPr>
                <w:rStyle w:val="Hyperlink"/>
              </w:rPr>
              <w:t>Field Characteristics</w:t>
            </w:r>
            <w:r w:rsidR="00437618">
              <w:rPr>
                <w:webHidden/>
              </w:rPr>
              <w:tab/>
            </w:r>
            <w:r w:rsidR="00437618">
              <w:rPr>
                <w:webHidden/>
              </w:rPr>
              <w:fldChar w:fldCharType="begin"/>
            </w:r>
            <w:r w:rsidR="00437618">
              <w:rPr>
                <w:webHidden/>
              </w:rPr>
              <w:instrText xml:space="preserve"> PAGEREF _Toc2330871 \h </w:instrText>
            </w:r>
            <w:r w:rsidR="00437618">
              <w:rPr>
                <w:webHidden/>
              </w:rPr>
            </w:r>
            <w:r w:rsidR="00437618">
              <w:rPr>
                <w:webHidden/>
              </w:rPr>
              <w:fldChar w:fldCharType="separate"/>
            </w:r>
            <w:r w:rsidR="00D70FFC">
              <w:rPr>
                <w:webHidden/>
              </w:rPr>
              <w:t>7</w:t>
            </w:r>
            <w:r w:rsidR="00437618">
              <w:rPr>
                <w:webHidden/>
              </w:rPr>
              <w:fldChar w:fldCharType="end"/>
            </w:r>
          </w:hyperlink>
        </w:p>
        <w:p w14:paraId="120722C4" w14:textId="74393460" w:rsidR="00437618" w:rsidRDefault="003A4920">
          <w:pPr>
            <w:pStyle w:val="TOC2"/>
            <w:rPr>
              <w:rFonts w:asciiTheme="minorHAnsi" w:eastAsiaTheme="minorEastAsia" w:hAnsiTheme="minorHAnsi" w:cstheme="minorBidi"/>
              <w:kern w:val="0"/>
              <w:sz w:val="22"/>
              <w:szCs w:val="22"/>
            </w:rPr>
          </w:pPr>
          <w:hyperlink w:anchor="_Toc2330872" w:history="1">
            <w:r w:rsidR="00437618" w:rsidRPr="00FB379B">
              <w:rPr>
                <w:rStyle w:val="Hyperlink"/>
              </w:rPr>
              <w:t>2.4</w:t>
            </w:r>
            <w:r w:rsidR="00437618">
              <w:rPr>
                <w:rFonts w:asciiTheme="minorHAnsi" w:eastAsiaTheme="minorEastAsia" w:hAnsiTheme="minorHAnsi" w:cstheme="minorBidi"/>
                <w:kern w:val="0"/>
                <w:sz w:val="22"/>
                <w:szCs w:val="22"/>
              </w:rPr>
              <w:tab/>
            </w:r>
            <w:r w:rsidR="00437618" w:rsidRPr="00FB379B">
              <w:rPr>
                <w:rStyle w:val="Hyperlink"/>
              </w:rPr>
              <w:t>Activities that have the potential to impact the environment</w:t>
            </w:r>
            <w:r w:rsidR="00437618">
              <w:rPr>
                <w:webHidden/>
              </w:rPr>
              <w:tab/>
            </w:r>
            <w:r w:rsidR="00437618">
              <w:rPr>
                <w:webHidden/>
              </w:rPr>
              <w:fldChar w:fldCharType="begin"/>
            </w:r>
            <w:r w:rsidR="00437618">
              <w:rPr>
                <w:webHidden/>
              </w:rPr>
              <w:instrText xml:space="preserve"> PAGEREF _Toc2330872 \h </w:instrText>
            </w:r>
            <w:r w:rsidR="00437618">
              <w:rPr>
                <w:webHidden/>
              </w:rPr>
            </w:r>
            <w:r w:rsidR="00437618">
              <w:rPr>
                <w:webHidden/>
              </w:rPr>
              <w:fldChar w:fldCharType="separate"/>
            </w:r>
            <w:r w:rsidR="00D70FFC">
              <w:rPr>
                <w:webHidden/>
              </w:rPr>
              <w:t>8</w:t>
            </w:r>
            <w:r w:rsidR="00437618">
              <w:rPr>
                <w:webHidden/>
              </w:rPr>
              <w:fldChar w:fldCharType="end"/>
            </w:r>
          </w:hyperlink>
        </w:p>
        <w:p w14:paraId="36CD66FC" w14:textId="4A595ABD" w:rsidR="00437618" w:rsidRDefault="003A4920">
          <w:pPr>
            <w:pStyle w:val="TOC1"/>
            <w:rPr>
              <w:rFonts w:asciiTheme="minorHAnsi" w:eastAsiaTheme="minorEastAsia" w:hAnsiTheme="minorHAnsi" w:cstheme="minorBidi"/>
              <w:b w:val="0"/>
              <w:kern w:val="0"/>
              <w:sz w:val="22"/>
              <w:szCs w:val="22"/>
            </w:rPr>
          </w:pPr>
          <w:hyperlink w:anchor="_Toc2330873" w:history="1">
            <w:r w:rsidR="00437618" w:rsidRPr="00FB379B">
              <w:rPr>
                <w:rStyle w:val="Hyperlink"/>
              </w:rPr>
              <w:t>3</w:t>
            </w:r>
            <w:r w:rsidR="00437618">
              <w:rPr>
                <w:rFonts w:asciiTheme="minorHAnsi" w:eastAsiaTheme="minorEastAsia" w:hAnsiTheme="minorHAnsi" w:cstheme="minorBidi"/>
                <w:b w:val="0"/>
                <w:kern w:val="0"/>
                <w:sz w:val="22"/>
                <w:szCs w:val="22"/>
              </w:rPr>
              <w:tab/>
            </w:r>
            <w:r w:rsidR="00437618" w:rsidRPr="00FB379B">
              <w:rPr>
                <w:rStyle w:val="Hyperlink"/>
              </w:rPr>
              <w:t>Description of the Environment</w:t>
            </w:r>
            <w:r w:rsidR="00437618">
              <w:rPr>
                <w:webHidden/>
              </w:rPr>
              <w:tab/>
            </w:r>
            <w:r w:rsidR="00437618">
              <w:rPr>
                <w:webHidden/>
              </w:rPr>
              <w:fldChar w:fldCharType="begin"/>
            </w:r>
            <w:r w:rsidR="00437618">
              <w:rPr>
                <w:webHidden/>
              </w:rPr>
              <w:instrText xml:space="preserve"> PAGEREF _Toc2330873 \h </w:instrText>
            </w:r>
            <w:r w:rsidR="00437618">
              <w:rPr>
                <w:webHidden/>
              </w:rPr>
            </w:r>
            <w:r w:rsidR="00437618">
              <w:rPr>
                <w:webHidden/>
              </w:rPr>
              <w:fldChar w:fldCharType="separate"/>
            </w:r>
            <w:r w:rsidR="00D70FFC">
              <w:rPr>
                <w:webHidden/>
              </w:rPr>
              <w:t>9</w:t>
            </w:r>
            <w:r w:rsidR="00437618">
              <w:rPr>
                <w:webHidden/>
              </w:rPr>
              <w:fldChar w:fldCharType="end"/>
            </w:r>
          </w:hyperlink>
        </w:p>
        <w:p w14:paraId="00F4AAB7" w14:textId="121FD2B8" w:rsidR="00437618" w:rsidRDefault="003A4920">
          <w:pPr>
            <w:pStyle w:val="TOC2"/>
            <w:rPr>
              <w:rFonts w:asciiTheme="minorHAnsi" w:eastAsiaTheme="minorEastAsia" w:hAnsiTheme="minorHAnsi" w:cstheme="minorBidi"/>
              <w:kern w:val="0"/>
              <w:sz w:val="22"/>
              <w:szCs w:val="22"/>
            </w:rPr>
          </w:pPr>
          <w:hyperlink w:anchor="_Toc2330874" w:history="1">
            <w:r w:rsidR="00437618" w:rsidRPr="00FB379B">
              <w:rPr>
                <w:rStyle w:val="Hyperlink"/>
              </w:rPr>
              <w:t>3.1</w:t>
            </w:r>
            <w:r w:rsidR="00437618">
              <w:rPr>
                <w:rFonts w:asciiTheme="minorHAnsi" w:eastAsiaTheme="minorEastAsia" w:hAnsiTheme="minorHAnsi" w:cstheme="minorBidi"/>
                <w:kern w:val="0"/>
                <w:sz w:val="22"/>
                <w:szCs w:val="22"/>
              </w:rPr>
              <w:tab/>
            </w:r>
            <w:r w:rsidR="00437618" w:rsidRPr="00FB379B">
              <w:rPr>
                <w:rStyle w:val="Hyperlink"/>
              </w:rPr>
              <w:t>Environment that May Be Affected</w:t>
            </w:r>
            <w:r w:rsidR="00437618">
              <w:rPr>
                <w:webHidden/>
              </w:rPr>
              <w:tab/>
            </w:r>
            <w:r w:rsidR="00437618">
              <w:rPr>
                <w:webHidden/>
              </w:rPr>
              <w:fldChar w:fldCharType="begin"/>
            </w:r>
            <w:r w:rsidR="00437618">
              <w:rPr>
                <w:webHidden/>
              </w:rPr>
              <w:instrText xml:space="preserve"> PAGEREF _Toc2330874 \h </w:instrText>
            </w:r>
            <w:r w:rsidR="00437618">
              <w:rPr>
                <w:webHidden/>
              </w:rPr>
            </w:r>
            <w:r w:rsidR="00437618">
              <w:rPr>
                <w:webHidden/>
              </w:rPr>
              <w:fldChar w:fldCharType="separate"/>
            </w:r>
            <w:r w:rsidR="00D70FFC">
              <w:rPr>
                <w:webHidden/>
              </w:rPr>
              <w:t>9</w:t>
            </w:r>
            <w:r w:rsidR="00437618">
              <w:rPr>
                <w:webHidden/>
              </w:rPr>
              <w:fldChar w:fldCharType="end"/>
            </w:r>
          </w:hyperlink>
        </w:p>
        <w:p w14:paraId="4545E7CD" w14:textId="5C7D306E" w:rsidR="00437618" w:rsidRDefault="003A4920">
          <w:pPr>
            <w:pStyle w:val="TOC2"/>
            <w:rPr>
              <w:rFonts w:asciiTheme="minorHAnsi" w:eastAsiaTheme="minorEastAsia" w:hAnsiTheme="minorHAnsi" w:cstheme="minorBidi"/>
              <w:kern w:val="0"/>
              <w:sz w:val="22"/>
              <w:szCs w:val="22"/>
            </w:rPr>
          </w:pPr>
          <w:hyperlink w:anchor="_Toc2330875" w:history="1">
            <w:r w:rsidR="00437618" w:rsidRPr="00FB379B">
              <w:rPr>
                <w:rStyle w:val="Hyperlink"/>
              </w:rPr>
              <w:t>3.2</w:t>
            </w:r>
            <w:r w:rsidR="00437618">
              <w:rPr>
                <w:rFonts w:asciiTheme="minorHAnsi" w:eastAsiaTheme="minorEastAsia" w:hAnsiTheme="minorHAnsi" w:cstheme="minorBidi"/>
                <w:kern w:val="0"/>
                <w:sz w:val="22"/>
                <w:szCs w:val="22"/>
              </w:rPr>
              <w:tab/>
            </w:r>
            <w:r w:rsidR="00437618" w:rsidRPr="00FB379B">
              <w:rPr>
                <w:rStyle w:val="Hyperlink"/>
              </w:rPr>
              <w:t>Regional Setting</w:t>
            </w:r>
            <w:r w:rsidR="00437618">
              <w:rPr>
                <w:webHidden/>
              </w:rPr>
              <w:tab/>
            </w:r>
            <w:r w:rsidR="00437618">
              <w:rPr>
                <w:webHidden/>
              </w:rPr>
              <w:fldChar w:fldCharType="begin"/>
            </w:r>
            <w:r w:rsidR="00437618">
              <w:rPr>
                <w:webHidden/>
              </w:rPr>
              <w:instrText xml:space="preserve"> PAGEREF _Toc2330875 \h </w:instrText>
            </w:r>
            <w:r w:rsidR="00437618">
              <w:rPr>
                <w:webHidden/>
              </w:rPr>
            </w:r>
            <w:r w:rsidR="00437618">
              <w:rPr>
                <w:webHidden/>
              </w:rPr>
              <w:fldChar w:fldCharType="separate"/>
            </w:r>
            <w:r w:rsidR="00D70FFC">
              <w:rPr>
                <w:webHidden/>
              </w:rPr>
              <w:t>9</w:t>
            </w:r>
            <w:r w:rsidR="00437618">
              <w:rPr>
                <w:webHidden/>
              </w:rPr>
              <w:fldChar w:fldCharType="end"/>
            </w:r>
          </w:hyperlink>
        </w:p>
        <w:p w14:paraId="25DA7B97" w14:textId="2D429795" w:rsidR="00437618" w:rsidRDefault="003A4920">
          <w:pPr>
            <w:pStyle w:val="TOC2"/>
            <w:rPr>
              <w:rFonts w:asciiTheme="minorHAnsi" w:eastAsiaTheme="minorEastAsia" w:hAnsiTheme="minorHAnsi" w:cstheme="minorBidi"/>
              <w:kern w:val="0"/>
              <w:sz w:val="22"/>
              <w:szCs w:val="22"/>
            </w:rPr>
          </w:pPr>
          <w:hyperlink w:anchor="_Toc2330876" w:history="1">
            <w:r w:rsidR="00437618" w:rsidRPr="00FB379B">
              <w:rPr>
                <w:rStyle w:val="Hyperlink"/>
              </w:rPr>
              <w:t>3.3</w:t>
            </w:r>
            <w:r w:rsidR="00437618">
              <w:rPr>
                <w:rFonts w:asciiTheme="minorHAnsi" w:eastAsiaTheme="minorEastAsia" w:hAnsiTheme="minorHAnsi" w:cstheme="minorBidi"/>
                <w:kern w:val="0"/>
                <w:sz w:val="22"/>
                <w:szCs w:val="22"/>
              </w:rPr>
              <w:tab/>
            </w:r>
            <w:r w:rsidR="00437618" w:rsidRPr="00FB379B">
              <w:rPr>
                <w:rStyle w:val="Hyperlink"/>
              </w:rPr>
              <w:t>Ecological and Social Receptors</w:t>
            </w:r>
            <w:r w:rsidR="00437618">
              <w:rPr>
                <w:webHidden/>
              </w:rPr>
              <w:tab/>
            </w:r>
            <w:r w:rsidR="00437618">
              <w:rPr>
                <w:webHidden/>
              </w:rPr>
              <w:fldChar w:fldCharType="begin"/>
            </w:r>
            <w:r w:rsidR="00437618">
              <w:rPr>
                <w:webHidden/>
              </w:rPr>
              <w:instrText xml:space="preserve"> PAGEREF _Toc2330876 \h </w:instrText>
            </w:r>
            <w:r w:rsidR="00437618">
              <w:rPr>
                <w:webHidden/>
              </w:rPr>
            </w:r>
            <w:r w:rsidR="00437618">
              <w:rPr>
                <w:webHidden/>
              </w:rPr>
              <w:fldChar w:fldCharType="separate"/>
            </w:r>
            <w:r w:rsidR="00D70FFC">
              <w:rPr>
                <w:webHidden/>
              </w:rPr>
              <w:t>11</w:t>
            </w:r>
            <w:r w:rsidR="00437618">
              <w:rPr>
                <w:webHidden/>
              </w:rPr>
              <w:fldChar w:fldCharType="end"/>
            </w:r>
          </w:hyperlink>
        </w:p>
        <w:p w14:paraId="49C4262C" w14:textId="083D685E" w:rsidR="00437618" w:rsidRDefault="003A4920">
          <w:pPr>
            <w:pStyle w:val="TOC1"/>
            <w:rPr>
              <w:rFonts w:asciiTheme="minorHAnsi" w:eastAsiaTheme="minorEastAsia" w:hAnsiTheme="minorHAnsi" w:cstheme="minorBidi"/>
              <w:b w:val="0"/>
              <w:kern w:val="0"/>
              <w:sz w:val="22"/>
              <w:szCs w:val="22"/>
            </w:rPr>
          </w:pPr>
          <w:hyperlink w:anchor="_Toc2330877" w:history="1">
            <w:r w:rsidR="00437618" w:rsidRPr="00FB379B">
              <w:rPr>
                <w:rStyle w:val="Hyperlink"/>
              </w:rPr>
              <w:t>4</w:t>
            </w:r>
            <w:r w:rsidR="00437618">
              <w:rPr>
                <w:rFonts w:asciiTheme="minorHAnsi" w:eastAsiaTheme="minorEastAsia" w:hAnsiTheme="minorHAnsi" w:cstheme="minorBidi"/>
                <w:b w:val="0"/>
                <w:kern w:val="0"/>
                <w:sz w:val="22"/>
                <w:szCs w:val="22"/>
              </w:rPr>
              <w:tab/>
            </w:r>
            <w:r w:rsidR="00437618" w:rsidRPr="00FB379B">
              <w:rPr>
                <w:rStyle w:val="Hyperlink"/>
              </w:rPr>
              <w:t>Impact and Risk Assessment</w:t>
            </w:r>
            <w:r w:rsidR="00437618">
              <w:rPr>
                <w:webHidden/>
              </w:rPr>
              <w:tab/>
            </w:r>
            <w:r w:rsidR="00437618">
              <w:rPr>
                <w:webHidden/>
              </w:rPr>
              <w:fldChar w:fldCharType="begin"/>
            </w:r>
            <w:r w:rsidR="00437618">
              <w:rPr>
                <w:webHidden/>
              </w:rPr>
              <w:instrText xml:space="preserve"> PAGEREF _Toc2330877 \h </w:instrText>
            </w:r>
            <w:r w:rsidR="00437618">
              <w:rPr>
                <w:webHidden/>
              </w:rPr>
            </w:r>
            <w:r w:rsidR="00437618">
              <w:rPr>
                <w:webHidden/>
              </w:rPr>
              <w:fldChar w:fldCharType="separate"/>
            </w:r>
            <w:r w:rsidR="00D70FFC">
              <w:rPr>
                <w:webHidden/>
              </w:rPr>
              <w:t>31</w:t>
            </w:r>
            <w:r w:rsidR="00437618">
              <w:rPr>
                <w:webHidden/>
              </w:rPr>
              <w:fldChar w:fldCharType="end"/>
            </w:r>
          </w:hyperlink>
        </w:p>
        <w:p w14:paraId="04F9496B" w14:textId="55F35EEE" w:rsidR="00437618" w:rsidRDefault="003A4920">
          <w:pPr>
            <w:pStyle w:val="TOC2"/>
            <w:rPr>
              <w:rFonts w:asciiTheme="minorHAnsi" w:eastAsiaTheme="minorEastAsia" w:hAnsiTheme="minorHAnsi" w:cstheme="minorBidi"/>
              <w:kern w:val="0"/>
              <w:sz w:val="22"/>
              <w:szCs w:val="22"/>
            </w:rPr>
          </w:pPr>
          <w:hyperlink w:anchor="_Toc2330878" w:history="1">
            <w:r w:rsidR="00437618" w:rsidRPr="00FB379B">
              <w:rPr>
                <w:rStyle w:val="Hyperlink"/>
              </w:rPr>
              <w:t>4.1</w:t>
            </w:r>
            <w:r w:rsidR="00437618">
              <w:rPr>
                <w:rFonts w:asciiTheme="minorHAnsi" w:eastAsiaTheme="minorEastAsia" w:hAnsiTheme="minorHAnsi" w:cstheme="minorBidi"/>
                <w:kern w:val="0"/>
                <w:sz w:val="22"/>
                <w:szCs w:val="22"/>
              </w:rPr>
              <w:tab/>
            </w:r>
            <w:r w:rsidR="00437618" w:rsidRPr="00FB379B">
              <w:rPr>
                <w:rStyle w:val="Hyperlink"/>
              </w:rPr>
              <w:t>Environmental Aspect Identification</w:t>
            </w:r>
            <w:r w:rsidR="00437618">
              <w:rPr>
                <w:webHidden/>
              </w:rPr>
              <w:tab/>
            </w:r>
            <w:r w:rsidR="00437618">
              <w:rPr>
                <w:webHidden/>
              </w:rPr>
              <w:fldChar w:fldCharType="begin"/>
            </w:r>
            <w:r w:rsidR="00437618">
              <w:rPr>
                <w:webHidden/>
              </w:rPr>
              <w:instrText xml:space="preserve"> PAGEREF _Toc2330878 \h </w:instrText>
            </w:r>
            <w:r w:rsidR="00437618">
              <w:rPr>
                <w:webHidden/>
              </w:rPr>
            </w:r>
            <w:r w:rsidR="00437618">
              <w:rPr>
                <w:webHidden/>
              </w:rPr>
              <w:fldChar w:fldCharType="separate"/>
            </w:r>
            <w:r w:rsidR="00D70FFC">
              <w:rPr>
                <w:webHidden/>
              </w:rPr>
              <w:t>31</w:t>
            </w:r>
            <w:r w:rsidR="00437618">
              <w:rPr>
                <w:webHidden/>
              </w:rPr>
              <w:fldChar w:fldCharType="end"/>
            </w:r>
          </w:hyperlink>
        </w:p>
        <w:p w14:paraId="6A8242C5" w14:textId="7CB0BC46" w:rsidR="00437618" w:rsidRDefault="003A4920">
          <w:pPr>
            <w:pStyle w:val="TOC2"/>
            <w:rPr>
              <w:rFonts w:asciiTheme="minorHAnsi" w:eastAsiaTheme="minorEastAsia" w:hAnsiTheme="minorHAnsi" w:cstheme="minorBidi"/>
              <w:kern w:val="0"/>
              <w:sz w:val="22"/>
              <w:szCs w:val="22"/>
            </w:rPr>
          </w:pPr>
          <w:hyperlink w:anchor="_Toc2330879" w:history="1">
            <w:r w:rsidR="00437618" w:rsidRPr="00FB379B">
              <w:rPr>
                <w:rStyle w:val="Hyperlink"/>
              </w:rPr>
              <w:t>4.2</w:t>
            </w:r>
            <w:r w:rsidR="00437618">
              <w:rPr>
                <w:rFonts w:asciiTheme="minorHAnsi" w:eastAsiaTheme="minorEastAsia" w:hAnsiTheme="minorHAnsi" w:cstheme="minorBidi"/>
                <w:kern w:val="0"/>
                <w:sz w:val="22"/>
                <w:szCs w:val="22"/>
              </w:rPr>
              <w:tab/>
            </w:r>
            <w:r w:rsidR="00437618" w:rsidRPr="00FB379B">
              <w:rPr>
                <w:rStyle w:val="Hyperlink"/>
              </w:rPr>
              <w:t>Impact and Risk Scoping</w:t>
            </w:r>
            <w:r w:rsidR="00437618">
              <w:rPr>
                <w:webHidden/>
              </w:rPr>
              <w:tab/>
            </w:r>
            <w:r w:rsidR="00437618">
              <w:rPr>
                <w:webHidden/>
              </w:rPr>
              <w:fldChar w:fldCharType="begin"/>
            </w:r>
            <w:r w:rsidR="00437618">
              <w:rPr>
                <w:webHidden/>
              </w:rPr>
              <w:instrText xml:space="preserve"> PAGEREF _Toc2330879 \h </w:instrText>
            </w:r>
            <w:r w:rsidR="00437618">
              <w:rPr>
                <w:webHidden/>
              </w:rPr>
            </w:r>
            <w:r w:rsidR="00437618">
              <w:rPr>
                <w:webHidden/>
              </w:rPr>
              <w:fldChar w:fldCharType="separate"/>
            </w:r>
            <w:r w:rsidR="00D70FFC">
              <w:rPr>
                <w:webHidden/>
              </w:rPr>
              <w:t>31</w:t>
            </w:r>
            <w:r w:rsidR="00437618">
              <w:rPr>
                <w:webHidden/>
              </w:rPr>
              <w:fldChar w:fldCharType="end"/>
            </w:r>
          </w:hyperlink>
        </w:p>
        <w:p w14:paraId="2248628C" w14:textId="165D8B7F" w:rsidR="00437618" w:rsidRDefault="003A4920">
          <w:pPr>
            <w:pStyle w:val="TOC2"/>
            <w:rPr>
              <w:rFonts w:asciiTheme="minorHAnsi" w:eastAsiaTheme="minorEastAsia" w:hAnsiTheme="minorHAnsi" w:cstheme="minorBidi"/>
              <w:kern w:val="0"/>
              <w:sz w:val="22"/>
              <w:szCs w:val="22"/>
            </w:rPr>
          </w:pPr>
          <w:hyperlink w:anchor="_Toc2330880" w:history="1">
            <w:r w:rsidR="00437618" w:rsidRPr="00FB379B">
              <w:rPr>
                <w:rStyle w:val="Hyperlink"/>
              </w:rPr>
              <w:t>4.3</w:t>
            </w:r>
            <w:r w:rsidR="00437618">
              <w:rPr>
                <w:rFonts w:asciiTheme="minorHAnsi" w:eastAsiaTheme="minorEastAsia" w:hAnsiTheme="minorHAnsi" w:cstheme="minorBidi"/>
                <w:kern w:val="0"/>
                <w:sz w:val="22"/>
                <w:szCs w:val="22"/>
              </w:rPr>
              <w:tab/>
            </w:r>
            <w:r w:rsidR="00437618" w:rsidRPr="00FB379B">
              <w:rPr>
                <w:rStyle w:val="Hyperlink"/>
              </w:rPr>
              <w:t>Risk: Introduction of Invasive Marine Species</w:t>
            </w:r>
            <w:r w:rsidR="00437618">
              <w:rPr>
                <w:webHidden/>
              </w:rPr>
              <w:tab/>
            </w:r>
            <w:r w:rsidR="00437618">
              <w:rPr>
                <w:webHidden/>
              </w:rPr>
              <w:fldChar w:fldCharType="begin"/>
            </w:r>
            <w:r w:rsidR="00437618">
              <w:rPr>
                <w:webHidden/>
              </w:rPr>
              <w:instrText xml:space="preserve"> PAGEREF _Toc2330880 \h </w:instrText>
            </w:r>
            <w:r w:rsidR="00437618">
              <w:rPr>
                <w:webHidden/>
              </w:rPr>
            </w:r>
            <w:r w:rsidR="00437618">
              <w:rPr>
                <w:webHidden/>
              </w:rPr>
              <w:fldChar w:fldCharType="separate"/>
            </w:r>
            <w:r w:rsidR="00D70FFC">
              <w:rPr>
                <w:webHidden/>
              </w:rPr>
              <w:t>45</w:t>
            </w:r>
            <w:r w:rsidR="00437618">
              <w:rPr>
                <w:webHidden/>
              </w:rPr>
              <w:fldChar w:fldCharType="end"/>
            </w:r>
          </w:hyperlink>
        </w:p>
        <w:p w14:paraId="4DF96CAD" w14:textId="003F020C" w:rsidR="00437618" w:rsidRDefault="003A4920">
          <w:pPr>
            <w:pStyle w:val="TOC2"/>
            <w:rPr>
              <w:rFonts w:asciiTheme="minorHAnsi" w:eastAsiaTheme="minorEastAsia" w:hAnsiTheme="minorHAnsi" w:cstheme="minorBidi"/>
              <w:kern w:val="0"/>
              <w:sz w:val="22"/>
              <w:szCs w:val="22"/>
            </w:rPr>
          </w:pPr>
          <w:hyperlink w:anchor="_Toc2330881" w:history="1">
            <w:r w:rsidR="00437618" w:rsidRPr="00FB379B">
              <w:rPr>
                <w:rStyle w:val="Hyperlink"/>
              </w:rPr>
              <w:t>4.4</w:t>
            </w:r>
            <w:r w:rsidR="00437618">
              <w:rPr>
                <w:rFonts w:asciiTheme="minorHAnsi" w:eastAsiaTheme="minorEastAsia" w:hAnsiTheme="minorHAnsi" w:cstheme="minorBidi"/>
                <w:kern w:val="0"/>
                <w:sz w:val="22"/>
                <w:szCs w:val="22"/>
              </w:rPr>
              <w:tab/>
            </w:r>
            <w:r w:rsidR="00437618" w:rsidRPr="00FB379B">
              <w:rPr>
                <w:rStyle w:val="Hyperlink"/>
              </w:rPr>
              <w:t>Risk: Loss of Containment</w:t>
            </w:r>
            <w:r w:rsidR="00437618">
              <w:rPr>
                <w:webHidden/>
              </w:rPr>
              <w:tab/>
            </w:r>
            <w:r w:rsidR="00437618">
              <w:rPr>
                <w:webHidden/>
              </w:rPr>
              <w:fldChar w:fldCharType="begin"/>
            </w:r>
            <w:r w:rsidR="00437618">
              <w:rPr>
                <w:webHidden/>
              </w:rPr>
              <w:instrText xml:space="preserve"> PAGEREF _Toc2330881 \h </w:instrText>
            </w:r>
            <w:r w:rsidR="00437618">
              <w:rPr>
                <w:webHidden/>
              </w:rPr>
            </w:r>
            <w:r w:rsidR="00437618">
              <w:rPr>
                <w:webHidden/>
              </w:rPr>
              <w:fldChar w:fldCharType="separate"/>
            </w:r>
            <w:r w:rsidR="00D70FFC">
              <w:rPr>
                <w:webHidden/>
              </w:rPr>
              <w:t>46</w:t>
            </w:r>
            <w:r w:rsidR="00437618">
              <w:rPr>
                <w:webHidden/>
              </w:rPr>
              <w:fldChar w:fldCharType="end"/>
            </w:r>
          </w:hyperlink>
        </w:p>
        <w:p w14:paraId="74CAFE30" w14:textId="490A0641" w:rsidR="00437618" w:rsidRDefault="003A4920">
          <w:pPr>
            <w:pStyle w:val="TOC1"/>
            <w:rPr>
              <w:rFonts w:asciiTheme="minorHAnsi" w:eastAsiaTheme="minorEastAsia" w:hAnsiTheme="minorHAnsi" w:cstheme="minorBidi"/>
              <w:b w:val="0"/>
              <w:kern w:val="0"/>
              <w:sz w:val="22"/>
              <w:szCs w:val="22"/>
            </w:rPr>
          </w:pPr>
          <w:hyperlink w:anchor="_Toc2330882" w:history="1">
            <w:r w:rsidR="00437618" w:rsidRPr="00FB379B">
              <w:rPr>
                <w:rStyle w:val="Hyperlink"/>
              </w:rPr>
              <w:t>5</w:t>
            </w:r>
            <w:r w:rsidR="00437618">
              <w:rPr>
                <w:rFonts w:asciiTheme="minorHAnsi" w:eastAsiaTheme="minorEastAsia" w:hAnsiTheme="minorHAnsi" w:cstheme="minorBidi"/>
                <w:b w:val="0"/>
                <w:kern w:val="0"/>
                <w:sz w:val="22"/>
                <w:szCs w:val="22"/>
              </w:rPr>
              <w:tab/>
            </w:r>
            <w:r w:rsidR="00437618" w:rsidRPr="00FB379B">
              <w:rPr>
                <w:rStyle w:val="Hyperlink"/>
              </w:rPr>
              <w:t>Oil Spill Response Overview</w:t>
            </w:r>
            <w:r w:rsidR="00437618">
              <w:rPr>
                <w:webHidden/>
              </w:rPr>
              <w:tab/>
            </w:r>
            <w:r w:rsidR="00437618">
              <w:rPr>
                <w:webHidden/>
              </w:rPr>
              <w:fldChar w:fldCharType="begin"/>
            </w:r>
            <w:r w:rsidR="00437618">
              <w:rPr>
                <w:webHidden/>
              </w:rPr>
              <w:instrText xml:space="preserve"> PAGEREF _Toc2330882 \h </w:instrText>
            </w:r>
            <w:r w:rsidR="00437618">
              <w:rPr>
                <w:webHidden/>
              </w:rPr>
            </w:r>
            <w:r w:rsidR="00437618">
              <w:rPr>
                <w:webHidden/>
              </w:rPr>
              <w:fldChar w:fldCharType="separate"/>
            </w:r>
            <w:r w:rsidR="00D70FFC">
              <w:rPr>
                <w:webHidden/>
              </w:rPr>
              <w:t>71</w:t>
            </w:r>
            <w:r w:rsidR="00437618">
              <w:rPr>
                <w:webHidden/>
              </w:rPr>
              <w:fldChar w:fldCharType="end"/>
            </w:r>
          </w:hyperlink>
        </w:p>
        <w:p w14:paraId="2A86735F" w14:textId="0537923F" w:rsidR="00437618" w:rsidRDefault="003A4920">
          <w:pPr>
            <w:pStyle w:val="TOC2"/>
            <w:rPr>
              <w:rFonts w:asciiTheme="minorHAnsi" w:eastAsiaTheme="minorEastAsia" w:hAnsiTheme="minorHAnsi" w:cstheme="minorBidi"/>
              <w:kern w:val="0"/>
              <w:sz w:val="22"/>
              <w:szCs w:val="22"/>
            </w:rPr>
          </w:pPr>
          <w:hyperlink w:anchor="_Toc2330883" w:history="1">
            <w:r w:rsidR="00437618" w:rsidRPr="00FB379B">
              <w:rPr>
                <w:rStyle w:val="Hyperlink"/>
              </w:rPr>
              <w:t>5.1</w:t>
            </w:r>
            <w:r w:rsidR="00437618">
              <w:rPr>
                <w:rFonts w:asciiTheme="minorHAnsi" w:eastAsiaTheme="minorEastAsia" w:hAnsiTheme="minorHAnsi" w:cstheme="minorBidi"/>
                <w:kern w:val="0"/>
                <w:sz w:val="22"/>
                <w:szCs w:val="22"/>
              </w:rPr>
              <w:tab/>
            </w:r>
            <w:r w:rsidR="00437618" w:rsidRPr="00FB379B">
              <w:rPr>
                <w:rStyle w:val="Hyperlink"/>
              </w:rPr>
              <w:t>Oil Spill Response Strategies</w:t>
            </w:r>
            <w:r w:rsidR="00437618">
              <w:rPr>
                <w:webHidden/>
              </w:rPr>
              <w:tab/>
            </w:r>
            <w:r w:rsidR="00437618">
              <w:rPr>
                <w:webHidden/>
              </w:rPr>
              <w:fldChar w:fldCharType="begin"/>
            </w:r>
            <w:r w:rsidR="00437618">
              <w:rPr>
                <w:webHidden/>
              </w:rPr>
              <w:instrText xml:space="preserve"> PAGEREF _Toc2330883 \h </w:instrText>
            </w:r>
            <w:r w:rsidR="00437618">
              <w:rPr>
                <w:webHidden/>
              </w:rPr>
            </w:r>
            <w:r w:rsidR="00437618">
              <w:rPr>
                <w:webHidden/>
              </w:rPr>
              <w:fldChar w:fldCharType="separate"/>
            </w:r>
            <w:r w:rsidR="00D70FFC">
              <w:rPr>
                <w:webHidden/>
              </w:rPr>
              <w:t>71</w:t>
            </w:r>
            <w:r w:rsidR="00437618">
              <w:rPr>
                <w:webHidden/>
              </w:rPr>
              <w:fldChar w:fldCharType="end"/>
            </w:r>
          </w:hyperlink>
        </w:p>
        <w:p w14:paraId="0304C7C7" w14:textId="479EE654" w:rsidR="00437618" w:rsidRDefault="003A4920">
          <w:pPr>
            <w:pStyle w:val="TOC2"/>
            <w:rPr>
              <w:rFonts w:asciiTheme="minorHAnsi" w:eastAsiaTheme="minorEastAsia" w:hAnsiTheme="minorHAnsi" w:cstheme="minorBidi"/>
              <w:kern w:val="0"/>
              <w:sz w:val="22"/>
              <w:szCs w:val="22"/>
            </w:rPr>
          </w:pPr>
          <w:hyperlink w:anchor="_Toc2330884" w:history="1">
            <w:r w:rsidR="00437618" w:rsidRPr="00FB379B">
              <w:rPr>
                <w:rStyle w:val="Hyperlink"/>
              </w:rPr>
              <w:t>5.2</w:t>
            </w:r>
            <w:r w:rsidR="00437618">
              <w:rPr>
                <w:rFonts w:asciiTheme="minorHAnsi" w:eastAsiaTheme="minorEastAsia" w:hAnsiTheme="minorHAnsi" w:cstheme="minorBidi"/>
                <w:kern w:val="0"/>
                <w:sz w:val="22"/>
                <w:szCs w:val="22"/>
              </w:rPr>
              <w:tab/>
            </w:r>
            <w:r w:rsidR="00437618" w:rsidRPr="00FB379B">
              <w:rPr>
                <w:rStyle w:val="Hyperlink"/>
              </w:rPr>
              <w:t>Response Priority Areas</w:t>
            </w:r>
            <w:r w:rsidR="00437618">
              <w:rPr>
                <w:webHidden/>
              </w:rPr>
              <w:tab/>
            </w:r>
            <w:r w:rsidR="00437618">
              <w:rPr>
                <w:webHidden/>
              </w:rPr>
              <w:fldChar w:fldCharType="begin"/>
            </w:r>
            <w:r w:rsidR="00437618">
              <w:rPr>
                <w:webHidden/>
              </w:rPr>
              <w:instrText xml:space="preserve"> PAGEREF _Toc2330884 \h </w:instrText>
            </w:r>
            <w:r w:rsidR="00437618">
              <w:rPr>
                <w:webHidden/>
              </w:rPr>
            </w:r>
            <w:r w:rsidR="00437618">
              <w:rPr>
                <w:webHidden/>
              </w:rPr>
              <w:fldChar w:fldCharType="separate"/>
            </w:r>
            <w:r w:rsidR="00D70FFC">
              <w:rPr>
                <w:webHidden/>
              </w:rPr>
              <w:t>74</w:t>
            </w:r>
            <w:r w:rsidR="00437618">
              <w:rPr>
                <w:webHidden/>
              </w:rPr>
              <w:fldChar w:fldCharType="end"/>
            </w:r>
          </w:hyperlink>
        </w:p>
        <w:p w14:paraId="6970BC9C" w14:textId="617FC419" w:rsidR="00437618" w:rsidRDefault="003A4920">
          <w:pPr>
            <w:pStyle w:val="TOC2"/>
            <w:rPr>
              <w:rFonts w:asciiTheme="minorHAnsi" w:eastAsiaTheme="minorEastAsia" w:hAnsiTheme="minorHAnsi" w:cstheme="minorBidi"/>
              <w:kern w:val="0"/>
              <w:sz w:val="22"/>
              <w:szCs w:val="22"/>
            </w:rPr>
          </w:pPr>
          <w:hyperlink w:anchor="_Toc2330885" w:history="1">
            <w:r w:rsidR="00437618" w:rsidRPr="00FB379B">
              <w:rPr>
                <w:rStyle w:val="Hyperlink"/>
              </w:rPr>
              <w:t>5.3</w:t>
            </w:r>
            <w:r w:rsidR="00437618">
              <w:rPr>
                <w:rFonts w:asciiTheme="minorHAnsi" w:eastAsiaTheme="minorEastAsia" w:hAnsiTheme="minorHAnsi" w:cstheme="minorBidi"/>
                <w:kern w:val="0"/>
                <w:sz w:val="22"/>
                <w:szCs w:val="22"/>
              </w:rPr>
              <w:tab/>
            </w:r>
            <w:r w:rsidR="00437618" w:rsidRPr="00FB379B">
              <w:rPr>
                <w:rStyle w:val="Hyperlink"/>
              </w:rPr>
              <w:t>Pre-spill Net Environmental Benefits Assessment (NEBA)</w:t>
            </w:r>
            <w:r w:rsidR="00437618">
              <w:rPr>
                <w:webHidden/>
              </w:rPr>
              <w:tab/>
            </w:r>
            <w:r w:rsidR="00437618">
              <w:rPr>
                <w:webHidden/>
              </w:rPr>
              <w:fldChar w:fldCharType="begin"/>
            </w:r>
            <w:r w:rsidR="00437618">
              <w:rPr>
                <w:webHidden/>
              </w:rPr>
              <w:instrText xml:space="preserve"> PAGEREF _Toc2330885 \h </w:instrText>
            </w:r>
            <w:r w:rsidR="00437618">
              <w:rPr>
                <w:webHidden/>
              </w:rPr>
            </w:r>
            <w:r w:rsidR="00437618">
              <w:rPr>
                <w:webHidden/>
              </w:rPr>
              <w:fldChar w:fldCharType="separate"/>
            </w:r>
            <w:r w:rsidR="00D70FFC">
              <w:rPr>
                <w:webHidden/>
              </w:rPr>
              <w:t>75</w:t>
            </w:r>
            <w:r w:rsidR="00437618">
              <w:rPr>
                <w:webHidden/>
              </w:rPr>
              <w:fldChar w:fldCharType="end"/>
            </w:r>
          </w:hyperlink>
        </w:p>
        <w:p w14:paraId="2500AA08" w14:textId="04E31EDE" w:rsidR="00437618" w:rsidRDefault="003A4920">
          <w:pPr>
            <w:pStyle w:val="TOC2"/>
            <w:rPr>
              <w:rFonts w:asciiTheme="minorHAnsi" w:eastAsiaTheme="minorEastAsia" w:hAnsiTheme="minorHAnsi" w:cstheme="minorBidi"/>
              <w:kern w:val="0"/>
              <w:sz w:val="22"/>
              <w:szCs w:val="22"/>
            </w:rPr>
          </w:pPr>
          <w:hyperlink w:anchor="_Toc2330886" w:history="1">
            <w:r w:rsidR="00437618" w:rsidRPr="00FB379B">
              <w:rPr>
                <w:rStyle w:val="Hyperlink"/>
              </w:rPr>
              <w:t>5.4</w:t>
            </w:r>
            <w:r w:rsidR="00437618">
              <w:rPr>
                <w:rFonts w:asciiTheme="minorHAnsi" w:eastAsiaTheme="minorEastAsia" w:hAnsiTheme="minorHAnsi" w:cstheme="minorBidi"/>
                <w:kern w:val="0"/>
                <w:sz w:val="22"/>
                <w:szCs w:val="22"/>
              </w:rPr>
              <w:tab/>
            </w:r>
            <w:r w:rsidR="00437618" w:rsidRPr="00FB379B">
              <w:rPr>
                <w:rStyle w:val="Hyperlink"/>
              </w:rPr>
              <w:t>Spill Response: Source Control</w:t>
            </w:r>
            <w:r w:rsidR="00437618">
              <w:rPr>
                <w:webHidden/>
              </w:rPr>
              <w:tab/>
            </w:r>
            <w:r w:rsidR="00437618">
              <w:rPr>
                <w:webHidden/>
              </w:rPr>
              <w:fldChar w:fldCharType="begin"/>
            </w:r>
            <w:r w:rsidR="00437618">
              <w:rPr>
                <w:webHidden/>
              </w:rPr>
              <w:instrText xml:space="preserve"> PAGEREF _Toc2330886 \h </w:instrText>
            </w:r>
            <w:r w:rsidR="00437618">
              <w:rPr>
                <w:webHidden/>
              </w:rPr>
            </w:r>
            <w:r w:rsidR="00437618">
              <w:rPr>
                <w:webHidden/>
              </w:rPr>
              <w:fldChar w:fldCharType="separate"/>
            </w:r>
            <w:r w:rsidR="00D70FFC">
              <w:rPr>
                <w:webHidden/>
              </w:rPr>
              <w:t>78</w:t>
            </w:r>
            <w:r w:rsidR="00437618">
              <w:rPr>
                <w:webHidden/>
              </w:rPr>
              <w:fldChar w:fldCharType="end"/>
            </w:r>
          </w:hyperlink>
        </w:p>
        <w:p w14:paraId="2587BAF7" w14:textId="3094DFC0" w:rsidR="00437618" w:rsidRDefault="003A4920">
          <w:pPr>
            <w:pStyle w:val="TOC2"/>
            <w:rPr>
              <w:rFonts w:asciiTheme="minorHAnsi" w:eastAsiaTheme="minorEastAsia" w:hAnsiTheme="minorHAnsi" w:cstheme="minorBidi"/>
              <w:kern w:val="0"/>
              <w:sz w:val="22"/>
              <w:szCs w:val="22"/>
            </w:rPr>
          </w:pPr>
          <w:hyperlink w:anchor="_Toc2330887" w:history="1">
            <w:r w:rsidR="00437618" w:rsidRPr="00FB379B">
              <w:rPr>
                <w:rStyle w:val="Hyperlink"/>
              </w:rPr>
              <w:t>5.5</w:t>
            </w:r>
            <w:r w:rsidR="00437618">
              <w:rPr>
                <w:rFonts w:asciiTheme="minorHAnsi" w:eastAsiaTheme="minorEastAsia" w:hAnsiTheme="minorHAnsi" w:cstheme="minorBidi"/>
                <w:kern w:val="0"/>
                <w:sz w:val="22"/>
                <w:szCs w:val="22"/>
              </w:rPr>
              <w:tab/>
            </w:r>
            <w:r w:rsidR="00437618" w:rsidRPr="00FB379B">
              <w:rPr>
                <w:rStyle w:val="Hyperlink"/>
              </w:rPr>
              <w:t>Spill Response: Monitor and Evaluate</w:t>
            </w:r>
            <w:r w:rsidR="00437618">
              <w:rPr>
                <w:webHidden/>
              </w:rPr>
              <w:tab/>
            </w:r>
            <w:r w:rsidR="00437618">
              <w:rPr>
                <w:webHidden/>
              </w:rPr>
              <w:fldChar w:fldCharType="begin"/>
            </w:r>
            <w:r w:rsidR="00437618">
              <w:rPr>
                <w:webHidden/>
              </w:rPr>
              <w:instrText xml:space="preserve"> PAGEREF _Toc2330887 \h </w:instrText>
            </w:r>
            <w:r w:rsidR="00437618">
              <w:rPr>
                <w:webHidden/>
              </w:rPr>
            </w:r>
            <w:r w:rsidR="00437618">
              <w:rPr>
                <w:webHidden/>
              </w:rPr>
              <w:fldChar w:fldCharType="separate"/>
            </w:r>
            <w:r w:rsidR="00D70FFC">
              <w:rPr>
                <w:webHidden/>
              </w:rPr>
              <w:t>78</w:t>
            </w:r>
            <w:r w:rsidR="00437618">
              <w:rPr>
                <w:webHidden/>
              </w:rPr>
              <w:fldChar w:fldCharType="end"/>
            </w:r>
          </w:hyperlink>
        </w:p>
        <w:p w14:paraId="631C6933" w14:textId="1334A59F" w:rsidR="00437618" w:rsidRDefault="003A4920">
          <w:pPr>
            <w:pStyle w:val="TOC2"/>
            <w:rPr>
              <w:rFonts w:asciiTheme="minorHAnsi" w:eastAsiaTheme="minorEastAsia" w:hAnsiTheme="minorHAnsi" w:cstheme="minorBidi"/>
              <w:kern w:val="0"/>
              <w:sz w:val="22"/>
              <w:szCs w:val="22"/>
            </w:rPr>
          </w:pPr>
          <w:hyperlink w:anchor="_Toc2330888" w:history="1">
            <w:r w:rsidR="00437618" w:rsidRPr="00FB379B">
              <w:rPr>
                <w:rStyle w:val="Hyperlink"/>
              </w:rPr>
              <w:t>5.6</w:t>
            </w:r>
            <w:r w:rsidR="00437618">
              <w:rPr>
                <w:rFonts w:asciiTheme="minorHAnsi" w:eastAsiaTheme="minorEastAsia" w:hAnsiTheme="minorHAnsi" w:cstheme="minorBidi"/>
                <w:kern w:val="0"/>
                <w:sz w:val="22"/>
                <w:szCs w:val="22"/>
              </w:rPr>
              <w:tab/>
            </w:r>
            <w:r w:rsidR="00437618" w:rsidRPr="00FB379B">
              <w:rPr>
                <w:rStyle w:val="Hyperlink"/>
              </w:rPr>
              <w:t>Spill Response: Shoreline Assessment and Clean-up</w:t>
            </w:r>
            <w:r w:rsidR="00437618">
              <w:rPr>
                <w:webHidden/>
              </w:rPr>
              <w:tab/>
            </w:r>
            <w:r w:rsidR="00437618">
              <w:rPr>
                <w:webHidden/>
              </w:rPr>
              <w:fldChar w:fldCharType="begin"/>
            </w:r>
            <w:r w:rsidR="00437618">
              <w:rPr>
                <w:webHidden/>
              </w:rPr>
              <w:instrText xml:space="preserve"> PAGEREF _Toc2330888 \h </w:instrText>
            </w:r>
            <w:r w:rsidR="00437618">
              <w:rPr>
                <w:webHidden/>
              </w:rPr>
            </w:r>
            <w:r w:rsidR="00437618">
              <w:rPr>
                <w:webHidden/>
              </w:rPr>
              <w:fldChar w:fldCharType="separate"/>
            </w:r>
            <w:r w:rsidR="00D70FFC">
              <w:rPr>
                <w:webHidden/>
              </w:rPr>
              <w:t>79</w:t>
            </w:r>
            <w:r w:rsidR="00437618">
              <w:rPr>
                <w:webHidden/>
              </w:rPr>
              <w:fldChar w:fldCharType="end"/>
            </w:r>
          </w:hyperlink>
        </w:p>
        <w:p w14:paraId="53FCB0B4" w14:textId="6F8E9936" w:rsidR="00437618" w:rsidRDefault="003A4920">
          <w:pPr>
            <w:pStyle w:val="TOC2"/>
            <w:rPr>
              <w:rFonts w:asciiTheme="minorHAnsi" w:eastAsiaTheme="minorEastAsia" w:hAnsiTheme="minorHAnsi" w:cstheme="minorBidi"/>
              <w:kern w:val="0"/>
              <w:sz w:val="22"/>
              <w:szCs w:val="22"/>
            </w:rPr>
          </w:pPr>
          <w:hyperlink w:anchor="_Toc2330889" w:history="1">
            <w:r w:rsidR="00437618" w:rsidRPr="00FB379B">
              <w:rPr>
                <w:rStyle w:val="Hyperlink"/>
              </w:rPr>
              <w:t>5.7</w:t>
            </w:r>
            <w:r w:rsidR="00437618">
              <w:rPr>
                <w:rFonts w:asciiTheme="minorHAnsi" w:eastAsiaTheme="minorEastAsia" w:hAnsiTheme="minorHAnsi" w:cstheme="minorBidi"/>
                <w:kern w:val="0"/>
                <w:sz w:val="22"/>
                <w:szCs w:val="22"/>
              </w:rPr>
              <w:tab/>
            </w:r>
            <w:r w:rsidR="00437618" w:rsidRPr="00FB379B">
              <w:rPr>
                <w:rStyle w:val="Hyperlink"/>
              </w:rPr>
              <w:t>Spill Response: Oiled Wildlife Response</w:t>
            </w:r>
            <w:r w:rsidR="00437618">
              <w:rPr>
                <w:webHidden/>
              </w:rPr>
              <w:tab/>
            </w:r>
            <w:r w:rsidR="00437618">
              <w:rPr>
                <w:webHidden/>
              </w:rPr>
              <w:fldChar w:fldCharType="begin"/>
            </w:r>
            <w:r w:rsidR="00437618">
              <w:rPr>
                <w:webHidden/>
              </w:rPr>
              <w:instrText xml:space="preserve"> PAGEREF _Toc2330889 \h </w:instrText>
            </w:r>
            <w:r w:rsidR="00437618">
              <w:rPr>
                <w:webHidden/>
              </w:rPr>
            </w:r>
            <w:r w:rsidR="00437618">
              <w:rPr>
                <w:webHidden/>
              </w:rPr>
              <w:fldChar w:fldCharType="separate"/>
            </w:r>
            <w:r w:rsidR="00D70FFC">
              <w:rPr>
                <w:webHidden/>
              </w:rPr>
              <w:t>80</w:t>
            </w:r>
            <w:r w:rsidR="00437618">
              <w:rPr>
                <w:webHidden/>
              </w:rPr>
              <w:fldChar w:fldCharType="end"/>
            </w:r>
          </w:hyperlink>
        </w:p>
        <w:p w14:paraId="2013C7CD" w14:textId="14F4AB07" w:rsidR="00437618" w:rsidRDefault="003A4920">
          <w:pPr>
            <w:pStyle w:val="TOC1"/>
            <w:rPr>
              <w:rFonts w:asciiTheme="minorHAnsi" w:eastAsiaTheme="minorEastAsia" w:hAnsiTheme="minorHAnsi" w:cstheme="minorBidi"/>
              <w:b w:val="0"/>
              <w:kern w:val="0"/>
              <w:sz w:val="22"/>
              <w:szCs w:val="22"/>
            </w:rPr>
          </w:pPr>
          <w:hyperlink w:anchor="_Toc2330890" w:history="1">
            <w:r w:rsidR="00437618" w:rsidRPr="00FB379B">
              <w:rPr>
                <w:rStyle w:val="Hyperlink"/>
              </w:rPr>
              <w:t>6</w:t>
            </w:r>
            <w:r w:rsidR="00437618">
              <w:rPr>
                <w:rFonts w:asciiTheme="minorHAnsi" w:eastAsiaTheme="minorEastAsia" w:hAnsiTheme="minorHAnsi" w:cstheme="minorBidi"/>
                <w:b w:val="0"/>
                <w:kern w:val="0"/>
                <w:sz w:val="22"/>
                <w:szCs w:val="22"/>
              </w:rPr>
              <w:tab/>
            </w:r>
            <w:r w:rsidR="00437618" w:rsidRPr="00FB379B">
              <w:rPr>
                <w:rStyle w:val="Hyperlink"/>
              </w:rPr>
              <w:t>Implementation Strategy</w:t>
            </w:r>
            <w:r w:rsidR="00437618">
              <w:rPr>
                <w:webHidden/>
              </w:rPr>
              <w:tab/>
            </w:r>
            <w:r w:rsidR="00437618">
              <w:rPr>
                <w:webHidden/>
              </w:rPr>
              <w:fldChar w:fldCharType="begin"/>
            </w:r>
            <w:r w:rsidR="00437618">
              <w:rPr>
                <w:webHidden/>
              </w:rPr>
              <w:instrText xml:space="preserve"> PAGEREF _Toc2330890 \h </w:instrText>
            </w:r>
            <w:r w:rsidR="00437618">
              <w:rPr>
                <w:webHidden/>
              </w:rPr>
            </w:r>
            <w:r w:rsidR="00437618">
              <w:rPr>
                <w:webHidden/>
              </w:rPr>
              <w:fldChar w:fldCharType="separate"/>
            </w:r>
            <w:r w:rsidR="00D70FFC">
              <w:rPr>
                <w:webHidden/>
              </w:rPr>
              <w:t>81</w:t>
            </w:r>
            <w:r w:rsidR="00437618">
              <w:rPr>
                <w:webHidden/>
              </w:rPr>
              <w:fldChar w:fldCharType="end"/>
            </w:r>
          </w:hyperlink>
        </w:p>
        <w:p w14:paraId="31E4D838" w14:textId="24477B9A" w:rsidR="00437618" w:rsidRDefault="003A4920">
          <w:pPr>
            <w:pStyle w:val="TOC2"/>
            <w:rPr>
              <w:rFonts w:asciiTheme="minorHAnsi" w:eastAsiaTheme="minorEastAsia" w:hAnsiTheme="minorHAnsi" w:cstheme="minorBidi"/>
              <w:kern w:val="0"/>
              <w:sz w:val="22"/>
              <w:szCs w:val="22"/>
            </w:rPr>
          </w:pPr>
          <w:hyperlink w:anchor="_Toc2330891" w:history="1">
            <w:r w:rsidR="00437618" w:rsidRPr="00FB379B">
              <w:rPr>
                <w:rStyle w:val="Hyperlink"/>
              </w:rPr>
              <w:t>6.1</w:t>
            </w:r>
            <w:r w:rsidR="00437618">
              <w:rPr>
                <w:rFonts w:asciiTheme="minorHAnsi" w:eastAsiaTheme="minorEastAsia" w:hAnsiTheme="minorHAnsi" w:cstheme="minorBidi"/>
                <w:kern w:val="0"/>
                <w:sz w:val="22"/>
                <w:szCs w:val="22"/>
              </w:rPr>
              <w:tab/>
            </w:r>
            <w:r w:rsidR="00437618" w:rsidRPr="00FB379B">
              <w:rPr>
                <w:rStyle w:val="Hyperlink"/>
              </w:rPr>
              <w:t>Cooper Energy Management System</w:t>
            </w:r>
            <w:r w:rsidR="00437618">
              <w:rPr>
                <w:webHidden/>
              </w:rPr>
              <w:tab/>
            </w:r>
            <w:r w:rsidR="00437618">
              <w:rPr>
                <w:webHidden/>
              </w:rPr>
              <w:fldChar w:fldCharType="begin"/>
            </w:r>
            <w:r w:rsidR="00437618">
              <w:rPr>
                <w:webHidden/>
              </w:rPr>
              <w:instrText xml:space="preserve"> PAGEREF _Toc2330891 \h </w:instrText>
            </w:r>
            <w:r w:rsidR="00437618">
              <w:rPr>
                <w:webHidden/>
              </w:rPr>
            </w:r>
            <w:r w:rsidR="00437618">
              <w:rPr>
                <w:webHidden/>
              </w:rPr>
              <w:fldChar w:fldCharType="separate"/>
            </w:r>
            <w:r w:rsidR="00D70FFC">
              <w:rPr>
                <w:webHidden/>
              </w:rPr>
              <w:t>81</w:t>
            </w:r>
            <w:r w:rsidR="00437618">
              <w:rPr>
                <w:webHidden/>
              </w:rPr>
              <w:fldChar w:fldCharType="end"/>
            </w:r>
          </w:hyperlink>
        </w:p>
        <w:p w14:paraId="3347A088" w14:textId="52BC438B" w:rsidR="00437618" w:rsidRDefault="003A4920">
          <w:pPr>
            <w:pStyle w:val="TOC2"/>
            <w:rPr>
              <w:rFonts w:asciiTheme="minorHAnsi" w:eastAsiaTheme="minorEastAsia" w:hAnsiTheme="minorHAnsi" w:cstheme="minorBidi"/>
              <w:kern w:val="0"/>
              <w:sz w:val="22"/>
              <w:szCs w:val="22"/>
            </w:rPr>
          </w:pPr>
          <w:hyperlink w:anchor="_Toc2330892" w:history="1">
            <w:r w:rsidR="00437618" w:rsidRPr="00FB379B">
              <w:rPr>
                <w:rStyle w:val="Hyperlink"/>
              </w:rPr>
              <w:t>6.2</w:t>
            </w:r>
            <w:r w:rsidR="00437618">
              <w:rPr>
                <w:rFonts w:asciiTheme="minorHAnsi" w:eastAsiaTheme="minorEastAsia" w:hAnsiTheme="minorHAnsi" w:cstheme="minorBidi"/>
                <w:kern w:val="0"/>
                <w:sz w:val="22"/>
                <w:szCs w:val="22"/>
              </w:rPr>
              <w:tab/>
            </w:r>
            <w:r w:rsidR="00437618" w:rsidRPr="00FB379B">
              <w:rPr>
                <w:rStyle w:val="Hyperlink"/>
              </w:rPr>
              <w:t>Training and Competency</w:t>
            </w:r>
            <w:r w:rsidR="00437618">
              <w:rPr>
                <w:webHidden/>
              </w:rPr>
              <w:tab/>
            </w:r>
            <w:r w:rsidR="00437618">
              <w:rPr>
                <w:webHidden/>
              </w:rPr>
              <w:fldChar w:fldCharType="begin"/>
            </w:r>
            <w:r w:rsidR="00437618">
              <w:rPr>
                <w:webHidden/>
              </w:rPr>
              <w:instrText xml:space="preserve"> PAGEREF _Toc2330892 \h </w:instrText>
            </w:r>
            <w:r w:rsidR="00437618">
              <w:rPr>
                <w:webHidden/>
              </w:rPr>
            </w:r>
            <w:r w:rsidR="00437618">
              <w:rPr>
                <w:webHidden/>
              </w:rPr>
              <w:fldChar w:fldCharType="separate"/>
            </w:r>
            <w:r w:rsidR="00D70FFC">
              <w:rPr>
                <w:webHidden/>
              </w:rPr>
              <w:t>81</w:t>
            </w:r>
            <w:r w:rsidR="00437618">
              <w:rPr>
                <w:webHidden/>
              </w:rPr>
              <w:fldChar w:fldCharType="end"/>
            </w:r>
          </w:hyperlink>
        </w:p>
        <w:p w14:paraId="5DE6401F" w14:textId="6A5CB8C7" w:rsidR="00437618" w:rsidRDefault="003A4920">
          <w:pPr>
            <w:pStyle w:val="TOC2"/>
            <w:rPr>
              <w:rFonts w:asciiTheme="minorHAnsi" w:eastAsiaTheme="minorEastAsia" w:hAnsiTheme="minorHAnsi" w:cstheme="minorBidi"/>
              <w:kern w:val="0"/>
              <w:sz w:val="22"/>
              <w:szCs w:val="22"/>
            </w:rPr>
          </w:pPr>
          <w:hyperlink w:anchor="_Toc2330893" w:history="1">
            <w:r w:rsidR="00437618" w:rsidRPr="00FB379B">
              <w:rPr>
                <w:rStyle w:val="Hyperlink"/>
              </w:rPr>
              <w:t>6.3</w:t>
            </w:r>
            <w:r w:rsidR="00437618">
              <w:rPr>
                <w:rFonts w:asciiTheme="minorHAnsi" w:eastAsiaTheme="minorEastAsia" w:hAnsiTheme="minorHAnsi" w:cstheme="minorBidi"/>
                <w:kern w:val="0"/>
                <w:sz w:val="22"/>
                <w:szCs w:val="22"/>
              </w:rPr>
              <w:tab/>
            </w:r>
            <w:r w:rsidR="00437618" w:rsidRPr="00FB379B">
              <w:rPr>
                <w:rStyle w:val="Hyperlink"/>
              </w:rPr>
              <w:t>Emergency Response</w:t>
            </w:r>
            <w:r w:rsidR="00437618">
              <w:rPr>
                <w:webHidden/>
              </w:rPr>
              <w:tab/>
            </w:r>
            <w:r w:rsidR="00437618">
              <w:rPr>
                <w:webHidden/>
              </w:rPr>
              <w:fldChar w:fldCharType="begin"/>
            </w:r>
            <w:r w:rsidR="00437618">
              <w:rPr>
                <w:webHidden/>
              </w:rPr>
              <w:instrText xml:space="preserve"> PAGEREF _Toc2330893 \h </w:instrText>
            </w:r>
            <w:r w:rsidR="00437618">
              <w:rPr>
                <w:webHidden/>
              </w:rPr>
            </w:r>
            <w:r w:rsidR="00437618">
              <w:rPr>
                <w:webHidden/>
              </w:rPr>
              <w:fldChar w:fldCharType="separate"/>
            </w:r>
            <w:r w:rsidR="00D70FFC">
              <w:rPr>
                <w:webHidden/>
              </w:rPr>
              <w:t>81</w:t>
            </w:r>
            <w:r w:rsidR="00437618">
              <w:rPr>
                <w:webHidden/>
              </w:rPr>
              <w:fldChar w:fldCharType="end"/>
            </w:r>
          </w:hyperlink>
        </w:p>
        <w:p w14:paraId="6536C05F" w14:textId="109BDD0C" w:rsidR="00437618" w:rsidRDefault="003A4920">
          <w:pPr>
            <w:pStyle w:val="TOC2"/>
            <w:rPr>
              <w:rFonts w:asciiTheme="minorHAnsi" w:eastAsiaTheme="minorEastAsia" w:hAnsiTheme="minorHAnsi" w:cstheme="minorBidi"/>
              <w:kern w:val="0"/>
              <w:sz w:val="22"/>
              <w:szCs w:val="22"/>
            </w:rPr>
          </w:pPr>
          <w:hyperlink w:anchor="_Toc2330894" w:history="1">
            <w:r w:rsidR="00437618" w:rsidRPr="00FB379B">
              <w:rPr>
                <w:rStyle w:val="Hyperlink"/>
              </w:rPr>
              <w:t>6.4</w:t>
            </w:r>
            <w:r w:rsidR="00437618">
              <w:rPr>
                <w:rFonts w:asciiTheme="minorHAnsi" w:eastAsiaTheme="minorEastAsia" w:hAnsiTheme="minorHAnsi" w:cstheme="minorBidi"/>
                <w:kern w:val="0"/>
                <w:sz w:val="22"/>
                <w:szCs w:val="22"/>
              </w:rPr>
              <w:tab/>
            </w:r>
            <w:r w:rsidR="00437618" w:rsidRPr="00FB379B">
              <w:rPr>
                <w:rStyle w:val="Hyperlink"/>
              </w:rPr>
              <w:t>Chemical Assessment and Selection</w:t>
            </w:r>
            <w:r w:rsidR="00437618">
              <w:rPr>
                <w:webHidden/>
              </w:rPr>
              <w:tab/>
            </w:r>
            <w:r w:rsidR="00437618">
              <w:rPr>
                <w:webHidden/>
              </w:rPr>
              <w:fldChar w:fldCharType="begin"/>
            </w:r>
            <w:r w:rsidR="00437618">
              <w:rPr>
                <w:webHidden/>
              </w:rPr>
              <w:instrText xml:space="preserve"> PAGEREF _Toc2330894 \h </w:instrText>
            </w:r>
            <w:r w:rsidR="00437618">
              <w:rPr>
                <w:webHidden/>
              </w:rPr>
            </w:r>
            <w:r w:rsidR="00437618">
              <w:rPr>
                <w:webHidden/>
              </w:rPr>
              <w:fldChar w:fldCharType="separate"/>
            </w:r>
            <w:r w:rsidR="00D70FFC">
              <w:rPr>
                <w:webHidden/>
              </w:rPr>
              <w:t>82</w:t>
            </w:r>
            <w:r w:rsidR="00437618">
              <w:rPr>
                <w:webHidden/>
              </w:rPr>
              <w:fldChar w:fldCharType="end"/>
            </w:r>
          </w:hyperlink>
        </w:p>
        <w:p w14:paraId="007EF7EC" w14:textId="19415AFA" w:rsidR="00437618" w:rsidRDefault="003A4920">
          <w:pPr>
            <w:pStyle w:val="TOC2"/>
            <w:rPr>
              <w:rFonts w:asciiTheme="minorHAnsi" w:eastAsiaTheme="minorEastAsia" w:hAnsiTheme="minorHAnsi" w:cstheme="minorBidi"/>
              <w:kern w:val="0"/>
              <w:sz w:val="22"/>
              <w:szCs w:val="22"/>
            </w:rPr>
          </w:pPr>
          <w:hyperlink w:anchor="_Toc2330895" w:history="1">
            <w:r w:rsidR="00437618" w:rsidRPr="00FB379B">
              <w:rPr>
                <w:rStyle w:val="Hyperlink"/>
              </w:rPr>
              <w:t>6.5</w:t>
            </w:r>
            <w:r w:rsidR="00437618">
              <w:rPr>
                <w:rFonts w:asciiTheme="minorHAnsi" w:eastAsiaTheme="minorEastAsia" w:hAnsiTheme="minorHAnsi" w:cstheme="minorBidi"/>
                <w:kern w:val="0"/>
                <w:sz w:val="22"/>
                <w:szCs w:val="22"/>
              </w:rPr>
              <w:tab/>
            </w:r>
            <w:r w:rsidR="00437618" w:rsidRPr="00FB379B">
              <w:rPr>
                <w:rStyle w:val="Hyperlink"/>
              </w:rPr>
              <w:t>Management of Change</w:t>
            </w:r>
            <w:r w:rsidR="00437618">
              <w:rPr>
                <w:webHidden/>
              </w:rPr>
              <w:tab/>
            </w:r>
            <w:r w:rsidR="00437618">
              <w:rPr>
                <w:webHidden/>
              </w:rPr>
              <w:fldChar w:fldCharType="begin"/>
            </w:r>
            <w:r w:rsidR="00437618">
              <w:rPr>
                <w:webHidden/>
              </w:rPr>
              <w:instrText xml:space="preserve"> PAGEREF _Toc2330895 \h </w:instrText>
            </w:r>
            <w:r w:rsidR="00437618">
              <w:rPr>
                <w:webHidden/>
              </w:rPr>
            </w:r>
            <w:r w:rsidR="00437618">
              <w:rPr>
                <w:webHidden/>
              </w:rPr>
              <w:fldChar w:fldCharType="separate"/>
            </w:r>
            <w:r w:rsidR="00D70FFC">
              <w:rPr>
                <w:webHidden/>
              </w:rPr>
              <w:t>82</w:t>
            </w:r>
            <w:r w:rsidR="00437618">
              <w:rPr>
                <w:webHidden/>
              </w:rPr>
              <w:fldChar w:fldCharType="end"/>
            </w:r>
          </w:hyperlink>
        </w:p>
        <w:p w14:paraId="21F9D26E" w14:textId="283DE20F" w:rsidR="00437618" w:rsidRDefault="003A4920">
          <w:pPr>
            <w:pStyle w:val="TOC2"/>
            <w:rPr>
              <w:rFonts w:asciiTheme="minorHAnsi" w:eastAsiaTheme="minorEastAsia" w:hAnsiTheme="minorHAnsi" w:cstheme="minorBidi"/>
              <w:kern w:val="0"/>
              <w:sz w:val="22"/>
              <w:szCs w:val="22"/>
            </w:rPr>
          </w:pPr>
          <w:hyperlink w:anchor="_Toc2330896" w:history="1">
            <w:r w:rsidR="00437618" w:rsidRPr="00FB379B">
              <w:rPr>
                <w:rStyle w:val="Hyperlink"/>
              </w:rPr>
              <w:t>6.6</w:t>
            </w:r>
            <w:r w:rsidR="00437618">
              <w:rPr>
                <w:rFonts w:asciiTheme="minorHAnsi" w:eastAsiaTheme="minorEastAsia" w:hAnsiTheme="minorHAnsi" w:cstheme="minorBidi"/>
                <w:kern w:val="0"/>
                <w:sz w:val="22"/>
                <w:szCs w:val="22"/>
              </w:rPr>
              <w:tab/>
            </w:r>
            <w:r w:rsidR="00437618" w:rsidRPr="00FB379B">
              <w:rPr>
                <w:rStyle w:val="Hyperlink"/>
              </w:rPr>
              <w:t>Incident Reporting</w:t>
            </w:r>
            <w:r w:rsidR="00437618">
              <w:rPr>
                <w:webHidden/>
              </w:rPr>
              <w:tab/>
            </w:r>
            <w:r w:rsidR="00437618">
              <w:rPr>
                <w:webHidden/>
              </w:rPr>
              <w:fldChar w:fldCharType="begin"/>
            </w:r>
            <w:r w:rsidR="00437618">
              <w:rPr>
                <w:webHidden/>
              </w:rPr>
              <w:instrText xml:space="preserve"> PAGEREF _Toc2330896 \h </w:instrText>
            </w:r>
            <w:r w:rsidR="00437618">
              <w:rPr>
                <w:webHidden/>
              </w:rPr>
            </w:r>
            <w:r w:rsidR="00437618">
              <w:rPr>
                <w:webHidden/>
              </w:rPr>
              <w:fldChar w:fldCharType="separate"/>
            </w:r>
            <w:r w:rsidR="00D70FFC">
              <w:rPr>
                <w:webHidden/>
              </w:rPr>
              <w:t>83</w:t>
            </w:r>
            <w:r w:rsidR="00437618">
              <w:rPr>
                <w:webHidden/>
              </w:rPr>
              <w:fldChar w:fldCharType="end"/>
            </w:r>
          </w:hyperlink>
        </w:p>
        <w:p w14:paraId="080A9A8F" w14:textId="119E07DF" w:rsidR="00437618" w:rsidRDefault="003A4920">
          <w:pPr>
            <w:pStyle w:val="TOC2"/>
            <w:rPr>
              <w:rFonts w:asciiTheme="minorHAnsi" w:eastAsiaTheme="minorEastAsia" w:hAnsiTheme="minorHAnsi" w:cstheme="minorBidi"/>
              <w:kern w:val="0"/>
              <w:sz w:val="22"/>
              <w:szCs w:val="22"/>
            </w:rPr>
          </w:pPr>
          <w:hyperlink w:anchor="_Toc2330897" w:history="1">
            <w:r w:rsidR="00437618" w:rsidRPr="00FB379B">
              <w:rPr>
                <w:rStyle w:val="Hyperlink"/>
              </w:rPr>
              <w:t>6.7</w:t>
            </w:r>
            <w:r w:rsidR="00437618">
              <w:rPr>
                <w:rFonts w:asciiTheme="minorHAnsi" w:eastAsiaTheme="minorEastAsia" w:hAnsiTheme="minorHAnsi" w:cstheme="minorBidi"/>
                <w:kern w:val="0"/>
                <w:sz w:val="22"/>
                <w:szCs w:val="22"/>
              </w:rPr>
              <w:tab/>
            </w:r>
            <w:r w:rsidR="00437618" w:rsidRPr="00FB379B">
              <w:rPr>
                <w:rStyle w:val="Hyperlink"/>
              </w:rPr>
              <w:t>Environmental Performance Monitoring &amp; Reporting</w:t>
            </w:r>
            <w:r w:rsidR="00437618">
              <w:rPr>
                <w:webHidden/>
              </w:rPr>
              <w:tab/>
            </w:r>
            <w:r w:rsidR="00437618">
              <w:rPr>
                <w:webHidden/>
              </w:rPr>
              <w:fldChar w:fldCharType="begin"/>
            </w:r>
            <w:r w:rsidR="00437618">
              <w:rPr>
                <w:webHidden/>
              </w:rPr>
              <w:instrText xml:space="preserve"> PAGEREF _Toc2330897 \h </w:instrText>
            </w:r>
            <w:r w:rsidR="00437618">
              <w:rPr>
                <w:webHidden/>
              </w:rPr>
            </w:r>
            <w:r w:rsidR="00437618">
              <w:rPr>
                <w:webHidden/>
              </w:rPr>
              <w:fldChar w:fldCharType="separate"/>
            </w:r>
            <w:r w:rsidR="00D70FFC">
              <w:rPr>
                <w:webHidden/>
              </w:rPr>
              <w:t>84</w:t>
            </w:r>
            <w:r w:rsidR="00437618">
              <w:rPr>
                <w:webHidden/>
              </w:rPr>
              <w:fldChar w:fldCharType="end"/>
            </w:r>
          </w:hyperlink>
        </w:p>
        <w:p w14:paraId="19D821B4" w14:textId="0DA125EE" w:rsidR="00437618" w:rsidRDefault="003A4920">
          <w:pPr>
            <w:pStyle w:val="TOC2"/>
            <w:rPr>
              <w:rFonts w:asciiTheme="minorHAnsi" w:eastAsiaTheme="minorEastAsia" w:hAnsiTheme="minorHAnsi" w:cstheme="minorBidi"/>
              <w:kern w:val="0"/>
              <w:sz w:val="22"/>
              <w:szCs w:val="22"/>
            </w:rPr>
          </w:pPr>
          <w:hyperlink w:anchor="_Toc2330898" w:history="1">
            <w:r w:rsidR="00437618" w:rsidRPr="00FB379B">
              <w:rPr>
                <w:rStyle w:val="Hyperlink"/>
              </w:rPr>
              <w:t>6.8</w:t>
            </w:r>
            <w:r w:rsidR="00437618">
              <w:rPr>
                <w:rFonts w:asciiTheme="minorHAnsi" w:eastAsiaTheme="minorEastAsia" w:hAnsiTheme="minorHAnsi" w:cstheme="minorBidi"/>
                <w:kern w:val="0"/>
                <w:sz w:val="22"/>
                <w:szCs w:val="22"/>
              </w:rPr>
              <w:tab/>
            </w:r>
            <w:r w:rsidR="00437618" w:rsidRPr="00FB379B">
              <w:rPr>
                <w:rStyle w:val="Hyperlink"/>
              </w:rPr>
              <w:t>Records Management</w:t>
            </w:r>
            <w:r w:rsidR="00437618">
              <w:rPr>
                <w:webHidden/>
              </w:rPr>
              <w:tab/>
            </w:r>
            <w:r w:rsidR="00437618">
              <w:rPr>
                <w:webHidden/>
              </w:rPr>
              <w:fldChar w:fldCharType="begin"/>
            </w:r>
            <w:r w:rsidR="00437618">
              <w:rPr>
                <w:webHidden/>
              </w:rPr>
              <w:instrText xml:space="preserve"> PAGEREF _Toc2330898 \h </w:instrText>
            </w:r>
            <w:r w:rsidR="00437618">
              <w:rPr>
                <w:webHidden/>
              </w:rPr>
            </w:r>
            <w:r w:rsidR="00437618">
              <w:rPr>
                <w:webHidden/>
              </w:rPr>
              <w:fldChar w:fldCharType="separate"/>
            </w:r>
            <w:r w:rsidR="00D70FFC">
              <w:rPr>
                <w:webHidden/>
              </w:rPr>
              <w:t>85</w:t>
            </w:r>
            <w:r w:rsidR="00437618">
              <w:rPr>
                <w:webHidden/>
              </w:rPr>
              <w:fldChar w:fldCharType="end"/>
            </w:r>
          </w:hyperlink>
        </w:p>
        <w:p w14:paraId="1391A5A3" w14:textId="6FC6A619" w:rsidR="00437618" w:rsidRDefault="003A4920">
          <w:pPr>
            <w:pStyle w:val="TOC1"/>
            <w:rPr>
              <w:rFonts w:asciiTheme="minorHAnsi" w:eastAsiaTheme="minorEastAsia" w:hAnsiTheme="minorHAnsi" w:cstheme="minorBidi"/>
              <w:b w:val="0"/>
              <w:kern w:val="0"/>
              <w:sz w:val="22"/>
              <w:szCs w:val="22"/>
            </w:rPr>
          </w:pPr>
          <w:hyperlink w:anchor="_Toc2330899" w:history="1">
            <w:r w:rsidR="00437618" w:rsidRPr="00FB379B">
              <w:rPr>
                <w:rStyle w:val="Hyperlink"/>
              </w:rPr>
              <w:t>7</w:t>
            </w:r>
            <w:r w:rsidR="00437618">
              <w:rPr>
                <w:rFonts w:asciiTheme="minorHAnsi" w:eastAsiaTheme="minorEastAsia" w:hAnsiTheme="minorHAnsi" w:cstheme="minorBidi"/>
                <w:b w:val="0"/>
                <w:kern w:val="0"/>
                <w:sz w:val="22"/>
                <w:szCs w:val="22"/>
              </w:rPr>
              <w:tab/>
            </w:r>
            <w:r w:rsidR="00437618" w:rsidRPr="00FB379B">
              <w:rPr>
                <w:rStyle w:val="Hyperlink"/>
              </w:rPr>
              <w:t>Stakeholder Consultation</w:t>
            </w:r>
            <w:r w:rsidR="00437618">
              <w:rPr>
                <w:webHidden/>
              </w:rPr>
              <w:tab/>
            </w:r>
            <w:r w:rsidR="00437618">
              <w:rPr>
                <w:webHidden/>
              </w:rPr>
              <w:fldChar w:fldCharType="begin"/>
            </w:r>
            <w:r w:rsidR="00437618">
              <w:rPr>
                <w:webHidden/>
              </w:rPr>
              <w:instrText xml:space="preserve"> PAGEREF _Toc2330899 \h </w:instrText>
            </w:r>
            <w:r w:rsidR="00437618">
              <w:rPr>
                <w:webHidden/>
              </w:rPr>
            </w:r>
            <w:r w:rsidR="00437618">
              <w:rPr>
                <w:webHidden/>
              </w:rPr>
              <w:fldChar w:fldCharType="separate"/>
            </w:r>
            <w:r w:rsidR="00D70FFC">
              <w:rPr>
                <w:webHidden/>
              </w:rPr>
              <w:t>86</w:t>
            </w:r>
            <w:r w:rsidR="00437618">
              <w:rPr>
                <w:webHidden/>
              </w:rPr>
              <w:fldChar w:fldCharType="end"/>
            </w:r>
          </w:hyperlink>
        </w:p>
        <w:p w14:paraId="558C12A0" w14:textId="3218FAC0" w:rsidR="00437618" w:rsidRDefault="003A4920">
          <w:pPr>
            <w:pStyle w:val="TOC2"/>
            <w:rPr>
              <w:rFonts w:asciiTheme="minorHAnsi" w:eastAsiaTheme="minorEastAsia" w:hAnsiTheme="minorHAnsi" w:cstheme="minorBidi"/>
              <w:kern w:val="0"/>
              <w:sz w:val="22"/>
              <w:szCs w:val="22"/>
            </w:rPr>
          </w:pPr>
          <w:hyperlink w:anchor="_Toc2330900" w:history="1">
            <w:r w:rsidR="00437618" w:rsidRPr="00FB379B">
              <w:rPr>
                <w:rStyle w:val="Hyperlink"/>
              </w:rPr>
              <w:t>7.1</w:t>
            </w:r>
            <w:r w:rsidR="00437618">
              <w:rPr>
                <w:rFonts w:asciiTheme="minorHAnsi" w:eastAsiaTheme="minorEastAsia" w:hAnsiTheme="minorHAnsi" w:cstheme="minorBidi"/>
                <w:kern w:val="0"/>
                <w:sz w:val="22"/>
                <w:szCs w:val="22"/>
              </w:rPr>
              <w:tab/>
            </w:r>
            <w:r w:rsidR="00437618" w:rsidRPr="00FB379B">
              <w:rPr>
                <w:rStyle w:val="Hyperlink"/>
              </w:rPr>
              <w:t>Provision of Information</w:t>
            </w:r>
            <w:r w:rsidR="00437618">
              <w:rPr>
                <w:webHidden/>
              </w:rPr>
              <w:tab/>
            </w:r>
            <w:r w:rsidR="00437618">
              <w:rPr>
                <w:webHidden/>
              </w:rPr>
              <w:fldChar w:fldCharType="begin"/>
            </w:r>
            <w:r w:rsidR="00437618">
              <w:rPr>
                <w:webHidden/>
              </w:rPr>
              <w:instrText xml:space="preserve"> PAGEREF _Toc2330900 \h </w:instrText>
            </w:r>
            <w:r w:rsidR="00437618">
              <w:rPr>
                <w:webHidden/>
              </w:rPr>
            </w:r>
            <w:r w:rsidR="00437618">
              <w:rPr>
                <w:webHidden/>
              </w:rPr>
              <w:fldChar w:fldCharType="separate"/>
            </w:r>
            <w:r w:rsidR="00D70FFC">
              <w:rPr>
                <w:webHidden/>
              </w:rPr>
              <w:t>87</w:t>
            </w:r>
            <w:r w:rsidR="00437618">
              <w:rPr>
                <w:webHidden/>
              </w:rPr>
              <w:fldChar w:fldCharType="end"/>
            </w:r>
          </w:hyperlink>
        </w:p>
        <w:p w14:paraId="79B3735A" w14:textId="718C30BA" w:rsidR="00437618" w:rsidRDefault="003A4920">
          <w:pPr>
            <w:pStyle w:val="TOC1"/>
            <w:rPr>
              <w:rFonts w:asciiTheme="minorHAnsi" w:eastAsiaTheme="minorEastAsia" w:hAnsiTheme="minorHAnsi" w:cstheme="minorBidi"/>
              <w:b w:val="0"/>
              <w:kern w:val="0"/>
              <w:sz w:val="22"/>
              <w:szCs w:val="22"/>
            </w:rPr>
          </w:pPr>
          <w:hyperlink w:anchor="_Toc2330901" w:history="1">
            <w:r w:rsidR="00437618" w:rsidRPr="00FB379B">
              <w:rPr>
                <w:rStyle w:val="Hyperlink"/>
              </w:rPr>
              <w:t>8</w:t>
            </w:r>
            <w:r w:rsidR="00437618">
              <w:rPr>
                <w:rFonts w:asciiTheme="minorHAnsi" w:eastAsiaTheme="minorEastAsia" w:hAnsiTheme="minorHAnsi" w:cstheme="minorBidi"/>
                <w:b w:val="0"/>
                <w:kern w:val="0"/>
                <w:sz w:val="22"/>
                <w:szCs w:val="22"/>
              </w:rPr>
              <w:tab/>
            </w:r>
            <w:r w:rsidR="00437618" w:rsidRPr="00FB379B">
              <w:rPr>
                <w:rStyle w:val="Hyperlink"/>
              </w:rPr>
              <w:t>References</w:t>
            </w:r>
            <w:r w:rsidR="00437618">
              <w:rPr>
                <w:webHidden/>
              </w:rPr>
              <w:tab/>
            </w:r>
            <w:r w:rsidR="00437618">
              <w:rPr>
                <w:webHidden/>
              </w:rPr>
              <w:fldChar w:fldCharType="begin"/>
            </w:r>
            <w:r w:rsidR="00437618">
              <w:rPr>
                <w:webHidden/>
              </w:rPr>
              <w:instrText xml:space="preserve"> PAGEREF _Toc2330901 \h </w:instrText>
            </w:r>
            <w:r w:rsidR="00437618">
              <w:rPr>
                <w:webHidden/>
              </w:rPr>
            </w:r>
            <w:r w:rsidR="00437618">
              <w:rPr>
                <w:webHidden/>
              </w:rPr>
              <w:fldChar w:fldCharType="separate"/>
            </w:r>
            <w:r w:rsidR="00D70FFC">
              <w:rPr>
                <w:webHidden/>
              </w:rPr>
              <w:t>89</w:t>
            </w:r>
            <w:r w:rsidR="00437618">
              <w:rPr>
                <w:webHidden/>
              </w:rPr>
              <w:fldChar w:fldCharType="end"/>
            </w:r>
          </w:hyperlink>
        </w:p>
        <w:p w14:paraId="597C41E4" w14:textId="1038DAFE" w:rsidR="007824C2" w:rsidRPr="00B071F2" w:rsidRDefault="007824C2" w:rsidP="000D6862">
          <w:pPr>
            <w:pStyle w:val="TOC1"/>
          </w:pPr>
          <w:r w:rsidRPr="00B071F2">
            <w:fldChar w:fldCharType="end"/>
          </w:r>
        </w:p>
      </w:sdtContent>
    </w:sdt>
    <w:bookmarkEnd w:id="3" w:displacedByCustomXml="prev"/>
    <w:bookmarkEnd w:id="2" w:displacedByCustomXml="prev"/>
    <w:bookmarkEnd w:id="1" w:displacedByCustomXml="prev"/>
    <w:bookmarkEnd w:id="0" w:displacedByCustomXml="prev"/>
    <w:p w14:paraId="6296AD2B" w14:textId="00A395DD" w:rsidR="00C53ACF" w:rsidRPr="00B071F2" w:rsidRDefault="00C53ACF" w:rsidP="00C53ACF">
      <w:pPr>
        <w:pStyle w:val="Heading"/>
      </w:pPr>
      <w:r w:rsidRPr="00B071F2">
        <w:t>Tables</w:t>
      </w:r>
    </w:p>
    <w:p w14:paraId="2CBE5395" w14:textId="75BC318A" w:rsidR="003A4920" w:rsidRDefault="007824C2">
      <w:pPr>
        <w:pStyle w:val="TableofFigures"/>
        <w:tabs>
          <w:tab w:val="right" w:leader="dot" w:pos="9017"/>
        </w:tabs>
        <w:rPr>
          <w:rFonts w:asciiTheme="minorHAnsi" w:eastAsiaTheme="minorEastAsia" w:hAnsiTheme="minorHAnsi" w:cstheme="minorBidi"/>
          <w:noProof/>
          <w:kern w:val="0"/>
          <w:sz w:val="22"/>
          <w:szCs w:val="22"/>
        </w:rPr>
      </w:pPr>
      <w:r w:rsidRPr="00B071F2">
        <w:fldChar w:fldCharType="begin"/>
      </w:r>
      <w:r w:rsidRPr="00B071F2">
        <w:instrText xml:space="preserve"> TOC \h \z \c "Table" </w:instrText>
      </w:r>
      <w:r w:rsidRPr="00B071F2">
        <w:fldChar w:fldCharType="separate"/>
      </w:r>
      <w:hyperlink w:anchor="_Toc2333775" w:history="1">
        <w:r w:rsidR="003A4920" w:rsidRPr="00235B45">
          <w:rPr>
            <w:rStyle w:val="Hyperlink"/>
            <w:noProof/>
          </w:rPr>
          <w:t>Table 1</w:t>
        </w:r>
        <w:r w:rsidR="003A4920" w:rsidRPr="00235B45">
          <w:rPr>
            <w:rStyle w:val="Hyperlink"/>
            <w:noProof/>
          </w:rPr>
          <w:noBreakHyphen/>
          <w:t>1: Details of Titleholder and Liaison Person</w:t>
        </w:r>
        <w:r w:rsidR="003A4920">
          <w:rPr>
            <w:noProof/>
            <w:webHidden/>
          </w:rPr>
          <w:tab/>
        </w:r>
        <w:r w:rsidR="003A4920">
          <w:rPr>
            <w:noProof/>
            <w:webHidden/>
          </w:rPr>
          <w:fldChar w:fldCharType="begin"/>
        </w:r>
        <w:r w:rsidR="003A4920">
          <w:rPr>
            <w:noProof/>
            <w:webHidden/>
          </w:rPr>
          <w:instrText xml:space="preserve"> PAGEREF _Toc2333775 \h </w:instrText>
        </w:r>
        <w:r w:rsidR="003A4920">
          <w:rPr>
            <w:noProof/>
            <w:webHidden/>
          </w:rPr>
        </w:r>
        <w:r w:rsidR="003A4920">
          <w:rPr>
            <w:noProof/>
            <w:webHidden/>
          </w:rPr>
          <w:fldChar w:fldCharType="separate"/>
        </w:r>
        <w:r w:rsidR="003A4920">
          <w:rPr>
            <w:noProof/>
            <w:webHidden/>
          </w:rPr>
          <w:t>2</w:t>
        </w:r>
        <w:r w:rsidR="003A4920">
          <w:rPr>
            <w:noProof/>
            <w:webHidden/>
          </w:rPr>
          <w:fldChar w:fldCharType="end"/>
        </w:r>
      </w:hyperlink>
    </w:p>
    <w:p w14:paraId="1C994550" w14:textId="07EB054C"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76" w:history="1">
        <w:r w:rsidRPr="00235B45">
          <w:rPr>
            <w:rStyle w:val="Hyperlink"/>
            <w:noProof/>
          </w:rPr>
          <w:t>Table 2</w:t>
        </w:r>
        <w:r w:rsidRPr="00235B45">
          <w:rPr>
            <w:rStyle w:val="Hyperlink"/>
            <w:noProof/>
          </w:rPr>
          <w:noBreakHyphen/>
          <w:t>1: Gippsland Offshore Operations Infrastructure Petroleum Safety Zones</w:t>
        </w:r>
        <w:r>
          <w:rPr>
            <w:noProof/>
            <w:webHidden/>
          </w:rPr>
          <w:tab/>
        </w:r>
        <w:r>
          <w:rPr>
            <w:noProof/>
            <w:webHidden/>
          </w:rPr>
          <w:fldChar w:fldCharType="begin"/>
        </w:r>
        <w:r>
          <w:rPr>
            <w:noProof/>
            <w:webHidden/>
          </w:rPr>
          <w:instrText xml:space="preserve"> PAGEREF _Toc2333776 \h </w:instrText>
        </w:r>
        <w:r>
          <w:rPr>
            <w:noProof/>
            <w:webHidden/>
          </w:rPr>
        </w:r>
        <w:r>
          <w:rPr>
            <w:noProof/>
            <w:webHidden/>
          </w:rPr>
          <w:fldChar w:fldCharType="separate"/>
        </w:r>
        <w:r>
          <w:rPr>
            <w:noProof/>
            <w:webHidden/>
          </w:rPr>
          <w:t>3</w:t>
        </w:r>
        <w:r>
          <w:rPr>
            <w:noProof/>
            <w:webHidden/>
          </w:rPr>
          <w:fldChar w:fldCharType="end"/>
        </w:r>
      </w:hyperlink>
    </w:p>
    <w:p w14:paraId="3F04D1CC" w14:textId="53E13241"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77" w:history="1">
        <w:r w:rsidRPr="00235B45">
          <w:rPr>
            <w:rStyle w:val="Hyperlink"/>
            <w:noProof/>
          </w:rPr>
          <w:t>Table 2</w:t>
        </w:r>
        <w:r w:rsidRPr="00235B45">
          <w:rPr>
            <w:rStyle w:val="Hyperlink"/>
            <w:noProof/>
          </w:rPr>
          <w:noBreakHyphen/>
          <w:t>2: Basker Condensate Physical Properties (ROC 2010)</w:t>
        </w:r>
        <w:r>
          <w:rPr>
            <w:noProof/>
            <w:webHidden/>
          </w:rPr>
          <w:tab/>
        </w:r>
        <w:r>
          <w:rPr>
            <w:noProof/>
            <w:webHidden/>
          </w:rPr>
          <w:fldChar w:fldCharType="begin"/>
        </w:r>
        <w:r>
          <w:rPr>
            <w:noProof/>
            <w:webHidden/>
          </w:rPr>
          <w:instrText xml:space="preserve"> PAGEREF _Toc2333777 \h </w:instrText>
        </w:r>
        <w:r>
          <w:rPr>
            <w:noProof/>
            <w:webHidden/>
          </w:rPr>
        </w:r>
        <w:r>
          <w:rPr>
            <w:noProof/>
            <w:webHidden/>
          </w:rPr>
          <w:fldChar w:fldCharType="separate"/>
        </w:r>
        <w:r>
          <w:rPr>
            <w:noProof/>
            <w:webHidden/>
          </w:rPr>
          <w:t>7</w:t>
        </w:r>
        <w:r>
          <w:rPr>
            <w:noProof/>
            <w:webHidden/>
          </w:rPr>
          <w:fldChar w:fldCharType="end"/>
        </w:r>
      </w:hyperlink>
    </w:p>
    <w:p w14:paraId="36F160BE" w14:textId="490E248A"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78" w:history="1">
        <w:r w:rsidRPr="00235B45">
          <w:rPr>
            <w:rStyle w:val="Hyperlink"/>
            <w:noProof/>
          </w:rPr>
          <w:t>Table 2</w:t>
        </w:r>
        <w:r w:rsidRPr="00235B45">
          <w:rPr>
            <w:rStyle w:val="Hyperlink"/>
            <w:noProof/>
          </w:rPr>
          <w:noBreakHyphen/>
          <w:t>3: PB Reservoir Conditions (Santos 2014)</w:t>
        </w:r>
        <w:r>
          <w:rPr>
            <w:noProof/>
            <w:webHidden/>
          </w:rPr>
          <w:tab/>
        </w:r>
        <w:r>
          <w:rPr>
            <w:noProof/>
            <w:webHidden/>
          </w:rPr>
          <w:fldChar w:fldCharType="begin"/>
        </w:r>
        <w:r>
          <w:rPr>
            <w:noProof/>
            <w:webHidden/>
          </w:rPr>
          <w:instrText xml:space="preserve"> PAGEREF _Toc2333778 \h </w:instrText>
        </w:r>
        <w:r>
          <w:rPr>
            <w:noProof/>
            <w:webHidden/>
          </w:rPr>
        </w:r>
        <w:r>
          <w:rPr>
            <w:noProof/>
            <w:webHidden/>
          </w:rPr>
          <w:fldChar w:fldCharType="separate"/>
        </w:r>
        <w:r>
          <w:rPr>
            <w:noProof/>
            <w:webHidden/>
          </w:rPr>
          <w:t>7</w:t>
        </w:r>
        <w:r>
          <w:rPr>
            <w:noProof/>
            <w:webHidden/>
          </w:rPr>
          <w:fldChar w:fldCharType="end"/>
        </w:r>
      </w:hyperlink>
    </w:p>
    <w:p w14:paraId="6519267F" w14:textId="38A6A39F"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79" w:history="1">
        <w:r w:rsidRPr="00235B45">
          <w:rPr>
            <w:rStyle w:val="Hyperlink"/>
            <w:noProof/>
          </w:rPr>
          <w:t>Table 2</w:t>
        </w:r>
        <w:r w:rsidRPr="00235B45">
          <w:rPr>
            <w:rStyle w:val="Hyperlink"/>
            <w:noProof/>
          </w:rPr>
          <w:noBreakHyphen/>
          <w:t>4: Longtom Condensate Physical Properties (Santos 2015)</w:t>
        </w:r>
        <w:r>
          <w:rPr>
            <w:noProof/>
            <w:webHidden/>
          </w:rPr>
          <w:tab/>
        </w:r>
        <w:r>
          <w:rPr>
            <w:noProof/>
            <w:webHidden/>
          </w:rPr>
          <w:fldChar w:fldCharType="begin"/>
        </w:r>
        <w:r>
          <w:rPr>
            <w:noProof/>
            <w:webHidden/>
          </w:rPr>
          <w:instrText xml:space="preserve"> PAGEREF _Toc2333779 \h </w:instrText>
        </w:r>
        <w:r>
          <w:rPr>
            <w:noProof/>
            <w:webHidden/>
          </w:rPr>
        </w:r>
        <w:r>
          <w:rPr>
            <w:noProof/>
            <w:webHidden/>
          </w:rPr>
          <w:fldChar w:fldCharType="separate"/>
        </w:r>
        <w:r>
          <w:rPr>
            <w:noProof/>
            <w:webHidden/>
          </w:rPr>
          <w:t>8</w:t>
        </w:r>
        <w:r>
          <w:rPr>
            <w:noProof/>
            <w:webHidden/>
          </w:rPr>
          <w:fldChar w:fldCharType="end"/>
        </w:r>
      </w:hyperlink>
    </w:p>
    <w:p w14:paraId="10E6CF4D" w14:textId="2CD9A51F"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0" w:history="1">
        <w:r w:rsidRPr="00235B45">
          <w:rPr>
            <w:rStyle w:val="Hyperlink"/>
            <w:noProof/>
          </w:rPr>
          <w:t>Table 2</w:t>
        </w:r>
        <w:r w:rsidRPr="00235B45">
          <w:rPr>
            <w:rStyle w:val="Hyperlink"/>
            <w:noProof/>
          </w:rPr>
          <w:noBreakHyphen/>
          <w:t>5: Physical Characteristics of Sole Gas (Cooper Energy 2018)</w:t>
        </w:r>
        <w:r>
          <w:rPr>
            <w:noProof/>
            <w:webHidden/>
          </w:rPr>
          <w:tab/>
        </w:r>
        <w:r>
          <w:rPr>
            <w:noProof/>
            <w:webHidden/>
          </w:rPr>
          <w:fldChar w:fldCharType="begin"/>
        </w:r>
        <w:r>
          <w:rPr>
            <w:noProof/>
            <w:webHidden/>
          </w:rPr>
          <w:instrText xml:space="preserve"> PAGEREF _Toc2333780 \h </w:instrText>
        </w:r>
        <w:r>
          <w:rPr>
            <w:noProof/>
            <w:webHidden/>
          </w:rPr>
        </w:r>
        <w:r>
          <w:rPr>
            <w:noProof/>
            <w:webHidden/>
          </w:rPr>
          <w:fldChar w:fldCharType="separate"/>
        </w:r>
        <w:r>
          <w:rPr>
            <w:noProof/>
            <w:webHidden/>
          </w:rPr>
          <w:t>8</w:t>
        </w:r>
        <w:r>
          <w:rPr>
            <w:noProof/>
            <w:webHidden/>
          </w:rPr>
          <w:fldChar w:fldCharType="end"/>
        </w:r>
      </w:hyperlink>
    </w:p>
    <w:p w14:paraId="01AB6570" w14:textId="7CC148B0"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1" w:history="1">
        <w:r w:rsidRPr="00235B45">
          <w:rPr>
            <w:rStyle w:val="Hyperlink"/>
            <w:noProof/>
          </w:rPr>
          <w:t>Table 3</w:t>
        </w:r>
        <w:r w:rsidRPr="00235B45">
          <w:rPr>
            <w:rStyle w:val="Hyperlink"/>
            <w:noProof/>
          </w:rPr>
          <w:noBreakHyphen/>
          <w:t>1: Presence of Ecological Receptors within the Operational Area and the EMBA</w:t>
        </w:r>
        <w:r>
          <w:rPr>
            <w:noProof/>
            <w:webHidden/>
          </w:rPr>
          <w:tab/>
        </w:r>
        <w:r>
          <w:rPr>
            <w:noProof/>
            <w:webHidden/>
          </w:rPr>
          <w:fldChar w:fldCharType="begin"/>
        </w:r>
        <w:r>
          <w:rPr>
            <w:noProof/>
            <w:webHidden/>
          </w:rPr>
          <w:instrText xml:space="preserve"> PAGEREF _Toc2333781 \h </w:instrText>
        </w:r>
        <w:r>
          <w:rPr>
            <w:noProof/>
            <w:webHidden/>
          </w:rPr>
        </w:r>
        <w:r>
          <w:rPr>
            <w:noProof/>
            <w:webHidden/>
          </w:rPr>
          <w:fldChar w:fldCharType="separate"/>
        </w:r>
        <w:r>
          <w:rPr>
            <w:noProof/>
            <w:webHidden/>
          </w:rPr>
          <w:t>12</w:t>
        </w:r>
        <w:r>
          <w:rPr>
            <w:noProof/>
            <w:webHidden/>
          </w:rPr>
          <w:fldChar w:fldCharType="end"/>
        </w:r>
      </w:hyperlink>
    </w:p>
    <w:p w14:paraId="275F3076" w14:textId="357A37D2"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2" w:history="1">
        <w:r w:rsidRPr="00235B45">
          <w:rPr>
            <w:rStyle w:val="Hyperlink"/>
            <w:noProof/>
          </w:rPr>
          <w:t>Table 3</w:t>
        </w:r>
        <w:r w:rsidRPr="00235B45">
          <w:rPr>
            <w:rStyle w:val="Hyperlink"/>
            <w:noProof/>
          </w:rPr>
          <w:noBreakHyphen/>
          <w:t>2: Presence of Social Receptors within the Operational Area and the EMBA</w:t>
        </w:r>
        <w:r>
          <w:rPr>
            <w:noProof/>
            <w:webHidden/>
          </w:rPr>
          <w:tab/>
        </w:r>
        <w:r>
          <w:rPr>
            <w:noProof/>
            <w:webHidden/>
          </w:rPr>
          <w:fldChar w:fldCharType="begin"/>
        </w:r>
        <w:r>
          <w:rPr>
            <w:noProof/>
            <w:webHidden/>
          </w:rPr>
          <w:instrText xml:space="preserve"> PAGEREF _Toc2333782 \h </w:instrText>
        </w:r>
        <w:r>
          <w:rPr>
            <w:noProof/>
            <w:webHidden/>
          </w:rPr>
        </w:r>
        <w:r>
          <w:rPr>
            <w:noProof/>
            <w:webHidden/>
          </w:rPr>
          <w:fldChar w:fldCharType="separate"/>
        </w:r>
        <w:r>
          <w:rPr>
            <w:noProof/>
            <w:webHidden/>
          </w:rPr>
          <w:t>23</w:t>
        </w:r>
        <w:r>
          <w:rPr>
            <w:noProof/>
            <w:webHidden/>
          </w:rPr>
          <w:fldChar w:fldCharType="end"/>
        </w:r>
      </w:hyperlink>
    </w:p>
    <w:p w14:paraId="09D2F03F" w14:textId="3966CA37"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3" w:history="1">
        <w:r w:rsidRPr="00235B45">
          <w:rPr>
            <w:rStyle w:val="Hyperlink"/>
            <w:noProof/>
          </w:rPr>
          <w:t>Table 4</w:t>
        </w:r>
        <w:r w:rsidRPr="00235B45">
          <w:rPr>
            <w:rStyle w:val="Hyperlink"/>
            <w:noProof/>
          </w:rPr>
          <w:noBreakHyphen/>
          <w:t>1 Activity – Aspect Relationships</w:t>
        </w:r>
        <w:r>
          <w:rPr>
            <w:noProof/>
            <w:webHidden/>
          </w:rPr>
          <w:tab/>
        </w:r>
        <w:r>
          <w:rPr>
            <w:noProof/>
            <w:webHidden/>
          </w:rPr>
          <w:fldChar w:fldCharType="begin"/>
        </w:r>
        <w:r>
          <w:rPr>
            <w:noProof/>
            <w:webHidden/>
          </w:rPr>
          <w:instrText xml:space="preserve"> PAGEREF _Toc2333783 \h </w:instrText>
        </w:r>
        <w:r>
          <w:rPr>
            <w:noProof/>
            <w:webHidden/>
          </w:rPr>
        </w:r>
        <w:r>
          <w:rPr>
            <w:noProof/>
            <w:webHidden/>
          </w:rPr>
          <w:fldChar w:fldCharType="separate"/>
        </w:r>
        <w:r>
          <w:rPr>
            <w:noProof/>
            <w:webHidden/>
          </w:rPr>
          <w:t>32</w:t>
        </w:r>
        <w:r>
          <w:rPr>
            <w:noProof/>
            <w:webHidden/>
          </w:rPr>
          <w:fldChar w:fldCharType="end"/>
        </w:r>
      </w:hyperlink>
    </w:p>
    <w:p w14:paraId="7C574F0A" w14:textId="6399E826"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4" w:history="1">
        <w:r w:rsidRPr="00235B45">
          <w:rPr>
            <w:rStyle w:val="Hyperlink"/>
            <w:noProof/>
          </w:rPr>
          <w:t>Table 4</w:t>
        </w:r>
        <w:r w:rsidRPr="00235B45">
          <w:rPr>
            <w:rStyle w:val="Hyperlink"/>
            <w:noProof/>
          </w:rPr>
          <w:noBreakHyphen/>
          <w:t>2: Sole Operations Impact and Risk Scoping</w:t>
        </w:r>
        <w:r>
          <w:rPr>
            <w:noProof/>
            <w:webHidden/>
          </w:rPr>
          <w:tab/>
        </w:r>
        <w:r>
          <w:rPr>
            <w:noProof/>
            <w:webHidden/>
          </w:rPr>
          <w:fldChar w:fldCharType="begin"/>
        </w:r>
        <w:r>
          <w:rPr>
            <w:noProof/>
            <w:webHidden/>
          </w:rPr>
          <w:instrText xml:space="preserve"> PAGEREF _Toc2333784 \h </w:instrText>
        </w:r>
        <w:r>
          <w:rPr>
            <w:noProof/>
            <w:webHidden/>
          </w:rPr>
        </w:r>
        <w:r>
          <w:rPr>
            <w:noProof/>
            <w:webHidden/>
          </w:rPr>
          <w:fldChar w:fldCharType="separate"/>
        </w:r>
        <w:r>
          <w:rPr>
            <w:noProof/>
            <w:webHidden/>
          </w:rPr>
          <w:t>33</w:t>
        </w:r>
        <w:r>
          <w:rPr>
            <w:noProof/>
            <w:webHidden/>
          </w:rPr>
          <w:fldChar w:fldCharType="end"/>
        </w:r>
      </w:hyperlink>
    </w:p>
    <w:p w14:paraId="3C802EA4" w14:textId="0D6BC530"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5" w:history="1">
        <w:r w:rsidRPr="00235B45">
          <w:rPr>
            <w:rStyle w:val="Hyperlink"/>
            <w:noProof/>
          </w:rPr>
          <w:t>Table 4</w:t>
        </w:r>
        <w:r w:rsidRPr="00235B45">
          <w:rPr>
            <w:rStyle w:val="Hyperlink"/>
            <w:noProof/>
          </w:rPr>
          <w:noBreakHyphen/>
          <w:t>3: BMG and PB Non-Production Impact and Risk Scoping</w:t>
        </w:r>
        <w:r>
          <w:rPr>
            <w:noProof/>
            <w:webHidden/>
          </w:rPr>
          <w:tab/>
        </w:r>
        <w:r>
          <w:rPr>
            <w:noProof/>
            <w:webHidden/>
          </w:rPr>
          <w:fldChar w:fldCharType="begin"/>
        </w:r>
        <w:r>
          <w:rPr>
            <w:noProof/>
            <w:webHidden/>
          </w:rPr>
          <w:instrText xml:space="preserve"> PAGEREF _Toc2333785 \h </w:instrText>
        </w:r>
        <w:r>
          <w:rPr>
            <w:noProof/>
            <w:webHidden/>
          </w:rPr>
        </w:r>
        <w:r>
          <w:rPr>
            <w:noProof/>
            <w:webHidden/>
          </w:rPr>
          <w:fldChar w:fldCharType="separate"/>
        </w:r>
        <w:r>
          <w:rPr>
            <w:noProof/>
            <w:webHidden/>
          </w:rPr>
          <w:t>33</w:t>
        </w:r>
        <w:r>
          <w:rPr>
            <w:noProof/>
            <w:webHidden/>
          </w:rPr>
          <w:fldChar w:fldCharType="end"/>
        </w:r>
      </w:hyperlink>
    </w:p>
    <w:p w14:paraId="1C8A14BC" w14:textId="1570EB2A"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6" w:history="1">
        <w:r w:rsidRPr="00235B45">
          <w:rPr>
            <w:rStyle w:val="Hyperlink"/>
            <w:noProof/>
          </w:rPr>
          <w:t>Table 4</w:t>
        </w:r>
        <w:r w:rsidRPr="00235B45">
          <w:rPr>
            <w:rStyle w:val="Hyperlink"/>
            <w:noProof/>
          </w:rPr>
          <w:noBreakHyphen/>
          <w:t>4: IMR Impact and Risk Scoping</w:t>
        </w:r>
        <w:r>
          <w:rPr>
            <w:noProof/>
            <w:webHidden/>
          </w:rPr>
          <w:tab/>
        </w:r>
        <w:r>
          <w:rPr>
            <w:noProof/>
            <w:webHidden/>
          </w:rPr>
          <w:fldChar w:fldCharType="begin"/>
        </w:r>
        <w:r>
          <w:rPr>
            <w:noProof/>
            <w:webHidden/>
          </w:rPr>
          <w:instrText xml:space="preserve"> PAGEREF _Toc2333786 \h </w:instrText>
        </w:r>
        <w:r>
          <w:rPr>
            <w:noProof/>
            <w:webHidden/>
          </w:rPr>
        </w:r>
        <w:r>
          <w:rPr>
            <w:noProof/>
            <w:webHidden/>
          </w:rPr>
          <w:fldChar w:fldCharType="separate"/>
        </w:r>
        <w:r>
          <w:rPr>
            <w:noProof/>
            <w:webHidden/>
          </w:rPr>
          <w:t>34</w:t>
        </w:r>
        <w:r>
          <w:rPr>
            <w:noProof/>
            <w:webHidden/>
          </w:rPr>
          <w:fldChar w:fldCharType="end"/>
        </w:r>
      </w:hyperlink>
    </w:p>
    <w:p w14:paraId="784A2AE3" w14:textId="231EF711"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7" w:history="1">
        <w:r w:rsidRPr="00235B45">
          <w:rPr>
            <w:rStyle w:val="Hyperlink"/>
            <w:noProof/>
          </w:rPr>
          <w:t>Table 4</w:t>
        </w:r>
        <w:r w:rsidRPr="00235B45">
          <w:rPr>
            <w:rStyle w:val="Hyperlink"/>
            <w:noProof/>
          </w:rPr>
          <w:noBreakHyphen/>
          <w:t>5: Support Operations Impact and Risk Scoping</w:t>
        </w:r>
        <w:r>
          <w:rPr>
            <w:noProof/>
            <w:webHidden/>
          </w:rPr>
          <w:tab/>
        </w:r>
        <w:r>
          <w:rPr>
            <w:noProof/>
            <w:webHidden/>
          </w:rPr>
          <w:fldChar w:fldCharType="begin"/>
        </w:r>
        <w:r>
          <w:rPr>
            <w:noProof/>
            <w:webHidden/>
          </w:rPr>
          <w:instrText xml:space="preserve"> PAGEREF _Toc2333787 \h </w:instrText>
        </w:r>
        <w:r>
          <w:rPr>
            <w:noProof/>
            <w:webHidden/>
          </w:rPr>
        </w:r>
        <w:r>
          <w:rPr>
            <w:noProof/>
            <w:webHidden/>
          </w:rPr>
          <w:fldChar w:fldCharType="separate"/>
        </w:r>
        <w:r>
          <w:rPr>
            <w:noProof/>
            <w:webHidden/>
          </w:rPr>
          <w:t>35</w:t>
        </w:r>
        <w:r>
          <w:rPr>
            <w:noProof/>
            <w:webHidden/>
          </w:rPr>
          <w:fldChar w:fldCharType="end"/>
        </w:r>
      </w:hyperlink>
    </w:p>
    <w:p w14:paraId="505C4851" w14:textId="55E4BCEB"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8" w:history="1">
        <w:r w:rsidRPr="00235B45">
          <w:rPr>
            <w:rStyle w:val="Hyperlink"/>
            <w:noProof/>
          </w:rPr>
          <w:t>Table 4</w:t>
        </w:r>
        <w:r w:rsidRPr="00235B45">
          <w:rPr>
            <w:rStyle w:val="Hyperlink"/>
            <w:noProof/>
          </w:rPr>
          <w:noBreakHyphen/>
          <w:t>6: Ballast Water and Biofouling ALARP, Control Measures and Acceptability Assessment</w:t>
        </w:r>
        <w:r>
          <w:rPr>
            <w:noProof/>
            <w:webHidden/>
          </w:rPr>
          <w:tab/>
        </w:r>
        <w:r>
          <w:rPr>
            <w:noProof/>
            <w:webHidden/>
          </w:rPr>
          <w:fldChar w:fldCharType="begin"/>
        </w:r>
        <w:r>
          <w:rPr>
            <w:noProof/>
            <w:webHidden/>
          </w:rPr>
          <w:instrText xml:space="preserve"> PAGEREF _Toc2333788 \h </w:instrText>
        </w:r>
        <w:r>
          <w:rPr>
            <w:noProof/>
            <w:webHidden/>
          </w:rPr>
        </w:r>
        <w:r>
          <w:rPr>
            <w:noProof/>
            <w:webHidden/>
          </w:rPr>
          <w:fldChar w:fldCharType="separate"/>
        </w:r>
        <w:r>
          <w:rPr>
            <w:noProof/>
            <w:webHidden/>
          </w:rPr>
          <w:t>46</w:t>
        </w:r>
        <w:r>
          <w:rPr>
            <w:noProof/>
            <w:webHidden/>
          </w:rPr>
          <w:fldChar w:fldCharType="end"/>
        </w:r>
      </w:hyperlink>
    </w:p>
    <w:p w14:paraId="7F4F1D05" w14:textId="41C44B67"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89" w:history="1">
        <w:r w:rsidRPr="00235B45">
          <w:rPr>
            <w:rStyle w:val="Hyperlink"/>
            <w:noProof/>
          </w:rPr>
          <w:t>Table 4</w:t>
        </w:r>
        <w:r w:rsidRPr="00235B45">
          <w:rPr>
            <w:rStyle w:val="Hyperlink"/>
            <w:noProof/>
          </w:rPr>
          <w:noBreakHyphen/>
          <w:t>7: Potential Loss of Containment Release Types, Causes and Estimated Volumes</w:t>
        </w:r>
        <w:r>
          <w:rPr>
            <w:noProof/>
            <w:webHidden/>
          </w:rPr>
          <w:tab/>
        </w:r>
        <w:r>
          <w:rPr>
            <w:noProof/>
            <w:webHidden/>
          </w:rPr>
          <w:fldChar w:fldCharType="begin"/>
        </w:r>
        <w:r>
          <w:rPr>
            <w:noProof/>
            <w:webHidden/>
          </w:rPr>
          <w:instrText xml:space="preserve"> PAGEREF _Toc2333789 \h </w:instrText>
        </w:r>
        <w:r>
          <w:rPr>
            <w:noProof/>
            <w:webHidden/>
          </w:rPr>
        </w:r>
        <w:r>
          <w:rPr>
            <w:noProof/>
            <w:webHidden/>
          </w:rPr>
          <w:fldChar w:fldCharType="separate"/>
        </w:r>
        <w:r>
          <w:rPr>
            <w:noProof/>
            <w:webHidden/>
          </w:rPr>
          <w:t>46</w:t>
        </w:r>
        <w:r>
          <w:rPr>
            <w:noProof/>
            <w:webHidden/>
          </w:rPr>
          <w:fldChar w:fldCharType="end"/>
        </w:r>
      </w:hyperlink>
    </w:p>
    <w:p w14:paraId="1919419A" w14:textId="4C67635F"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0" w:history="1">
        <w:r w:rsidRPr="00235B45">
          <w:rPr>
            <w:rStyle w:val="Hyperlink"/>
            <w:noProof/>
          </w:rPr>
          <w:t>Table 4</w:t>
        </w:r>
        <w:r w:rsidRPr="00235B45">
          <w:rPr>
            <w:rStyle w:val="Hyperlink"/>
            <w:noProof/>
          </w:rPr>
          <w:noBreakHyphen/>
          <w:t>8: Consequence Evaluation for Chemicals – In-water</w:t>
        </w:r>
        <w:r>
          <w:rPr>
            <w:noProof/>
            <w:webHidden/>
          </w:rPr>
          <w:tab/>
        </w:r>
        <w:r>
          <w:rPr>
            <w:noProof/>
            <w:webHidden/>
          </w:rPr>
          <w:fldChar w:fldCharType="begin"/>
        </w:r>
        <w:r>
          <w:rPr>
            <w:noProof/>
            <w:webHidden/>
          </w:rPr>
          <w:instrText xml:space="preserve"> PAGEREF _Toc2333790 \h </w:instrText>
        </w:r>
        <w:r>
          <w:rPr>
            <w:noProof/>
            <w:webHidden/>
          </w:rPr>
        </w:r>
        <w:r>
          <w:rPr>
            <w:noProof/>
            <w:webHidden/>
          </w:rPr>
          <w:fldChar w:fldCharType="separate"/>
        </w:r>
        <w:r>
          <w:rPr>
            <w:noProof/>
            <w:webHidden/>
          </w:rPr>
          <w:t>50</w:t>
        </w:r>
        <w:r>
          <w:rPr>
            <w:noProof/>
            <w:webHidden/>
          </w:rPr>
          <w:fldChar w:fldCharType="end"/>
        </w:r>
      </w:hyperlink>
    </w:p>
    <w:p w14:paraId="78F6834A" w14:textId="39312A1E"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1" w:history="1">
        <w:r w:rsidRPr="00235B45">
          <w:rPr>
            <w:rStyle w:val="Hyperlink"/>
            <w:noProof/>
          </w:rPr>
          <w:t>Table 4</w:t>
        </w:r>
        <w:r w:rsidRPr="00235B45">
          <w:rPr>
            <w:rStyle w:val="Hyperlink"/>
            <w:noProof/>
          </w:rPr>
          <w:noBreakHyphen/>
          <w:t>9 Consequence Evaluation for Gas Exposure – In-water</w:t>
        </w:r>
        <w:r>
          <w:rPr>
            <w:noProof/>
            <w:webHidden/>
          </w:rPr>
          <w:tab/>
        </w:r>
        <w:r>
          <w:rPr>
            <w:noProof/>
            <w:webHidden/>
          </w:rPr>
          <w:fldChar w:fldCharType="begin"/>
        </w:r>
        <w:r>
          <w:rPr>
            <w:noProof/>
            <w:webHidden/>
          </w:rPr>
          <w:instrText xml:space="preserve"> PAGEREF _Toc2333791 \h </w:instrText>
        </w:r>
        <w:r>
          <w:rPr>
            <w:noProof/>
            <w:webHidden/>
          </w:rPr>
        </w:r>
        <w:r>
          <w:rPr>
            <w:noProof/>
            <w:webHidden/>
          </w:rPr>
          <w:fldChar w:fldCharType="separate"/>
        </w:r>
        <w:r>
          <w:rPr>
            <w:noProof/>
            <w:webHidden/>
          </w:rPr>
          <w:t>50</w:t>
        </w:r>
        <w:r>
          <w:rPr>
            <w:noProof/>
            <w:webHidden/>
          </w:rPr>
          <w:fldChar w:fldCharType="end"/>
        </w:r>
      </w:hyperlink>
    </w:p>
    <w:p w14:paraId="24179FA0" w14:textId="79EA8063"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2" w:history="1">
        <w:r w:rsidRPr="00235B45">
          <w:rPr>
            <w:rStyle w:val="Hyperlink"/>
            <w:noProof/>
          </w:rPr>
          <w:t>Table 4</w:t>
        </w:r>
        <w:r w:rsidRPr="00235B45">
          <w:rPr>
            <w:rStyle w:val="Hyperlink"/>
            <w:noProof/>
          </w:rPr>
          <w:noBreakHyphen/>
          <w:t>10 Consequence evaluation for MDO hydrocarbon exposure – Surface</w:t>
        </w:r>
        <w:r>
          <w:rPr>
            <w:noProof/>
            <w:webHidden/>
          </w:rPr>
          <w:tab/>
        </w:r>
        <w:r>
          <w:rPr>
            <w:noProof/>
            <w:webHidden/>
          </w:rPr>
          <w:fldChar w:fldCharType="begin"/>
        </w:r>
        <w:r>
          <w:rPr>
            <w:noProof/>
            <w:webHidden/>
          </w:rPr>
          <w:instrText xml:space="preserve"> PAGEREF _Toc2333792 \h </w:instrText>
        </w:r>
        <w:r>
          <w:rPr>
            <w:noProof/>
            <w:webHidden/>
          </w:rPr>
        </w:r>
        <w:r>
          <w:rPr>
            <w:noProof/>
            <w:webHidden/>
          </w:rPr>
          <w:fldChar w:fldCharType="separate"/>
        </w:r>
        <w:r>
          <w:rPr>
            <w:noProof/>
            <w:webHidden/>
          </w:rPr>
          <w:t>51</w:t>
        </w:r>
        <w:r>
          <w:rPr>
            <w:noProof/>
            <w:webHidden/>
          </w:rPr>
          <w:fldChar w:fldCharType="end"/>
        </w:r>
      </w:hyperlink>
    </w:p>
    <w:p w14:paraId="39538CC6" w14:textId="3C9B2CD0"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3" w:history="1">
        <w:r w:rsidRPr="00235B45">
          <w:rPr>
            <w:rStyle w:val="Hyperlink"/>
            <w:noProof/>
          </w:rPr>
          <w:t>Table 4</w:t>
        </w:r>
        <w:r w:rsidRPr="00235B45">
          <w:rPr>
            <w:rStyle w:val="Hyperlink"/>
            <w:noProof/>
          </w:rPr>
          <w:noBreakHyphen/>
          <w:t>11 Consequence evaluation for MDO hydrocarbon exposure – Shoreline</w:t>
        </w:r>
        <w:r>
          <w:rPr>
            <w:noProof/>
            <w:webHidden/>
          </w:rPr>
          <w:tab/>
        </w:r>
        <w:r>
          <w:rPr>
            <w:noProof/>
            <w:webHidden/>
          </w:rPr>
          <w:fldChar w:fldCharType="begin"/>
        </w:r>
        <w:r>
          <w:rPr>
            <w:noProof/>
            <w:webHidden/>
          </w:rPr>
          <w:instrText xml:space="preserve"> PAGEREF _Toc2333793 \h </w:instrText>
        </w:r>
        <w:r>
          <w:rPr>
            <w:noProof/>
            <w:webHidden/>
          </w:rPr>
        </w:r>
        <w:r>
          <w:rPr>
            <w:noProof/>
            <w:webHidden/>
          </w:rPr>
          <w:fldChar w:fldCharType="separate"/>
        </w:r>
        <w:r>
          <w:rPr>
            <w:noProof/>
            <w:webHidden/>
          </w:rPr>
          <w:t>56</w:t>
        </w:r>
        <w:r>
          <w:rPr>
            <w:noProof/>
            <w:webHidden/>
          </w:rPr>
          <w:fldChar w:fldCharType="end"/>
        </w:r>
      </w:hyperlink>
    </w:p>
    <w:p w14:paraId="554C64FD" w14:textId="62978BE6"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4" w:history="1">
        <w:r w:rsidRPr="00235B45">
          <w:rPr>
            <w:rStyle w:val="Hyperlink"/>
            <w:noProof/>
          </w:rPr>
          <w:t>Table 4</w:t>
        </w:r>
        <w:r w:rsidRPr="00235B45">
          <w:rPr>
            <w:rStyle w:val="Hyperlink"/>
            <w:noProof/>
          </w:rPr>
          <w:noBreakHyphen/>
          <w:t>12 Consequence evaluation for MDO hydrocarbon exposure – In-water</w:t>
        </w:r>
        <w:r>
          <w:rPr>
            <w:noProof/>
            <w:webHidden/>
          </w:rPr>
          <w:tab/>
        </w:r>
        <w:r>
          <w:rPr>
            <w:noProof/>
            <w:webHidden/>
          </w:rPr>
          <w:fldChar w:fldCharType="begin"/>
        </w:r>
        <w:r>
          <w:rPr>
            <w:noProof/>
            <w:webHidden/>
          </w:rPr>
          <w:instrText xml:space="preserve"> PAGEREF _Toc2333794 \h </w:instrText>
        </w:r>
        <w:r>
          <w:rPr>
            <w:noProof/>
            <w:webHidden/>
          </w:rPr>
        </w:r>
        <w:r>
          <w:rPr>
            <w:noProof/>
            <w:webHidden/>
          </w:rPr>
          <w:fldChar w:fldCharType="separate"/>
        </w:r>
        <w:r>
          <w:rPr>
            <w:noProof/>
            <w:webHidden/>
          </w:rPr>
          <w:t>63</w:t>
        </w:r>
        <w:r>
          <w:rPr>
            <w:noProof/>
            <w:webHidden/>
          </w:rPr>
          <w:fldChar w:fldCharType="end"/>
        </w:r>
      </w:hyperlink>
    </w:p>
    <w:p w14:paraId="6ECB2EAD" w14:textId="3BAEDE94"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5" w:history="1">
        <w:r w:rsidRPr="00235B45">
          <w:rPr>
            <w:rStyle w:val="Hyperlink"/>
            <w:noProof/>
          </w:rPr>
          <w:t>Table 4</w:t>
        </w:r>
        <w:r w:rsidRPr="00235B45">
          <w:rPr>
            <w:rStyle w:val="Hyperlink"/>
            <w:noProof/>
          </w:rPr>
          <w:noBreakHyphen/>
          <w:t>13: Loss of Containment ALARP, Control Measures and Acceptability Assessment</w:t>
        </w:r>
        <w:r>
          <w:rPr>
            <w:noProof/>
            <w:webHidden/>
          </w:rPr>
          <w:tab/>
        </w:r>
        <w:r>
          <w:rPr>
            <w:noProof/>
            <w:webHidden/>
          </w:rPr>
          <w:fldChar w:fldCharType="begin"/>
        </w:r>
        <w:r>
          <w:rPr>
            <w:noProof/>
            <w:webHidden/>
          </w:rPr>
          <w:instrText xml:space="preserve"> PAGEREF _Toc2333795 \h </w:instrText>
        </w:r>
        <w:r>
          <w:rPr>
            <w:noProof/>
            <w:webHidden/>
          </w:rPr>
        </w:r>
        <w:r>
          <w:rPr>
            <w:noProof/>
            <w:webHidden/>
          </w:rPr>
          <w:fldChar w:fldCharType="separate"/>
        </w:r>
        <w:r>
          <w:rPr>
            <w:noProof/>
            <w:webHidden/>
          </w:rPr>
          <w:t>70</w:t>
        </w:r>
        <w:r>
          <w:rPr>
            <w:noProof/>
            <w:webHidden/>
          </w:rPr>
          <w:fldChar w:fldCharType="end"/>
        </w:r>
      </w:hyperlink>
    </w:p>
    <w:p w14:paraId="03CA8ADA" w14:textId="616F0A42"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6" w:history="1">
        <w:r w:rsidRPr="00235B45">
          <w:rPr>
            <w:rStyle w:val="Hyperlink"/>
            <w:noProof/>
          </w:rPr>
          <w:t>Table 5</w:t>
        </w:r>
        <w:r w:rsidRPr="00235B45">
          <w:rPr>
            <w:rStyle w:val="Hyperlink"/>
            <w:noProof/>
          </w:rPr>
          <w:noBreakHyphen/>
          <w:t>1: Hydrocarbon spill risks associated with the activity</w:t>
        </w:r>
        <w:r>
          <w:rPr>
            <w:noProof/>
            <w:webHidden/>
          </w:rPr>
          <w:tab/>
        </w:r>
        <w:r>
          <w:rPr>
            <w:noProof/>
            <w:webHidden/>
          </w:rPr>
          <w:fldChar w:fldCharType="begin"/>
        </w:r>
        <w:r>
          <w:rPr>
            <w:noProof/>
            <w:webHidden/>
          </w:rPr>
          <w:instrText xml:space="preserve"> PAGEREF _Toc2333796 \h </w:instrText>
        </w:r>
        <w:r>
          <w:rPr>
            <w:noProof/>
            <w:webHidden/>
          </w:rPr>
        </w:r>
        <w:r>
          <w:rPr>
            <w:noProof/>
            <w:webHidden/>
          </w:rPr>
          <w:fldChar w:fldCharType="separate"/>
        </w:r>
        <w:r>
          <w:rPr>
            <w:noProof/>
            <w:webHidden/>
          </w:rPr>
          <w:t>71</w:t>
        </w:r>
        <w:r>
          <w:rPr>
            <w:noProof/>
            <w:webHidden/>
          </w:rPr>
          <w:fldChar w:fldCharType="end"/>
        </w:r>
      </w:hyperlink>
    </w:p>
    <w:p w14:paraId="0C3D852C" w14:textId="121EFD41"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7" w:history="1">
        <w:r w:rsidRPr="00235B45">
          <w:rPr>
            <w:rStyle w:val="Hyperlink"/>
            <w:noProof/>
          </w:rPr>
          <w:t>Table 5</w:t>
        </w:r>
        <w:r w:rsidRPr="00235B45">
          <w:rPr>
            <w:rStyle w:val="Hyperlink"/>
            <w:noProof/>
          </w:rPr>
          <w:noBreakHyphen/>
          <w:t>2: Suitability of Response Options</w:t>
        </w:r>
        <w:r>
          <w:rPr>
            <w:noProof/>
            <w:webHidden/>
          </w:rPr>
          <w:tab/>
        </w:r>
        <w:r>
          <w:rPr>
            <w:noProof/>
            <w:webHidden/>
          </w:rPr>
          <w:fldChar w:fldCharType="begin"/>
        </w:r>
        <w:r>
          <w:rPr>
            <w:noProof/>
            <w:webHidden/>
          </w:rPr>
          <w:instrText xml:space="preserve"> PAGEREF _Toc2333797 \h </w:instrText>
        </w:r>
        <w:r>
          <w:rPr>
            <w:noProof/>
            <w:webHidden/>
          </w:rPr>
        </w:r>
        <w:r>
          <w:rPr>
            <w:noProof/>
            <w:webHidden/>
          </w:rPr>
          <w:fldChar w:fldCharType="separate"/>
        </w:r>
        <w:r>
          <w:rPr>
            <w:noProof/>
            <w:webHidden/>
          </w:rPr>
          <w:t>72</w:t>
        </w:r>
        <w:r>
          <w:rPr>
            <w:noProof/>
            <w:webHidden/>
          </w:rPr>
          <w:fldChar w:fldCharType="end"/>
        </w:r>
      </w:hyperlink>
    </w:p>
    <w:p w14:paraId="2F2A9066" w14:textId="0AB169C0"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8" w:history="1">
        <w:r w:rsidRPr="00235B45">
          <w:rPr>
            <w:rStyle w:val="Hyperlink"/>
            <w:noProof/>
          </w:rPr>
          <w:t>Table 5</w:t>
        </w:r>
        <w:r w:rsidRPr="00235B45">
          <w:rPr>
            <w:rStyle w:val="Hyperlink"/>
            <w:noProof/>
          </w:rPr>
          <w:noBreakHyphen/>
          <w:t>3: Sensitivity Criteria</w:t>
        </w:r>
        <w:r>
          <w:rPr>
            <w:noProof/>
            <w:webHidden/>
          </w:rPr>
          <w:tab/>
        </w:r>
        <w:r>
          <w:rPr>
            <w:noProof/>
            <w:webHidden/>
          </w:rPr>
          <w:fldChar w:fldCharType="begin"/>
        </w:r>
        <w:r>
          <w:rPr>
            <w:noProof/>
            <w:webHidden/>
          </w:rPr>
          <w:instrText xml:space="preserve"> PAGEREF _Toc2333798 \h </w:instrText>
        </w:r>
        <w:r>
          <w:rPr>
            <w:noProof/>
            <w:webHidden/>
          </w:rPr>
        </w:r>
        <w:r>
          <w:rPr>
            <w:noProof/>
            <w:webHidden/>
          </w:rPr>
          <w:fldChar w:fldCharType="separate"/>
        </w:r>
        <w:r>
          <w:rPr>
            <w:noProof/>
            <w:webHidden/>
          </w:rPr>
          <w:t>74</w:t>
        </w:r>
        <w:r>
          <w:rPr>
            <w:noProof/>
            <w:webHidden/>
          </w:rPr>
          <w:fldChar w:fldCharType="end"/>
        </w:r>
      </w:hyperlink>
    </w:p>
    <w:p w14:paraId="0EF2615D" w14:textId="79EB8DFC"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799" w:history="1">
        <w:r w:rsidRPr="00235B45">
          <w:rPr>
            <w:rStyle w:val="Hyperlink"/>
            <w:noProof/>
          </w:rPr>
          <w:t>Table 5</w:t>
        </w:r>
        <w:r w:rsidRPr="00235B45">
          <w:rPr>
            <w:rStyle w:val="Hyperlink"/>
            <w:noProof/>
          </w:rPr>
          <w:noBreakHyphen/>
          <w:t>4: Estimated time for development of a site specific tactical response plan and resource deployment</w:t>
        </w:r>
        <w:r>
          <w:rPr>
            <w:noProof/>
            <w:webHidden/>
          </w:rPr>
          <w:tab/>
        </w:r>
        <w:r>
          <w:rPr>
            <w:noProof/>
            <w:webHidden/>
          </w:rPr>
          <w:fldChar w:fldCharType="begin"/>
        </w:r>
        <w:r>
          <w:rPr>
            <w:noProof/>
            <w:webHidden/>
          </w:rPr>
          <w:instrText xml:space="preserve"> PAGEREF _Toc2333799 \h </w:instrText>
        </w:r>
        <w:r>
          <w:rPr>
            <w:noProof/>
            <w:webHidden/>
          </w:rPr>
        </w:r>
        <w:r>
          <w:rPr>
            <w:noProof/>
            <w:webHidden/>
          </w:rPr>
          <w:fldChar w:fldCharType="separate"/>
        </w:r>
        <w:r>
          <w:rPr>
            <w:noProof/>
            <w:webHidden/>
          </w:rPr>
          <w:t>75</w:t>
        </w:r>
        <w:r>
          <w:rPr>
            <w:noProof/>
            <w:webHidden/>
          </w:rPr>
          <w:fldChar w:fldCharType="end"/>
        </w:r>
      </w:hyperlink>
    </w:p>
    <w:p w14:paraId="038DEB21" w14:textId="32EEDA2D"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800" w:history="1">
        <w:r w:rsidRPr="00235B45">
          <w:rPr>
            <w:rStyle w:val="Hyperlink"/>
            <w:noProof/>
          </w:rPr>
          <w:t>Table 5</w:t>
        </w:r>
        <w:r w:rsidRPr="00235B45">
          <w:rPr>
            <w:rStyle w:val="Hyperlink"/>
            <w:noProof/>
          </w:rPr>
          <w:noBreakHyphen/>
          <w:t>5: Priority Response Planning Areas</w:t>
        </w:r>
        <w:r>
          <w:rPr>
            <w:noProof/>
            <w:webHidden/>
          </w:rPr>
          <w:tab/>
        </w:r>
        <w:r>
          <w:rPr>
            <w:noProof/>
            <w:webHidden/>
          </w:rPr>
          <w:fldChar w:fldCharType="begin"/>
        </w:r>
        <w:r>
          <w:rPr>
            <w:noProof/>
            <w:webHidden/>
          </w:rPr>
          <w:instrText xml:space="preserve"> PAGEREF _Toc2333800 \h </w:instrText>
        </w:r>
        <w:r>
          <w:rPr>
            <w:noProof/>
            <w:webHidden/>
          </w:rPr>
        </w:r>
        <w:r>
          <w:rPr>
            <w:noProof/>
            <w:webHidden/>
          </w:rPr>
          <w:fldChar w:fldCharType="separate"/>
        </w:r>
        <w:r>
          <w:rPr>
            <w:noProof/>
            <w:webHidden/>
          </w:rPr>
          <w:t>75</w:t>
        </w:r>
        <w:r>
          <w:rPr>
            <w:noProof/>
            <w:webHidden/>
          </w:rPr>
          <w:fldChar w:fldCharType="end"/>
        </w:r>
      </w:hyperlink>
    </w:p>
    <w:p w14:paraId="76820942" w14:textId="6CC37252"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801" w:history="1">
        <w:r w:rsidRPr="00235B45">
          <w:rPr>
            <w:rStyle w:val="Hyperlink"/>
            <w:noProof/>
          </w:rPr>
          <w:t>Table 5</w:t>
        </w:r>
        <w:r w:rsidRPr="00235B45">
          <w:rPr>
            <w:rStyle w:val="Hyperlink"/>
            <w:noProof/>
          </w:rPr>
          <w:noBreakHyphen/>
          <w:t>6: Sensitivities, Response Option Feasibility and Planning NEBA</w:t>
        </w:r>
        <w:r>
          <w:rPr>
            <w:noProof/>
            <w:webHidden/>
          </w:rPr>
          <w:tab/>
        </w:r>
        <w:r>
          <w:rPr>
            <w:noProof/>
            <w:webHidden/>
          </w:rPr>
          <w:fldChar w:fldCharType="begin"/>
        </w:r>
        <w:r>
          <w:rPr>
            <w:noProof/>
            <w:webHidden/>
          </w:rPr>
          <w:instrText xml:space="preserve"> PAGEREF _Toc2333801 \h </w:instrText>
        </w:r>
        <w:r>
          <w:rPr>
            <w:noProof/>
            <w:webHidden/>
          </w:rPr>
        </w:r>
        <w:r>
          <w:rPr>
            <w:noProof/>
            <w:webHidden/>
          </w:rPr>
          <w:fldChar w:fldCharType="separate"/>
        </w:r>
        <w:r>
          <w:rPr>
            <w:noProof/>
            <w:webHidden/>
          </w:rPr>
          <w:t>77</w:t>
        </w:r>
        <w:r>
          <w:rPr>
            <w:noProof/>
            <w:webHidden/>
          </w:rPr>
          <w:fldChar w:fldCharType="end"/>
        </w:r>
      </w:hyperlink>
    </w:p>
    <w:p w14:paraId="75AA129F" w14:textId="20AF541A"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802" w:history="1">
        <w:r w:rsidRPr="00235B45">
          <w:rPr>
            <w:rStyle w:val="Hyperlink"/>
            <w:noProof/>
          </w:rPr>
          <w:t>Table 6</w:t>
        </w:r>
        <w:r w:rsidRPr="00235B45">
          <w:rPr>
            <w:rStyle w:val="Hyperlink"/>
            <w:noProof/>
          </w:rPr>
          <w:noBreakHyphen/>
          <w:t>1: Discharge and Emissions Monitoring</w:t>
        </w:r>
        <w:r>
          <w:rPr>
            <w:noProof/>
            <w:webHidden/>
          </w:rPr>
          <w:tab/>
        </w:r>
        <w:r>
          <w:rPr>
            <w:noProof/>
            <w:webHidden/>
          </w:rPr>
          <w:fldChar w:fldCharType="begin"/>
        </w:r>
        <w:r>
          <w:rPr>
            <w:noProof/>
            <w:webHidden/>
          </w:rPr>
          <w:instrText xml:space="preserve"> PAGEREF _Toc2333802 \h </w:instrText>
        </w:r>
        <w:r>
          <w:rPr>
            <w:noProof/>
            <w:webHidden/>
          </w:rPr>
        </w:r>
        <w:r>
          <w:rPr>
            <w:noProof/>
            <w:webHidden/>
          </w:rPr>
          <w:fldChar w:fldCharType="separate"/>
        </w:r>
        <w:r>
          <w:rPr>
            <w:noProof/>
            <w:webHidden/>
          </w:rPr>
          <w:t>84</w:t>
        </w:r>
        <w:r>
          <w:rPr>
            <w:noProof/>
            <w:webHidden/>
          </w:rPr>
          <w:fldChar w:fldCharType="end"/>
        </w:r>
      </w:hyperlink>
    </w:p>
    <w:p w14:paraId="18996276" w14:textId="0A1DCEC8" w:rsidR="003A4920"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3803" w:history="1">
        <w:r w:rsidRPr="00235B45">
          <w:rPr>
            <w:rStyle w:val="Hyperlink"/>
            <w:noProof/>
          </w:rPr>
          <w:t>Table 7</w:t>
        </w:r>
        <w:r w:rsidRPr="00235B45">
          <w:rPr>
            <w:rStyle w:val="Hyperlink"/>
            <w:noProof/>
          </w:rPr>
          <w:noBreakHyphen/>
          <w:t>1: Stakeholders for the Sole Development Project</w:t>
        </w:r>
        <w:r>
          <w:rPr>
            <w:noProof/>
            <w:webHidden/>
          </w:rPr>
          <w:tab/>
        </w:r>
        <w:r>
          <w:rPr>
            <w:noProof/>
            <w:webHidden/>
          </w:rPr>
          <w:fldChar w:fldCharType="begin"/>
        </w:r>
        <w:r>
          <w:rPr>
            <w:noProof/>
            <w:webHidden/>
          </w:rPr>
          <w:instrText xml:space="preserve"> PAGEREF _Toc2333803 \h </w:instrText>
        </w:r>
        <w:r>
          <w:rPr>
            <w:noProof/>
            <w:webHidden/>
          </w:rPr>
        </w:r>
        <w:r>
          <w:rPr>
            <w:noProof/>
            <w:webHidden/>
          </w:rPr>
          <w:fldChar w:fldCharType="separate"/>
        </w:r>
        <w:r>
          <w:rPr>
            <w:noProof/>
            <w:webHidden/>
          </w:rPr>
          <w:t>86</w:t>
        </w:r>
        <w:r>
          <w:rPr>
            <w:noProof/>
            <w:webHidden/>
          </w:rPr>
          <w:fldChar w:fldCharType="end"/>
        </w:r>
      </w:hyperlink>
    </w:p>
    <w:p w14:paraId="6A6A37FF" w14:textId="028E6B7D" w:rsidR="007824C2" w:rsidRPr="00B071F2" w:rsidRDefault="007824C2">
      <w:pPr>
        <w:pStyle w:val="TableofFigures"/>
        <w:tabs>
          <w:tab w:val="right" w:leader="dot" w:pos="9017"/>
        </w:tabs>
      </w:pPr>
      <w:r w:rsidRPr="00B071F2">
        <w:fldChar w:fldCharType="end"/>
      </w:r>
    </w:p>
    <w:p w14:paraId="1A72CDD5" w14:textId="77777777" w:rsidR="006953C9" w:rsidRPr="00B071F2" w:rsidRDefault="00C53ACF" w:rsidP="006953C9">
      <w:pPr>
        <w:pStyle w:val="Heading"/>
      </w:pPr>
      <w:r w:rsidRPr="00B071F2">
        <w:t>Figures</w:t>
      </w:r>
    </w:p>
    <w:p w14:paraId="1878980C" w14:textId="3DFAE85E" w:rsidR="00437618" w:rsidRDefault="007824C2">
      <w:pPr>
        <w:pStyle w:val="TableofFigures"/>
        <w:tabs>
          <w:tab w:val="right" w:leader="dot" w:pos="9017"/>
        </w:tabs>
        <w:rPr>
          <w:rFonts w:asciiTheme="minorHAnsi" w:eastAsiaTheme="minorEastAsia" w:hAnsiTheme="minorHAnsi" w:cstheme="minorBidi"/>
          <w:noProof/>
          <w:kern w:val="0"/>
          <w:sz w:val="22"/>
          <w:szCs w:val="22"/>
        </w:rPr>
      </w:pPr>
      <w:r w:rsidRPr="00B071F2">
        <w:fldChar w:fldCharType="begin"/>
      </w:r>
      <w:r w:rsidRPr="00B071F2">
        <w:instrText xml:space="preserve"> TOC \h \z \c "Figure" </w:instrText>
      </w:r>
      <w:r w:rsidRPr="00B071F2">
        <w:fldChar w:fldCharType="separate"/>
      </w:r>
      <w:hyperlink w:anchor="_Toc2330931" w:history="1">
        <w:r w:rsidR="00437618" w:rsidRPr="008668EA">
          <w:rPr>
            <w:rStyle w:val="Hyperlink"/>
            <w:noProof/>
          </w:rPr>
          <w:t>Figure 1</w:t>
        </w:r>
        <w:r w:rsidR="00437618" w:rsidRPr="008668EA">
          <w:rPr>
            <w:rStyle w:val="Hyperlink"/>
            <w:noProof/>
          </w:rPr>
          <w:noBreakHyphen/>
          <w:t>1 Location of Gippsland Offshore Operations Permits</w:t>
        </w:r>
        <w:r w:rsidR="00437618">
          <w:rPr>
            <w:noProof/>
            <w:webHidden/>
          </w:rPr>
          <w:tab/>
        </w:r>
        <w:r w:rsidR="00437618">
          <w:rPr>
            <w:noProof/>
            <w:webHidden/>
          </w:rPr>
          <w:fldChar w:fldCharType="begin"/>
        </w:r>
        <w:r w:rsidR="00437618">
          <w:rPr>
            <w:noProof/>
            <w:webHidden/>
          </w:rPr>
          <w:instrText xml:space="preserve"> PAGEREF _Toc2330931 \h </w:instrText>
        </w:r>
        <w:r w:rsidR="00437618">
          <w:rPr>
            <w:noProof/>
            <w:webHidden/>
          </w:rPr>
        </w:r>
        <w:r w:rsidR="00437618">
          <w:rPr>
            <w:noProof/>
            <w:webHidden/>
          </w:rPr>
          <w:fldChar w:fldCharType="separate"/>
        </w:r>
        <w:r w:rsidR="00D70FFC">
          <w:rPr>
            <w:noProof/>
            <w:webHidden/>
          </w:rPr>
          <w:t>1</w:t>
        </w:r>
        <w:r w:rsidR="00437618">
          <w:rPr>
            <w:noProof/>
            <w:webHidden/>
          </w:rPr>
          <w:fldChar w:fldCharType="end"/>
        </w:r>
      </w:hyperlink>
    </w:p>
    <w:p w14:paraId="656DCF83" w14:textId="6FBE391C" w:rsidR="00437618" w:rsidRDefault="003A4920">
      <w:pPr>
        <w:pStyle w:val="TableofFigures"/>
        <w:tabs>
          <w:tab w:val="right" w:leader="dot" w:pos="9017"/>
        </w:tabs>
        <w:rPr>
          <w:rFonts w:asciiTheme="minorHAnsi" w:eastAsiaTheme="minorEastAsia" w:hAnsiTheme="minorHAnsi" w:cstheme="minorBidi"/>
          <w:noProof/>
          <w:kern w:val="0"/>
          <w:sz w:val="22"/>
          <w:szCs w:val="22"/>
        </w:rPr>
      </w:pPr>
      <w:hyperlink w:anchor="_Toc2330932" w:history="1">
        <w:r w:rsidR="00437618" w:rsidRPr="008668EA">
          <w:rPr>
            <w:rStyle w:val="Hyperlink"/>
            <w:noProof/>
          </w:rPr>
          <w:t>Figure 3</w:t>
        </w:r>
        <w:r w:rsidR="00437618" w:rsidRPr="008668EA">
          <w:rPr>
            <w:rStyle w:val="Hyperlink"/>
            <w:noProof/>
          </w:rPr>
          <w:noBreakHyphen/>
          <w:t>1: EMBA for the Gippsland Offshore Operations Activities</w:t>
        </w:r>
        <w:r w:rsidR="00437618">
          <w:rPr>
            <w:noProof/>
            <w:webHidden/>
          </w:rPr>
          <w:tab/>
        </w:r>
        <w:r w:rsidR="00437618">
          <w:rPr>
            <w:noProof/>
            <w:webHidden/>
          </w:rPr>
          <w:fldChar w:fldCharType="begin"/>
        </w:r>
        <w:r w:rsidR="00437618">
          <w:rPr>
            <w:noProof/>
            <w:webHidden/>
          </w:rPr>
          <w:instrText xml:space="preserve"> PAGEREF _Toc2330932 \h </w:instrText>
        </w:r>
        <w:r w:rsidR="00437618">
          <w:rPr>
            <w:noProof/>
            <w:webHidden/>
          </w:rPr>
        </w:r>
        <w:r w:rsidR="00437618">
          <w:rPr>
            <w:noProof/>
            <w:webHidden/>
          </w:rPr>
          <w:fldChar w:fldCharType="separate"/>
        </w:r>
        <w:r w:rsidR="00D70FFC">
          <w:rPr>
            <w:noProof/>
            <w:webHidden/>
          </w:rPr>
          <w:t>9</w:t>
        </w:r>
        <w:r w:rsidR="00437618">
          <w:rPr>
            <w:noProof/>
            <w:webHidden/>
          </w:rPr>
          <w:fldChar w:fldCharType="end"/>
        </w:r>
      </w:hyperlink>
    </w:p>
    <w:p w14:paraId="075DDD81" w14:textId="73A4E881" w:rsidR="007C6531" w:rsidRPr="00B071F2" w:rsidRDefault="007824C2" w:rsidP="00212ED1">
      <w:pPr>
        <w:pStyle w:val="BodyText"/>
        <w:rPr>
          <w:rFonts w:cs="Arial"/>
          <w:b/>
          <w:bCs/>
          <w:sz w:val="32"/>
          <w:szCs w:val="32"/>
        </w:rPr>
      </w:pPr>
      <w:r w:rsidRPr="00B071F2">
        <w:fldChar w:fldCharType="end"/>
      </w:r>
    </w:p>
    <w:p w14:paraId="43738C16" w14:textId="77777777" w:rsidR="007C6531" w:rsidRPr="00B071F2" w:rsidRDefault="007C6531" w:rsidP="007C6531">
      <w:pPr>
        <w:pStyle w:val="Heading"/>
        <w:spacing w:before="240"/>
      </w:pPr>
      <w:r w:rsidRPr="00B071F2">
        <w:lastRenderedPageBreak/>
        <w:t>Document Control</w:t>
      </w:r>
    </w:p>
    <w:p w14:paraId="71D05B10" w14:textId="246E5307" w:rsidR="00E41F17" w:rsidRDefault="00E41F17" w:rsidP="00E41F17">
      <w:pPr>
        <w:pStyle w:val="Bodytextpreface"/>
      </w:pPr>
      <w:r w:rsidRPr="00531C1B">
        <w:t>Ownership of this document rema</w:t>
      </w:r>
      <w:r>
        <w:t xml:space="preserve">ins within the Cooper Energy Pty Ltd </w:t>
      </w:r>
      <w:r w:rsidR="00607140">
        <w:t>Projects</w:t>
      </w:r>
      <w:r w:rsidRPr="00531C1B">
        <w:t xml:space="preserve"> department. </w:t>
      </w:r>
      <w:r>
        <w:t xml:space="preserve"> </w:t>
      </w:r>
      <w:r w:rsidRPr="00531C1B">
        <w:t>Any updates, technical and /or errata</w:t>
      </w:r>
      <w:r>
        <w:t>,</w:t>
      </w:r>
      <w:r w:rsidRPr="00531C1B">
        <w:t xml:space="preserve"> and the subsequent re-distribution of this document remains the responsibility of its author.</w:t>
      </w:r>
    </w:p>
    <w:p w14:paraId="6F40B666" w14:textId="71AED908" w:rsidR="007C6531" w:rsidRDefault="00E41F17" w:rsidP="000076FB">
      <w:pPr>
        <w:pStyle w:val="Heading"/>
      </w:pPr>
      <w:r>
        <w:t>Document Revision and Amendment</w:t>
      </w:r>
    </w:p>
    <w:tbl>
      <w:tblPr>
        <w:tblStyle w:val="TableGrid"/>
        <w:tblW w:w="5000" w:type="pct"/>
        <w:tblInd w:w="0" w:type="dxa"/>
        <w:tblLook w:val="04A0" w:firstRow="1" w:lastRow="0" w:firstColumn="1" w:lastColumn="0" w:noHBand="0" w:noVBand="1"/>
      </w:tblPr>
      <w:tblGrid>
        <w:gridCol w:w="612"/>
        <w:gridCol w:w="991"/>
        <w:gridCol w:w="3735"/>
        <w:gridCol w:w="1200"/>
        <w:gridCol w:w="1236"/>
        <w:gridCol w:w="1237"/>
      </w:tblGrid>
      <w:tr w:rsidR="00E41F17" w14:paraId="53C4D277" w14:textId="77777777" w:rsidTr="004C7DD9">
        <w:trPr>
          <w:cnfStyle w:val="100000000000" w:firstRow="1" w:lastRow="0" w:firstColumn="0" w:lastColumn="0" w:oddVBand="0" w:evenVBand="0" w:oddHBand="0" w:evenHBand="0" w:firstRowFirstColumn="0" w:firstRowLastColumn="0" w:lastRowFirstColumn="0" w:lastRowLastColumn="0"/>
        </w:trPr>
        <w:tc>
          <w:tcPr>
            <w:tcW w:w="612" w:type="dxa"/>
          </w:tcPr>
          <w:p w14:paraId="57F4282A" w14:textId="77777777" w:rsidR="00E41F17" w:rsidRDefault="00E41F17" w:rsidP="00E41F17">
            <w:pPr>
              <w:pStyle w:val="TableHeader"/>
            </w:pPr>
            <w:r>
              <w:t>Rev</w:t>
            </w:r>
          </w:p>
        </w:tc>
        <w:tc>
          <w:tcPr>
            <w:tcW w:w="991" w:type="dxa"/>
          </w:tcPr>
          <w:p w14:paraId="4CB5A8C0" w14:textId="77777777" w:rsidR="00E41F17" w:rsidRDefault="00E41F17" w:rsidP="00E41F17">
            <w:pPr>
              <w:pStyle w:val="TableHeader"/>
            </w:pPr>
            <w:r>
              <w:t>Date</w:t>
            </w:r>
          </w:p>
        </w:tc>
        <w:tc>
          <w:tcPr>
            <w:tcW w:w="3735" w:type="dxa"/>
          </w:tcPr>
          <w:p w14:paraId="7017B141" w14:textId="77777777" w:rsidR="00E41F17" w:rsidRDefault="00E41F17" w:rsidP="00E41F17">
            <w:pPr>
              <w:pStyle w:val="TableHeader"/>
            </w:pPr>
            <w:r>
              <w:t>Details</w:t>
            </w:r>
          </w:p>
        </w:tc>
        <w:tc>
          <w:tcPr>
            <w:tcW w:w="1200" w:type="dxa"/>
          </w:tcPr>
          <w:p w14:paraId="57F7ECD8" w14:textId="77777777" w:rsidR="00E41F17" w:rsidRDefault="00E41F17" w:rsidP="00E41F17">
            <w:pPr>
              <w:pStyle w:val="TableHeader"/>
            </w:pPr>
            <w:r>
              <w:t>Author</w:t>
            </w:r>
          </w:p>
        </w:tc>
        <w:tc>
          <w:tcPr>
            <w:tcW w:w="1236" w:type="dxa"/>
          </w:tcPr>
          <w:p w14:paraId="5D45F967" w14:textId="77777777" w:rsidR="00E41F17" w:rsidRDefault="00E41F17" w:rsidP="00E41F17">
            <w:pPr>
              <w:pStyle w:val="TableHeader"/>
            </w:pPr>
            <w:r>
              <w:t>Reviewer</w:t>
            </w:r>
          </w:p>
        </w:tc>
        <w:tc>
          <w:tcPr>
            <w:tcW w:w="1237" w:type="dxa"/>
          </w:tcPr>
          <w:p w14:paraId="607DC393" w14:textId="77777777" w:rsidR="00E41F17" w:rsidRDefault="00E41F17" w:rsidP="00E41F17">
            <w:pPr>
              <w:pStyle w:val="TableHeader"/>
            </w:pPr>
            <w:r>
              <w:t>Approver</w:t>
            </w:r>
          </w:p>
        </w:tc>
      </w:tr>
      <w:tr w:rsidR="00E41F17" w14:paraId="08A34179" w14:textId="77777777" w:rsidTr="004C7DD9">
        <w:tc>
          <w:tcPr>
            <w:tcW w:w="612" w:type="dxa"/>
          </w:tcPr>
          <w:p w14:paraId="40CB06EE" w14:textId="1571F503" w:rsidR="00E41F17" w:rsidRDefault="008978AF" w:rsidP="00E41F17">
            <w:pPr>
              <w:pStyle w:val="Tabletext"/>
            </w:pPr>
            <w:r>
              <w:t>0</w:t>
            </w:r>
          </w:p>
        </w:tc>
        <w:tc>
          <w:tcPr>
            <w:tcW w:w="991" w:type="dxa"/>
          </w:tcPr>
          <w:p w14:paraId="47D5C149" w14:textId="1FBF94B9" w:rsidR="00E41F17" w:rsidRPr="00FA62A8" w:rsidRDefault="008978AF" w:rsidP="00E41F17">
            <w:pPr>
              <w:pStyle w:val="Tabletext"/>
            </w:pPr>
            <w:r>
              <w:rPr>
                <w:lang w:eastAsia="en-US"/>
              </w:rPr>
              <w:t>1/03</w:t>
            </w:r>
            <w:r w:rsidR="004B39CD">
              <w:rPr>
                <w:lang w:eastAsia="en-US"/>
              </w:rPr>
              <w:t>/2019</w:t>
            </w:r>
          </w:p>
        </w:tc>
        <w:tc>
          <w:tcPr>
            <w:tcW w:w="3735" w:type="dxa"/>
          </w:tcPr>
          <w:p w14:paraId="6E64EBC7" w14:textId="05DD682E" w:rsidR="00E41F17" w:rsidRPr="00FA62A8" w:rsidRDefault="00E41F17" w:rsidP="00E41F17">
            <w:pPr>
              <w:pStyle w:val="Tabletext"/>
            </w:pPr>
            <w:r w:rsidRPr="00FA62A8">
              <w:t xml:space="preserve">Issued </w:t>
            </w:r>
            <w:r w:rsidR="00D70FFC">
              <w:t>to DJPR</w:t>
            </w:r>
          </w:p>
        </w:tc>
        <w:tc>
          <w:tcPr>
            <w:tcW w:w="1200" w:type="dxa"/>
          </w:tcPr>
          <w:p w14:paraId="30B61E77" w14:textId="7DA03C95" w:rsidR="00E41F17" w:rsidRDefault="004B39CD" w:rsidP="00E41F17">
            <w:pPr>
              <w:pStyle w:val="Tabletext"/>
            </w:pPr>
            <w:r>
              <w:rPr>
                <w:szCs w:val="22"/>
              </w:rPr>
              <w:t>GLE</w:t>
            </w:r>
          </w:p>
        </w:tc>
        <w:tc>
          <w:tcPr>
            <w:tcW w:w="1236" w:type="dxa"/>
          </w:tcPr>
          <w:p w14:paraId="55BB87BB" w14:textId="32C07EA4" w:rsidR="00E41F17" w:rsidRDefault="00587094" w:rsidP="00E41F17">
            <w:pPr>
              <w:pStyle w:val="Tabletext"/>
            </w:pPr>
            <w:r>
              <w:t>OGW</w:t>
            </w:r>
          </w:p>
        </w:tc>
        <w:tc>
          <w:tcPr>
            <w:tcW w:w="1237" w:type="dxa"/>
          </w:tcPr>
          <w:p w14:paraId="1652FC3C" w14:textId="7AED457E" w:rsidR="00E41F17" w:rsidRDefault="00587094" w:rsidP="00E41F17">
            <w:pPr>
              <w:pStyle w:val="Tabletext"/>
            </w:pPr>
            <w:r>
              <w:t>IM</w:t>
            </w:r>
          </w:p>
        </w:tc>
      </w:tr>
      <w:tr w:rsidR="00607140" w14:paraId="742DC03B" w14:textId="77777777" w:rsidTr="004C7DD9">
        <w:trPr>
          <w:cnfStyle w:val="000000010000" w:firstRow="0" w:lastRow="0" w:firstColumn="0" w:lastColumn="0" w:oddVBand="0" w:evenVBand="0" w:oddHBand="0" w:evenHBand="1" w:firstRowFirstColumn="0" w:firstRowLastColumn="0" w:lastRowFirstColumn="0" w:lastRowLastColumn="0"/>
        </w:trPr>
        <w:tc>
          <w:tcPr>
            <w:tcW w:w="612" w:type="dxa"/>
          </w:tcPr>
          <w:p w14:paraId="6E2EBE92" w14:textId="6BABEBC4" w:rsidR="00607140" w:rsidRDefault="00607140" w:rsidP="00E41F17">
            <w:pPr>
              <w:pStyle w:val="Tabletext"/>
            </w:pPr>
          </w:p>
        </w:tc>
        <w:tc>
          <w:tcPr>
            <w:tcW w:w="991" w:type="dxa"/>
          </w:tcPr>
          <w:p w14:paraId="1251E632" w14:textId="493E0754" w:rsidR="00607140" w:rsidRDefault="00607140" w:rsidP="00E41F17">
            <w:pPr>
              <w:pStyle w:val="Tabletext"/>
              <w:rPr>
                <w:lang w:eastAsia="en-US"/>
              </w:rPr>
            </w:pPr>
          </w:p>
        </w:tc>
        <w:tc>
          <w:tcPr>
            <w:tcW w:w="3735" w:type="dxa"/>
          </w:tcPr>
          <w:p w14:paraId="6AF8C914" w14:textId="6ED05447" w:rsidR="00607140" w:rsidRPr="00FA62A8" w:rsidRDefault="00607140" w:rsidP="00E41F17">
            <w:pPr>
              <w:pStyle w:val="Tabletext"/>
            </w:pPr>
          </w:p>
        </w:tc>
        <w:tc>
          <w:tcPr>
            <w:tcW w:w="1200" w:type="dxa"/>
          </w:tcPr>
          <w:p w14:paraId="6546F7F4" w14:textId="4085F9E3" w:rsidR="00607140" w:rsidRDefault="00607140" w:rsidP="00E41F17">
            <w:pPr>
              <w:pStyle w:val="Tabletext"/>
              <w:rPr>
                <w:szCs w:val="22"/>
              </w:rPr>
            </w:pPr>
          </w:p>
        </w:tc>
        <w:tc>
          <w:tcPr>
            <w:tcW w:w="1236" w:type="dxa"/>
          </w:tcPr>
          <w:p w14:paraId="6EA336DC" w14:textId="3E1ED95F" w:rsidR="00607140" w:rsidRDefault="00607140" w:rsidP="00E41F17">
            <w:pPr>
              <w:pStyle w:val="Tabletext"/>
            </w:pPr>
          </w:p>
        </w:tc>
        <w:tc>
          <w:tcPr>
            <w:tcW w:w="1237" w:type="dxa"/>
          </w:tcPr>
          <w:p w14:paraId="067C935B" w14:textId="66FE2002" w:rsidR="00607140" w:rsidRDefault="00607140" w:rsidP="00E41F17">
            <w:pPr>
              <w:pStyle w:val="Tabletext"/>
            </w:pPr>
          </w:p>
        </w:tc>
      </w:tr>
      <w:tr w:rsidR="004C7DD9" w14:paraId="30B3C23E" w14:textId="77777777" w:rsidTr="004C7DD9">
        <w:tc>
          <w:tcPr>
            <w:tcW w:w="612" w:type="dxa"/>
          </w:tcPr>
          <w:p w14:paraId="2DD148DA" w14:textId="128512BF" w:rsidR="004C7DD9" w:rsidRDefault="004C7DD9" w:rsidP="004C7DD9">
            <w:pPr>
              <w:pStyle w:val="Tabletext"/>
            </w:pPr>
          </w:p>
        </w:tc>
        <w:tc>
          <w:tcPr>
            <w:tcW w:w="991" w:type="dxa"/>
          </w:tcPr>
          <w:p w14:paraId="50E49F52" w14:textId="7E86C01D" w:rsidR="004C7DD9" w:rsidRDefault="004C7DD9" w:rsidP="004C7DD9">
            <w:pPr>
              <w:pStyle w:val="Tabletext"/>
              <w:rPr>
                <w:lang w:eastAsia="en-US"/>
              </w:rPr>
            </w:pPr>
          </w:p>
        </w:tc>
        <w:tc>
          <w:tcPr>
            <w:tcW w:w="3735" w:type="dxa"/>
          </w:tcPr>
          <w:p w14:paraId="6DC0FB9B" w14:textId="549BF805" w:rsidR="004C7DD9" w:rsidRDefault="004C7DD9" w:rsidP="004C7DD9">
            <w:pPr>
              <w:pStyle w:val="Tabletext"/>
            </w:pPr>
          </w:p>
        </w:tc>
        <w:tc>
          <w:tcPr>
            <w:tcW w:w="1200" w:type="dxa"/>
          </w:tcPr>
          <w:p w14:paraId="1F815BF4" w14:textId="0EEDD1F2" w:rsidR="004C7DD9" w:rsidRDefault="004C7DD9" w:rsidP="004C7DD9">
            <w:pPr>
              <w:pStyle w:val="Tabletext"/>
              <w:rPr>
                <w:szCs w:val="22"/>
              </w:rPr>
            </w:pPr>
          </w:p>
        </w:tc>
        <w:tc>
          <w:tcPr>
            <w:tcW w:w="1236" w:type="dxa"/>
          </w:tcPr>
          <w:p w14:paraId="40B14FD2" w14:textId="0F1E0D38" w:rsidR="004C7DD9" w:rsidRDefault="004C7DD9" w:rsidP="004C7DD9">
            <w:pPr>
              <w:pStyle w:val="Tabletext"/>
            </w:pPr>
          </w:p>
        </w:tc>
        <w:tc>
          <w:tcPr>
            <w:tcW w:w="1237" w:type="dxa"/>
          </w:tcPr>
          <w:p w14:paraId="6D4FFD42" w14:textId="3D80BEA1" w:rsidR="004C7DD9" w:rsidRDefault="004C7DD9" w:rsidP="004C7DD9">
            <w:pPr>
              <w:pStyle w:val="Tabletext"/>
            </w:pPr>
          </w:p>
        </w:tc>
      </w:tr>
      <w:tr w:rsidR="008978AF" w14:paraId="0532FB4A" w14:textId="77777777" w:rsidTr="004C7DD9">
        <w:trPr>
          <w:cnfStyle w:val="000000010000" w:firstRow="0" w:lastRow="0" w:firstColumn="0" w:lastColumn="0" w:oddVBand="0" w:evenVBand="0" w:oddHBand="0" w:evenHBand="1" w:firstRowFirstColumn="0" w:firstRowLastColumn="0" w:lastRowFirstColumn="0" w:lastRowLastColumn="0"/>
        </w:trPr>
        <w:tc>
          <w:tcPr>
            <w:tcW w:w="612" w:type="dxa"/>
          </w:tcPr>
          <w:p w14:paraId="4A7F8358" w14:textId="67073953" w:rsidR="006B550A" w:rsidRDefault="006B550A" w:rsidP="006B550A">
            <w:pPr>
              <w:pStyle w:val="Tabletext"/>
            </w:pPr>
          </w:p>
        </w:tc>
        <w:tc>
          <w:tcPr>
            <w:tcW w:w="991" w:type="dxa"/>
          </w:tcPr>
          <w:p w14:paraId="18DEA84E" w14:textId="74E096D4" w:rsidR="006B550A" w:rsidRDefault="006B550A" w:rsidP="006B550A">
            <w:pPr>
              <w:pStyle w:val="Tabletext"/>
              <w:rPr>
                <w:lang w:eastAsia="en-US"/>
              </w:rPr>
            </w:pPr>
          </w:p>
        </w:tc>
        <w:tc>
          <w:tcPr>
            <w:tcW w:w="3735" w:type="dxa"/>
          </w:tcPr>
          <w:p w14:paraId="30EB69F1" w14:textId="6B1A8EAE" w:rsidR="006B550A" w:rsidRDefault="006B550A" w:rsidP="006B550A">
            <w:pPr>
              <w:pStyle w:val="Tabletext"/>
            </w:pPr>
          </w:p>
        </w:tc>
        <w:tc>
          <w:tcPr>
            <w:tcW w:w="1200" w:type="dxa"/>
          </w:tcPr>
          <w:p w14:paraId="524BFF77" w14:textId="544EB8F6" w:rsidR="006B550A" w:rsidRDefault="006B550A" w:rsidP="006B550A">
            <w:pPr>
              <w:pStyle w:val="Tabletext"/>
              <w:rPr>
                <w:szCs w:val="22"/>
              </w:rPr>
            </w:pPr>
          </w:p>
        </w:tc>
        <w:tc>
          <w:tcPr>
            <w:tcW w:w="1236" w:type="dxa"/>
          </w:tcPr>
          <w:p w14:paraId="48946BEB" w14:textId="539D4AE3" w:rsidR="006B550A" w:rsidRDefault="006B550A" w:rsidP="006B550A">
            <w:pPr>
              <w:pStyle w:val="Tabletext"/>
            </w:pPr>
          </w:p>
        </w:tc>
        <w:tc>
          <w:tcPr>
            <w:tcW w:w="1237" w:type="dxa"/>
          </w:tcPr>
          <w:p w14:paraId="00FD0199" w14:textId="162CE6C2" w:rsidR="006B550A" w:rsidRDefault="006B550A" w:rsidP="006B550A">
            <w:pPr>
              <w:pStyle w:val="Tabletext"/>
            </w:pPr>
          </w:p>
        </w:tc>
      </w:tr>
    </w:tbl>
    <w:p w14:paraId="39499C0B" w14:textId="77777777" w:rsidR="00E41F17" w:rsidRPr="00B071F2" w:rsidRDefault="00E41F17" w:rsidP="00C93ACB">
      <w:pPr>
        <w:pStyle w:val="BodyText"/>
        <w:ind w:left="0"/>
      </w:pPr>
    </w:p>
    <w:p w14:paraId="20A25FD7" w14:textId="6AB30AB6" w:rsidR="007C6531" w:rsidRPr="00B071F2" w:rsidRDefault="00C93ACB" w:rsidP="007C6531">
      <w:pPr>
        <w:pStyle w:val="Heading"/>
      </w:pPr>
      <w:r>
        <w:t>A</w:t>
      </w:r>
      <w:r w:rsidR="007C6531" w:rsidRPr="00B071F2">
        <w:t>pprovals</w:t>
      </w:r>
    </w:p>
    <w:p w14:paraId="0A966686" w14:textId="5A44313F" w:rsidR="007C6531" w:rsidRPr="00B071F2" w:rsidRDefault="007C6531" w:rsidP="00C93ACB">
      <w:pPr>
        <w:pStyle w:val="BodyText"/>
      </w:pPr>
      <w:r w:rsidRPr="00B071F2">
        <w:t xml:space="preserve">This Document has been approved by Cooper Energy for the </w:t>
      </w:r>
      <w:r w:rsidR="004B39CD">
        <w:t>Gippsland Offshore Operations</w:t>
      </w:r>
      <w:r w:rsidRPr="00B071F2">
        <w:t>.</w:t>
      </w:r>
    </w:p>
    <w:tbl>
      <w:tblPr>
        <w:tblStyle w:val="TableGrid"/>
        <w:tblW w:w="4991" w:type="pct"/>
        <w:tblInd w:w="175" w:type="dxa"/>
        <w:tblLayout w:type="fixed"/>
        <w:tblLook w:val="04A0" w:firstRow="1" w:lastRow="0" w:firstColumn="1" w:lastColumn="0" w:noHBand="0" w:noVBand="1"/>
      </w:tblPr>
      <w:tblGrid>
        <w:gridCol w:w="3086"/>
        <w:gridCol w:w="3967"/>
        <w:gridCol w:w="1942"/>
      </w:tblGrid>
      <w:tr w:rsidR="007C6531" w:rsidRPr="00B071F2" w14:paraId="73D86E66" w14:textId="77777777" w:rsidTr="00AC45AD">
        <w:trPr>
          <w:cnfStyle w:val="100000000000" w:firstRow="1" w:lastRow="0" w:firstColumn="0" w:lastColumn="0" w:oddVBand="0" w:evenVBand="0" w:oddHBand="0" w:evenHBand="0" w:firstRowFirstColumn="0" w:firstRowLastColumn="0" w:lastRowFirstColumn="0" w:lastRowLastColumn="0"/>
          <w:trHeight w:val="284"/>
        </w:trPr>
        <w:tc>
          <w:tcPr>
            <w:tcW w:w="3150" w:type="dxa"/>
          </w:tcPr>
          <w:p w14:paraId="46E7CBD1" w14:textId="77777777" w:rsidR="007C6531" w:rsidRPr="00B071F2" w:rsidRDefault="007C6531" w:rsidP="005869A0">
            <w:pPr>
              <w:pStyle w:val="Sub-Heading"/>
            </w:pPr>
            <w:r w:rsidRPr="00B071F2">
              <w:t>Name</w:t>
            </w:r>
          </w:p>
        </w:tc>
        <w:tc>
          <w:tcPr>
            <w:tcW w:w="4050" w:type="dxa"/>
          </w:tcPr>
          <w:p w14:paraId="4582E00D" w14:textId="77777777" w:rsidR="007C6531" w:rsidRPr="00B071F2" w:rsidRDefault="007C6531" w:rsidP="005869A0">
            <w:pPr>
              <w:pStyle w:val="Sub-Heading"/>
            </w:pPr>
            <w:r w:rsidRPr="00B071F2">
              <w:t>Signature</w:t>
            </w:r>
          </w:p>
        </w:tc>
        <w:tc>
          <w:tcPr>
            <w:tcW w:w="1980" w:type="dxa"/>
          </w:tcPr>
          <w:p w14:paraId="48DA255E" w14:textId="77777777" w:rsidR="007C6531" w:rsidRPr="00B071F2" w:rsidRDefault="007C6531" w:rsidP="005869A0">
            <w:pPr>
              <w:pStyle w:val="Sub-Heading"/>
            </w:pPr>
            <w:r w:rsidRPr="00B071F2">
              <w:t>Date</w:t>
            </w:r>
          </w:p>
        </w:tc>
      </w:tr>
      <w:tr w:rsidR="007C6531" w:rsidRPr="00B071F2" w14:paraId="605643F8" w14:textId="77777777" w:rsidTr="00AC45AD">
        <w:trPr>
          <w:trHeight w:val="2127"/>
        </w:trPr>
        <w:tc>
          <w:tcPr>
            <w:tcW w:w="3150" w:type="dxa"/>
            <w:vAlign w:val="center"/>
          </w:tcPr>
          <w:p w14:paraId="0599A7E9" w14:textId="77777777" w:rsidR="004B39CD" w:rsidRPr="008978AF" w:rsidRDefault="004B39CD" w:rsidP="004B39CD">
            <w:pPr>
              <w:pStyle w:val="BodyText"/>
              <w:ind w:left="0"/>
              <w:rPr>
                <w:color w:val="000000" w:themeColor="text1"/>
                <w:szCs w:val="20"/>
              </w:rPr>
            </w:pPr>
            <w:r w:rsidRPr="008978AF">
              <w:rPr>
                <w:color w:val="000000" w:themeColor="text1"/>
                <w:szCs w:val="20"/>
              </w:rPr>
              <w:t>Iain MacDougall</w:t>
            </w:r>
          </w:p>
          <w:p w14:paraId="72CB37BC" w14:textId="77777777" w:rsidR="004B39CD" w:rsidRPr="008978AF" w:rsidRDefault="004B39CD" w:rsidP="004B39CD">
            <w:pPr>
              <w:pStyle w:val="BodyText"/>
              <w:ind w:left="0"/>
              <w:rPr>
                <w:color w:val="000000" w:themeColor="text1"/>
                <w:szCs w:val="20"/>
              </w:rPr>
            </w:pPr>
            <w:r w:rsidRPr="008978AF">
              <w:rPr>
                <w:color w:val="000000" w:themeColor="text1"/>
                <w:szCs w:val="20"/>
              </w:rPr>
              <w:t>General Manager Operations</w:t>
            </w:r>
          </w:p>
          <w:p w14:paraId="4012BCB5" w14:textId="792619EF" w:rsidR="007C6531" w:rsidRPr="00B071F2" w:rsidRDefault="004B39CD" w:rsidP="004B39CD">
            <w:pPr>
              <w:pStyle w:val="Tabletext"/>
            </w:pPr>
            <w:bookmarkStart w:id="9" w:name="_Toc527626195"/>
            <w:bookmarkStart w:id="10" w:name="_Toc529943678"/>
            <w:r w:rsidRPr="008978AF">
              <w:rPr>
                <w:color w:val="000000" w:themeColor="text1"/>
                <w:sz w:val="20"/>
                <w:szCs w:val="20"/>
              </w:rPr>
              <w:t>Cooper Energy Limited</w:t>
            </w:r>
            <w:bookmarkEnd w:id="9"/>
            <w:bookmarkEnd w:id="10"/>
          </w:p>
        </w:tc>
        <w:tc>
          <w:tcPr>
            <w:tcW w:w="4050" w:type="dxa"/>
            <w:vAlign w:val="center"/>
          </w:tcPr>
          <w:p w14:paraId="29DE4931" w14:textId="494D17AD" w:rsidR="007C6531" w:rsidRPr="00B071F2" w:rsidRDefault="00921616" w:rsidP="0043260B">
            <w:pPr>
              <w:pStyle w:val="Tabletext"/>
            </w:pPr>
            <w:r>
              <w:t xml:space="preserve"> </w:t>
            </w:r>
          </w:p>
        </w:tc>
        <w:tc>
          <w:tcPr>
            <w:tcW w:w="1980" w:type="dxa"/>
            <w:vAlign w:val="center"/>
          </w:tcPr>
          <w:p w14:paraId="4FAAA3AF" w14:textId="0D646056" w:rsidR="007C6531" w:rsidRPr="00FB4FB5" w:rsidRDefault="007C6531" w:rsidP="0043260B">
            <w:pPr>
              <w:pStyle w:val="Tabletext"/>
            </w:pPr>
          </w:p>
        </w:tc>
      </w:tr>
    </w:tbl>
    <w:p w14:paraId="687A614D" w14:textId="77777777" w:rsidR="007C6531" w:rsidRPr="00B071F2" w:rsidRDefault="007C6531" w:rsidP="00C93ACB">
      <w:pPr>
        <w:pStyle w:val="BodyText"/>
        <w:ind w:left="0"/>
      </w:pPr>
    </w:p>
    <w:p w14:paraId="55B2434E" w14:textId="27E156B2" w:rsidR="007C6531" w:rsidRPr="00B071F2" w:rsidRDefault="007C6531" w:rsidP="00437618">
      <w:pPr>
        <w:pStyle w:val="BodyText"/>
        <w:ind w:left="0"/>
      </w:pPr>
      <w:r w:rsidRPr="00B071F2">
        <w:br w:type="page"/>
      </w:r>
    </w:p>
    <w:p w14:paraId="4ECC4FD2" w14:textId="67609214" w:rsidR="00066CCE" w:rsidRDefault="00066CCE" w:rsidP="00066CCE">
      <w:pPr>
        <w:pStyle w:val="SubHeading"/>
        <w:keepNext w:val="0"/>
        <w:spacing w:before="0"/>
        <w:jc w:val="both"/>
        <w:outlineLvl w:val="9"/>
      </w:pPr>
      <w:r w:rsidRPr="00B071F2">
        <w:lastRenderedPageBreak/>
        <w:t>Acronyms and Abbreviations</w:t>
      </w:r>
    </w:p>
    <w:tbl>
      <w:tblPr>
        <w:tblStyle w:val="TableGrid"/>
        <w:tblW w:w="9080" w:type="dxa"/>
        <w:tblInd w:w="-8" w:type="dxa"/>
        <w:tblLayout w:type="fixed"/>
        <w:tblLook w:val="04A0" w:firstRow="1" w:lastRow="0" w:firstColumn="1" w:lastColumn="0" w:noHBand="0" w:noVBand="1"/>
      </w:tblPr>
      <w:tblGrid>
        <w:gridCol w:w="1843"/>
        <w:gridCol w:w="8"/>
        <w:gridCol w:w="7229"/>
      </w:tblGrid>
      <w:tr w:rsidR="00EF4830" w:rsidRPr="00B071F2" w14:paraId="26E33528" w14:textId="77777777" w:rsidTr="00EF4830">
        <w:trPr>
          <w:cnfStyle w:val="100000000000" w:firstRow="1" w:lastRow="0" w:firstColumn="0" w:lastColumn="0" w:oddVBand="0" w:evenVBand="0" w:oddHBand="0" w:evenHBand="0" w:firstRowFirstColumn="0" w:firstRowLastColumn="0" w:lastRowFirstColumn="0" w:lastRowLastColumn="0"/>
        </w:trPr>
        <w:tc>
          <w:tcPr>
            <w:tcW w:w="1851" w:type="dxa"/>
            <w:gridSpan w:val="2"/>
            <w:vAlign w:val="center"/>
          </w:tcPr>
          <w:p w14:paraId="316E3469" w14:textId="77777777" w:rsidR="00EF4830" w:rsidRPr="00B071F2" w:rsidRDefault="00EF4830" w:rsidP="00EF4830">
            <w:pPr>
              <w:pStyle w:val="Sub-Heading"/>
              <w:rPr>
                <w:b/>
              </w:rPr>
            </w:pPr>
            <w:r w:rsidRPr="00B071F2">
              <w:rPr>
                <w:b/>
              </w:rPr>
              <w:t>Acronym</w:t>
            </w:r>
          </w:p>
        </w:tc>
        <w:tc>
          <w:tcPr>
            <w:tcW w:w="7229" w:type="dxa"/>
            <w:vAlign w:val="center"/>
          </w:tcPr>
          <w:p w14:paraId="6BDD611B" w14:textId="77777777" w:rsidR="00EF4830" w:rsidRPr="00B071F2" w:rsidRDefault="00EF4830" w:rsidP="00EF4830">
            <w:pPr>
              <w:pStyle w:val="Sub-Heading"/>
              <w:rPr>
                <w:b/>
              </w:rPr>
            </w:pPr>
            <w:r w:rsidRPr="00B071F2">
              <w:rPr>
                <w:b/>
              </w:rPr>
              <w:t>Description</w:t>
            </w:r>
          </w:p>
        </w:tc>
      </w:tr>
      <w:tr w:rsidR="00EF4830" w:rsidRPr="00B071F2" w14:paraId="6DAECEDB" w14:textId="77777777" w:rsidTr="00EF4830">
        <w:tc>
          <w:tcPr>
            <w:tcW w:w="1851" w:type="dxa"/>
            <w:gridSpan w:val="2"/>
          </w:tcPr>
          <w:p w14:paraId="757B0C2E" w14:textId="77777777" w:rsidR="00EF4830" w:rsidRPr="000303F8" w:rsidRDefault="00EF4830" w:rsidP="00EF4830">
            <w:pPr>
              <w:pStyle w:val="Tabletext"/>
              <w:jc w:val="both"/>
            </w:pPr>
            <w:r w:rsidRPr="000303F8">
              <w:t>ADIOS</w:t>
            </w:r>
          </w:p>
        </w:tc>
        <w:tc>
          <w:tcPr>
            <w:tcW w:w="7229" w:type="dxa"/>
            <w:vAlign w:val="center"/>
          </w:tcPr>
          <w:p w14:paraId="0C8F39F3" w14:textId="77777777" w:rsidR="00EF4830" w:rsidRPr="000303F8" w:rsidRDefault="00EF4830" w:rsidP="00EF4830">
            <w:pPr>
              <w:pStyle w:val="Tabletext"/>
              <w:jc w:val="both"/>
            </w:pPr>
            <w:r w:rsidRPr="000303F8">
              <w:t>Automated Data Inquiry for Oil Spills</w:t>
            </w:r>
          </w:p>
        </w:tc>
      </w:tr>
      <w:tr w:rsidR="00EF4830" w:rsidRPr="00B071F2" w14:paraId="24D69692"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66428E82" w14:textId="77777777" w:rsidR="00EF4830" w:rsidRPr="000303F8" w:rsidRDefault="00EF4830" w:rsidP="00EF4830">
            <w:pPr>
              <w:pStyle w:val="Tabletext"/>
              <w:jc w:val="both"/>
            </w:pPr>
            <w:r w:rsidRPr="000303F8">
              <w:t>AHS</w:t>
            </w:r>
          </w:p>
        </w:tc>
        <w:tc>
          <w:tcPr>
            <w:tcW w:w="7229" w:type="dxa"/>
            <w:vAlign w:val="center"/>
          </w:tcPr>
          <w:p w14:paraId="2262013F" w14:textId="77777777" w:rsidR="00EF4830" w:rsidRPr="000303F8" w:rsidRDefault="00EF4830" w:rsidP="00EF4830">
            <w:pPr>
              <w:pStyle w:val="Tabletext"/>
              <w:jc w:val="both"/>
            </w:pPr>
            <w:r w:rsidRPr="000303F8">
              <w:t>Australia Hydrological Service</w:t>
            </w:r>
          </w:p>
        </w:tc>
      </w:tr>
      <w:tr w:rsidR="00EF4830" w:rsidRPr="00B071F2" w14:paraId="447213CD" w14:textId="77777777" w:rsidTr="00EF4830">
        <w:tc>
          <w:tcPr>
            <w:tcW w:w="1851" w:type="dxa"/>
            <w:gridSpan w:val="2"/>
          </w:tcPr>
          <w:p w14:paraId="575B19DB" w14:textId="77777777" w:rsidR="00EF4830" w:rsidRPr="000303F8" w:rsidRDefault="00EF4830" w:rsidP="00EF4830">
            <w:pPr>
              <w:pStyle w:val="Tabletext"/>
              <w:jc w:val="both"/>
            </w:pPr>
            <w:r w:rsidRPr="000303F8">
              <w:t>ALARP</w:t>
            </w:r>
          </w:p>
        </w:tc>
        <w:tc>
          <w:tcPr>
            <w:tcW w:w="7229" w:type="dxa"/>
            <w:vAlign w:val="center"/>
          </w:tcPr>
          <w:p w14:paraId="5CFBD6F3" w14:textId="77777777" w:rsidR="00EF4830" w:rsidRPr="000303F8" w:rsidRDefault="00EF4830" w:rsidP="00EF4830">
            <w:pPr>
              <w:pStyle w:val="Tabletext"/>
              <w:jc w:val="both"/>
            </w:pPr>
            <w:r w:rsidRPr="000303F8">
              <w:t>As low as reasonably practicable</w:t>
            </w:r>
          </w:p>
        </w:tc>
      </w:tr>
      <w:tr w:rsidR="00EF4830" w:rsidRPr="00B071F2" w14:paraId="6F22A609"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676E6C0C" w14:textId="77777777" w:rsidR="00EF4830" w:rsidRPr="000303F8" w:rsidRDefault="00EF4830" w:rsidP="00EF4830">
            <w:pPr>
              <w:pStyle w:val="Tabletext"/>
              <w:jc w:val="both"/>
            </w:pPr>
            <w:r w:rsidRPr="000303F8">
              <w:t>AMSA</w:t>
            </w:r>
          </w:p>
        </w:tc>
        <w:tc>
          <w:tcPr>
            <w:tcW w:w="7229" w:type="dxa"/>
            <w:vAlign w:val="center"/>
          </w:tcPr>
          <w:p w14:paraId="1233FAA1" w14:textId="77777777" w:rsidR="00EF4830" w:rsidRPr="000303F8" w:rsidRDefault="00EF4830" w:rsidP="00EF4830">
            <w:pPr>
              <w:pStyle w:val="Tabletext"/>
              <w:jc w:val="both"/>
            </w:pPr>
            <w:r w:rsidRPr="000303F8">
              <w:t>Australian Maritime Safety Authority</w:t>
            </w:r>
          </w:p>
        </w:tc>
      </w:tr>
      <w:tr w:rsidR="00EF4830" w:rsidRPr="00B071F2" w14:paraId="7567A17F" w14:textId="77777777" w:rsidTr="00EF4830">
        <w:tc>
          <w:tcPr>
            <w:tcW w:w="1851" w:type="dxa"/>
            <w:gridSpan w:val="2"/>
          </w:tcPr>
          <w:p w14:paraId="1F48A646" w14:textId="77777777" w:rsidR="00EF4830" w:rsidRPr="000303F8" w:rsidRDefault="00EF4830" w:rsidP="00EF4830">
            <w:pPr>
              <w:pStyle w:val="Tabletext"/>
              <w:jc w:val="both"/>
            </w:pPr>
            <w:r w:rsidRPr="000303F8">
              <w:t>API</w:t>
            </w:r>
          </w:p>
        </w:tc>
        <w:tc>
          <w:tcPr>
            <w:tcW w:w="7229" w:type="dxa"/>
            <w:vAlign w:val="center"/>
          </w:tcPr>
          <w:p w14:paraId="411FA0C6" w14:textId="77777777" w:rsidR="00EF4830" w:rsidRPr="000303F8" w:rsidRDefault="00EF4830" w:rsidP="00EF4830">
            <w:pPr>
              <w:pStyle w:val="Tabletext"/>
              <w:jc w:val="both"/>
            </w:pPr>
            <w:r w:rsidRPr="000303F8">
              <w:t>American Petroleum Institute</w:t>
            </w:r>
          </w:p>
        </w:tc>
      </w:tr>
      <w:tr w:rsidR="00EF4830" w:rsidRPr="00B071F2" w14:paraId="634F5FB3"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378D28F0" w14:textId="77777777" w:rsidR="00EF4830" w:rsidRPr="000303F8" w:rsidRDefault="00EF4830" w:rsidP="00EF4830">
            <w:pPr>
              <w:pStyle w:val="Tabletext"/>
              <w:jc w:val="both"/>
            </w:pPr>
            <w:r w:rsidRPr="000303F8">
              <w:t>COE</w:t>
            </w:r>
          </w:p>
        </w:tc>
        <w:tc>
          <w:tcPr>
            <w:tcW w:w="7229" w:type="dxa"/>
            <w:vAlign w:val="center"/>
          </w:tcPr>
          <w:p w14:paraId="3D683F40" w14:textId="77777777" w:rsidR="00EF4830" w:rsidRPr="000303F8" w:rsidRDefault="00EF4830" w:rsidP="00EF4830">
            <w:pPr>
              <w:pStyle w:val="Tabletext"/>
              <w:jc w:val="both"/>
            </w:pPr>
            <w:r w:rsidRPr="000303F8">
              <w:t>Cooper Energy</w:t>
            </w:r>
          </w:p>
        </w:tc>
      </w:tr>
      <w:tr w:rsidR="00EF4830" w:rsidRPr="00B071F2" w14:paraId="35680457" w14:textId="77777777" w:rsidTr="00EF4830">
        <w:tc>
          <w:tcPr>
            <w:tcW w:w="1843" w:type="dxa"/>
          </w:tcPr>
          <w:p w14:paraId="29326863" w14:textId="77777777" w:rsidR="00EF4830" w:rsidRPr="000303F8" w:rsidRDefault="00EF4830" w:rsidP="00EF4830">
            <w:pPr>
              <w:pStyle w:val="Tabletext"/>
              <w:jc w:val="both"/>
            </w:pPr>
            <w:r w:rsidRPr="000303F8">
              <w:t>EMBA</w:t>
            </w:r>
          </w:p>
        </w:tc>
        <w:tc>
          <w:tcPr>
            <w:tcW w:w="7237" w:type="dxa"/>
            <w:gridSpan w:val="2"/>
            <w:vAlign w:val="center"/>
          </w:tcPr>
          <w:p w14:paraId="0DDB696C" w14:textId="77777777" w:rsidR="00EF4830" w:rsidRPr="000303F8" w:rsidRDefault="00EF4830" w:rsidP="00EF4830">
            <w:pPr>
              <w:pStyle w:val="Tabletext"/>
              <w:jc w:val="both"/>
            </w:pPr>
            <w:r w:rsidRPr="000303F8">
              <w:t>Environment that May be Affected</w:t>
            </w:r>
          </w:p>
        </w:tc>
      </w:tr>
      <w:tr w:rsidR="00EF4830" w:rsidRPr="00B071F2" w14:paraId="07C12536"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16AB4E0B" w14:textId="77777777" w:rsidR="00EF4830" w:rsidRPr="000303F8" w:rsidRDefault="00EF4830" w:rsidP="00EF4830">
            <w:pPr>
              <w:pStyle w:val="Tabletext"/>
              <w:jc w:val="both"/>
            </w:pPr>
            <w:r w:rsidRPr="000303F8">
              <w:t>ERR</w:t>
            </w:r>
          </w:p>
        </w:tc>
        <w:tc>
          <w:tcPr>
            <w:tcW w:w="7229" w:type="dxa"/>
            <w:vAlign w:val="center"/>
          </w:tcPr>
          <w:p w14:paraId="44DDB04C" w14:textId="77777777" w:rsidR="00EF4830" w:rsidRPr="000303F8" w:rsidRDefault="00EF4830" w:rsidP="00EF4830">
            <w:pPr>
              <w:pStyle w:val="Tabletext"/>
              <w:jc w:val="both"/>
            </w:pPr>
            <w:r w:rsidRPr="000303F8">
              <w:t>Earth Resources Regulation</w:t>
            </w:r>
          </w:p>
        </w:tc>
      </w:tr>
      <w:tr w:rsidR="000303F8" w:rsidRPr="00B071F2" w14:paraId="68CFF226" w14:textId="77777777" w:rsidTr="00EF4830">
        <w:tc>
          <w:tcPr>
            <w:tcW w:w="1851" w:type="dxa"/>
            <w:gridSpan w:val="2"/>
          </w:tcPr>
          <w:p w14:paraId="0449A26F" w14:textId="77777777" w:rsidR="00EF4830" w:rsidRPr="000303F8" w:rsidRDefault="00EF4830" w:rsidP="00EF4830">
            <w:pPr>
              <w:pStyle w:val="Tabletext"/>
              <w:jc w:val="both"/>
            </w:pPr>
            <w:r w:rsidRPr="000303F8">
              <w:t>HDD</w:t>
            </w:r>
          </w:p>
        </w:tc>
        <w:tc>
          <w:tcPr>
            <w:tcW w:w="7229" w:type="dxa"/>
            <w:vAlign w:val="center"/>
          </w:tcPr>
          <w:p w14:paraId="17E9362C" w14:textId="77777777" w:rsidR="00EF4830" w:rsidRPr="000303F8" w:rsidRDefault="00EF4830" w:rsidP="00EF4830">
            <w:pPr>
              <w:pStyle w:val="Tabletext"/>
              <w:jc w:val="both"/>
            </w:pPr>
            <w:r w:rsidRPr="000303F8">
              <w:t>Horizontal directional drilling</w:t>
            </w:r>
          </w:p>
        </w:tc>
      </w:tr>
      <w:tr w:rsidR="000303F8" w:rsidRPr="00B071F2" w14:paraId="4377526D" w14:textId="77777777" w:rsidTr="00EF4830">
        <w:trPr>
          <w:cnfStyle w:val="000000010000" w:firstRow="0" w:lastRow="0" w:firstColumn="0" w:lastColumn="0" w:oddVBand="0" w:evenVBand="0" w:oddHBand="0" w:evenHBand="1" w:firstRowFirstColumn="0" w:firstRowLastColumn="0" w:lastRowFirstColumn="0" w:lastRowLastColumn="0"/>
        </w:trPr>
        <w:tc>
          <w:tcPr>
            <w:tcW w:w="1843" w:type="dxa"/>
          </w:tcPr>
          <w:p w14:paraId="0C89968A" w14:textId="77777777" w:rsidR="00EF4830" w:rsidRPr="000303F8" w:rsidRDefault="00EF4830" w:rsidP="00EF4830">
            <w:pPr>
              <w:pStyle w:val="Tabletext"/>
              <w:jc w:val="both"/>
            </w:pPr>
            <w:r w:rsidRPr="000303F8">
              <w:t xml:space="preserve">HSEC </w:t>
            </w:r>
          </w:p>
        </w:tc>
        <w:tc>
          <w:tcPr>
            <w:tcW w:w="7237" w:type="dxa"/>
            <w:gridSpan w:val="2"/>
            <w:vAlign w:val="center"/>
          </w:tcPr>
          <w:p w14:paraId="1560F3D8" w14:textId="77777777" w:rsidR="00EF4830" w:rsidRPr="000303F8" w:rsidRDefault="00EF4830" w:rsidP="00EF4830">
            <w:pPr>
              <w:pStyle w:val="Tabletext"/>
              <w:jc w:val="both"/>
            </w:pPr>
            <w:r w:rsidRPr="000303F8">
              <w:t>Health, Safety, Environment and Community</w:t>
            </w:r>
          </w:p>
        </w:tc>
      </w:tr>
      <w:tr w:rsidR="000303F8" w:rsidRPr="000303F8" w14:paraId="6D85C6AF" w14:textId="77777777" w:rsidTr="00EF4830">
        <w:trPr>
          <w:trHeight w:hRule="exact" w:val="462"/>
        </w:trPr>
        <w:tc>
          <w:tcPr>
            <w:tcW w:w="1851" w:type="dxa"/>
            <w:gridSpan w:val="2"/>
          </w:tcPr>
          <w:p w14:paraId="53A1F8D6" w14:textId="77777777" w:rsidR="00EF4830" w:rsidRPr="000303F8" w:rsidRDefault="00EF4830" w:rsidP="00EF4830">
            <w:pPr>
              <w:pStyle w:val="Tabletext"/>
              <w:jc w:val="both"/>
            </w:pPr>
            <w:r w:rsidRPr="000303F8">
              <w:t>IMCRA</w:t>
            </w:r>
          </w:p>
        </w:tc>
        <w:tc>
          <w:tcPr>
            <w:tcW w:w="7229" w:type="dxa"/>
            <w:vAlign w:val="center"/>
          </w:tcPr>
          <w:p w14:paraId="07D41066" w14:textId="77777777" w:rsidR="00EF4830" w:rsidRPr="000303F8" w:rsidRDefault="00EF4830" w:rsidP="00EF4830">
            <w:pPr>
              <w:pStyle w:val="Tabletext"/>
              <w:jc w:val="both"/>
            </w:pPr>
            <w:r w:rsidRPr="000303F8">
              <w:t>Integrated Marine and Costal Regionalisation of Australia</w:t>
            </w:r>
          </w:p>
        </w:tc>
      </w:tr>
      <w:tr w:rsidR="000303F8" w:rsidRPr="00B071F2" w14:paraId="746C0A70"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4024192A" w14:textId="77777777" w:rsidR="00EF4830" w:rsidRPr="000303F8" w:rsidRDefault="00EF4830" w:rsidP="00EF4830">
            <w:pPr>
              <w:pStyle w:val="Tabletext"/>
              <w:jc w:val="both"/>
            </w:pPr>
            <w:r w:rsidRPr="000303F8">
              <w:t>IMR</w:t>
            </w:r>
          </w:p>
        </w:tc>
        <w:tc>
          <w:tcPr>
            <w:tcW w:w="7229" w:type="dxa"/>
            <w:vAlign w:val="center"/>
          </w:tcPr>
          <w:p w14:paraId="43E6482F" w14:textId="77777777" w:rsidR="00EF4830" w:rsidRPr="000303F8" w:rsidRDefault="00EF4830" w:rsidP="00EF4830">
            <w:pPr>
              <w:pStyle w:val="Tabletext"/>
              <w:jc w:val="both"/>
            </w:pPr>
            <w:r w:rsidRPr="000303F8">
              <w:t>Inspection, maintenance and repair</w:t>
            </w:r>
          </w:p>
        </w:tc>
      </w:tr>
      <w:tr w:rsidR="000303F8" w:rsidRPr="00B071F2" w14:paraId="366AD56D" w14:textId="77777777" w:rsidTr="00EF4830">
        <w:tc>
          <w:tcPr>
            <w:tcW w:w="1851" w:type="dxa"/>
            <w:gridSpan w:val="2"/>
          </w:tcPr>
          <w:p w14:paraId="6FD962F2" w14:textId="77777777" w:rsidR="00EF4830" w:rsidRPr="000303F8" w:rsidRDefault="00EF4830" w:rsidP="00EF4830">
            <w:pPr>
              <w:pStyle w:val="Tabletext"/>
              <w:jc w:val="both"/>
              <w:rPr>
                <w:lang w:eastAsia="en-US"/>
              </w:rPr>
            </w:pPr>
            <w:r w:rsidRPr="000303F8">
              <w:rPr>
                <w:lang w:eastAsia="en-US"/>
              </w:rPr>
              <w:t>IPIECA</w:t>
            </w:r>
          </w:p>
        </w:tc>
        <w:tc>
          <w:tcPr>
            <w:tcW w:w="7229" w:type="dxa"/>
            <w:vAlign w:val="center"/>
          </w:tcPr>
          <w:p w14:paraId="01B5CC4A" w14:textId="77777777" w:rsidR="00EF4830" w:rsidRPr="000303F8" w:rsidRDefault="00EF4830" w:rsidP="00EF4830">
            <w:pPr>
              <w:pStyle w:val="Tabletext"/>
              <w:jc w:val="both"/>
            </w:pPr>
            <w:r w:rsidRPr="000303F8">
              <w:t>International Petroleum Industry Environmental Conservation Association</w:t>
            </w:r>
          </w:p>
        </w:tc>
      </w:tr>
      <w:tr w:rsidR="000303F8" w:rsidRPr="00B071F2" w14:paraId="322345DF"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3B8A8653" w14:textId="77777777" w:rsidR="00EF4830" w:rsidRPr="000303F8" w:rsidRDefault="00EF4830" w:rsidP="00EF4830">
            <w:pPr>
              <w:pStyle w:val="Tabletext"/>
              <w:jc w:val="both"/>
              <w:rPr>
                <w:lang w:eastAsia="en-US"/>
              </w:rPr>
            </w:pPr>
            <w:r w:rsidRPr="000303F8">
              <w:rPr>
                <w:lang w:eastAsia="en-US"/>
              </w:rPr>
              <w:t>ITOPF</w:t>
            </w:r>
          </w:p>
        </w:tc>
        <w:tc>
          <w:tcPr>
            <w:tcW w:w="7229" w:type="dxa"/>
            <w:vAlign w:val="center"/>
          </w:tcPr>
          <w:p w14:paraId="4C4FF2D2" w14:textId="77777777" w:rsidR="00EF4830" w:rsidRPr="000303F8" w:rsidRDefault="00EF4830" w:rsidP="00EF4830">
            <w:pPr>
              <w:pStyle w:val="Tabletext"/>
              <w:jc w:val="both"/>
            </w:pPr>
            <w:r w:rsidRPr="000303F8">
              <w:rPr>
                <w:rFonts w:cs="Arial"/>
                <w:szCs w:val="20"/>
                <w:lang w:val="en-US"/>
              </w:rPr>
              <w:t>International Tanker Owners Pollution Federation</w:t>
            </w:r>
          </w:p>
        </w:tc>
      </w:tr>
      <w:tr w:rsidR="000303F8" w:rsidRPr="00B071F2" w14:paraId="1FCAEA9B" w14:textId="77777777" w:rsidTr="00EF4830">
        <w:tc>
          <w:tcPr>
            <w:tcW w:w="1851" w:type="dxa"/>
            <w:gridSpan w:val="2"/>
          </w:tcPr>
          <w:p w14:paraId="0E3C3EDA" w14:textId="77777777" w:rsidR="00EF4830" w:rsidRPr="000303F8" w:rsidRDefault="00EF4830" w:rsidP="00EF4830">
            <w:pPr>
              <w:pStyle w:val="Tabletext"/>
              <w:jc w:val="both"/>
            </w:pPr>
            <w:r w:rsidRPr="000303F8">
              <w:t>LEFCOL</w:t>
            </w:r>
          </w:p>
        </w:tc>
        <w:tc>
          <w:tcPr>
            <w:tcW w:w="7229" w:type="dxa"/>
            <w:vAlign w:val="center"/>
          </w:tcPr>
          <w:p w14:paraId="3843E592" w14:textId="77777777" w:rsidR="00EF4830" w:rsidRPr="000303F8" w:rsidRDefault="00EF4830" w:rsidP="00EF4830">
            <w:pPr>
              <w:pStyle w:val="Tabletext"/>
              <w:jc w:val="both"/>
            </w:pPr>
            <w:r w:rsidRPr="000303F8">
              <w:t>Lakes Entrance Fishermen’s Society Co-operative Limited</w:t>
            </w:r>
          </w:p>
        </w:tc>
      </w:tr>
      <w:tr w:rsidR="000303F8" w:rsidRPr="00B071F2" w14:paraId="3BCD4B8C"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46970A9C" w14:textId="77777777" w:rsidR="00EF4830" w:rsidRPr="000303F8" w:rsidRDefault="00EF4830" w:rsidP="00EF4830">
            <w:pPr>
              <w:pStyle w:val="Tabletext"/>
              <w:jc w:val="both"/>
            </w:pPr>
            <w:r w:rsidRPr="000303F8">
              <w:t>LOC</w:t>
            </w:r>
          </w:p>
        </w:tc>
        <w:tc>
          <w:tcPr>
            <w:tcW w:w="7229" w:type="dxa"/>
            <w:vAlign w:val="center"/>
          </w:tcPr>
          <w:p w14:paraId="2B7ED565" w14:textId="77777777" w:rsidR="00EF4830" w:rsidRPr="000303F8" w:rsidRDefault="00EF4830" w:rsidP="00EF4830">
            <w:pPr>
              <w:pStyle w:val="Tabletext"/>
              <w:jc w:val="both"/>
            </w:pPr>
            <w:r w:rsidRPr="000303F8">
              <w:t>Loss of Containment</w:t>
            </w:r>
          </w:p>
        </w:tc>
      </w:tr>
      <w:tr w:rsidR="000303F8" w:rsidRPr="00B071F2" w14:paraId="51CF1E97" w14:textId="77777777" w:rsidTr="00EF4830">
        <w:tc>
          <w:tcPr>
            <w:tcW w:w="1851" w:type="dxa"/>
            <w:gridSpan w:val="2"/>
          </w:tcPr>
          <w:p w14:paraId="4DD81B1E" w14:textId="77777777" w:rsidR="00EF4830" w:rsidRPr="000303F8" w:rsidRDefault="00EF4830" w:rsidP="00EF4830">
            <w:pPr>
              <w:pStyle w:val="Tabletext"/>
              <w:jc w:val="both"/>
            </w:pPr>
            <w:r w:rsidRPr="000303F8">
              <w:t>LOWC</w:t>
            </w:r>
          </w:p>
        </w:tc>
        <w:tc>
          <w:tcPr>
            <w:tcW w:w="7229" w:type="dxa"/>
            <w:vAlign w:val="center"/>
          </w:tcPr>
          <w:p w14:paraId="76951EE5" w14:textId="77777777" w:rsidR="00EF4830" w:rsidRPr="000303F8" w:rsidRDefault="00EF4830" w:rsidP="00EF4830">
            <w:pPr>
              <w:pStyle w:val="Tabletext"/>
              <w:jc w:val="both"/>
            </w:pPr>
            <w:r w:rsidRPr="000303F8">
              <w:t>Loss of Well Control</w:t>
            </w:r>
          </w:p>
        </w:tc>
      </w:tr>
      <w:tr w:rsidR="000303F8" w:rsidRPr="00B071F2" w14:paraId="224968C3"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0A626DA3" w14:textId="77777777" w:rsidR="00EF4830" w:rsidRPr="000303F8" w:rsidRDefault="00EF4830" w:rsidP="00EF4830">
            <w:pPr>
              <w:pStyle w:val="Tabletext"/>
              <w:jc w:val="both"/>
            </w:pPr>
            <w:r w:rsidRPr="000303F8">
              <w:t>MDO</w:t>
            </w:r>
          </w:p>
        </w:tc>
        <w:tc>
          <w:tcPr>
            <w:tcW w:w="7229" w:type="dxa"/>
            <w:vAlign w:val="center"/>
          </w:tcPr>
          <w:p w14:paraId="7D14CEAB" w14:textId="77777777" w:rsidR="00EF4830" w:rsidRPr="000303F8" w:rsidRDefault="00EF4830" w:rsidP="00EF4830">
            <w:pPr>
              <w:pStyle w:val="Tabletext"/>
              <w:jc w:val="both"/>
            </w:pPr>
            <w:r w:rsidRPr="000303F8">
              <w:t>Marine Diesel Oil</w:t>
            </w:r>
          </w:p>
        </w:tc>
      </w:tr>
      <w:tr w:rsidR="000303F8" w:rsidRPr="00B071F2" w14:paraId="580E8273" w14:textId="77777777" w:rsidTr="00EF4830">
        <w:tc>
          <w:tcPr>
            <w:tcW w:w="1851" w:type="dxa"/>
            <w:gridSpan w:val="2"/>
          </w:tcPr>
          <w:p w14:paraId="7544D761" w14:textId="77777777" w:rsidR="00EF4830" w:rsidRPr="000303F8" w:rsidRDefault="00EF4830" w:rsidP="00EF4830">
            <w:pPr>
              <w:pStyle w:val="Tabletext"/>
              <w:jc w:val="both"/>
            </w:pPr>
            <w:r w:rsidRPr="000303F8">
              <w:t>MEG</w:t>
            </w:r>
          </w:p>
        </w:tc>
        <w:tc>
          <w:tcPr>
            <w:tcW w:w="7229" w:type="dxa"/>
            <w:vAlign w:val="center"/>
          </w:tcPr>
          <w:p w14:paraId="6D079C92" w14:textId="77777777" w:rsidR="00EF4830" w:rsidRPr="000303F8" w:rsidRDefault="00EF4830" w:rsidP="00EF4830">
            <w:pPr>
              <w:pStyle w:val="Tabletext"/>
              <w:jc w:val="both"/>
            </w:pPr>
            <w:r w:rsidRPr="000303F8">
              <w:t>Mono-ethylene Glycol</w:t>
            </w:r>
          </w:p>
        </w:tc>
      </w:tr>
      <w:tr w:rsidR="000303F8" w:rsidRPr="00B071F2" w14:paraId="6DF15FF6"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3E9CBB62" w14:textId="77777777" w:rsidR="00EF4830" w:rsidRPr="000303F8" w:rsidRDefault="00EF4830" w:rsidP="00EF4830">
            <w:pPr>
              <w:pStyle w:val="Tabletext"/>
              <w:jc w:val="both"/>
            </w:pPr>
            <w:proofErr w:type="spellStart"/>
            <w:r w:rsidRPr="000303F8">
              <w:t>MoC</w:t>
            </w:r>
            <w:proofErr w:type="spellEnd"/>
          </w:p>
        </w:tc>
        <w:tc>
          <w:tcPr>
            <w:tcW w:w="7229" w:type="dxa"/>
            <w:vAlign w:val="center"/>
          </w:tcPr>
          <w:p w14:paraId="1DCD743F" w14:textId="77777777" w:rsidR="00EF4830" w:rsidRPr="000303F8" w:rsidRDefault="00EF4830" w:rsidP="00EF4830">
            <w:pPr>
              <w:pStyle w:val="Tabletext"/>
              <w:jc w:val="both"/>
            </w:pPr>
            <w:r w:rsidRPr="000303F8">
              <w:t>Management of Change</w:t>
            </w:r>
          </w:p>
        </w:tc>
      </w:tr>
      <w:tr w:rsidR="000303F8" w:rsidRPr="00B071F2" w14:paraId="0BFCDD2A" w14:textId="77777777" w:rsidTr="00EF4830">
        <w:tc>
          <w:tcPr>
            <w:tcW w:w="1851" w:type="dxa"/>
            <w:gridSpan w:val="2"/>
          </w:tcPr>
          <w:p w14:paraId="5FFB60B8" w14:textId="77777777" w:rsidR="00EF4830" w:rsidRPr="000303F8" w:rsidRDefault="00EF4830" w:rsidP="00EF4830">
            <w:pPr>
              <w:pStyle w:val="Tabletext"/>
              <w:jc w:val="both"/>
            </w:pPr>
            <w:r w:rsidRPr="000303F8">
              <w:t>MS</w:t>
            </w:r>
          </w:p>
        </w:tc>
        <w:tc>
          <w:tcPr>
            <w:tcW w:w="7229" w:type="dxa"/>
            <w:vAlign w:val="center"/>
          </w:tcPr>
          <w:p w14:paraId="49BA5287" w14:textId="77777777" w:rsidR="00EF4830" w:rsidRPr="000303F8" w:rsidRDefault="00EF4830" w:rsidP="00EF4830">
            <w:pPr>
              <w:pStyle w:val="Tabletext"/>
              <w:jc w:val="both"/>
            </w:pPr>
            <w:r w:rsidRPr="000303F8">
              <w:t>Management System</w:t>
            </w:r>
          </w:p>
        </w:tc>
      </w:tr>
      <w:tr w:rsidR="000303F8" w:rsidRPr="00B071F2" w14:paraId="798D7A66"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504F5973" w14:textId="77777777" w:rsidR="00EF4830" w:rsidRPr="000303F8" w:rsidRDefault="00EF4830" w:rsidP="00EF4830">
            <w:pPr>
              <w:pStyle w:val="Tabletext"/>
              <w:jc w:val="both"/>
            </w:pPr>
            <w:r w:rsidRPr="000303F8">
              <w:t>NOAA</w:t>
            </w:r>
          </w:p>
        </w:tc>
        <w:tc>
          <w:tcPr>
            <w:tcW w:w="7229" w:type="dxa"/>
            <w:vAlign w:val="center"/>
          </w:tcPr>
          <w:p w14:paraId="0F278106" w14:textId="77777777" w:rsidR="00EF4830" w:rsidRPr="000303F8" w:rsidRDefault="00EF4830" w:rsidP="00EF4830">
            <w:pPr>
              <w:pStyle w:val="Tabletext"/>
              <w:jc w:val="both"/>
            </w:pPr>
            <w:r w:rsidRPr="000303F8">
              <w:t>National Oceanic and Atmospheric Administration</w:t>
            </w:r>
          </w:p>
        </w:tc>
      </w:tr>
      <w:tr w:rsidR="000303F8" w:rsidRPr="00B071F2" w14:paraId="0A61A661" w14:textId="77777777" w:rsidTr="00EF4830">
        <w:tc>
          <w:tcPr>
            <w:tcW w:w="1851" w:type="dxa"/>
            <w:gridSpan w:val="2"/>
          </w:tcPr>
          <w:p w14:paraId="7BF9D64D" w14:textId="77777777" w:rsidR="00EF4830" w:rsidRPr="000303F8" w:rsidRDefault="00EF4830" w:rsidP="00EF4830">
            <w:pPr>
              <w:pStyle w:val="Tabletext"/>
              <w:jc w:val="both"/>
            </w:pPr>
            <w:r w:rsidRPr="000303F8">
              <w:t>NOPSEMA</w:t>
            </w:r>
          </w:p>
        </w:tc>
        <w:tc>
          <w:tcPr>
            <w:tcW w:w="7229" w:type="dxa"/>
            <w:vAlign w:val="center"/>
          </w:tcPr>
          <w:p w14:paraId="3A9F3FDC" w14:textId="77777777" w:rsidR="00EF4830" w:rsidRPr="000303F8" w:rsidRDefault="00EF4830" w:rsidP="00EF4830">
            <w:pPr>
              <w:pStyle w:val="Tabletext"/>
              <w:jc w:val="both"/>
            </w:pPr>
            <w:r w:rsidRPr="000303F8">
              <w:t>National Petroleum Safety and Environmental Management Authority</w:t>
            </w:r>
          </w:p>
        </w:tc>
      </w:tr>
      <w:tr w:rsidR="000303F8" w:rsidRPr="00B071F2" w14:paraId="76927985"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2F90C6A4" w14:textId="77777777" w:rsidR="00EF4830" w:rsidRPr="000303F8" w:rsidRDefault="00EF4830" w:rsidP="00EF4830">
            <w:pPr>
              <w:pStyle w:val="Tabletext"/>
              <w:jc w:val="both"/>
            </w:pPr>
            <w:r w:rsidRPr="000303F8">
              <w:t>OPEP</w:t>
            </w:r>
          </w:p>
        </w:tc>
        <w:tc>
          <w:tcPr>
            <w:tcW w:w="7229" w:type="dxa"/>
            <w:vAlign w:val="center"/>
          </w:tcPr>
          <w:p w14:paraId="60213F9E" w14:textId="77777777" w:rsidR="00EF4830" w:rsidRPr="000303F8" w:rsidRDefault="00EF4830" w:rsidP="00EF4830">
            <w:pPr>
              <w:pStyle w:val="Tabletext"/>
              <w:jc w:val="both"/>
            </w:pPr>
            <w:r w:rsidRPr="000303F8">
              <w:t>Oil Pollution Emergency Plan</w:t>
            </w:r>
          </w:p>
        </w:tc>
      </w:tr>
      <w:tr w:rsidR="000303F8" w:rsidRPr="00B071F2" w14:paraId="17259FFA" w14:textId="77777777" w:rsidTr="00EF4830">
        <w:tc>
          <w:tcPr>
            <w:tcW w:w="1851" w:type="dxa"/>
            <w:gridSpan w:val="2"/>
          </w:tcPr>
          <w:p w14:paraId="6C4CDD72" w14:textId="16498550" w:rsidR="00EF4830" w:rsidRPr="000303F8" w:rsidRDefault="00EF4830" w:rsidP="00EF4830">
            <w:pPr>
              <w:pStyle w:val="Tabletext"/>
              <w:jc w:val="both"/>
            </w:pPr>
            <w:r w:rsidRPr="000303F8">
              <w:t>OPGGS(E)</w:t>
            </w:r>
            <w:r w:rsidR="000303F8">
              <w:t xml:space="preserve"> </w:t>
            </w:r>
            <w:r w:rsidRPr="000303F8">
              <w:t>R</w:t>
            </w:r>
            <w:r w:rsidR="000303F8">
              <w:t>egulations</w:t>
            </w:r>
          </w:p>
        </w:tc>
        <w:tc>
          <w:tcPr>
            <w:tcW w:w="7229" w:type="dxa"/>
            <w:vAlign w:val="center"/>
          </w:tcPr>
          <w:p w14:paraId="5BD8619D" w14:textId="77777777" w:rsidR="00EF4830" w:rsidRPr="000303F8" w:rsidRDefault="00EF4830" w:rsidP="00EF4830">
            <w:pPr>
              <w:pStyle w:val="Tabletext"/>
              <w:jc w:val="both"/>
            </w:pPr>
            <w:r w:rsidRPr="000303F8">
              <w:t>Offshore Petroleum and Greenhouse Gas Storage Environmental Regulations</w:t>
            </w:r>
          </w:p>
        </w:tc>
      </w:tr>
      <w:tr w:rsidR="000303F8" w:rsidRPr="00B071F2" w14:paraId="293916A8"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1976E86E" w14:textId="77777777" w:rsidR="00EF4830" w:rsidRPr="000303F8" w:rsidRDefault="00EF4830" w:rsidP="00EF4830">
            <w:pPr>
              <w:pStyle w:val="Tabletext"/>
              <w:jc w:val="both"/>
            </w:pPr>
            <w:r w:rsidRPr="000303F8">
              <w:t>OSMP</w:t>
            </w:r>
          </w:p>
        </w:tc>
        <w:tc>
          <w:tcPr>
            <w:tcW w:w="7229" w:type="dxa"/>
            <w:vAlign w:val="center"/>
          </w:tcPr>
          <w:p w14:paraId="01BF76B1" w14:textId="515A750E" w:rsidR="00EF4830" w:rsidRPr="000303F8" w:rsidRDefault="00EF4830" w:rsidP="00EF4830">
            <w:pPr>
              <w:pStyle w:val="Tabletext"/>
              <w:jc w:val="both"/>
            </w:pPr>
            <w:r w:rsidRPr="000303F8">
              <w:t>Operational and Scientific Monitoring Plan</w:t>
            </w:r>
          </w:p>
        </w:tc>
      </w:tr>
      <w:tr w:rsidR="000303F8" w:rsidRPr="00B071F2" w14:paraId="7DDCEFBD" w14:textId="77777777" w:rsidTr="00EF4830">
        <w:tc>
          <w:tcPr>
            <w:tcW w:w="1851" w:type="dxa"/>
            <w:gridSpan w:val="2"/>
          </w:tcPr>
          <w:p w14:paraId="0E26E0E9" w14:textId="77777777" w:rsidR="00EF4830" w:rsidRPr="000303F8" w:rsidRDefault="00EF4830" w:rsidP="00EF4830">
            <w:pPr>
              <w:pStyle w:val="Tabletext"/>
              <w:jc w:val="both"/>
            </w:pPr>
            <w:r w:rsidRPr="000303F8">
              <w:t>OWR</w:t>
            </w:r>
          </w:p>
        </w:tc>
        <w:tc>
          <w:tcPr>
            <w:tcW w:w="7229" w:type="dxa"/>
            <w:vAlign w:val="center"/>
          </w:tcPr>
          <w:p w14:paraId="048F05C4" w14:textId="77777777" w:rsidR="00EF4830" w:rsidRPr="000303F8" w:rsidRDefault="00EF4830" w:rsidP="00EF4830">
            <w:pPr>
              <w:pStyle w:val="Tabletext"/>
              <w:jc w:val="both"/>
            </w:pPr>
            <w:r w:rsidRPr="000303F8">
              <w:t>Oiled Wildlife Response</w:t>
            </w:r>
          </w:p>
        </w:tc>
      </w:tr>
      <w:tr w:rsidR="000303F8" w:rsidRPr="00B071F2" w14:paraId="40C8EE84"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1FE62710" w14:textId="77777777" w:rsidR="00EF4830" w:rsidRPr="000303F8" w:rsidRDefault="00EF4830" w:rsidP="00EF4830">
            <w:pPr>
              <w:pStyle w:val="Tabletext"/>
              <w:jc w:val="both"/>
            </w:pPr>
            <w:r w:rsidRPr="000303F8">
              <w:t>PLEM</w:t>
            </w:r>
          </w:p>
        </w:tc>
        <w:tc>
          <w:tcPr>
            <w:tcW w:w="7229" w:type="dxa"/>
            <w:vAlign w:val="center"/>
          </w:tcPr>
          <w:p w14:paraId="5B755EF6" w14:textId="77777777" w:rsidR="00EF4830" w:rsidRPr="000303F8" w:rsidRDefault="00EF4830" w:rsidP="00EF4830">
            <w:pPr>
              <w:pStyle w:val="Tabletext"/>
              <w:jc w:val="both"/>
            </w:pPr>
            <w:r w:rsidRPr="000303F8">
              <w:t>Pipeline end manifold</w:t>
            </w:r>
          </w:p>
        </w:tc>
      </w:tr>
      <w:tr w:rsidR="000303F8" w:rsidRPr="00B071F2" w14:paraId="593A6AE8" w14:textId="77777777" w:rsidTr="00EF4830">
        <w:tc>
          <w:tcPr>
            <w:tcW w:w="1851" w:type="dxa"/>
            <w:gridSpan w:val="2"/>
          </w:tcPr>
          <w:p w14:paraId="2115EED5" w14:textId="77777777" w:rsidR="00EF4830" w:rsidRPr="000303F8" w:rsidRDefault="00EF4830" w:rsidP="00EF4830">
            <w:pPr>
              <w:pStyle w:val="Tabletext"/>
              <w:jc w:val="both"/>
            </w:pPr>
            <w:r w:rsidRPr="000303F8">
              <w:t>PTS</w:t>
            </w:r>
          </w:p>
        </w:tc>
        <w:tc>
          <w:tcPr>
            <w:tcW w:w="7229" w:type="dxa"/>
            <w:vAlign w:val="center"/>
          </w:tcPr>
          <w:p w14:paraId="61782543" w14:textId="77777777" w:rsidR="00EF4830" w:rsidRPr="000303F8" w:rsidRDefault="00EF4830" w:rsidP="00EF4830">
            <w:pPr>
              <w:pStyle w:val="Tabletext"/>
              <w:jc w:val="both"/>
            </w:pPr>
            <w:r w:rsidRPr="000303F8">
              <w:t>Permanent Threshold Shift</w:t>
            </w:r>
          </w:p>
        </w:tc>
      </w:tr>
      <w:tr w:rsidR="000303F8" w:rsidRPr="00B071F2" w14:paraId="4039B04D"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312431E1" w14:textId="77777777" w:rsidR="00EF4830" w:rsidRPr="000303F8" w:rsidRDefault="00EF4830" w:rsidP="00EF4830">
            <w:pPr>
              <w:pStyle w:val="Tabletext"/>
              <w:jc w:val="both"/>
            </w:pPr>
            <w:r w:rsidRPr="000303F8">
              <w:lastRenderedPageBreak/>
              <w:t>RAMSAR</w:t>
            </w:r>
          </w:p>
        </w:tc>
        <w:tc>
          <w:tcPr>
            <w:tcW w:w="7229" w:type="dxa"/>
            <w:vAlign w:val="center"/>
          </w:tcPr>
          <w:p w14:paraId="549A5848" w14:textId="77777777" w:rsidR="00EF4830" w:rsidRPr="000303F8" w:rsidRDefault="00EF4830" w:rsidP="00EF4830">
            <w:pPr>
              <w:pStyle w:val="Tabletext"/>
              <w:jc w:val="both"/>
            </w:pPr>
            <w:r w:rsidRPr="000303F8">
              <w:rPr>
                <w:rFonts w:cs="Arial"/>
              </w:rPr>
              <w:t>Convention on Wetlands of International Importance especially as Waterfowl Habitat</w:t>
            </w:r>
          </w:p>
        </w:tc>
      </w:tr>
      <w:tr w:rsidR="000303F8" w:rsidRPr="00B071F2" w14:paraId="7B766AEE" w14:textId="77777777" w:rsidTr="00EF4830">
        <w:tc>
          <w:tcPr>
            <w:tcW w:w="1851" w:type="dxa"/>
            <w:gridSpan w:val="2"/>
          </w:tcPr>
          <w:p w14:paraId="2B21DF6B" w14:textId="77777777" w:rsidR="00EF4830" w:rsidRPr="000303F8" w:rsidRDefault="00EF4830" w:rsidP="00EF4830">
            <w:pPr>
              <w:pStyle w:val="Tabletext"/>
              <w:jc w:val="both"/>
            </w:pPr>
            <w:r w:rsidRPr="000303F8">
              <w:t>ROV</w:t>
            </w:r>
          </w:p>
        </w:tc>
        <w:tc>
          <w:tcPr>
            <w:tcW w:w="7229" w:type="dxa"/>
            <w:vAlign w:val="center"/>
          </w:tcPr>
          <w:p w14:paraId="4D84D1EE" w14:textId="77777777" w:rsidR="00EF4830" w:rsidRPr="000303F8" w:rsidRDefault="00EF4830" w:rsidP="00EF4830">
            <w:pPr>
              <w:pStyle w:val="Tabletext"/>
              <w:jc w:val="both"/>
            </w:pPr>
            <w:r w:rsidRPr="000303F8">
              <w:t>Remotely Operated Vehicle</w:t>
            </w:r>
          </w:p>
        </w:tc>
      </w:tr>
      <w:tr w:rsidR="000303F8" w:rsidRPr="00B071F2" w14:paraId="2E24D8BE"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08F113A4" w14:textId="77777777" w:rsidR="00EF4830" w:rsidRPr="000303F8" w:rsidRDefault="00EF4830" w:rsidP="00EF4830">
            <w:pPr>
              <w:pStyle w:val="Tabletext"/>
              <w:jc w:val="both"/>
            </w:pPr>
            <w:r w:rsidRPr="000303F8">
              <w:t>SA</w:t>
            </w:r>
          </w:p>
        </w:tc>
        <w:tc>
          <w:tcPr>
            <w:tcW w:w="7229" w:type="dxa"/>
            <w:vAlign w:val="center"/>
          </w:tcPr>
          <w:p w14:paraId="238B32B4" w14:textId="77777777" w:rsidR="00EF4830" w:rsidRPr="000303F8" w:rsidRDefault="00EF4830" w:rsidP="00EF4830">
            <w:pPr>
              <w:pStyle w:val="Tabletext"/>
              <w:jc w:val="both"/>
            </w:pPr>
            <w:r w:rsidRPr="000303F8">
              <w:t>South Australia</w:t>
            </w:r>
          </w:p>
        </w:tc>
      </w:tr>
      <w:tr w:rsidR="000303F8" w:rsidRPr="00B071F2" w14:paraId="5830B301" w14:textId="77777777" w:rsidTr="00EF4830">
        <w:tc>
          <w:tcPr>
            <w:tcW w:w="1851" w:type="dxa"/>
            <w:gridSpan w:val="2"/>
          </w:tcPr>
          <w:p w14:paraId="569BB116" w14:textId="77777777" w:rsidR="00EF4830" w:rsidRPr="000303F8" w:rsidRDefault="00EF4830" w:rsidP="00EF4830">
            <w:pPr>
              <w:pStyle w:val="Tabletext"/>
              <w:jc w:val="both"/>
            </w:pPr>
            <w:r w:rsidRPr="000303F8">
              <w:t>SDFV</w:t>
            </w:r>
          </w:p>
        </w:tc>
        <w:tc>
          <w:tcPr>
            <w:tcW w:w="7229" w:type="dxa"/>
            <w:vAlign w:val="center"/>
          </w:tcPr>
          <w:p w14:paraId="2DE57E72" w14:textId="77777777" w:rsidR="00EF4830" w:rsidRPr="000303F8" w:rsidRDefault="00EF4830" w:rsidP="00EF4830">
            <w:pPr>
              <w:pStyle w:val="Tabletext"/>
              <w:jc w:val="both"/>
            </w:pPr>
            <w:r w:rsidRPr="000303F8">
              <w:t>Scuba Divers Federation of Victoria</w:t>
            </w:r>
          </w:p>
        </w:tc>
      </w:tr>
      <w:tr w:rsidR="000303F8" w:rsidRPr="00B071F2" w14:paraId="2A5D27CA"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5F50142A" w14:textId="77777777" w:rsidR="00EF4830" w:rsidRPr="000303F8" w:rsidRDefault="00EF4830" w:rsidP="00EF4830">
            <w:pPr>
              <w:pStyle w:val="Tabletext"/>
              <w:jc w:val="both"/>
            </w:pPr>
            <w:r w:rsidRPr="000303F8">
              <w:t>SETFIA</w:t>
            </w:r>
          </w:p>
        </w:tc>
        <w:tc>
          <w:tcPr>
            <w:tcW w:w="7229" w:type="dxa"/>
            <w:vAlign w:val="center"/>
          </w:tcPr>
          <w:p w14:paraId="1E227131" w14:textId="77777777" w:rsidR="00EF4830" w:rsidRPr="000303F8" w:rsidRDefault="00EF4830" w:rsidP="00EF4830">
            <w:pPr>
              <w:pStyle w:val="Tabletext"/>
              <w:jc w:val="both"/>
            </w:pPr>
            <w:r w:rsidRPr="000303F8">
              <w:t>South-East Trawl Fishing Industry Association</w:t>
            </w:r>
          </w:p>
        </w:tc>
      </w:tr>
      <w:tr w:rsidR="000303F8" w:rsidRPr="00B071F2" w14:paraId="663006F5" w14:textId="77777777" w:rsidTr="00EF4830">
        <w:trPr>
          <w:trHeight w:hRule="exact" w:val="462"/>
        </w:trPr>
        <w:tc>
          <w:tcPr>
            <w:tcW w:w="1851" w:type="dxa"/>
            <w:gridSpan w:val="2"/>
          </w:tcPr>
          <w:p w14:paraId="52CC32B2" w14:textId="77777777" w:rsidR="00EF4830" w:rsidRPr="000303F8" w:rsidRDefault="00EF4830" w:rsidP="00EF4830">
            <w:pPr>
              <w:pStyle w:val="Tabletext"/>
              <w:jc w:val="both"/>
            </w:pPr>
            <w:r w:rsidRPr="000303F8">
              <w:t>SIV</w:t>
            </w:r>
          </w:p>
        </w:tc>
        <w:tc>
          <w:tcPr>
            <w:tcW w:w="7229" w:type="dxa"/>
            <w:vAlign w:val="center"/>
          </w:tcPr>
          <w:p w14:paraId="7EC1A6FC" w14:textId="77777777" w:rsidR="00EF4830" w:rsidRPr="000303F8" w:rsidRDefault="00EF4830" w:rsidP="00EF4830">
            <w:pPr>
              <w:pStyle w:val="Tabletext"/>
              <w:jc w:val="both"/>
            </w:pPr>
            <w:r w:rsidRPr="000303F8">
              <w:t>Seafood Industry Victoria</w:t>
            </w:r>
          </w:p>
        </w:tc>
      </w:tr>
      <w:tr w:rsidR="000303F8" w:rsidRPr="00B071F2" w14:paraId="1794E10C"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5B87D71E" w14:textId="77777777" w:rsidR="00EF4830" w:rsidRPr="000303F8" w:rsidRDefault="00EF4830" w:rsidP="00EF4830">
            <w:pPr>
              <w:pStyle w:val="Tabletext"/>
              <w:jc w:val="both"/>
            </w:pPr>
            <w:r w:rsidRPr="000303F8">
              <w:t>SMPEP</w:t>
            </w:r>
          </w:p>
        </w:tc>
        <w:tc>
          <w:tcPr>
            <w:tcW w:w="7229" w:type="dxa"/>
            <w:vAlign w:val="center"/>
          </w:tcPr>
          <w:p w14:paraId="05548C3E" w14:textId="77777777" w:rsidR="00EF4830" w:rsidRPr="000303F8" w:rsidRDefault="00EF4830" w:rsidP="00EF4830">
            <w:pPr>
              <w:pStyle w:val="Tabletext"/>
              <w:jc w:val="both"/>
            </w:pPr>
            <w:r w:rsidRPr="000303F8">
              <w:t>Shipboard Marine Pollution Emergency Plan </w:t>
            </w:r>
          </w:p>
        </w:tc>
      </w:tr>
      <w:tr w:rsidR="000303F8" w:rsidRPr="00B071F2" w14:paraId="7A6AF0A8" w14:textId="77777777" w:rsidTr="00EF4830">
        <w:tc>
          <w:tcPr>
            <w:tcW w:w="1851" w:type="dxa"/>
            <w:gridSpan w:val="2"/>
          </w:tcPr>
          <w:p w14:paraId="458A3784" w14:textId="77777777" w:rsidR="00EF4830" w:rsidRPr="000303F8" w:rsidRDefault="00EF4830" w:rsidP="00EF4830">
            <w:pPr>
              <w:pStyle w:val="Tabletext"/>
              <w:jc w:val="both"/>
            </w:pPr>
            <w:r w:rsidRPr="000303F8">
              <w:t>SOPEP</w:t>
            </w:r>
          </w:p>
        </w:tc>
        <w:tc>
          <w:tcPr>
            <w:tcW w:w="7229" w:type="dxa"/>
            <w:vAlign w:val="center"/>
          </w:tcPr>
          <w:p w14:paraId="62809898" w14:textId="77777777" w:rsidR="00EF4830" w:rsidRPr="000303F8" w:rsidRDefault="00EF4830" w:rsidP="00EF4830">
            <w:pPr>
              <w:pStyle w:val="Tabletext"/>
              <w:jc w:val="both"/>
            </w:pPr>
            <w:r w:rsidRPr="000303F8">
              <w:t>Shipboard Oil Pollution Emergency Plan</w:t>
            </w:r>
          </w:p>
        </w:tc>
      </w:tr>
      <w:tr w:rsidR="000303F8" w:rsidRPr="00B071F2" w14:paraId="5E1DC0B5"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739F5D61" w14:textId="77777777" w:rsidR="00EF4830" w:rsidRPr="000303F8" w:rsidRDefault="00EF4830" w:rsidP="00EF4830">
            <w:pPr>
              <w:pStyle w:val="Tabletext"/>
              <w:jc w:val="both"/>
            </w:pPr>
            <w:r w:rsidRPr="000303F8">
              <w:t>SPL</w:t>
            </w:r>
          </w:p>
        </w:tc>
        <w:tc>
          <w:tcPr>
            <w:tcW w:w="7229" w:type="dxa"/>
            <w:vAlign w:val="center"/>
          </w:tcPr>
          <w:p w14:paraId="43CE5849" w14:textId="77777777" w:rsidR="00EF4830" w:rsidRPr="000303F8" w:rsidRDefault="00EF4830" w:rsidP="00EF4830">
            <w:pPr>
              <w:pStyle w:val="Tabletext"/>
              <w:jc w:val="both"/>
            </w:pPr>
            <w:r w:rsidRPr="000303F8">
              <w:t>Sound Pressure Level</w:t>
            </w:r>
          </w:p>
        </w:tc>
      </w:tr>
      <w:tr w:rsidR="000303F8" w:rsidRPr="00B071F2" w14:paraId="25DF02F0" w14:textId="77777777" w:rsidTr="00EF4830">
        <w:tc>
          <w:tcPr>
            <w:tcW w:w="1851" w:type="dxa"/>
            <w:gridSpan w:val="2"/>
          </w:tcPr>
          <w:p w14:paraId="3676D7F1" w14:textId="77777777" w:rsidR="00EF4830" w:rsidRPr="000303F8" w:rsidRDefault="00EF4830" w:rsidP="00EF4830">
            <w:pPr>
              <w:pStyle w:val="Tabletext"/>
              <w:jc w:val="both"/>
            </w:pPr>
            <w:r w:rsidRPr="000303F8">
              <w:t>SSF</w:t>
            </w:r>
          </w:p>
        </w:tc>
        <w:tc>
          <w:tcPr>
            <w:tcW w:w="7229" w:type="dxa"/>
            <w:vAlign w:val="center"/>
          </w:tcPr>
          <w:p w14:paraId="0846F984" w14:textId="77777777" w:rsidR="00EF4830" w:rsidRPr="000303F8" w:rsidRDefault="00EF4830" w:rsidP="00EF4830">
            <w:pPr>
              <w:pStyle w:val="Tabletext"/>
              <w:jc w:val="both"/>
            </w:pPr>
            <w:r w:rsidRPr="000303F8">
              <w:t>Sustainable Shark Fishing Inc</w:t>
            </w:r>
          </w:p>
        </w:tc>
      </w:tr>
      <w:tr w:rsidR="000303F8" w:rsidRPr="00B071F2" w14:paraId="490753D1"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028BB071" w14:textId="77777777" w:rsidR="00EF4830" w:rsidRPr="000303F8" w:rsidRDefault="00EF4830" w:rsidP="00EF4830">
            <w:pPr>
              <w:pStyle w:val="Tabletext"/>
              <w:jc w:val="both"/>
            </w:pPr>
            <w:r w:rsidRPr="000303F8">
              <w:t>SUTU</w:t>
            </w:r>
          </w:p>
        </w:tc>
        <w:tc>
          <w:tcPr>
            <w:tcW w:w="7229" w:type="dxa"/>
            <w:vAlign w:val="center"/>
          </w:tcPr>
          <w:p w14:paraId="43FC81AB" w14:textId="77777777" w:rsidR="00EF4830" w:rsidRPr="000303F8" w:rsidRDefault="00EF4830" w:rsidP="00EF4830">
            <w:pPr>
              <w:pStyle w:val="Tabletext"/>
              <w:jc w:val="both"/>
            </w:pPr>
            <w:r w:rsidRPr="000303F8">
              <w:t>Subsea umbilical termination unit</w:t>
            </w:r>
          </w:p>
        </w:tc>
      </w:tr>
      <w:tr w:rsidR="000303F8" w:rsidRPr="00B071F2" w14:paraId="67EFF252" w14:textId="77777777" w:rsidTr="00EF4830">
        <w:tc>
          <w:tcPr>
            <w:tcW w:w="1851" w:type="dxa"/>
            <w:gridSpan w:val="2"/>
          </w:tcPr>
          <w:p w14:paraId="39274979" w14:textId="77777777" w:rsidR="00EF4830" w:rsidRPr="000303F8" w:rsidRDefault="00EF4830" w:rsidP="00EF4830">
            <w:pPr>
              <w:pStyle w:val="Tabletext"/>
              <w:jc w:val="both"/>
            </w:pPr>
            <w:r w:rsidRPr="000303F8">
              <w:t>TEC</w:t>
            </w:r>
          </w:p>
        </w:tc>
        <w:tc>
          <w:tcPr>
            <w:tcW w:w="7229" w:type="dxa"/>
            <w:vAlign w:val="center"/>
          </w:tcPr>
          <w:p w14:paraId="333A8AEA" w14:textId="77777777" w:rsidR="00EF4830" w:rsidRPr="000303F8" w:rsidRDefault="00EF4830" w:rsidP="00EF4830">
            <w:pPr>
              <w:pStyle w:val="Tabletext"/>
              <w:jc w:val="both"/>
            </w:pPr>
            <w:r w:rsidRPr="000303F8">
              <w:t>Threatened Ecological Community</w:t>
            </w:r>
          </w:p>
        </w:tc>
      </w:tr>
      <w:tr w:rsidR="000303F8" w:rsidRPr="00B071F2" w14:paraId="1B3B1C23"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7B302048" w14:textId="77777777" w:rsidR="00EF4830" w:rsidRPr="000303F8" w:rsidRDefault="00EF4830" w:rsidP="00EF4830">
            <w:pPr>
              <w:pStyle w:val="Tabletext"/>
              <w:jc w:val="both"/>
            </w:pPr>
            <w:r w:rsidRPr="000303F8">
              <w:t>UNEP</w:t>
            </w:r>
          </w:p>
        </w:tc>
        <w:tc>
          <w:tcPr>
            <w:tcW w:w="7229" w:type="dxa"/>
            <w:vAlign w:val="center"/>
          </w:tcPr>
          <w:p w14:paraId="00536AF6" w14:textId="77777777" w:rsidR="00EF4830" w:rsidRPr="000303F8" w:rsidRDefault="00EF4830" w:rsidP="00EF4830">
            <w:pPr>
              <w:pStyle w:val="Tabletext"/>
              <w:jc w:val="both"/>
            </w:pPr>
            <w:r w:rsidRPr="000303F8">
              <w:t>United Nations Environment Programme</w:t>
            </w:r>
          </w:p>
        </w:tc>
      </w:tr>
      <w:tr w:rsidR="000303F8" w:rsidRPr="00B071F2" w14:paraId="54CDF957" w14:textId="77777777" w:rsidTr="00EF4830">
        <w:trPr>
          <w:trHeight w:hRule="exact" w:val="462"/>
        </w:trPr>
        <w:tc>
          <w:tcPr>
            <w:tcW w:w="1851" w:type="dxa"/>
            <w:gridSpan w:val="2"/>
          </w:tcPr>
          <w:p w14:paraId="11DB55CF" w14:textId="77777777" w:rsidR="00EF4830" w:rsidRPr="000303F8" w:rsidRDefault="00EF4830" w:rsidP="00EF4830">
            <w:pPr>
              <w:pStyle w:val="Tabletext"/>
              <w:jc w:val="both"/>
            </w:pPr>
            <w:r w:rsidRPr="000303F8">
              <w:t>VRLA</w:t>
            </w:r>
          </w:p>
        </w:tc>
        <w:tc>
          <w:tcPr>
            <w:tcW w:w="7229" w:type="dxa"/>
            <w:vAlign w:val="center"/>
          </w:tcPr>
          <w:p w14:paraId="2677964E" w14:textId="77777777" w:rsidR="00EF4830" w:rsidRPr="000303F8" w:rsidRDefault="00EF4830" w:rsidP="00EF4830">
            <w:pPr>
              <w:pStyle w:val="Tabletext"/>
              <w:jc w:val="both"/>
            </w:pPr>
            <w:r w:rsidRPr="000303F8">
              <w:t>Victorian Rock Lobster Association</w:t>
            </w:r>
          </w:p>
        </w:tc>
      </w:tr>
      <w:tr w:rsidR="000303F8" w:rsidRPr="00B071F2" w14:paraId="40A78468"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7CE3519F" w14:textId="77777777" w:rsidR="00EF4830" w:rsidRPr="000303F8" w:rsidRDefault="00EF4830" w:rsidP="00EF4830">
            <w:pPr>
              <w:pStyle w:val="Tabletext"/>
              <w:jc w:val="both"/>
            </w:pPr>
            <w:r w:rsidRPr="000303F8">
              <w:t>WOMP</w:t>
            </w:r>
          </w:p>
        </w:tc>
        <w:tc>
          <w:tcPr>
            <w:tcW w:w="7229" w:type="dxa"/>
            <w:vAlign w:val="center"/>
          </w:tcPr>
          <w:p w14:paraId="37BF4ADB" w14:textId="77777777" w:rsidR="00EF4830" w:rsidRPr="000303F8" w:rsidRDefault="00EF4830" w:rsidP="00EF4830">
            <w:pPr>
              <w:pStyle w:val="Tabletext"/>
              <w:jc w:val="both"/>
            </w:pPr>
            <w:r w:rsidRPr="000303F8">
              <w:t>Well Operations Management Plan</w:t>
            </w:r>
          </w:p>
        </w:tc>
      </w:tr>
    </w:tbl>
    <w:p w14:paraId="7ED0F5AF" w14:textId="77777777" w:rsidR="00EF4830" w:rsidRPr="00EF4830" w:rsidRDefault="00EF4830" w:rsidP="00EF4830"/>
    <w:p w14:paraId="679CEEB7" w14:textId="38A07D14" w:rsidR="00E82426" w:rsidRPr="00B071F2" w:rsidRDefault="00E82426" w:rsidP="00485D87">
      <w:pPr>
        <w:pStyle w:val="SubHeading"/>
        <w:keepNext w:val="0"/>
        <w:spacing w:before="120"/>
        <w:jc w:val="both"/>
        <w:outlineLvl w:val="9"/>
      </w:pPr>
      <w:r w:rsidRPr="00B071F2">
        <w:t>Units</w:t>
      </w:r>
    </w:p>
    <w:tbl>
      <w:tblPr>
        <w:tblStyle w:val="TableGrid"/>
        <w:tblW w:w="9072" w:type="dxa"/>
        <w:tblInd w:w="-8" w:type="dxa"/>
        <w:tblLayout w:type="fixed"/>
        <w:tblLook w:val="04A0" w:firstRow="1" w:lastRow="0" w:firstColumn="1" w:lastColumn="0" w:noHBand="0" w:noVBand="1"/>
      </w:tblPr>
      <w:tblGrid>
        <w:gridCol w:w="1843"/>
        <w:gridCol w:w="7229"/>
      </w:tblGrid>
      <w:tr w:rsidR="00CB3BEF" w:rsidRPr="00B071F2" w14:paraId="1D0A3145" w14:textId="77777777" w:rsidTr="00675F7B">
        <w:trPr>
          <w:cnfStyle w:val="100000000000" w:firstRow="1" w:lastRow="0" w:firstColumn="0" w:lastColumn="0" w:oddVBand="0" w:evenVBand="0" w:oddHBand="0" w:evenHBand="0" w:firstRowFirstColumn="0" w:firstRowLastColumn="0" w:lastRowFirstColumn="0" w:lastRowLastColumn="0"/>
        </w:trPr>
        <w:tc>
          <w:tcPr>
            <w:tcW w:w="1843" w:type="dxa"/>
            <w:vAlign w:val="center"/>
          </w:tcPr>
          <w:p w14:paraId="381BD77B" w14:textId="77777777" w:rsidR="00CB3BEF" w:rsidRPr="00B071F2" w:rsidRDefault="00CB3BEF" w:rsidP="00675F7B">
            <w:pPr>
              <w:pStyle w:val="Sub-Heading"/>
              <w:rPr>
                <w:b/>
              </w:rPr>
            </w:pPr>
            <w:r w:rsidRPr="00B071F2">
              <w:rPr>
                <w:b/>
              </w:rPr>
              <w:t>Unit</w:t>
            </w:r>
          </w:p>
        </w:tc>
        <w:tc>
          <w:tcPr>
            <w:tcW w:w="7229" w:type="dxa"/>
            <w:vAlign w:val="center"/>
          </w:tcPr>
          <w:p w14:paraId="1F2657FC" w14:textId="77777777" w:rsidR="00CB3BEF" w:rsidRPr="00B071F2" w:rsidRDefault="00CB3BEF" w:rsidP="00675F7B">
            <w:pPr>
              <w:pStyle w:val="Sub-Heading"/>
              <w:rPr>
                <w:b/>
              </w:rPr>
            </w:pPr>
            <w:r w:rsidRPr="00B071F2">
              <w:rPr>
                <w:b/>
              </w:rPr>
              <w:t>Description</w:t>
            </w:r>
          </w:p>
        </w:tc>
      </w:tr>
      <w:tr w:rsidR="00CB3BEF" w:rsidRPr="00B071F2" w14:paraId="47B4EA45" w14:textId="77777777" w:rsidTr="00675F7B">
        <w:tc>
          <w:tcPr>
            <w:tcW w:w="1843" w:type="dxa"/>
          </w:tcPr>
          <w:p w14:paraId="2B10EBED" w14:textId="77777777" w:rsidR="00CB3BEF" w:rsidRPr="000303F8" w:rsidRDefault="00CB3BEF" w:rsidP="00675F7B">
            <w:pPr>
              <w:pStyle w:val="Tabletext"/>
            </w:pPr>
            <w:r w:rsidRPr="000303F8">
              <w:t>‘</w:t>
            </w:r>
          </w:p>
        </w:tc>
        <w:tc>
          <w:tcPr>
            <w:tcW w:w="7229" w:type="dxa"/>
            <w:vAlign w:val="center"/>
          </w:tcPr>
          <w:p w14:paraId="43379DFE" w14:textId="77777777" w:rsidR="00CB3BEF" w:rsidRPr="000303F8" w:rsidRDefault="00CB3BEF" w:rsidP="00675F7B">
            <w:pPr>
              <w:pStyle w:val="Tabletext"/>
            </w:pPr>
            <w:r w:rsidRPr="000303F8">
              <w:t xml:space="preserve">Minutes </w:t>
            </w:r>
          </w:p>
        </w:tc>
      </w:tr>
      <w:tr w:rsidR="00CB3BEF" w:rsidRPr="00B071F2" w14:paraId="525EAB3E"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028C4079" w14:textId="77777777" w:rsidR="00CB3BEF" w:rsidRPr="000303F8" w:rsidRDefault="00CB3BEF" w:rsidP="00675F7B">
            <w:pPr>
              <w:pStyle w:val="Tabletext"/>
            </w:pPr>
            <w:r w:rsidRPr="000303F8">
              <w:t>“</w:t>
            </w:r>
          </w:p>
        </w:tc>
        <w:tc>
          <w:tcPr>
            <w:tcW w:w="7229" w:type="dxa"/>
            <w:vAlign w:val="center"/>
          </w:tcPr>
          <w:p w14:paraId="5992088B" w14:textId="77777777" w:rsidR="00CB3BEF" w:rsidRPr="000303F8" w:rsidRDefault="00CB3BEF" w:rsidP="00675F7B">
            <w:pPr>
              <w:pStyle w:val="Tabletext"/>
            </w:pPr>
            <w:r w:rsidRPr="000303F8">
              <w:t>Seconds</w:t>
            </w:r>
          </w:p>
        </w:tc>
      </w:tr>
      <w:tr w:rsidR="00CB3BEF" w:rsidRPr="00B071F2" w14:paraId="2A233E04" w14:textId="77777777" w:rsidTr="00675F7B">
        <w:tc>
          <w:tcPr>
            <w:tcW w:w="1843" w:type="dxa"/>
          </w:tcPr>
          <w:p w14:paraId="21988B1C" w14:textId="77777777" w:rsidR="00CB3BEF" w:rsidRPr="000303F8" w:rsidRDefault="00CB3BEF" w:rsidP="00675F7B">
            <w:pPr>
              <w:pStyle w:val="Tabletext"/>
            </w:pPr>
            <w:r w:rsidRPr="000303F8">
              <w:t>dB</w:t>
            </w:r>
          </w:p>
        </w:tc>
        <w:tc>
          <w:tcPr>
            <w:tcW w:w="7229" w:type="dxa"/>
            <w:vAlign w:val="center"/>
          </w:tcPr>
          <w:p w14:paraId="741D7BCC" w14:textId="77777777" w:rsidR="00CB3BEF" w:rsidRPr="000303F8" w:rsidRDefault="00CB3BEF" w:rsidP="00675F7B">
            <w:pPr>
              <w:pStyle w:val="Tabletext"/>
            </w:pPr>
            <w:r w:rsidRPr="000303F8">
              <w:t>Decibel</w:t>
            </w:r>
          </w:p>
        </w:tc>
      </w:tr>
      <w:tr w:rsidR="00CB3BEF" w:rsidRPr="00B071F2" w14:paraId="25FCA322" w14:textId="77777777" w:rsidTr="00675F7B">
        <w:trPr>
          <w:cnfStyle w:val="000000010000" w:firstRow="0" w:lastRow="0" w:firstColumn="0" w:lastColumn="0" w:oddVBand="0" w:evenVBand="0" w:oddHBand="0" w:evenHBand="1" w:firstRowFirstColumn="0" w:firstRowLastColumn="0" w:lastRowFirstColumn="0" w:lastRowLastColumn="0"/>
          <w:trHeight w:val="349"/>
        </w:trPr>
        <w:tc>
          <w:tcPr>
            <w:tcW w:w="1843" w:type="dxa"/>
          </w:tcPr>
          <w:p w14:paraId="250EF180" w14:textId="77777777" w:rsidR="00CB3BEF" w:rsidRPr="000303F8" w:rsidRDefault="00CB3BEF" w:rsidP="00675F7B">
            <w:pPr>
              <w:pStyle w:val="Tabletext"/>
            </w:pPr>
            <w:r w:rsidRPr="000303F8">
              <w:t>hrs</w:t>
            </w:r>
          </w:p>
        </w:tc>
        <w:tc>
          <w:tcPr>
            <w:tcW w:w="7229" w:type="dxa"/>
            <w:vAlign w:val="center"/>
          </w:tcPr>
          <w:p w14:paraId="4953915E" w14:textId="77777777" w:rsidR="00CB3BEF" w:rsidRPr="000303F8" w:rsidRDefault="00CB3BEF" w:rsidP="00675F7B">
            <w:pPr>
              <w:pStyle w:val="Tabletext"/>
            </w:pPr>
            <w:r w:rsidRPr="000303F8">
              <w:t>Hours</w:t>
            </w:r>
          </w:p>
        </w:tc>
      </w:tr>
      <w:tr w:rsidR="00CB3BEF" w:rsidRPr="00B071F2" w14:paraId="3DBAA52B" w14:textId="77777777" w:rsidTr="00675F7B">
        <w:tc>
          <w:tcPr>
            <w:tcW w:w="1843" w:type="dxa"/>
          </w:tcPr>
          <w:p w14:paraId="680B1CFA" w14:textId="77777777" w:rsidR="00CB3BEF" w:rsidRPr="000303F8" w:rsidRDefault="00CB3BEF" w:rsidP="00675F7B">
            <w:pPr>
              <w:pStyle w:val="Tabletext"/>
            </w:pPr>
            <w:r w:rsidRPr="000303F8">
              <w:t>kHz</w:t>
            </w:r>
          </w:p>
        </w:tc>
        <w:tc>
          <w:tcPr>
            <w:tcW w:w="7229" w:type="dxa"/>
            <w:vAlign w:val="center"/>
          </w:tcPr>
          <w:p w14:paraId="0D63838E" w14:textId="77777777" w:rsidR="00CB3BEF" w:rsidRPr="000303F8" w:rsidRDefault="00CB3BEF" w:rsidP="00675F7B">
            <w:pPr>
              <w:pStyle w:val="Tabletext"/>
            </w:pPr>
            <w:r w:rsidRPr="000303F8">
              <w:t>Kilohertz</w:t>
            </w:r>
          </w:p>
        </w:tc>
      </w:tr>
      <w:tr w:rsidR="00CB3BEF" w:rsidRPr="00B071F2" w14:paraId="3922799E"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3C5F4082" w14:textId="77777777" w:rsidR="00CB3BEF" w:rsidRPr="000303F8" w:rsidRDefault="00CB3BEF" w:rsidP="00675F7B">
            <w:pPr>
              <w:pStyle w:val="Tabletext"/>
            </w:pPr>
            <w:r w:rsidRPr="000303F8">
              <w:t>km</w:t>
            </w:r>
          </w:p>
        </w:tc>
        <w:tc>
          <w:tcPr>
            <w:tcW w:w="7229" w:type="dxa"/>
            <w:vAlign w:val="center"/>
          </w:tcPr>
          <w:p w14:paraId="2D3A858F" w14:textId="77777777" w:rsidR="00CB3BEF" w:rsidRPr="000303F8" w:rsidRDefault="00CB3BEF" w:rsidP="00675F7B">
            <w:pPr>
              <w:pStyle w:val="Tabletext"/>
            </w:pPr>
            <w:r w:rsidRPr="000303F8">
              <w:t xml:space="preserve">Kilometres </w:t>
            </w:r>
          </w:p>
        </w:tc>
      </w:tr>
      <w:tr w:rsidR="00CB3BEF" w:rsidRPr="00B071F2" w14:paraId="05B3B346" w14:textId="77777777" w:rsidTr="00675F7B">
        <w:tc>
          <w:tcPr>
            <w:tcW w:w="1843" w:type="dxa"/>
          </w:tcPr>
          <w:p w14:paraId="7AA084DA" w14:textId="77777777" w:rsidR="00CB3BEF" w:rsidRPr="000303F8" w:rsidRDefault="00CB3BEF" w:rsidP="00675F7B">
            <w:pPr>
              <w:pStyle w:val="Tabletext"/>
            </w:pPr>
            <w:r w:rsidRPr="000303F8">
              <w:t>km</w:t>
            </w:r>
            <w:r w:rsidRPr="000303F8">
              <w:rPr>
                <w:vertAlign w:val="superscript"/>
              </w:rPr>
              <w:t>2</w:t>
            </w:r>
          </w:p>
        </w:tc>
        <w:tc>
          <w:tcPr>
            <w:tcW w:w="7229" w:type="dxa"/>
            <w:vAlign w:val="center"/>
          </w:tcPr>
          <w:p w14:paraId="7B1592F5" w14:textId="77777777" w:rsidR="00CB3BEF" w:rsidRPr="000303F8" w:rsidRDefault="00CB3BEF" w:rsidP="00675F7B">
            <w:pPr>
              <w:pStyle w:val="Tabletext"/>
            </w:pPr>
            <w:r w:rsidRPr="000303F8">
              <w:t xml:space="preserve">Kilometres Squared </w:t>
            </w:r>
          </w:p>
        </w:tc>
      </w:tr>
      <w:tr w:rsidR="00CB3BEF" w:rsidRPr="00B071F2" w14:paraId="25248DD0"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9F1380E" w14:textId="77777777" w:rsidR="00CB3BEF" w:rsidRPr="000303F8" w:rsidRDefault="00CB3BEF" w:rsidP="00675F7B">
            <w:pPr>
              <w:pStyle w:val="Tabletext"/>
            </w:pPr>
            <w:r w:rsidRPr="000303F8">
              <w:t>L</w:t>
            </w:r>
          </w:p>
        </w:tc>
        <w:tc>
          <w:tcPr>
            <w:tcW w:w="7229" w:type="dxa"/>
            <w:vAlign w:val="center"/>
          </w:tcPr>
          <w:p w14:paraId="160050B3" w14:textId="77777777" w:rsidR="00CB3BEF" w:rsidRPr="000303F8" w:rsidRDefault="00CB3BEF" w:rsidP="00675F7B">
            <w:pPr>
              <w:pStyle w:val="Tabletext"/>
            </w:pPr>
            <w:r w:rsidRPr="000303F8">
              <w:t xml:space="preserve">Litres </w:t>
            </w:r>
          </w:p>
        </w:tc>
      </w:tr>
      <w:tr w:rsidR="00CB3BEF" w:rsidRPr="00B071F2" w14:paraId="3F379C99" w14:textId="77777777" w:rsidTr="00675F7B">
        <w:tc>
          <w:tcPr>
            <w:tcW w:w="1843" w:type="dxa"/>
            <w:vAlign w:val="center"/>
          </w:tcPr>
          <w:p w14:paraId="0661338A" w14:textId="77777777" w:rsidR="00CB3BEF" w:rsidRPr="000303F8" w:rsidRDefault="00CB3BEF" w:rsidP="00675F7B">
            <w:pPr>
              <w:pStyle w:val="Tabletext"/>
            </w:pPr>
            <w:r w:rsidRPr="000303F8">
              <w:t>m</w:t>
            </w:r>
          </w:p>
        </w:tc>
        <w:tc>
          <w:tcPr>
            <w:tcW w:w="7229" w:type="dxa"/>
            <w:vAlign w:val="center"/>
          </w:tcPr>
          <w:p w14:paraId="5A02F9D7" w14:textId="77777777" w:rsidR="00CB3BEF" w:rsidRPr="000303F8" w:rsidRDefault="00CB3BEF" w:rsidP="00675F7B">
            <w:pPr>
              <w:pStyle w:val="Tabletext"/>
            </w:pPr>
            <w:r w:rsidRPr="000303F8">
              <w:t>metres</w:t>
            </w:r>
          </w:p>
        </w:tc>
      </w:tr>
      <w:tr w:rsidR="00CB3BEF" w:rsidRPr="00B071F2" w14:paraId="3E4C78ED"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37F7E36" w14:textId="77777777" w:rsidR="00CB3BEF" w:rsidRPr="000303F8" w:rsidRDefault="00CB3BEF" w:rsidP="00675F7B">
            <w:pPr>
              <w:pStyle w:val="Tabletext"/>
            </w:pPr>
            <w:r w:rsidRPr="000303F8">
              <w:t>m</w:t>
            </w:r>
            <w:r w:rsidRPr="000303F8">
              <w:rPr>
                <w:vertAlign w:val="superscript"/>
              </w:rPr>
              <w:t>2</w:t>
            </w:r>
          </w:p>
        </w:tc>
        <w:tc>
          <w:tcPr>
            <w:tcW w:w="7229" w:type="dxa"/>
            <w:vAlign w:val="center"/>
          </w:tcPr>
          <w:p w14:paraId="5D19B548" w14:textId="77777777" w:rsidR="00CB3BEF" w:rsidRPr="000303F8" w:rsidRDefault="00CB3BEF" w:rsidP="00675F7B">
            <w:pPr>
              <w:pStyle w:val="Tabletext"/>
            </w:pPr>
            <w:r w:rsidRPr="000303F8">
              <w:t>Metres Squared</w:t>
            </w:r>
          </w:p>
        </w:tc>
      </w:tr>
      <w:tr w:rsidR="00CB3BEF" w:rsidRPr="00B071F2" w14:paraId="5C0AC284" w14:textId="77777777" w:rsidTr="00675F7B">
        <w:tc>
          <w:tcPr>
            <w:tcW w:w="1843" w:type="dxa"/>
          </w:tcPr>
          <w:p w14:paraId="16C7F9E9" w14:textId="77777777" w:rsidR="00CB3BEF" w:rsidRPr="000303F8" w:rsidRDefault="00CB3BEF" w:rsidP="00675F7B">
            <w:pPr>
              <w:pStyle w:val="Tabletext"/>
            </w:pPr>
            <w:r w:rsidRPr="000303F8">
              <w:t>m</w:t>
            </w:r>
            <w:r w:rsidRPr="000303F8">
              <w:rPr>
                <w:vertAlign w:val="superscript"/>
              </w:rPr>
              <w:t>3</w:t>
            </w:r>
          </w:p>
        </w:tc>
        <w:tc>
          <w:tcPr>
            <w:tcW w:w="7229" w:type="dxa"/>
            <w:vAlign w:val="center"/>
          </w:tcPr>
          <w:p w14:paraId="10CB2302" w14:textId="77777777" w:rsidR="00CB3BEF" w:rsidRPr="000303F8" w:rsidRDefault="00CB3BEF" w:rsidP="00675F7B">
            <w:pPr>
              <w:pStyle w:val="Tabletext"/>
            </w:pPr>
            <w:r w:rsidRPr="000303F8">
              <w:t>Metres Cubed</w:t>
            </w:r>
          </w:p>
        </w:tc>
      </w:tr>
      <w:tr w:rsidR="00CB3BEF" w:rsidRPr="00B071F2" w14:paraId="14FA83A6"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E28D4DE" w14:textId="77777777" w:rsidR="00CB3BEF" w:rsidRPr="000303F8" w:rsidRDefault="00CB3BEF" w:rsidP="00675F7B">
            <w:pPr>
              <w:pStyle w:val="Tabletext"/>
            </w:pPr>
            <w:proofErr w:type="spellStart"/>
            <w:r w:rsidRPr="000303F8">
              <w:t>MMscfd</w:t>
            </w:r>
            <w:proofErr w:type="spellEnd"/>
          </w:p>
        </w:tc>
        <w:tc>
          <w:tcPr>
            <w:tcW w:w="7229" w:type="dxa"/>
            <w:vAlign w:val="center"/>
          </w:tcPr>
          <w:p w14:paraId="5F7B3704" w14:textId="77777777" w:rsidR="00CB3BEF" w:rsidRPr="000303F8" w:rsidRDefault="00CB3BEF" w:rsidP="00675F7B">
            <w:pPr>
              <w:pStyle w:val="Tabletext"/>
            </w:pPr>
            <w:r w:rsidRPr="000303F8">
              <w:t xml:space="preserve">Million standard cubic feet per day </w:t>
            </w:r>
          </w:p>
        </w:tc>
      </w:tr>
      <w:tr w:rsidR="00CB3BEF" w:rsidRPr="00B071F2" w14:paraId="7D0244DA" w14:textId="77777777" w:rsidTr="00675F7B">
        <w:tc>
          <w:tcPr>
            <w:tcW w:w="1843" w:type="dxa"/>
          </w:tcPr>
          <w:p w14:paraId="6999400F" w14:textId="77777777" w:rsidR="00CB3BEF" w:rsidRPr="000303F8" w:rsidRDefault="00CB3BEF" w:rsidP="00675F7B">
            <w:pPr>
              <w:pStyle w:val="Tabletext"/>
            </w:pPr>
            <w:r w:rsidRPr="000303F8">
              <w:rPr>
                <w:vertAlign w:val="superscript"/>
              </w:rPr>
              <w:lastRenderedPageBreak/>
              <w:t>o</w:t>
            </w:r>
          </w:p>
        </w:tc>
        <w:tc>
          <w:tcPr>
            <w:tcW w:w="7229" w:type="dxa"/>
            <w:vAlign w:val="center"/>
          </w:tcPr>
          <w:p w14:paraId="373B679A" w14:textId="77777777" w:rsidR="00CB3BEF" w:rsidRPr="000303F8" w:rsidRDefault="00CB3BEF" w:rsidP="00675F7B">
            <w:pPr>
              <w:pStyle w:val="Tabletext"/>
            </w:pPr>
            <w:r w:rsidRPr="000303F8">
              <w:t>Degrees</w:t>
            </w:r>
          </w:p>
        </w:tc>
      </w:tr>
      <w:tr w:rsidR="00CB3BEF" w:rsidRPr="00B071F2" w14:paraId="48F5A997"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B184B17" w14:textId="77777777" w:rsidR="00CB3BEF" w:rsidRPr="000303F8" w:rsidRDefault="00CB3BEF" w:rsidP="00675F7B">
            <w:pPr>
              <w:pStyle w:val="Tabletext"/>
            </w:pPr>
            <w:proofErr w:type="spellStart"/>
            <w:r w:rsidRPr="000303F8">
              <w:rPr>
                <w:vertAlign w:val="superscript"/>
              </w:rPr>
              <w:t>o</w:t>
            </w:r>
            <w:r w:rsidRPr="000303F8">
              <w:t>C</w:t>
            </w:r>
            <w:proofErr w:type="spellEnd"/>
          </w:p>
        </w:tc>
        <w:tc>
          <w:tcPr>
            <w:tcW w:w="7229" w:type="dxa"/>
            <w:vAlign w:val="center"/>
          </w:tcPr>
          <w:p w14:paraId="4E05A0C6" w14:textId="77777777" w:rsidR="00CB3BEF" w:rsidRPr="000303F8" w:rsidRDefault="00CB3BEF" w:rsidP="00675F7B">
            <w:pPr>
              <w:pStyle w:val="Tabletext"/>
            </w:pPr>
            <w:r w:rsidRPr="000303F8">
              <w:t xml:space="preserve">Degrees Celsius </w:t>
            </w:r>
          </w:p>
        </w:tc>
      </w:tr>
      <w:tr w:rsidR="00CB3BEF" w:rsidRPr="00B071F2" w14:paraId="320E5ACA" w14:textId="77777777" w:rsidTr="00675F7B">
        <w:trPr>
          <w:trHeight w:val="349"/>
        </w:trPr>
        <w:tc>
          <w:tcPr>
            <w:tcW w:w="1843" w:type="dxa"/>
          </w:tcPr>
          <w:p w14:paraId="1377E1A5" w14:textId="77777777" w:rsidR="00CB3BEF" w:rsidRPr="000303F8" w:rsidRDefault="00CB3BEF" w:rsidP="00675F7B">
            <w:pPr>
              <w:pStyle w:val="Tabletext"/>
            </w:pPr>
            <w:r w:rsidRPr="000303F8">
              <w:t>ppb</w:t>
            </w:r>
          </w:p>
        </w:tc>
        <w:tc>
          <w:tcPr>
            <w:tcW w:w="7229" w:type="dxa"/>
            <w:vAlign w:val="center"/>
          </w:tcPr>
          <w:p w14:paraId="79183DF8" w14:textId="77777777" w:rsidR="00CB3BEF" w:rsidRPr="000303F8" w:rsidRDefault="00CB3BEF" w:rsidP="00675F7B">
            <w:pPr>
              <w:pStyle w:val="Tabletext"/>
            </w:pPr>
            <w:r w:rsidRPr="000303F8">
              <w:t xml:space="preserve">Parts per Billion </w:t>
            </w:r>
          </w:p>
        </w:tc>
      </w:tr>
      <w:tr w:rsidR="00CB3BEF" w:rsidRPr="00B071F2" w14:paraId="7141FA66"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6BBDCF6C" w14:textId="77777777" w:rsidR="00CB3BEF" w:rsidRPr="000303F8" w:rsidRDefault="00CB3BEF" w:rsidP="00675F7B">
            <w:pPr>
              <w:pStyle w:val="Tabletext"/>
            </w:pPr>
            <w:proofErr w:type="spellStart"/>
            <w:r w:rsidRPr="000303F8">
              <w:t>μPa</w:t>
            </w:r>
            <w:proofErr w:type="spellEnd"/>
          </w:p>
        </w:tc>
        <w:tc>
          <w:tcPr>
            <w:tcW w:w="7229" w:type="dxa"/>
            <w:vAlign w:val="center"/>
          </w:tcPr>
          <w:p w14:paraId="6BCB4C7B" w14:textId="77777777" w:rsidR="00CB3BEF" w:rsidRPr="000303F8" w:rsidRDefault="00CB3BEF" w:rsidP="00675F7B">
            <w:pPr>
              <w:pStyle w:val="Tabletext"/>
            </w:pPr>
            <w:r w:rsidRPr="000303F8">
              <w:t xml:space="preserve">Micro Pascals </w:t>
            </w:r>
          </w:p>
        </w:tc>
      </w:tr>
    </w:tbl>
    <w:p w14:paraId="65F4204B" w14:textId="7901ED57" w:rsidR="00CB3BEF" w:rsidRPr="00B071F2" w:rsidRDefault="00CB3BEF" w:rsidP="00485D87">
      <w:pPr>
        <w:pStyle w:val="BodyText"/>
        <w:sectPr w:rsidR="00CB3BEF" w:rsidRPr="00B071F2" w:rsidSect="00485D87">
          <w:headerReference w:type="default" r:id="rId8"/>
          <w:footerReference w:type="default" r:id="rId9"/>
          <w:headerReference w:type="first" r:id="rId10"/>
          <w:pgSz w:w="11907" w:h="16840"/>
          <w:pgMar w:top="1843" w:right="1440" w:bottom="1440" w:left="1440" w:header="680" w:footer="928" w:gutter="0"/>
          <w:pgNumType w:fmt="lowerRoman"/>
          <w:cols w:space="720"/>
          <w:titlePg/>
          <w:docGrid w:linePitch="326"/>
        </w:sectPr>
      </w:pPr>
    </w:p>
    <w:p w14:paraId="09A5562F" w14:textId="0D6DAB87" w:rsidR="00221773" w:rsidRPr="00B071F2" w:rsidRDefault="00485D87" w:rsidP="0073327B">
      <w:pPr>
        <w:pStyle w:val="Heading1"/>
      </w:pPr>
      <w:bookmarkStart w:id="11" w:name="_Toc2330866"/>
      <w:r w:rsidRPr="00B071F2">
        <w:lastRenderedPageBreak/>
        <w:t>I</w:t>
      </w:r>
      <w:r w:rsidR="00E502BD" w:rsidRPr="00B071F2">
        <w:t>ntroduction</w:t>
      </w:r>
      <w:bookmarkEnd w:id="11"/>
    </w:p>
    <w:p w14:paraId="46C3D566" w14:textId="77777777" w:rsidR="004B39CD" w:rsidRPr="008B53DF" w:rsidRDefault="004B39CD" w:rsidP="004B39CD">
      <w:pPr>
        <w:pStyle w:val="BodyText"/>
        <w:rPr>
          <w:szCs w:val="20"/>
          <w:lang w:eastAsia="en-US"/>
        </w:rPr>
      </w:pPr>
      <w:r w:rsidRPr="008B53DF">
        <w:rPr>
          <w:szCs w:val="20"/>
          <w:lang w:eastAsia="en-US"/>
        </w:rPr>
        <w:t>Cooper Energy</w:t>
      </w:r>
      <w:r w:rsidRPr="008B53DF">
        <w:rPr>
          <w:szCs w:val="20"/>
        </w:rPr>
        <w:t xml:space="preserve"> Limited (Cooper Energy) holds a</w:t>
      </w:r>
      <w:r w:rsidRPr="008B53DF">
        <w:rPr>
          <w:rFonts w:ascii="ArialMT" w:hAnsi="ArialMT" w:cs="ArialMT"/>
          <w:szCs w:val="20"/>
          <w:lang w:eastAsia="en-US"/>
        </w:rPr>
        <w:t xml:space="preserve"> </w:t>
      </w:r>
      <w:r w:rsidRPr="008B53DF">
        <w:rPr>
          <w:szCs w:val="20"/>
          <w:lang w:eastAsia="en-US"/>
        </w:rPr>
        <w:t>100% interest and is the operator of the Gippsland assets in the Bass Strait, including:</w:t>
      </w:r>
    </w:p>
    <w:p w14:paraId="61DE780E" w14:textId="77777777" w:rsidR="004B39CD" w:rsidRPr="008B53DF" w:rsidRDefault="004B39CD" w:rsidP="00E866F5">
      <w:pPr>
        <w:pStyle w:val="Bullet1"/>
        <w:numPr>
          <w:ilvl w:val="0"/>
          <w:numId w:val="41"/>
        </w:numPr>
      </w:pPr>
      <w:r w:rsidRPr="008B53DF">
        <w:t>Patricia-Baleen (PB) Gas Field (Production Licence VIC/L21) and pipeline (Pipeline Licences VIC/L31 and VIC/L31(V));</w:t>
      </w:r>
    </w:p>
    <w:p w14:paraId="2EB08E4C" w14:textId="77777777" w:rsidR="004B39CD" w:rsidRPr="008B53DF" w:rsidRDefault="004B39CD" w:rsidP="00E866F5">
      <w:pPr>
        <w:pStyle w:val="Bullet1"/>
        <w:numPr>
          <w:ilvl w:val="0"/>
          <w:numId w:val="41"/>
        </w:numPr>
      </w:pPr>
      <w:r w:rsidRPr="008B53DF">
        <w:t>Sole Gas Field (Production Licence VIC/L32) and pipeline (Pipeline Licences</w:t>
      </w:r>
      <w:r w:rsidRPr="008B53DF">
        <w:rPr>
          <w:rFonts w:cs="Arial"/>
        </w:rPr>
        <w:t xml:space="preserve"> VIC/PL006401 and VIC/PL43</w:t>
      </w:r>
      <w:r w:rsidRPr="008B53DF">
        <w:t>); and</w:t>
      </w:r>
    </w:p>
    <w:p w14:paraId="464FD1F3" w14:textId="77777777" w:rsidR="004B39CD" w:rsidRPr="008B53DF" w:rsidRDefault="004B39CD" w:rsidP="00E866F5">
      <w:pPr>
        <w:pStyle w:val="Bullet1"/>
        <w:numPr>
          <w:ilvl w:val="0"/>
          <w:numId w:val="41"/>
        </w:numPr>
      </w:pPr>
      <w:proofErr w:type="spellStart"/>
      <w:r w:rsidRPr="008B53DF">
        <w:t>Basker</w:t>
      </w:r>
      <w:proofErr w:type="spellEnd"/>
      <w:r w:rsidRPr="008B53DF">
        <w:t xml:space="preserve"> Manta Gummy (BMG) (Retention Licences VIC/RL13, VIC/RL14 and VIC/RL15).</w:t>
      </w:r>
    </w:p>
    <w:p w14:paraId="7F363708" w14:textId="77777777" w:rsidR="004B39CD" w:rsidRPr="008B53DF" w:rsidRDefault="004B39CD" w:rsidP="004B39CD">
      <w:pPr>
        <w:pStyle w:val="BodyText"/>
        <w:rPr>
          <w:szCs w:val="20"/>
        </w:rPr>
      </w:pPr>
      <w:r w:rsidRPr="008B53DF">
        <w:rPr>
          <w:szCs w:val="20"/>
        </w:rPr>
        <w:t>Figure 1-1 provides the location of these permits and fields.</w:t>
      </w:r>
    </w:p>
    <w:p w14:paraId="009FEFC3" w14:textId="10EADDE6" w:rsidR="00747B17" w:rsidRDefault="004B39CD" w:rsidP="00C115EA">
      <w:pPr>
        <w:pStyle w:val="BodyText"/>
        <w:ind w:left="0"/>
        <w:jc w:val="center"/>
      </w:pPr>
      <w:r>
        <w:rPr>
          <w:noProof/>
        </w:rPr>
        <w:drawing>
          <wp:inline distT="0" distB="0" distL="0" distR="0" wp14:anchorId="1D4F75C2" wp14:editId="0C65459B">
            <wp:extent cx="5690870" cy="4565431"/>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6127" cy="4593716"/>
                    </a:xfrm>
                    <a:prstGeom prst="rect">
                      <a:avLst/>
                    </a:prstGeom>
                  </pic:spPr>
                </pic:pic>
              </a:graphicData>
            </a:graphic>
          </wp:inline>
        </w:drawing>
      </w:r>
    </w:p>
    <w:p w14:paraId="588E8338" w14:textId="04757CA3" w:rsidR="003E201C" w:rsidRDefault="003E201C" w:rsidP="00C115EA">
      <w:pPr>
        <w:pStyle w:val="Caption"/>
      </w:pPr>
      <w:bookmarkStart w:id="12" w:name="_Ref520449866"/>
      <w:bookmarkStart w:id="13" w:name="_Toc2330931"/>
      <w:r w:rsidRPr="00B071F2">
        <w:t xml:space="preserve">Figure </w:t>
      </w:r>
      <w:r w:rsidR="005B1256">
        <w:rPr>
          <w:noProof/>
        </w:rPr>
        <w:fldChar w:fldCharType="begin"/>
      </w:r>
      <w:r w:rsidR="005B1256">
        <w:rPr>
          <w:noProof/>
        </w:rPr>
        <w:instrText xml:space="preserve"> STYLEREF 1 \s </w:instrText>
      </w:r>
      <w:r w:rsidR="005B1256">
        <w:rPr>
          <w:noProof/>
        </w:rPr>
        <w:fldChar w:fldCharType="separate"/>
      </w:r>
      <w:r w:rsidR="00D70FFC">
        <w:rPr>
          <w:noProof/>
        </w:rPr>
        <w:t>1</w:t>
      </w:r>
      <w:r w:rsidR="005B1256">
        <w:rPr>
          <w:noProof/>
        </w:rPr>
        <w:fldChar w:fldCharType="end"/>
      </w:r>
      <w:r w:rsidR="001708CC">
        <w:noBreakHyphen/>
      </w:r>
      <w:r w:rsidR="005B1256">
        <w:rPr>
          <w:noProof/>
        </w:rPr>
        <w:fldChar w:fldCharType="begin"/>
      </w:r>
      <w:r w:rsidR="005B1256">
        <w:rPr>
          <w:noProof/>
        </w:rPr>
        <w:instrText xml:space="preserve"> SEQ Figure \* ARABIC \s 1 </w:instrText>
      </w:r>
      <w:r w:rsidR="005B1256">
        <w:rPr>
          <w:noProof/>
        </w:rPr>
        <w:fldChar w:fldCharType="separate"/>
      </w:r>
      <w:r w:rsidR="00D70FFC">
        <w:rPr>
          <w:noProof/>
        </w:rPr>
        <w:t>1</w:t>
      </w:r>
      <w:r w:rsidR="005B1256">
        <w:rPr>
          <w:noProof/>
        </w:rPr>
        <w:fldChar w:fldCharType="end"/>
      </w:r>
      <w:bookmarkEnd w:id="12"/>
      <w:r w:rsidRPr="00B071F2">
        <w:t xml:space="preserve"> </w:t>
      </w:r>
      <w:r w:rsidR="004B39CD">
        <w:t>Location of Gippsland Offshore Operations Permits</w:t>
      </w:r>
      <w:bookmarkEnd w:id="13"/>
    </w:p>
    <w:p w14:paraId="642F1AD8" w14:textId="50E85AF5" w:rsidR="00F837AB" w:rsidRDefault="00F837AB">
      <w:r>
        <w:br w:type="page"/>
      </w:r>
    </w:p>
    <w:p w14:paraId="0BE8E719" w14:textId="4CB49165" w:rsidR="0053524F" w:rsidRPr="00B071F2" w:rsidRDefault="0053524F" w:rsidP="0073327B">
      <w:pPr>
        <w:pStyle w:val="Heading2"/>
      </w:pPr>
      <w:bookmarkStart w:id="14" w:name="_Toc518989947"/>
      <w:bookmarkStart w:id="15" w:name="_Toc518989949"/>
      <w:bookmarkStart w:id="16" w:name="_Toc518989951"/>
      <w:bookmarkStart w:id="17" w:name="_Ref511282099"/>
      <w:bookmarkStart w:id="18" w:name="_Toc2330867"/>
      <w:bookmarkEnd w:id="14"/>
      <w:bookmarkEnd w:id="15"/>
      <w:bookmarkEnd w:id="16"/>
      <w:r w:rsidRPr="00B071F2">
        <w:lastRenderedPageBreak/>
        <w:t>Titleholder Details</w:t>
      </w:r>
      <w:bookmarkEnd w:id="17"/>
      <w:bookmarkEnd w:id="18"/>
      <w:r w:rsidRPr="00B071F2">
        <w:t xml:space="preserve"> </w:t>
      </w:r>
    </w:p>
    <w:p w14:paraId="7EC52521" w14:textId="2E4B72FC" w:rsidR="004B39CD" w:rsidRPr="00B071F2" w:rsidRDefault="000303F8" w:rsidP="004B39CD">
      <w:pPr>
        <w:pStyle w:val="BodyText"/>
      </w:pPr>
      <w:r>
        <w:t xml:space="preserve">Table 1-1 </w:t>
      </w:r>
      <w:r w:rsidR="004B39CD" w:rsidRPr="00B071F2">
        <w:t xml:space="preserve">provides the details of titleholders and liaison person for </w:t>
      </w:r>
      <w:r w:rsidR="004B39CD">
        <w:t>the titles within which</w:t>
      </w:r>
      <w:r w:rsidR="004B39CD" w:rsidRPr="00B071F2">
        <w:t xml:space="preserve"> the petroleum activity will take place.</w:t>
      </w:r>
    </w:p>
    <w:p w14:paraId="3DEF49CA" w14:textId="5D6ECD41" w:rsidR="001D2B29" w:rsidRDefault="001D2B29" w:rsidP="0041553F">
      <w:pPr>
        <w:pStyle w:val="BodyText"/>
      </w:pPr>
    </w:p>
    <w:p w14:paraId="7C420D9F" w14:textId="5569CC5F" w:rsidR="004B39CD" w:rsidRDefault="004B39CD" w:rsidP="004B39CD">
      <w:pPr>
        <w:pStyle w:val="Caption"/>
      </w:pPr>
      <w:bookmarkStart w:id="19" w:name="_Toc531794104"/>
      <w:bookmarkStart w:id="20" w:name="_Toc2333775"/>
      <w:r>
        <w:t xml:space="preserve">Table </w:t>
      </w:r>
      <w:r>
        <w:rPr>
          <w:noProof/>
        </w:rPr>
        <w:fldChar w:fldCharType="begin"/>
      </w:r>
      <w:r>
        <w:rPr>
          <w:noProof/>
        </w:rPr>
        <w:instrText xml:space="preserve"> STYLEREF 1 \s </w:instrText>
      </w:r>
      <w:r>
        <w:rPr>
          <w:noProof/>
        </w:rPr>
        <w:fldChar w:fldCharType="separate"/>
      </w:r>
      <w:r w:rsidR="00D70FFC">
        <w:rPr>
          <w:noProof/>
        </w:rPr>
        <w:t>1</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w:t>
      </w:r>
      <w:r>
        <w:rPr>
          <w:noProof/>
        </w:rPr>
        <w:fldChar w:fldCharType="end"/>
      </w:r>
      <w:r>
        <w:t>: Details of Titleholder and Liaison Person</w:t>
      </w:r>
      <w:bookmarkEnd w:id="19"/>
      <w:bookmarkEnd w:id="20"/>
    </w:p>
    <w:tbl>
      <w:tblPr>
        <w:tblStyle w:val="TableGrid"/>
        <w:tblW w:w="8714" w:type="dxa"/>
        <w:jc w:val="center"/>
        <w:tblInd w:w="0" w:type="dxa"/>
        <w:tblLook w:val="04A0" w:firstRow="1" w:lastRow="0" w:firstColumn="1" w:lastColumn="0" w:noHBand="0" w:noVBand="1"/>
      </w:tblPr>
      <w:tblGrid>
        <w:gridCol w:w="2977"/>
        <w:gridCol w:w="2835"/>
        <w:gridCol w:w="2902"/>
      </w:tblGrid>
      <w:tr w:rsidR="004B39CD" w:rsidRPr="00B32749" w14:paraId="09593F61" w14:textId="77777777" w:rsidTr="00F837AB">
        <w:trPr>
          <w:cnfStyle w:val="100000000000" w:firstRow="1" w:lastRow="0" w:firstColumn="0" w:lastColumn="0" w:oddVBand="0" w:evenVBand="0" w:oddHBand="0" w:evenHBand="0" w:firstRowFirstColumn="0" w:firstRowLastColumn="0" w:lastRowFirstColumn="0" w:lastRowLastColumn="0"/>
          <w:jc w:val="center"/>
        </w:trPr>
        <w:tc>
          <w:tcPr>
            <w:tcW w:w="2977" w:type="dxa"/>
            <w:tcBorders>
              <w:top w:val="single" w:sz="6" w:space="0" w:color="A6A6A6"/>
              <w:left w:val="single" w:sz="6" w:space="0" w:color="A6A6A6"/>
              <w:bottom w:val="single" w:sz="6" w:space="0" w:color="A6A6A6"/>
            </w:tcBorders>
          </w:tcPr>
          <w:p w14:paraId="2ED836B7" w14:textId="77777777" w:rsidR="004B39CD" w:rsidRPr="00B32749" w:rsidRDefault="004B39CD" w:rsidP="00F837AB">
            <w:pPr>
              <w:pStyle w:val="TableHeader"/>
              <w:rPr>
                <w:rFonts w:ascii="Arial" w:hAnsi="Arial" w:cs="Arial"/>
                <w:b/>
                <w:szCs w:val="18"/>
              </w:rPr>
            </w:pPr>
            <w:r w:rsidRPr="00B32749">
              <w:rPr>
                <w:rFonts w:ascii="Arial" w:hAnsi="Arial" w:cs="Arial"/>
                <w:b/>
                <w:szCs w:val="18"/>
              </w:rPr>
              <w:t>Title</w:t>
            </w:r>
            <w:r>
              <w:rPr>
                <w:rFonts w:ascii="Arial" w:hAnsi="Arial" w:cs="Arial"/>
                <w:b/>
                <w:szCs w:val="18"/>
              </w:rPr>
              <w:t xml:space="preserve"> and Titleholder</w:t>
            </w:r>
          </w:p>
        </w:tc>
        <w:tc>
          <w:tcPr>
            <w:tcW w:w="2835" w:type="dxa"/>
            <w:tcBorders>
              <w:top w:val="single" w:sz="6" w:space="0" w:color="A6A6A6"/>
              <w:left w:val="single" w:sz="6" w:space="0" w:color="A6A6A6"/>
              <w:bottom w:val="single" w:sz="6" w:space="0" w:color="A6A6A6"/>
            </w:tcBorders>
            <w:tcMar>
              <w:left w:w="85" w:type="dxa"/>
              <w:bottom w:w="0" w:type="dxa"/>
              <w:right w:w="85" w:type="dxa"/>
            </w:tcMar>
            <w:hideMark/>
          </w:tcPr>
          <w:p w14:paraId="37B7D689" w14:textId="77777777" w:rsidR="004B39CD" w:rsidRPr="00B32749" w:rsidRDefault="004B39CD" w:rsidP="00F837AB">
            <w:pPr>
              <w:pStyle w:val="TableHeader"/>
              <w:rPr>
                <w:rFonts w:ascii="Arial" w:hAnsi="Arial" w:cs="Arial"/>
                <w:b/>
                <w:szCs w:val="18"/>
              </w:rPr>
            </w:pPr>
            <w:r w:rsidRPr="00B32749">
              <w:rPr>
                <w:rFonts w:ascii="Arial" w:hAnsi="Arial" w:cs="Arial"/>
                <w:b/>
                <w:szCs w:val="18"/>
              </w:rPr>
              <w:t>Titleholder Details</w:t>
            </w:r>
          </w:p>
        </w:tc>
        <w:tc>
          <w:tcPr>
            <w:tcW w:w="2902" w:type="dxa"/>
            <w:tcBorders>
              <w:top w:val="single" w:sz="6" w:space="0" w:color="A6A6A6"/>
              <w:bottom w:val="single" w:sz="6" w:space="0" w:color="A6A6A6"/>
              <w:right w:val="single" w:sz="6" w:space="0" w:color="A6A6A6"/>
            </w:tcBorders>
            <w:tcMar>
              <w:left w:w="85" w:type="dxa"/>
              <w:bottom w:w="0" w:type="dxa"/>
              <w:right w:w="85" w:type="dxa"/>
            </w:tcMar>
            <w:hideMark/>
          </w:tcPr>
          <w:p w14:paraId="22AE0742" w14:textId="77777777" w:rsidR="004B39CD" w:rsidRPr="00B32749" w:rsidRDefault="004B39CD" w:rsidP="00F837AB">
            <w:pPr>
              <w:pStyle w:val="TableHeader"/>
              <w:rPr>
                <w:rFonts w:ascii="Arial" w:hAnsi="Arial" w:cs="Arial"/>
                <w:b/>
                <w:szCs w:val="18"/>
              </w:rPr>
            </w:pPr>
            <w:r w:rsidRPr="00B32749">
              <w:rPr>
                <w:rFonts w:ascii="Arial" w:hAnsi="Arial" w:cs="Arial"/>
                <w:b/>
                <w:szCs w:val="18"/>
              </w:rPr>
              <w:t>Liaison Person</w:t>
            </w:r>
          </w:p>
        </w:tc>
      </w:tr>
      <w:tr w:rsidR="004B39CD" w:rsidRPr="00B32749" w14:paraId="4725F390" w14:textId="77777777" w:rsidTr="00F837AB">
        <w:trPr>
          <w:trHeight w:val="1750"/>
          <w:jc w:val="center"/>
        </w:trPr>
        <w:tc>
          <w:tcPr>
            <w:tcW w:w="2977" w:type="dxa"/>
            <w:tcBorders>
              <w:top w:val="single" w:sz="6" w:space="0" w:color="A6A6A6"/>
              <w:left w:val="single" w:sz="6" w:space="0" w:color="A6A6A6"/>
              <w:right w:val="single" w:sz="6" w:space="0" w:color="A6A6A6"/>
            </w:tcBorders>
          </w:tcPr>
          <w:p w14:paraId="3FE11BE5"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Cooper Energy (PBF) Pty Ltd</w:t>
            </w:r>
          </w:p>
          <w:p w14:paraId="39F7E7C0" w14:textId="77777777" w:rsidR="004B39CD" w:rsidRDefault="004B39CD" w:rsidP="00F837AB">
            <w:pPr>
              <w:pStyle w:val="TableText1"/>
              <w:rPr>
                <w:rFonts w:cs="Arial"/>
                <w:sz w:val="18"/>
                <w:szCs w:val="18"/>
                <w:lang w:eastAsia="en-US"/>
              </w:rPr>
            </w:pPr>
            <w:r w:rsidRPr="0041060C">
              <w:rPr>
                <w:rFonts w:cs="Arial"/>
                <w:sz w:val="18"/>
                <w:szCs w:val="18"/>
                <w:lang w:eastAsia="en-US"/>
              </w:rPr>
              <w:t>A.B.N.: 43 615 354 982</w:t>
            </w:r>
          </w:p>
          <w:p w14:paraId="76827621" w14:textId="77777777" w:rsidR="004B39CD" w:rsidRDefault="004B39CD" w:rsidP="00F837AB">
            <w:pPr>
              <w:pStyle w:val="TableText1"/>
              <w:rPr>
                <w:rFonts w:cs="Arial"/>
                <w:sz w:val="18"/>
                <w:szCs w:val="18"/>
                <w:lang w:eastAsia="en-US"/>
              </w:rPr>
            </w:pPr>
            <w:r w:rsidRPr="00B32749">
              <w:rPr>
                <w:rFonts w:cs="Arial"/>
                <w:sz w:val="18"/>
                <w:szCs w:val="18"/>
                <w:lang w:eastAsia="en-US"/>
              </w:rPr>
              <w:t>Production Licence VIC/L21</w:t>
            </w:r>
          </w:p>
          <w:p w14:paraId="05FAD7D6" w14:textId="77777777" w:rsidR="004B39CD" w:rsidRPr="00B32749" w:rsidRDefault="004B39CD" w:rsidP="00F837AB">
            <w:pPr>
              <w:pStyle w:val="TableText1"/>
              <w:rPr>
                <w:rFonts w:cs="Arial"/>
                <w:sz w:val="18"/>
                <w:szCs w:val="18"/>
                <w:lang w:eastAsia="en-US"/>
              </w:rPr>
            </w:pPr>
            <w:r w:rsidRPr="00B32749">
              <w:rPr>
                <w:rFonts w:cs="Arial"/>
                <w:sz w:val="18"/>
                <w:szCs w:val="18"/>
                <w:lang w:eastAsia="en-US"/>
              </w:rPr>
              <w:t>Pipeline Licence</w:t>
            </w:r>
            <w:r>
              <w:rPr>
                <w:rFonts w:cs="Arial"/>
                <w:sz w:val="18"/>
                <w:szCs w:val="18"/>
                <w:lang w:eastAsia="en-US"/>
              </w:rPr>
              <w:t>s:</w:t>
            </w:r>
            <w:r w:rsidRPr="00B32749">
              <w:rPr>
                <w:rFonts w:cs="Arial"/>
                <w:sz w:val="18"/>
                <w:szCs w:val="18"/>
                <w:lang w:eastAsia="en-US"/>
              </w:rPr>
              <w:t xml:space="preserve"> </w:t>
            </w:r>
            <w:r>
              <w:rPr>
                <w:rFonts w:cs="Arial"/>
                <w:sz w:val="18"/>
                <w:szCs w:val="18"/>
                <w:lang w:eastAsia="en-US"/>
              </w:rPr>
              <w:br/>
            </w:r>
            <w:r w:rsidRPr="00B32749">
              <w:rPr>
                <w:rFonts w:cs="Arial"/>
                <w:sz w:val="18"/>
                <w:szCs w:val="18"/>
                <w:lang w:eastAsia="en-US"/>
              </w:rPr>
              <w:t>VIC/PL31</w:t>
            </w:r>
            <w:r>
              <w:rPr>
                <w:rFonts w:cs="Arial"/>
                <w:sz w:val="18"/>
                <w:szCs w:val="18"/>
                <w:lang w:eastAsia="en-US"/>
              </w:rPr>
              <w:br/>
            </w:r>
            <w:r w:rsidRPr="00B32749">
              <w:rPr>
                <w:rFonts w:cs="Arial"/>
                <w:sz w:val="18"/>
                <w:szCs w:val="18"/>
                <w:lang w:eastAsia="en-US"/>
              </w:rPr>
              <w:t>VIC/PL31(V)</w:t>
            </w:r>
          </w:p>
        </w:tc>
        <w:tc>
          <w:tcPr>
            <w:tcW w:w="2835" w:type="dxa"/>
            <w:vMerge w:val="restart"/>
            <w:tcBorders>
              <w:top w:val="single" w:sz="6" w:space="0" w:color="A6A6A6"/>
              <w:left w:val="single" w:sz="6" w:space="0" w:color="A6A6A6"/>
              <w:right w:val="single" w:sz="6" w:space="0" w:color="A6A6A6"/>
            </w:tcBorders>
            <w:shd w:val="clear" w:color="auto" w:fill="auto"/>
          </w:tcPr>
          <w:p w14:paraId="0336EC5C" w14:textId="77777777" w:rsidR="004B39CD" w:rsidRDefault="004B39CD" w:rsidP="00F837AB">
            <w:pPr>
              <w:pStyle w:val="TableText1"/>
              <w:rPr>
                <w:rFonts w:cs="Arial"/>
                <w:sz w:val="18"/>
                <w:szCs w:val="18"/>
                <w:lang w:eastAsia="en-US"/>
              </w:rPr>
            </w:pPr>
            <w:r w:rsidRPr="0041060C">
              <w:rPr>
                <w:rFonts w:cs="Arial"/>
                <w:sz w:val="18"/>
                <w:szCs w:val="18"/>
                <w:lang w:eastAsia="en-US"/>
              </w:rPr>
              <w:t>Level 8, 70 Franklin Stree</w:t>
            </w:r>
            <w:r>
              <w:rPr>
                <w:rFonts w:cs="Arial"/>
                <w:sz w:val="18"/>
                <w:szCs w:val="18"/>
                <w:lang w:eastAsia="en-US"/>
              </w:rPr>
              <w:t>t</w:t>
            </w:r>
          </w:p>
          <w:p w14:paraId="6D164110"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Adelaide, SA 5000</w:t>
            </w:r>
          </w:p>
          <w:p w14:paraId="09CAF323"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(08) 8100 4900</w:t>
            </w:r>
          </w:p>
        </w:tc>
        <w:tc>
          <w:tcPr>
            <w:tcW w:w="2902" w:type="dxa"/>
            <w:vMerge w:val="restart"/>
            <w:tcBorders>
              <w:top w:val="single" w:sz="6" w:space="0" w:color="A6A6A6"/>
              <w:left w:val="single" w:sz="6" w:space="0" w:color="A6A6A6"/>
              <w:right w:val="single" w:sz="6" w:space="0" w:color="A6A6A6"/>
            </w:tcBorders>
          </w:tcPr>
          <w:p w14:paraId="49DE348B"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Iain MacDougall</w:t>
            </w:r>
          </w:p>
          <w:p w14:paraId="6C92A67D"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General Manager Operations</w:t>
            </w:r>
          </w:p>
          <w:p w14:paraId="5109FC20"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Cooper Energy Limited</w:t>
            </w:r>
          </w:p>
          <w:p w14:paraId="071A3510"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 xml:space="preserve">Level </w:t>
            </w:r>
            <w:r>
              <w:rPr>
                <w:rFonts w:cs="Arial"/>
                <w:sz w:val="18"/>
                <w:szCs w:val="18"/>
                <w:lang w:eastAsia="en-US"/>
              </w:rPr>
              <w:t>8</w:t>
            </w:r>
            <w:r w:rsidRPr="00B32749">
              <w:rPr>
                <w:rFonts w:cs="Arial"/>
                <w:sz w:val="18"/>
                <w:szCs w:val="18"/>
                <w:lang w:eastAsia="en-US"/>
              </w:rPr>
              <w:t xml:space="preserve">, </w:t>
            </w:r>
            <w:r>
              <w:rPr>
                <w:rFonts w:cs="Arial"/>
                <w:sz w:val="18"/>
                <w:szCs w:val="18"/>
                <w:lang w:eastAsia="en-US"/>
              </w:rPr>
              <w:t>70 Franklin</w:t>
            </w:r>
            <w:r w:rsidRPr="00B32749">
              <w:rPr>
                <w:rFonts w:cs="Arial"/>
                <w:sz w:val="18"/>
                <w:szCs w:val="18"/>
                <w:lang w:eastAsia="en-US"/>
              </w:rPr>
              <w:t xml:space="preserve"> St,</w:t>
            </w:r>
          </w:p>
          <w:p w14:paraId="13726DB3"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Adelaide, SA, 5000</w:t>
            </w:r>
          </w:p>
          <w:p w14:paraId="27E71910"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 xml:space="preserve">Phone: (08) </w:t>
            </w:r>
            <w:r>
              <w:rPr>
                <w:rFonts w:cs="Arial"/>
                <w:sz w:val="18"/>
                <w:szCs w:val="18"/>
                <w:lang w:eastAsia="en-US"/>
              </w:rPr>
              <w:t>6556 2101</w:t>
            </w:r>
          </w:p>
          <w:p w14:paraId="67B934A8" w14:textId="77777777" w:rsidR="004B39CD" w:rsidRPr="00B32749" w:rsidRDefault="004B39CD" w:rsidP="00F837AB">
            <w:pPr>
              <w:pStyle w:val="TableText1"/>
              <w:ind w:left="628" w:hanging="574"/>
              <w:rPr>
                <w:rFonts w:cs="Arial"/>
                <w:sz w:val="18"/>
                <w:szCs w:val="18"/>
                <w:lang w:eastAsia="en-US"/>
              </w:rPr>
            </w:pPr>
            <w:r w:rsidRPr="00B32749">
              <w:rPr>
                <w:rFonts w:cs="Arial"/>
                <w:sz w:val="18"/>
                <w:szCs w:val="18"/>
                <w:lang w:eastAsia="en-US"/>
              </w:rPr>
              <w:t xml:space="preserve">Email: </w:t>
            </w:r>
            <w:hyperlink r:id="rId12" w:history="1">
              <w:r w:rsidRPr="00CA4F13">
                <w:rPr>
                  <w:rStyle w:val="Hyperlink"/>
                  <w:rFonts w:cs="Arial"/>
                  <w:sz w:val="18"/>
                  <w:szCs w:val="18"/>
                  <w:lang w:eastAsia="en-US"/>
                </w:rPr>
                <w:t>iainm@cooperenergy.com</w:t>
              </w:r>
            </w:hyperlink>
            <w:r w:rsidRPr="00B32749">
              <w:rPr>
                <w:rFonts w:cs="Arial"/>
                <w:sz w:val="18"/>
                <w:szCs w:val="18"/>
                <w:lang w:eastAsia="en-US"/>
              </w:rPr>
              <w:t xml:space="preserve"> </w:t>
            </w:r>
          </w:p>
        </w:tc>
      </w:tr>
      <w:tr w:rsidR="004B39CD" w:rsidRPr="00B32749" w14:paraId="0D219DC8" w14:textId="77777777" w:rsidTr="00F837AB">
        <w:trPr>
          <w:cnfStyle w:val="000000010000" w:firstRow="0" w:lastRow="0" w:firstColumn="0" w:lastColumn="0" w:oddVBand="0" w:evenVBand="0" w:oddHBand="0" w:evenHBand="1" w:firstRowFirstColumn="0" w:firstRowLastColumn="0" w:lastRowFirstColumn="0" w:lastRowLastColumn="0"/>
          <w:jc w:val="center"/>
        </w:trPr>
        <w:tc>
          <w:tcPr>
            <w:tcW w:w="2977" w:type="dxa"/>
            <w:tcBorders>
              <w:top w:val="single" w:sz="6" w:space="0" w:color="A6A6A6"/>
              <w:left w:val="single" w:sz="6" w:space="0" w:color="A6A6A6"/>
              <w:bottom w:val="single" w:sz="6" w:space="0" w:color="A6A6A6"/>
              <w:right w:val="single" w:sz="6" w:space="0" w:color="A6A6A6"/>
            </w:tcBorders>
          </w:tcPr>
          <w:p w14:paraId="15FDAFAF"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Cooper Energy (Sole) Pty Ltd</w:t>
            </w:r>
          </w:p>
          <w:p w14:paraId="40499448" w14:textId="77777777" w:rsidR="004B39CD" w:rsidRDefault="004B39CD" w:rsidP="00F837AB">
            <w:pPr>
              <w:pStyle w:val="TableText1"/>
              <w:rPr>
                <w:rFonts w:cs="Arial"/>
                <w:sz w:val="18"/>
                <w:szCs w:val="18"/>
                <w:lang w:eastAsia="en-US"/>
              </w:rPr>
            </w:pPr>
            <w:r w:rsidRPr="0041060C">
              <w:rPr>
                <w:rFonts w:cs="Arial"/>
                <w:sz w:val="18"/>
                <w:szCs w:val="18"/>
                <w:lang w:eastAsia="en-US"/>
              </w:rPr>
              <w:t>A.B.N.: 86 613 951 429</w:t>
            </w:r>
          </w:p>
          <w:p w14:paraId="61CA617A" w14:textId="77777777" w:rsidR="004B39CD" w:rsidRDefault="004B39CD" w:rsidP="00F837AB">
            <w:pPr>
              <w:pStyle w:val="TableText1"/>
              <w:rPr>
                <w:rFonts w:cs="Arial"/>
                <w:sz w:val="18"/>
                <w:szCs w:val="18"/>
              </w:rPr>
            </w:pPr>
            <w:r w:rsidRPr="00B32749">
              <w:rPr>
                <w:rFonts w:cs="Arial"/>
                <w:sz w:val="18"/>
                <w:szCs w:val="18"/>
                <w:lang w:eastAsia="en-US"/>
              </w:rPr>
              <w:t xml:space="preserve">Production Licence </w:t>
            </w:r>
            <w:r>
              <w:rPr>
                <w:rFonts w:cs="Arial"/>
                <w:sz w:val="18"/>
                <w:szCs w:val="18"/>
              </w:rPr>
              <w:t>V</w:t>
            </w:r>
            <w:r w:rsidRPr="00B32749">
              <w:rPr>
                <w:rFonts w:cs="Arial"/>
                <w:sz w:val="18"/>
                <w:szCs w:val="18"/>
              </w:rPr>
              <w:t>IC/L32</w:t>
            </w:r>
          </w:p>
          <w:p w14:paraId="2C0A5E90" w14:textId="77777777" w:rsidR="004B39CD" w:rsidRPr="00B32749" w:rsidRDefault="004B39CD" w:rsidP="00F837AB">
            <w:pPr>
              <w:pStyle w:val="TableText1"/>
              <w:rPr>
                <w:rFonts w:cs="Arial"/>
                <w:sz w:val="18"/>
                <w:szCs w:val="18"/>
              </w:rPr>
            </w:pPr>
            <w:r w:rsidRPr="00B32749">
              <w:rPr>
                <w:rFonts w:cs="Arial"/>
                <w:sz w:val="18"/>
                <w:szCs w:val="18"/>
                <w:lang w:eastAsia="en-US"/>
              </w:rPr>
              <w:t>Pipeline Licence</w:t>
            </w:r>
            <w:r>
              <w:rPr>
                <w:rFonts w:cs="Arial"/>
                <w:sz w:val="18"/>
                <w:szCs w:val="18"/>
                <w:lang w:eastAsia="en-US"/>
              </w:rPr>
              <w:t xml:space="preserve">s: </w:t>
            </w:r>
            <w:r>
              <w:rPr>
                <w:rFonts w:cs="Arial"/>
                <w:sz w:val="18"/>
                <w:szCs w:val="18"/>
                <w:lang w:eastAsia="en-US"/>
              </w:rPr>
              <w:br/>
            </w:r>
            <w:r w:rsidRPr="00B32749">
              <w:rPr>
                <w:rFonts w:cs="Arial"/>
                <w:sz w:val="18"/>
                <w:szCs w:val="18"/>
              </w:rPr>
              <w:t>VIC/PL006401</w:t>
            </w:r>
            <w:r>
              <w:rPr>
                <w:rFonts w:cs="Arial"/>
                <w:sz w:val="18"/>
                <w:szCs w:val="18"/>
              </w:rPr>
              <w:t>(V)</w:t>
            </w:r>
            <w:r>
              <w:rPr>
                <w:rFonts w:cs="Arial"/>
                <w:sz w:val="18"/>
                <w:szCs w:val="18"/>
              </w:rPr>
              <w:br/>
            </w:r>
            <w:r w:rsidRPr="00B32749">
              <w:rPr>
                <w:rFonts w:cs="Arial"/>
                <w:sz w:val="18"/>
                <w:szCs w:val="18"/>
              </w:rPr>
              <w:t>VIC/PL43</w:t>
            </w:r>
          </w:p>
        </w:tc>
        <w:tc>
          <w:tcPr>
            <w:tcW w:w="2835" w:type="dxa"/>
            <w:vMerge/>
            <w:tcBorders>
              <w:left w:val="single" w:sz="6" w:space="0" w:color="A6A6A6"/>
              <w:right w:val="single" w:sz="6" w:space="0" w:color="A6A6A6"/>
            </w:tcBorders>
            <w:shd w:val="clear" w:color="auto" w:fill="auto"/>
          </w:tcPr>
          <w:p w14:paraId="24DA7A9A" w14:textId="77777777" w:rsidR="004B39CD" w:rsidRPr="0041060C" w:rsidRDefault="004B39CD" w:rsidP="00F837AB">
            <w:pPr>
              <w:pStyle w:val="TableText1"/>
              <w:rPr>
                <w:rFonts w:cs="Arial"/>
                <w:sz w:val="18"/>
                <w:szCs w:val="18"/>
                <w:lang w:eastAsia="en-US"/>
              </w:rPr>
            </w:pPr>
          </w:p>
        </w:tc>
        <w:tc>
          <w:tcPr>
            <w:tcW w:w="2902" w:type="dxa"/>
            <w:vMerge/>
            <w:tcBorders>
              <w:left w:val="single" w:sz="6" w:space="0" w:color="A6A6A6"/>
              <w:right w:val="single" w:sz="6" w:space="0" w:color="A6A6A6"/>
            </w:tcBorders>
          </w:tcPr>
          <w:p w14:paraId="6C9E39F0" w14:textId="77777777" w:rsidR="004B39CD" w:rsidRPr="00B32749" w:rsidRDefault="004B39CD" w:rsidP="00F837AB">
            <w:pPr>
              <w:pStyle w:val="TableText1"/>
              <w:rPr>
                <w:rFonts w:cs="Arial"/>
                <w:sz w:val="18"/>
                <w:szCs w:val="18"/>
                <w:lang w:eastAsia="en-US"/>
              </w:rPr>
            </w:pPr>
          </w:p>
        </w:tc>
      </w:tr>
      <w:tr w:rsidR="004B39CD" w:rsidRPr="00B32749" w14:paraId="5AF85579" w14:textId="77777777" w:rsidTr="00F837AB">
        <w:trPr>
          <w:jc w:val="center"/>
        </w:trPr>
        <w:tc>
          <w:tcPr>
            <w:tcW w:w="2977" w:type="dxa"/>
            <w:tcBorders>
              <w:top w:val="single" w:sz="6" w:space="0" w:color="A6A6A6"/>
              <w:left w:val="single" w:sz="6" w:space="0" w:color="A6A6A6"/>
              <w:bottom w:val="single" w:sz="6" w:space="0" w:color="A6A6A6"/>
              <w:right w:val="single" w:sz="6" w:space="0" w:color="A6A6A6"/>
            </w:tcBorders>
          </w:tcPr>
          <w:p w14:paraId="5DAEC338" w14:textId="77777777" w:rsidR="004B39CD" w:rsidRDefault="004B39CD" w:rsidP="00F837AB">
            <w:pPr>
              <w:pStyle w:val="TableText1"/>
              <w:rPr>
                <w:rFonts w:cs="Arial"/>
                <w:sz w:val="18"/>
                <w:szCs w:val="18"/>
                <w:lang w:eastAsia="en-US"/>
              </w:rPr>
            </w:pPr>
            <w:r w:rsidRPr="0041060C">
              <w:rPr>
                <w:rFonts w:cs="Arial"/>
                <w:sz w:val="18"/>
                <w:szCs w:val="18"/>
                <w:lang w:eastAsia="en-US"/>
              </w:rPr>
              <w:t>Cooper Energy Limited</w:t>
            </w:r>
          </w:p>
          <w:p w14:paraId="148412B7" w14:textId="77777777" w:rsidR="004B39CD" w:rsidRDefault="004B39CD" w:rsidP="00F837AB">
            <w:pPr>
              <w:pStyle w:val="TableText1"/>
              <w:rPr>
                <w:rFonts w:cs="Arial"/>
                <w:sz w:val="18"/>
                <w:szCs w:val="18"/>
                <w:lang w:eastAsia="en-US"/>
              </w:rPr>
            </w:pPr>
            <w:r w:rsidRPr="0041060C">
              <w:rPr>
                <w:rFonts w:cs="Arial"/>
                <w:sz w:val="18"/>
                <w:szCs w:val="18"/>
                <w:lang w:eastAsia="en-US"/>
              </w:rPr>
              <w:t>A.B.N.: 93 096 170 295</w:t>
            </w:r>
          </w:p>
          <w:p w14:paraId="29CEA204" w14:textId="77777777" w:rsidR="004B39CD" w:rsidRDefault="004B39CD" w:rsidP="00F837AB">
            <w:pPr>
              <w:pStyle w:val="TableText1"/>
              <w:rPr>
                <w:rFonts w:cs="Arial"/>
                <w:sz w:val="18"/>
                <w:szCs w:val="18"/>
                <w:lang w:eastAsia="en-US"/>
              </w:rPr>
            </w:pPr>
            <w:r>
              <w:rPr>
                <w:rFonts w:cs="Arial"/>
                <w:sz w:val="18"/>
                <w:szCs w:val="18"/>
                <w:lang w:eastAsia="en-US"/>
              </w:rPr>
              <w:t>Retention</w:t>
            </w:r>
            <w:r w:rsidRPr="00B32749">
              <w:rPr>
                <w:rFonts w:cs="Arial"/>
                <w:sz w:val="18"/>
                <w:szCs w:val="18"/>
                <w:lang w:eastAsia="en-US"/>
              </w:rPr>
              <w:t xml:space="preserve"> Licence</w:t>
            </w:r>
            <w:r>
              <w:rPr>
                <w:rFonts w:cs="Arial"/>
                <w:sz w:val="18"/>
                <w:szCs w:val="18"/>
                <w:lang w:eastAsia="en-US"/>
              </w:rPr>
              <w:t>s:</w:t>
            </w:r>
          </w:p>
          <w:p w14:paraId="772A3B62" w14:textId="77777777" w:rsidR="004B39CD" w:rsidRPr="00B32749" w:rsidRDefault="004B39CD" w:rsidP="00F837AB">
            <w:pPr>
              <w:pStyle w:val="TableText1"/>
              <w:rPr>
                <w:rFonts w:cs="Arial"/>
                <w:sz w:val="18"/>
                <w:szCs w:val="18"/>
                <w:lang w:eastAsia="en-US"/>
              </w:rPr>
            </w:pPr>
            <w:r w:rsidRPr="00B32749">
              <w:rPr>
                <w:rFonts w:cs="Arial"/>
                <w:sz w:val="18"/>
                <w:szCs w:val="18"/>
                <w:lang w:eastAsia="en-US"/>
              </w:rPr>
              <w:t>VIC/RL13</w:t>
            </w:r>
            <w:r>
              <w:rPr>
                <w:rFonts w:cs="Arial"/>
                <w:sz w:val="18"/>
                <w:szCs w:val="18"/>
                <w:lang w:eastAsia="en-US"/>
              </w:rPr>
              <w:br/>
            </w:r>
            <w:r w:rsidRPr="00B32749">
              <w:rPr>
                <w:rFonts w:cs="Arial"/>
                <w:sz w:val="18"/>
                <w:szCs w:val="18"/>
                <w:lang w:eastAsia="en-US"/>
              </w:rPr>
              <w:t>VIC/RL14</w:t>
            </w:r>
            <w:r>
              <w:rPr>
                <w:rFonts w:cs="Arial"/>
                <w:sz w:val="18"/>
                <w:szCs w:val="18"/>
                <w:lang w:eastAsia="en-US"/>
              </w:rPr>
              <w:br/>
            </w:r>
            <w:r w:rsidRPr="00B32749">
              <w:rPr>
                <w:rFonts w:cs="Arial"/>
                <w:sz w:val="18"/>
                <w:szCs w:val="18"/>
                <w:lang w:eastAsia="en-US"/>
              </w:rPr>
              <w:t>VIC/RL15</w:t>
            </w:r>
          </w:p>
        </w:tc>
        <w:tc>
          <w:tcPr>
            <w:tcW w:w="2835" w:type="dxa"/>
            <w:vMerge/>
            <w:tcBorders>
              <w:left w:val="single" w:sz="6" w:space="0" w:color="A6A6A6"/>
              <w:bottom w:val="single" w:sz="6" w:space="0" w:color="A6A6A6"/>
              <w:right w:val="single" w:sz="6" w:space="0" w:color="A6A6A6"/>
            </w:tcBorders>
            <w:shd w:val="clear" w:color="auto" w:fill="auto"/>
          </w:tcPr>
          <w:p w14:paraId="2A3506D4" w14:textId="77777777" w:rsidR="004B39CD" w:rsidRPr="0041060C" w:rsidRDefault="004B39CD" w:rsidP="00F837AB">
            <w:pPr>
              <w:pStyle w:val="TableText1"/>
              <w:rPr>
                <w:rFonts w:cs="Arial"/>
                <w:sz w:val="18"/>
                <w:szCs w:val="18"/>
                <w:lang w:eastAsia="en-US"/>
              </w:rPr>
            </w:pPr>
          </w:p>
        </w:tc>
        <w:tc>
          <w:tcPr>
            <w:tcW w:w="2902" w:type="dxa"/>
            <w:vMerge/>
            <w:tcBorders>
              <w:left w:val="single" w:sz="6" w:space="0" w:color="A6A6A6"/>
              <w:bottom w:val="single" w:sz="6" w:space="0" w:color="A6A6A6"/>
              <w:right w:val="single" w:sz="6" w:space="0" w:color="A6A6A6"/>
            </w:tcBorders>
          </w:tcPr>
          <w:p w14:paraId="4F53BFF7" w14:textId="77777777" w:rsidR="004B39CD" w:rsidRPr="00B32749" w:rsidRDefault="004B39CD" w:rsidP="00F837AB">
            <w:pPr>
              <w:pStyle w:val="TableText1"/>
              <w:rPr>
                <w:rFonts w:cs="Arial"/>
                <w:sz w:val="18"/>
                <w:szCs w:val="18"/>
                <w:lang w:eastAsia="en-US"/>
              </w:rPr>
            </w:pPr>
          </w:p>
        </w:tc>
      </w:tr>
    </w:tbl>
    <w:p w14:paraId="28B2CB26" w14:textId="3CBE3376" w:rsidR="004B7870" w:rsidRDefault="004B7870" w:rsidP="001D2B29">
      <w:pPr>
        <w:pStyle w:val="BodyText"/>
      </w:pPr>
      <w:r>
        <w:br w:type="page"/>
      </w:r>
    </w:p>
    <w:p w14:paraId="7A56A186" w14:textId="62876AA9" w:rsidR="008F375F" w:rsidRPr="00B071F2" w:rsidRDefault="001D2B29" w:rsidP="0073327B">
      <w:pPr>
        <w:pStyle w:val="Heading1"/>
      </w:pPr>
      <w:bookmarkStart w:id="21" w:name="_Ref504988946"/>
      <w:bookmarkStart w:id="22" w:name="_Ref504988950"/>
      <w:bookmarkStart w:id="23" w:name="_Ref510515957"/>
      <w:bookmarkStart w:id="24" w:name="_Toc2330868"/>
      <w:r>
        <w:lastRenderedPageBreak/>
        <w:t>Location of the Activity</w:t>
      </w:r>
      <w:bookmarkEnd w:id="21"/>
      <w:bookmarkEnd w:id="22"/>
      <w:bookmarkEnd w:id="23"/>
      <w:bookmarkEnd w:id="24"/>
    </w:p>
    <w:p w14:paraId="4BAAC4B4" w14:textId="09E7D6D4" w:rsidR="008F375F" w:rsidRPr="00B071F2" w:rsidRDefault="008F375F" w:rsidP="0073327B">
      <w:pPr>
        <w:pStyle w:val="Heading2"/>
      </w:pPr>
      <w:bookmarkStart w:id="25" w:name="_Toc2330869"/>
      <w:r w:rsidRPr="00B071F2">
        <w:t>Overview</w:t>
      </w:r>
      <w:bookmarkEnd w:id="25"/>
    </w:p>
    <w:p w14:paraId="714904C1" w14:textId="443AE430" w:rsidR="008F375F" w:rsidRPr="00B071F2" w:rsidRDefault="008F375F" w:rsidP="002215B5">
      <w:pPr>
        <w:pStyle w:val="Heading3"/>
      </w:pPr>
      <w:bookmarkStart w:id="26" w:name="_Ref504565015"/>
      <w:r w:rsidRPr="00B071F2">
        <w:t>Location</w:t>
      </w:r>
      <w:bookmarkEnd w:id="26"/>
    </w:p>
    <w:p w14:paraId="2518D886" w14:textId="7F41A207" w:rsidR="00F837AB" w:rsidRDefault="00F837AB" w:rsidP="00F837AB">
      <w:pPr>
        <w:pStyle w:val="BodyText"/>
        <w:rPr>
          <w:lang w:eastAsia="en-US"/>
        </w:rPr>
      </w:pPr>
      <w:r>
        <w:rPr>
          <w:lang w:eastAsia="en-US"/>
        </w:rPr>
        <w:t>The Gippsland Offshore Operations assets are in Commonwealth and State waters off Victoria’s south-west coast (</w:t>
      </w:r>
      <w:r w:rsidR="000303F8">
        <w:rPr>
          <w:lang w:eastAsia="en-US"/>
        </w:rPr>
        <w:t>Figure 1-1</w:t>
      </w:r>
      <w:r>
        <w:rPr>
          <w:lang w:eastAsia="en-US"/>
        </w:rPr>
        <w:t>). Assets are located within the following Licence areas:</w:t>
      </w:r>
    </w:p>
    <w:p w14:paraId="45375429" w14:textId="77777777" w:rsidR="00F837AB" w:rsidRPr="004C1443" w:rsidRDefault="00F837AB" w:rsidP="00E866F5">
      <w:pPr>
        <w:pStyle w:val="Bullet1"/>
        <w:numPr>
          <w:ilvl w:val="0"/>
          <w:numId w:val="35"/>
        </w:numPr>
        <w:tabs>
          <w:tab w:val="left" w:pos="1134"/>
        </w:tabs>
        <w:ind w:left="1134" w:hanging="567"/>
      </w:pPr>
      <w:r w:rsidRPr="004C1443">
        <w:t>BMG field and associated infrastructure in VIC/RL13, VIC/RL14 and VIC/RL15, approximately 55 km from Cape Conran, Victoria;</w:t>
      </w:r>
    </w:p>
    <w:p w14:paraId="76A48DAC" w14:textId="77777777" w:rsidR="00F837AB" w:rsidRPr="004C1443" w:rsidRDefault="00F837AB" w:rsidP="00E866F5">
      <w:pPr>
        <w:pStyle w:val="Bullet1"/>
        <w:numPr>
          <w:ilvl w:val="0"/>
          <w:numId w:val="35"/>
        </w:numPr>
        <w:tabs>
          <w:tab w:val="left" w:pos="1134"/>
        </w:tabs>
        <w:ind w:left="1134" w:hanging="567"/>
      </w:pPr>
      <w:r w:rsidRPr="004C1443">
        <w:t>PB gas field and associated infrastructure in VIC/L21, 25 km south of Marlo in East Gippsland;</w:t>
      </w:r>
    </w:p>
    <w:p w14:paraId="21DBE517" w14:textId="77777777" w:rsidR="00F837AB" w:rsidRPr="004C1443" w:rsidRDefault="00F837AB" w:rsidP="00E866F5">
      <w:pPr>
        <w:pStyle w:val="Bullet1"/>
        <w:numPr>
          <w:ilvl w:val="0"/>
          <w:numId w:val="35"/>
        </w:numPr>
        <w:tabs>
          <w:tab w:val="left" w:pos="1134"/>
        </w:tabs>
        <w:ind w:left="1134" w:hanging="567"/>
      </w:pPr>
      <w:r w:rsidRPr="004C1443">
        <w:t>PB gas pipeline and umbilical in VIC/PL31 and VIC/PL31 (V), a 24 km subsea pipeline and umbilical cable connecting the Patricia-2 and Baleen-4 wells to the Orbost Gas Plant;</w:t>
      </w:r>
    </w:p>
    <w:p w14:paraId="0BF06286" w14:textId="77777777" w:rsidR="00F837AB" w:rsidRPr="004C1443" w:rsidRDefault="00F837AB" w:rsidP="00E866F5">
      <w:pPr>
        <w:pStyle w:val="Bullet1"/>
        <w:numPr>
          <w:ilvl w:val="0"/>
          <w:numId w:val="35"/>
        </w:numPr>
        <w:tabs>
          <w:tab w:val="left" w:pos="1134"/>
        </w:tabs>
        <w:ind w:left="1134" w:hanging="567"/>
      </w:pPr>
      <w:r w:rsidRPr="004C1443">
        <w:t xml:space="preserve">Sole gas field and associated infrastructure in VIC/L32, 40 km south of </w:t>
      </w:r>
      <w:proofErr w:type="spellStart"/>
      <w:r w:rsidRPr="004C1443">
        <w:t>Bemm</w:t>
      </w:r>
      <w:proofErr w:type="spellEnd"/>
      <w:r w:rsidRPr="004C1443">
        <w:t xml:space="preserve"> River, Victoria; and.</w:t>
      </w:r>
    </w:p>
    <w:p w14:paraId="200066E1" w14:textId="77777777" w:rsidR="00F837AB" w:rsidRPr="004C1443" w:rsidRDefault="00F837AB" w:rsidP="00E866F5">
      <w:pPr>
        <w:pStyle w:val="Bullet1"/>
        <w:numPr>
          <w:ilvl w:val="0"/>
          <w:numId w:val="35"/>
        </w:numPr>
        <w:tabs>
          <w:tab w:val="left" w:pos="1134"/>
        </w:tabs>
        <w:ind w:left="1134" w:hanging="567"/>
      </w:pPr>
      <w:r w:rsidRPr="004C1443">
        <w:t>Sole gas pipeline and umbilical in VIC/PL43 and VIC/PL006401(V), a 65 km subsea pipeline and umbilical connecting the Sole-3 and Sole-4 wells to the Orbost Gas Plant.</w:t>
      </w:r>
    </w:p>
    <w:p w14:paraId="42D815C6" w14:textId="77777777" w:rsidR="00F837AB" w:rsidRPr="00F837AB" w:rsidRDefault="00F837AB" w:rsidP="00F837AB"/>
    <w:p w14:paraId="14FEC449" w14:textId="2A12C485" w:rsidR="008F375F" w:rsidRPr="00B071F2" w:rsidRDefault="008F375F" w:rsidP="002215B5">
      <w:pPr>
        <w:pStyle w:val="Heading3"/>
      </w:pPr>
      <w:bookmarkStart w:id="27" w:name="_Ref511646030"/>
      <w:r w:rsidRPr="00B071F2">
        <w:t>Operational Area</w:t>
      </w:r>
      <w:bookmarkEnd w:id="27"/>
    </w:p>
    <w:p w14:paraId="6DDFC112" w14:textId="77777777" w:rsidR="00F837AB" w:rsidRDefault="00F837AB" w:rsidP="00F837AB">
      <w:pPr>
        <w:pStyle w:val="BodyText"/>
      </w:pPr>
      <w:r w:rsidRPr="00B071F2">
        <w:t xml:space="preserve">The </w:t>
      </w:r>
      <w:r>
        <w:t>O</w:t>
      </w:r>
      <w:r w:rsidRPr="00B071F2">
        <w:t xml:space="preserve">perational </w:t>
      </w:r>
      <w:r>
        <w:t>A</w:t>
      </w:r>
      <w:r w:rsidRPr="00B071F2">
        <w:t>rea for the activit</w:t>
      </w:r>
      <w:r>
        <w:t>y</w:t>
      </w:r>
      <w:r w:rsidRPr="00B071F2">
        <w:t xml:space="preserve"> is the area where activities will take place and will be managed under this </w:t>
      </w:r>
      <w:r>
        <w:t>EP</w:t>
      </w:r>
      <w:r w:rsidRPr="00B071F2">
        <w:t>. Th</w:t>
      </w:r>
      <w:r>
        <w:t>e</w:t>
      </w:r>
      <w:r w:rsidRPr="00B071F2">
        <w:t xml:space="preserve"> </w:t>
      </w:r>
      <w:r>
        <w:t>O</w:t>
      </w:r>
      <w:r w:rsidRPr="00B071F2">
        <w:t xml:space="preserve">perational </w:t>
      </w:r>
      <w:r>
        <w:t>A</w:t>
      </w:r>
      <w:r w:rsidRPr="00B071F2">
        <w:t xml:space="preserve">rea has been defined as </w:t>
      </w:r>
      <w:r>
        <w:t xml:space="preserve">500 m on either side of the Sole and PB pipelines and 500 m around the Sole, PB and BMG wells and subsea infrastructure. </w:t>
      </w:r>
    </w:p>
    <w:p w14:paraId="44131F2C" w14:textId="45B3059E" w:rsidR="008F375F" w:rsidRDefault="00F837AB" w:rsidP="00F837AB">
      <w:pPr>
        <w:pStyle w:val="BodyText"/>
      </w:pPr>
      <w:r>
        <w:t xml:space="preserve">The Operational Area, in some cases, is larger than the Petroleum Safety Zones (PSZs) that are in place for the Gippsland Offshore Operations infrastructure </w:t>
      </w:r>
      <w:r w:rsidR="0096272C">
        <w:t>(</w:t>
      </w:r>
      <w:r>
        <w:t>Table 2-2</w:t>
      </w:r>
      <w:r w:rsidR="0096272C">
        <w:t>)</w:t>
      </w:r>
      <w:r>
        <w:t>.</w:t>
      </w:r>
    </w:p>
    <w:p w14:paraId="7F6DA091" w14:textId="5F29309D" w:rsidR="00F837AB" w:rsidRDefault="00F837AB" w:rsidP="00F837AB">
      <w:pPr>
        <w:pStyle w:val="Caption"/>
      </w:pPr>
      <w:bookmarkStart w:id="28" w:name="_Toc2333776"/>
      <w:r w:rsidRPr="00B071F2">
        <w:t xml:space="preserve">Table </w:t>
      </w:r>
      <w:r>
        <w:rPr>
          <w:noProof/>
        </w:rPr>
        <w:fldChar w:fldCharType="begin"/>
      </w:r>
      <w:r>
        <w:rPr>
          <w:noProof/>
        </w:rPr>
        <w:instrText xml:space="preserve"> STYLEREF 1 \s </w:instrText>
      </w:r>
      <w:r>
        <w:rPr>
          <w:noProof/>
        </w:rPr>
        <w:fldChar w:fldCharType="separate"/>
      </w:r>
      <w:r w:rsidR="00D70FFC">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w:t>
      </w:r>
      <w:r>
        <w:rPr>
          <w:noProof/>
        </w:rPr>
        <w:fldChar w:fldCharType="end"/>
      </w:r>
      <w:r w:rsidRPr="00B071F2">
        <w:t xml:space="preserve">: </w:t>
      </w:r>
      <w:r>
        <w:t>Gippsland Offshore Operations Infrastructure Petroleum Safety Zones</w:t>
      </w:r>
      <w:bookmarkEnd w:id="28"/>
    </w:p>
    <w:tbl>
      <w:tblPr>
        <w:tblStyle w:val="TableGrid"/>
        <w:tblW w:w="8498" w:type="dxa"/>
        <w:tblInd w:w="567" w:type="dxa"/>
        <w:tblLook w:val="04A0" w:firstRow="1" w:lastRow="0" w:firstColumn="1" w:lastColumn="0" w:noHBand="0" w:noVBand="1"/>
      </w:tblPr>
      <w:tblGrid>
        <w:gridCol w:w="843"/>
        <w:gridCol w:w="5103"/>
        <w:gridCol w:w="992"/>
        <w:gridCol w:w="1560"/>
      </w:tblGrid>
      <w:tr w:rsidR="00F837AB" w:rsidRPr="00983A14" w14:paraId="1BFBB2B7" w14:textId="77777777" w:rsidTr="00F837AB">
        <w:trPr>
          <w:cnfStyle w:val="100000000000" w:firstRow="1" w:lastRow="0" w:firstColumn="0" w:lastColumn="0" w:oddVBand="0" w:evenVBand="0" w:oddHBand="0" w:evenHBand="0" w:firstRowFirstColumn="0" w:firstRowLastColumn="0" w:lastRowFirstColumn="0" w:lastRowLastColumn="0"/>
        </w:trPr>
        <w:tc>
          <w:tcPr>
            <w:tcW w:w="843" w:type="dxa"/>
          </w:tcPr>
          <w:p w14:paraId="7C0D0F69" w14:textId="77777777" w:rsidR="00F837AB" w:rsidRPr="00983A14" w:rsidRDefault="00F837AB" w:rsidP="00F837AB">
            <w:pPr>
              <w:pStyle w:val="BodyText"/>
              <w:ind w:left="0"/>
              <w:rPr>
                <w:sz w:val="18"/>
                <w:szCs w:val="18"/>
              </w:rPr>
            </w:pPr>
            <w:r w:rsidRPr="00983A14">
              <w:rPr>
                <w:sz w:val="18"/>
                <w:szCs w:val="18"/>
              </w:rPr>
              <w:t>Asset</w:t>
            </w:r>
          </w:p>
        </w:tc>
        <w:tc>
          <w:tcPr>
            <w:tcW w:w="5103" w:type="dxa"/>
          </w:tcPr>
          <w:p w14:paraId="1C153857" w14:textId="77777777" w:rsidR="00F837AB" w:rsidRPr="00983A14" w:rsidRDefault="00F837AB" w:rsidP="00F837AB">
            <w:pPr>
              <w:pStyle w:val="BodyText"/>
              <w:ind w:left="0"/>
              <w:rPr>
                <w:sz w:val="18"/>
                <w:szCs w:val="18"/>
              </w:rPr>
            </w:pPr>
            <w:r w:rsidRPr="00983A14">
              <w:rPr>
                <w:sz w:val="18"/>
                <w:szCs w:val="18"/>
              </w:rPr>
              <w:t>Infrastructure</w:t>
            </w:r>
          </w:p>
        </w:tc>
        <w:tc>
          <w:tcPr>
            <w:tcW w:w="992" w:type="dxa"/>
          </w:tcPr>
          <w:p w14:paraId="751F2B8F" w14:textId="77777777" w:rsidR="00F837AB" w:rsidRPr="00983A14" w:rsidRDefault="00F837AB" w:rsidP="00F837AB">
            <w:pPr>
              <w:pStyle w:val="BodyText"/>
              <w:ind w:left="0"/>
              <w:rPr>
                <w:sz w:val="18"/>
                <w:szCs w:val="18"/>
              </w:rPr>
            </w:pPr>
            <w:r w:rsidRPr="00983A14">
              <w:rPr>
                <w:sz w:val="18"/>
                <w:szCs w:val="18"/>
              </w:rPr>
              <w:t>Distance</w:t>
            </w:r>
          </w:p>
        </w:tc>
        <w:tc>
          <w:tcPr>
            <w:tcW w:w="1560" w:type="dxa"/>
          </w:tcPr>
          <w:p w14:paraId="47D6F181" w14:textId="77777777" w:rsidR="00F837AB" w:rsidRPr="00983A14" w:rsidRDefault="00F837AB" w:rsidP="00F837AB">
            <w:pPr>
              <w:pStyle w:val="BodyText"/>
              <w:ind w:left="0"/>
              <w:rPr>
                <w:sz w:val="18"/>
                <w:szCs w:val="18"/>
              </w:rPr>
            </w:pPr>
            <w:r w:rsidRPr="00983A14">
              <w:rPr>
                <w:sz w:val="18"/>
                <w:szCs w:val="18"/>
              </w:rPr>
              <w:t>Gazette Notice</w:t>
            </w:r>
          </w:p>
        </w:tc>
      </w:tr>
      <w:tr w:rsidR="00F837AB" w:rsidRPr="00983A14" w14:paraId="7BA98DDE" w14:textId="77777777" w:rsidTr="00F837AB">
        <w:tc>
          <w:tcPr>
            <w:tcW w:w="843" w:type="dxa"/>
          </w:tcPr>
          <w:p w14:paraId="2203C995" w14:textId="77777777" w:rsidR="00F837AB" w:rsidRPr="00983A14" w:rsidRDefault="00F837AB" w:rsidP="00F837AB">
            <w:pPr>
              <w:pStyle w:val="BodyText"/>
              <w:ind w:left="0"/>
              <w:rPr>
                <w:sz w:val="18"/>
                <w:szCs w:val="18"/>
              </w:rPr>
            </w:pPr>
            <w:r w:rsidRPr="00983A14">
              <w:rPr>
                <w:sz w:val="18"/>
                <w:szCs w:val="18"/>
              </w:rPr>
              <w:t>BMG</w:t>
            </w:r>
          </w:p>
        </w:tc>
        <w:tc>
          <w:tcPr>
            <w:tcW w:w="5103" w:type="dxa"/>
          </w:tcPr>
          <w:p w14:paraId="06592E54" w14:textId="77777777" w:rsidR="00F837AB" w:rsidRPr="00983A14" w:rsidRDefault="00F837AB" w:rsidP="00F837AB">
            <w:pPr>
              <w:pStyle w:val="BodyText"/>
              <w:ind w:left="0"/>
              <w:rPr>
                <w:sz w:val="18"/>
                <w:szCs w:val="18"/>
              </w:rPr>
            </w:pPr>
            <w:r w:rsidRPr="00983A14">
              <w:rPr>
                <w:sz w:val="18"/>
                <w:szCs w:val="18"/>
              </w:rPr>
              <w:t>Basker-6 (ST1) well</w:t>
            </w:r>
          </w:p>
        </w:tc>
        <w:tc>
          <w:tcPr>
            <w:tcW w:w="992" w:type="dxa"/>
          </w:tcPr>
          <w:p w14:paraId="2652EDC9" w14:textId="77777777" w:rsidR="00F837AB" w:rsidRPr="00983A14" w:rsidRDefault="00F837AB" w:rsidP="00F837AB">
            <w:pPr>
              <w:pStyle w:val="BodyText"/>
              <w:ind w:left="0"/>
              <w:rPr>
                <w:sz w:val="18"/>
                <w:szCs w:val="18"/>
              </w:rPr>
            </w:pPr>
            <w:r w:rsidRPr="00983A14">
              <w:rPr>
                <w:sz w:val="18"/>
                <w:szCs w:val="18"/>
              </w:rPr>
              <w:t>360 m</w:t>
            </w:r>
          </w:p>
        </w:tc>
        <w:tc>
          <w:tcPr>
            <w:tcW w:w="1560" w:type="dxa"/>
          </w:tcPr>
          <w:p w14:paraId="5679045F" w14:textId="77777777" w:rsidR="00F837AB" w:rsidRPr="00983A14" w:rsidRDefault="00F837AB" w:rsidP="00F837AB">
            <w:pPr>
              <w:pStyle w:val="BodyText"/>
              <w:ind w:left="0"/>
              <w:rPr>
                <w:sz w:val="18"/>
                <w:szCs w:val="18"/>
              </w:rPr>
            </w:pPr>
            <w:r w:rsidRPr="00983A14">
              <w:rPr>
                <w:sz w:val="18"/>
                <w:szCs w:val="18"/>
              </w:rPr>
              <w:t>A443819</w:t>
            </w:r>
          </w:p>
        </w:tc>
      </w:tr>
      <w:tr w:rsidR="00F837AB" w:rsidRPr="00983A14" w14:paraId="0C29BB22" w14:textId="77777777" w:rsidTr="00F837AB">
        <w:trPr>
          <w:cnfStyle w:val="000000010000" w:firstRow="0" w:lastRow="0" w:firstColumn="0" w:lastColumn="0" w:oddVBand="0" w:evenVBand="0" w:oddHBand="0" w:evenHBand="1" w:firstRowFirstColumn="0" w:firstRowLastColumn="0" w:lastRowFirstColumn="0" w:lastRowLastColumn="0"/>
        </w:trPr>
        <w:tc>
          <w:tcPr>
            <w:tcW w:w="843" w:type="dxa"/>
          </w:tcPr>
          <w:p w14:paraId="32B48A4A" w14:textId="77777777" w:rsidR="00F837AB" w:rsidRPr="00983A14" w:rsidRDefault="00F837AB" w:rsidP="00F837AB">
            <w:pPr>
              <w:pStyle w:val="BodyText"/>
              <w:ind w:left="0"/>
              <w:rPr>
                <w:sz w:val="18"/>
                <w:szCs w:val="18"/>
              </w:rPr>
            </w:pPr>
            <w:r w:rsidRPr="00983A14">
              <w:rPr>
                <w:sz w:val="18"/>
                <w:szCs w:val="18"/>
              </w:rPr>
              <w:t>BMG</w:t>
            </w:r>
          </w:p>
        </w:tc>
        <w:tc>
          <w:tcPr>
            <w:tcW w:w="5103" w:type="dxa"/>
          </w:tcPr>
          <w:p w14:paraId="532A1079" w14:textId="77777777" w:rsidR="00F837AB" w:rsidRPr="00983A14" w:rsidRDefault="00F837AB" w:rsidP="00F837AB">
            <w:pPr>
              <w:pStyle w:val="BodyText"/>
              <w:ind w:left="0"/>
              <w:rPr>
                <w:sz w:val="18"/>
                <w:szCs w:val="18"/>
              </w:rPr>
            </w:pPr>
            <w:r>
              <w:rPr>
                <w:sz w:val="18"/>
                <w:szCs w:val="18"/>
              </w:rPr>
              <w:t>BMG field infrastructure</w:t>
            </w:r>
          </w:p>
        </w:tc>
        <w:tc>
          <w:tcPr>
            <w:tcW w:w="992" w:type="dxa"/>
          </w:tcPr>
          <w:p w14:paraId="0FC6D8C3" w14:textId="77777777" w:rsidR="00F837AB" w:rsidRPr="00983A14" w:rsidRDefault="00F837AB" w:rsidP="00F837AB">
            <w:pPr>
              <w:pStyle w:val="BodyText"/>
              <w:ind w:left="0"/>
              <w:rPr>
                <w:sz w:val="18"/>
                <w:szCs w:val="18"/>
              </w:rPr>
            </w:pPr>
            <w:r>
              <w:rPr>
                <w:sz w:val="18"/>
                <w:szCs w:val="18"/>
              </w:rPr>
              <w:t>500 m</w:t>
            </w:r>
          </w:p>
        </w:tc>
        <w:tc>
          <w:tcPr>
            <w:tcW w:w="1560" w:type="dxa"/>
          </w:tcPr>
          <w:p w14:paraId="5A766C68" w14:textId="77777777" w:rsidR="00F837AB" w:rsidRPr="00983A14" w:rsidRDefault="00F837AB" w:rsidP="00F837AB">
            <w:pPr>
              <w:pStyle w:val="BodyText"/>
              <w:ind w:left="0"/>
              <w:rPr>
                <w:sz w:val="18"/>
                <w:szCs w:val="18"/>
              </w:rPr>
            </w:pPr>
            <w:r w:rsidRPr="00983A14">
              <w:rPr>
                <w:sz w:val="18"/>
                <w:szCs w:val="18"/>
              </w:rPr>
              <w:t>A443819</w:t>
            </w:r>
          </w:p>
        </w:tc>
      </w:tr>
      <w:tr w:rsidR="00F837AB" w:rsidRPr="00983A14" w14:paraId="49BD94B5" w14:textId="77777777" w:rsidTr="00F837AB">
        <w:tc>
          <w:tcPr>
            <w:tcW w:w="843" w:type="dxa"/>
          </w:tcPr>
          <w:p w14:paraId="37FCC9AA" w14:textId="77777777" w:rsidR="00F837AB" w:rsidRPr="00983A14" w:rsidRDefault="00F837AB" w:rsidP="00F837AB">
            <w:pPr>
              <w:pStyle w:val="BodyText"/>
              <w:ind w:left="0"/>
              <w:rPr>
                <w:sz w:val="18"/>
                <w:szCs w:val="18"/>
              </w:rPr>
            </w:pPr>
            <w:r w:rsidRPr="00983A14">
              <w:rPr>
                <w:sz w:val="18"/>
                <w:szCs w:val="18"/>
              </w:rPr>
              <w:t>BMG</w:t>
            </w:r>
          </w:p>
        </w:tc>
        <w:tc>
          <w:tcPr>
            <w:tcW w:w="5103" w:type="dxa"/>
          </w:tcPr>
          <w:p w14:paraId="77D14F14" w14:textId="77777777" w:rsidR="00F837AB" w:rsidRDefault="00F837AB" w:rsidP="00F837AB">
            <w:pPr>
              <w:pStyle w:val="BodyText"/>
              <w:ind w:left="0"/>
              <w:rPr>
                <w:sz w:val="18"/>
                <w:szCs w:val="18"/>
              </w:rPr>
            </w:pPr>
            <w:r>
              <w:rPr>
                <w:sz w:val="18"/>
                <w:szCs w:val="18"/>
              </w:rPr>
              <w:t>BMG exposed flowline</w:t>
            </w:r>
          </w:p>
        </w:tc>
        <w:tc>
          <w:tcPr>
            <w:tcW w:w="992" w:type="dxa"/>
          </w:tcPr>
          <w:p w14:paraId="33D3A7AE" w14:textId="77777777" w:rsidR="00F837AB" w:rsidRDefault="00F837AB" w:rsidP="00F837AB">
            <w:pPr>
              <w:pStyle w:val="BodyText"/>
              <w:ind w:left="0"/>
              <w:rPr>
                <w:sz w:val="18"/>
                <w:szCs w:val="18"/>
              </w:rPr>
            </w:pPr>
            <w:r>
              <w:rPr>
                <w:sz w:val="18"/>
                <w:szCs w:val="18"/>
              </w:rPr>
              <w:t>300 m</w:t>
            </w:r>
          </w:p>
        </w:tc>
        <w:tc>
          <w:tcPr>
            <w:tcW w:w="1560" w:type="dxa"/>
          </w:tcPr>
          <w:p w14:paraId="59D489F6" w14:textId="77777777" w:rsidR="00F837AB" w:rsidRPr="00983A14" w:rsidRDefault="00F837AB" w:rsidP="00F837AB">
            <w:pPr>
              <w:pStyle w:val="BodyText"/>
              <w:ind w:left="0"/>
              <w:rPr>
                <w:sz w:val="18"/>
                <w:szCs w:val="18"/>
              </w:rPr>
            </w:pPr>
            <w:r w:rsidRPr="00983A14">
              <w:rPr>
                <w:sz w:val="18"/>
                <w:szCs w:val="18"/>
              </w:rPr>
              <w:t>A443819</w:t>
            </w:r>
          </w:p>
        </w:tc>
      </w:tr>
      <w:tr w:rsidR="00F837AB" w:rsidRPr="00983A14" w14:paraId="24A4547B" w14:textId="77777777" w:rsidTr="00F837AB">
        <w:trPr>
          <w:cnfStyle w:val="000000010000" w:firstRow="0" w:lastRow="0" w:firstColumn="0" w:lastColumn="0" w:oddVBand="0" w:evenVBand="0" w:oddHBand="0" w:evenHBand="1" w:firstRowFirstColumn="0" w:firstRowLastColumn="0" w:lastRowFirstColumn="0" w:lastRowLastColumn="0"/>
        </w:trPr>
        <w:tc>
          <w:tcPr>
            <w:tcW w:w="843" w:type="dxa"/>
          </w:tcPr>
          <w:p w14:paraId="08FEC4A4" w14:textId="77777777" w:rsidR="00F837AB" w:rsidRPr="00983A14" w:rsidRDefault="00F837AB" w:rsidP="00F837AB">
            <w:pPr>
              <w:pStyle w:val="BodyText"/>
              <w:ind w:left="0"/>
              <w:rPr>
                <w:sz w:val="18"/>
                <w:szCs w:val="18"/>
              </w:rPr>
            </w:pPr>
            <w:r w:rsidRPr="00983A14">
              <w:rPr>
                <w:sz w:val="18"/>
                <w:szCs w:val="18"/>
              </w:rPr>
              <w:t>Sole</w:t>
            </w:r>
          </w:p>
        </w:tc>
        <w:tc>
          <w:tcPr>
            <w:tcW w:w="5103" w:type="dxa"/>
          </w:tcPr>
          <w:p w14:paraId="30CA75BC" w14:textId="77777777" w:rsidR="00F837AB" w:rsidRPr="00983A14" w:rsidRDefault="00F837AB" w:rsidP="00F837AB">
            <w:pPr>
              <w:pStyle w:val="BodyText"/>
              <w:ind w:left="0"/>
              <w:rPr>
                <w:sz w:val="18"/>
                <w:szCs w:val="18"/>
              </w:rPr>
            </w:pPr>
            <w:r w:rsidRPr="00983A14">
              <w:rPr>
                <w:sz w:val="18"/>
                <w:szCs w:val="18"/>
              </w:rPr>
              <w:t>Pipeline End Manifold (PLEM) for Sole 3 well and Sole 4 well</w:t>
            </w:r>
          </w:p>
        </w:tc>
        <w:tc>
          <w:tcPr>
            <w:tcW w:w="992" w:type="dxa"/>
          </w:tcPr>
          <w:p w14:paraId="621382F0" w14:textId="77777777" w:rsidR="00F837AB" w:rsidRPr="00983A14" w:rsidRDefault="00F837AB" w:rsidP="00F837AB">
            <w:pPr>
              <w:pStyle w:val="BodyText"/>
              <w:ind w:left="0"/>
              <w:rPr>
                <w:sz w:val="18"/>
                <w:szCs w:val="18"/>
              </w:rPr>
            </w:pPr>
            <w:r w:rsidRPr="00983A14">
              <w:rPr>
                <w:sz w:val="18"/>
                <w:szCs w:val="18"/>
              </w:rPr>
              <w:t>500 m</w:t>
            </w:r>
          </w:p>
        </w:tc>
        <w:tc>
          <w:tcPr>
            <w:tcW w:w="1560" w:type="dxa"/>
          </w:tcPr>
          <w:p w14:paraId="219322A2" w14:textId="77777777" w:rsidR="00F837AB" w:rsidRPr="00983A14" w:rsidRDefault="00F837AB" w:rsidP="00F837AB">
            <w:pPr>
              <w:pStyle w:val="BodyText"/>
              <w:ind w:left="0"/>
              <w:rPr>
                <w:sz w:val="18"/>
                <w:szCs w:val="18"/>
              </w:rPr>
            </w:pPr>
            <w:r w:rsidRPr="00983A14">
              <w:rPr>
                <w:sz w:val="18"/>
                <w:szCs w:val="18"/>
              </w:rPr>
              <w:t>A601713</w:t>
            </w:r>
          </w:p>
        </w:tc>
      </w:tr>
      <w:tr w:rsidR="00F837AB" w:rsidRPr="00983A14" w14:paraId="2D503C96" w14:textId="77777777" w:rsidTr="00F837AB">
        <w:tc>
          <w:tcPr>
            <w:tcW w:w="843" w:type="dxa"/>
          </w:tcPr>
          <w:p w14:paraId="4F49ABEE" w14:textId="77777777" w:rsidR="00F837AB" w:rsidRPr="00983A14" w:rsidRDefault="00F837AB" w:rsidP="00F837AB">
            <w:pPr>
              <w:pStyle w:val="BodyText"/>
              <w:ind w:left="0"/>
              <w:rPr>
                <w:sz w:val="18"/>
                <w:szCs w:val="18"/>
              </w:rPr>
            </w:pPr>
            <w:r>
              <w:rPr>
                <w:sz w:val="18"/>
                <w:szCs w:val="18"/>
              </w:rPr>
              <w:t>PB</w:t>
            </w:r>
          </w:p>
        </w:tc>
        <w:tc>
          <w:tcPr>
            <w:tcW w:w="5103" w:type="dxa"/>
          </w:tcPr>
          <w:p w14:paraId="58559A9B" w14:textId="77777777" w:rsidR="00F837AB" w:rsidRPr="00983A14" w:rsidRDefault="00F837AB" w:rsidP="00F837AB">
            <w:pPr>
              <w:pStyle w:val="BodyText"/>
              <w:ind w:left="0"/>
              <w:rPr>
                <w:sz w:val="18"/>
                <w:szCs w:val="18"/>
              </w:rPr>
            </w:pPr>
            <w:r w:rsidRPr="00983A14">
              <w:rPr>
                <w:sz w:val="18"/>
                <w:szCs w:val="18"/>
              </w:rPr>
              <w:t>Baleen-4 well and Part</w:t>
            </w:r>
            <w:r>
              <w:rPr>
                <w:sz w:val="18"/>
                <w:szCs w:val="18"/>
              </w:rPr>
              <w:t>r</w:t>
            </w:r>
            <w:r w:rsidRPr="00983A14">
              <w:rPr>
                <w:sz w:val="18"/>
                <w:szCs w:val="18"/>
              </w:rPr>
              <w:t>ic</w:t>
            </w:r>
            <w:r>
              <w:rPr>
                <w:sz w:val="18"/>
                <w:szCs w:val="18"/>
              </w:rPr>
              <w:t>i</w:t>
            </w:r>
            <w:r w:rsidRPr="00983A14">
              <w:rPr>
                <w:sz w:val="18"/>
                <w:szCs w:val="18"/>
              </w:rPr>
              <w:t>a-2 well</w:t>
            </w:r>
          </w:p>
        </w:tc>
        <w:tc>
          <w:tcPr>
            <w:tcW w:w="992" w:type="dxa"/>
          </w:tcPr>
          <w:p w14:paraId="671921A5" w14:textId="77777777" w:rsidR="00F837AB" w:rsidRPr="00983A14" w:rsidRDefault="00F837AB" w:rsidP="00F837AB">
            <w:pPr>
              <w:pStyle w:val="BodyText"/>
              <w:ind w:left="0"/>
              <w:rPr>
                <w:sz w:val="18"/>
                <w:szCs w:val="18"/>
              </w:rPr>
            </w:pPr>
            <w:r w:rsidRPr="00983A14">
              <w:rPr>
                <w:sz w:val="18"/>
                <w:szCs w:val="18"/>
              </w:rPr>
              <w:t>500 m</w:t>
            </w:r>
          </w:p>
        </w:tc>
        <w:tc>
          <w:tcPr>
            <w:tcW w:w="1560" w:type="dxa"/>
          </w:tcPr>
          <w:p w14:paraId="4A2CA203" w14:textId="77777777" w:rsidR="00F837AB" w:rsidRPr="00983A14" w:rsidRDefault="00F837AB" w:rsidP="00F837AB">
            <w:pPr>
              <w:pStyle w:val="BodyText"/>
              <w:ind w:left="0"/>
              <w:rPr>
                <w:sz w:val="18"/>
                <w:szCs w:val="18"/>
              </w:rPr>
            </w:pPr>
            <w:r w:rsidRPr="00983A14">
              <w:rPr>
                <w:sz w:val="18"/>
                <w:szCs w:val="18"/>
              </w:rPr>
              <w:t>A528370</w:t>
            </w:r>
          </w:p>
        </w:tc>
      </w:tr>
    </w:tbl>
    <w:p w14:paraId="2C9FA397" w14:textId="39D0BB40" w:rsidR="008F375F" w:rsidRDefault="00F837AB" w:rsidP="0073327B">
      <w:pPr>
        <w:pStyle w:val="Heading2"/>
      </w:pPr>
      <w:bookmarkStart w:id="29" w:name="_Toc2330870"/>
      <w:r>
        <w:t>Asset Description</w:t>
      </w:r>
      <w:bookmarkEnd w:id="29"/>
    </w:p>
    <w:p w14:paraId="3EBD4CB7" w14:textId="555A1D36" w:rsidR="00F837AB" w:rsidRPr="00B071F2" w:rsidRDefault="00F837AB" w:rsidP="00F837AB">
      <w:pPr>
        <w:pStyle w:val="Heading3"/>
      </w:pPr>
      <w:r>
        <w:t>BMG</w:t>
      </w:r>
    </w:p>
    <w:p w14:paraId="69E68F45" w14:textId="686180C3" w:rsidR="00F837AB" w:rsidRDefault="00F837AB" w:rsidP="00F837AB">
      <w:pPr>
        <w:pStyle w:val="BodyText"/>
        <w:rPr>
          <w:lang w:eastAsia="en-US"/>
        </w:rPr>
      </w:pPr>
      <w:r>
        <w:t xml:space="preserve">The BMG Field Development during the period 2005 – 2010 utilised the Crystal Ocean </w:t>
      </w:r>
      <w:r w:rsidRPr="007533A5">
        <w:rPr>
          <w:lang w:eastAsia="en-US"/>
        </w:rPr>
        <w:t>Floating Production Storage and Offloading</w:t>
      </w:r>
      <w:r>
        <w:t xml:space="preserve"> (FPSO) to recover hydrocarbons through a series of subsea </w:t>
      </w:r>
      <w:r>
        <w:lastRenderedPageBreak/>
        <w:t>wells tied back to the Crystal Ocean.</w:t>
      </w:r>
      <w:r>
        <w:rPr>
          <w:lang w:eastAsia="en-US"/>
        </w:rPr>
        <w:t xml:space="preserve"> In November 2010, ROC Oil (then Titleholder and Environmental Operator) and its joint venture partners determined that BMG production under its current operational configuration was not commercially viable and a decision was taken to enter a non-production phase (NPP).</w:t>
      </w:r>
    </w:p>
    <w:p w14:paraId="4D134253" w14:textId="77777777" w:rsidR="00F837AB" w:rsidRDefault="00F837AB" w:rsidP="00F837AB">
      <w:pPr>
        <w:pStyle w:val="BodyText"/>
        <w:rPr>
          <w:lang w:eastAsia="en-US"/>
        </w:rPr>
      </w:pPr>
      <w:r>
        <w:rPr>
          <w:lang w:eastAsia="en-US"/>
        </w:rPr>
        <w:t xml:space="preserve">A Manta Gas Development is currently being considered by Cooper Energy. Assessments have concluded that the existing BMG wells and facilities are not required for the Manta Gas Development. Consequently, Cooper Energy intends to abandon the existing BMG wells and oil development infrastructure. </w:t>
      </w:r>
      <w:r>
        <w:t>Current plans are to undertake these activities in two phases:</w:t>
      </w:r>
    </w:p>
    <w:p w14:paraId="76E45872" w14:textId="77777777" w:rsidR="00F837AB" w:rsidRPr="00A07562" w:rsidRDefault="00F837AB" w:rsidP="00E866F5">
      <w:pPr>
        <w:pStyle w:val="Bullet1"/>
        <w:numPr>
          <w:ilvl w:val="0"/>
          <w:numId w:val="35"/>
        </w:numPr>
        <w:tabs>
          <w:tab w:val="left" w:pos="1134"/>
        </w:tabs>
        <w:ind w:left="1134" w:hanging="567"/>
      </w:pPr>
      <w:r w:rsidRPr="00A07562">
        <w:t xml:space="preserve">Phase 1 – Plug and abandon the existing </w:t>
      </w:r>
      <w:proofErr w:type="spellStart"/>
      <w:r w:rsidRPr="00A07562">
        <w:t>Basker</w:t>
      </w:r>
      <w:proofErr w:type="spellEnd"/>
      <w:r w:rsidRPr="00A07562">
        <w:t xml:space="preserve"> and Manta wells</w:t>
      </w:r>
      <w:r>
        <w:t xml:space="preserve">. </w:t>
      </w:r>
    </w:p>
    <w:p w14:paraId="3121F5A4" w14:textId="77777777" w:rsidR="00F837AB" w:rsidRDefault="00F837AB" w:rsidP="00E866F5">
      <w:pPr>
        <w:pStyle w:val="Bullet1"/>
        <w:numPr>
          <w:ilvl w:val="0"/>
          <w:numId w:val="35"/>
        </w:numPr>
        <w:tabs>
          <w:tab w:val="left" w:pos="1134"/>
        </w:tabs>
        <w:ind w:left="1134" w:hanging="567"/>
      </w:pPr>
      <w:r w:rsidRPr="00A07562">
        <w:t xml:space="preserve">Phase 2 – </w:t>
      </w:r>
      <w:r>
        <w:t>D</w:t>
      </w:r>
      <w:r w:rsidRPr="00A07562">
        <w:t>ecommissioning of seabed infrastructure</w:t>
      </w:r>
      <w:r>
        <w:t>.</w:t>
      </w:r>
    </w:p>
    <w:p w14:paraId="6108F842" w14:textId="7F95A1A9" w:rsidR="008F375F" w:rsidRDefault="00F837AB" w:rsidP="00F837AB">
      <w:pPr>
        <w:pStyle w:val="BodyText"/>
      </w:pPr>
      <w:r>
        <w:t>The abandonment activities are outside the scope of this EP. Phase 1 activities were originally scheduled for late 2018 and were to be undertaken in accordance with the NOPSEMA accepted BMG Well Abandonment (Phase 1) EP (BMG-EN-EMP-002). This work was subsequently delayed due to challenges gaining additional regulatory approvals. Planning is underway to re-schedule a future campaign once the appropriate regulatory approvals are in place.</w:t>
      </w:r>
      <w:r w:rsidR="008F375F" w:rsidRPr="00B071F2">
        <w:t xml:space="preserve"> </w:t>
      </w:r>
    </w:p>
    <w:p w14:paraId="440D0E56" w14:textId="77777777" w:rsidR="00F837AB" w:rsidRPr="00F74FA3" w:rsidRDefault="00F837AB" w:rsidP="00F837AB">
      <w:pPr>
        <w:pStyle w:val="Heading4"/>
        <w:spacing w:after="120" w:line="240" w:lineRule="auto"/>
      </w:pPr>
      <w:r>
        <w:t>Equipment Summary</w:t>
      </w:r>
    </w:p>
    <w:p w14:paraId="43EBC239" w14:textId="77777777" w:rsidR="00F837AB" w:rsidRDefault="00F837AB" w:rsidP="00F837AB">
      <w:pPr>
        <w:pStyle w:val="BodyText"/>
        <w:keepNext/>
        <w:spacing w:before="120"/>
        <w:rPr>
          <w:lang w:eastAsia="en-US"/>
        </w:rPr>
      </w:pPr>
      <w:r>
        <w:rPr>
          <w:lang w:eastAsia="en-US"/>
        </w:rPr>
        <w:t>The following wells and subsea equipment have been preserved on the seabed at BMG:</w:t>
      </w:r>
    </w:p>
    <w:p w14:paraId="4686DB66" w14:textId="77777777" w:rsidR="00F837AB" w:rsidRDefault="00F837AB" w:rsidP="00E866F5">
      <w:pPr>
        <w:pStyle w:val="Bullet1"/>
        <w:keepNext/>
        <w:numPr>
          <w:ilvl w:val="0"/>
          <w:numId w:val="35"/>
        </w:numPr>
        <w:spacing w:before="120"/>
        <w:ind w:left="1134" w:hanging="567"/>
      </w:pPr>
      <w:r>
        <w:t>All wells (Basker-2, Basker-3, Basker-4, Basker-5, Basker-6 (ST-1), Basker-7 and Manta-2A) and associated well-related equipment;</w:t>
      </w:r>
    </w:p>
    <w:p w14:paraId="3E9BB7F7" w14:textId="77777777" w:rsidR="00F837AB" w:rsidRDefault="00F837AB" w:rsidP="00E866F5">
      <w:pPr>
        <w:pStyle w:val="Bullet1"/>
        <w:numPr>
          <w:ilvl w:val="0"/>
          <w:numId w:val="35"/>
        </w:numPr>
        <w:ind w:left="1134" w:hanging="567"/>
      </w:pPr>
      <w:r>
        <w:t>Individual Subsea Control Modules (SCMs) for Basker-6 and Basker-7;</w:t>
      </w:r>
    </w:p>
    <w:p w14:paraId="76ED4563" w14:textId="77777777" w:rsidR="00F837AB" w:rsidRDefault="00F837AB" w:rsidP="00E866F5">
      <w:pPr>
        <w:pStyle w:val="Bullet1"/>
        <w:numPr>
          <w:ilvl w:val="0"/>
          <w:numId w:val="35"/>
        </w:numPr>
        <w:ind w:left="1134" w:hanging="567"/>
      </w:pPr>
      <w:r>
        <w:t xml:space="preserve">The </w:t>
      </w:r>
      <w:proofErr w:type="spellStart"/>
      <w:r>
        <w:t>Basker</w:t>
      </w:r>
      <w:proofErr w:type="spellEnd"/>
      <w:r>
        <w:t>-A Manifold (BAM);</w:t>
      </w:r>
    </w:p>
    <w:p w14:paraId="078BCBD2" w14:textId="77777777" w:rsidR="00F837AB" w:rsidRDefault="00F837AB" w:rsidP="00E866F5">
      <w:pPr>
        <w:pStyle w:val="Bullet1"/>
        <w:numPr>
          <w:ilvl w:val="0"/>
          <w:numId w:val="35"/>
        </w:numPr>
        <w:ind w:left="1134" w:hanging="567"/>
      </w:pPr>
      <w:r>
        <w:t>The three SCMs at the BAM;</w:t>
      </w:r>
    </w:p>
    <w:p w14:paraId="1916FDA6" w14:textId="77777777" w:rsidR="00F837AB" w:rsidRDefault="00F837AB" w:rsidP="00E866F5">
      <w:pPr>
        <w:pStyle w:val="Bullet1"/>
        <w:numPr>
          <w:ilvl w:val="0"/>
          <w:numId w:val="35"/>
        </w:numPr>
        <w:ind w:left="1134" w:hanging="567"/>
      </w:pPr>
      <w:r>
        <w:t xml:space="preserve">All interconnecting flexible flowlines, service lines and control umbilicals between the BAM and individual wellheads (be they production, gas injection, gas lift, electric or </w:t>
      </w:r>
      <w:r w:rsidRPr="006F3C43">
        <w:t>hydraulic leads). This also includes the 2” Manta gas lift line which runs from the BAM to</w:t>
      </w:r>
      <w:r>
        <w:t xml:space="preserve"> Manta-2A well;</w:t>
      </w:r>
    </w:p>
    <w:p w14:paraId="220D9249" w14:textId="77777777" w:rsidR="00F837AB" w:rsidRDefault="00F837AB" w:rsidP="00E866F5">
      <w:pPr>
        <w:pStyle w:val="Bullet1"/>
        <w:numPr>
          <w:ilvl w:val="0"/>
          <w:numId w:val="35"/>
        </w:numPr>
        <w:ind w:left="1134" w:hanging="567"/>
      </w:pPr>
      <w:r>
        <w:t>The following static sections of flowlines up to the mid-line connection point:</w:t>
      </w:r>
    </w:p>
    <w:p w14:paraId="7DB1D135" w14:textId="77777777" w:rsidR="00F837AB" w:rsidRPr="006F3C43" w:rsidRDefault="00F837AB" w:rsidP="00F837AB">
      <w:pPr>
        <w:pStyle w:val="Bullet2"/>
        <w:keepNext w:val="0"/>
        <w:ind w:left="567" w:firstLine="567"/>
        <w:rPr>
          <w:rFonts w:cs="Arial"/>
        </w:rPr>
      </w:pPr>
      <w:r w:rsidRPr="006F3C43">
        <w:rPr>
          <w:rFonts w:cs="Arial"/>
        </w:rPr>
        <w:t xml:space="preserve">The main 6” BAM-DTM </w:t>
      </w:r>
      <w:proofErr w:type="spellStart"/>
      <w:r w:rsidRPr="006F3C43">
        <w:rPr>
          <w:rFonts w:cs="Arial"/>
        </w:rPr>
        <w:t>Basker</w:t>
      </w:r>
      <w:proofErr w:type="spellEnd"/>
      <w:r w:rsidRPr="006F3C43">
        <w:rPr>
          <w:rFonts w:cs="Arial"/>
        </w:rPr>
        <w:t xml:space="preserve"> production flowline;</w:t>
      </w:r>
    </w:p>
    <w:p w14:paraId="29B3E487" w14:textId="77777777" w:rsidR="00F837AB" w:rsidRPr="006F3C43" w:rsidRDefault="00F837AB" w:rsidP="00F837AB">
      <w:pPr>
        <w:pStyle w:val="Bullet2"/>
        <w:keepNext w:val="0"/>
        <w:ind w:left="567" w:firstLine="567"/>
        <w:rPr>
          <w:rFonts w:cs="Arial"/>
        </w:rPr>
      </w:pPr>
      <w:r w:rsidRPr="006F3C43">
        <w:rPr>
          <w:rFonts w:cs="Arial"/>
        </w:rPr>
        <w:t xml:space="preserve">The main 6” DTM-BAM </w:t>
      </w:r>
      <w:proofErr w:type="spellStart"/>
      <w:r w:rsidRPr="006F3C43">
        <w:rPr>
          <w:rFonts w:cs="Arial"/>
        </w:rPr>
        <w:t>Basker</w:t>
      </w:r>
      <w:proofErr w:type="spellEnd"/>
      <w:r w:rsidRPr="006F3C43">
        <w:rPr>
          <w:rFonts w:cs="Arial"/>
        </w:rPr>
        <w:t xml:space="preserve"> injection flow line; and</w:t>
      </w:r>
    </w:p>
    <w:p w14:paraId="7552D5B3" w14:textId="77777777" w:rsidR="00F837AB" w:rsidRPr="006F3C43" w:rsidRDefault="00F837AB" w:rsidP="00F837AB">
      <w:pPr>
        <w:pStyle w:val="Bullet2"/>
        <w:keepNext w:val="0"/>
        <w:ind w:left="567" w:firstLine="567"/>
        <w:rPr>
          <w:rFonts w:cs="Arial"/>
        </w:rPr>
      </w:pPr>
      <w:r w:rsidRPr="006F3C43">
        <w:rPr>
          <w:rFonts w:cs="Arial"/>
        </w:rPr>
        <w:t>The main 4” M2A-DTM production flowline</w:t>
      </w:r>
      <w:r>
        <w:rPr>
          <w:rFonts w:cs="Arial"/>
        </w:rPr>
        <w:t>.</w:t>
      </w:r>
    </w:p>
    <w:p w14:paraId="05DD18E2" w14:textId="77777777" w:rsidR="00F837AB" w:rsidRDefault="00F837AB" w:rsidP="00E866F5">
      <w:pPr>
        <w:pStyle w:val="Bullet1"/>
        <w:numPr>
          <w:ilvl w:val="0"/>
          <w:numId w:val="35"/>
        </w:numPr>
        <w:ind w:left="1134" w:hanging="567"/>
      </w:pPr>
      <w:r>
        <w:t>The following control umbilicals:</w:t>
      </w:r>
    </w:p>
    <w:p w14:paraId="0E105C76" w14:textId="77777777" w:rsidR="00F837AB" w:rsidRPr="006F3C43" w:rsidRDefault="00F837AB" w:rsidP="00F837AB">
      <w:pPr>
        <w:pStyle w:val="Bullet2"/>
        <w:keepNext w:val="0"/>
        <w:ind w:left="1418" w:hanging="284"/>
        <w:rPr>
          <w:rFonts w:cs="Arial"/>
        </w:rPr>
      </w:pPr>
      <w:r w:rsidRPr="006F3C43">
        <w:rPr>
          <w:rFonts w:cs="Arial"/>
        </w:rPr>
        <w:t>The static section of the main electro-hydraulic control umbilical previously running between the BAM and the FPSO; and</w:t>
      </w:r>
    </w:p>
    <w:p w14:paraId="24B7E3D9" w14:textId="77777777" w:rsidR="00F837AB" w:rsidRPr="006F3C43" w:rsidRDefault="00F837AB" w:rsidP="00F837AB">
      <w:pPr>
        <w:pStyle w:val="Bullet2"/>
        <w:keepNext w:val="0"/>
        <w:ind w:left="1418" w:hanging="284"/>
        <w:rPr>
          <w:rFonts w:cs="Arial"/>
        </w:rPr>
      </w:pPr>
      <w:r w:rsidRPr="006F3C43">
        <w:rPr>
          <w:rFonts w:cs="Arial"/>
        </w:rPr>
        <w:t>The hydraulic control umbilical (static section) previously running from M2A to the FPSO.</w:t>
      </w:r>
    </w:p>
    <w:p w14:paraId="3DACD286" w14:textId="77777777" w:rsidR="00F837AB" w:rsidRPr="006F3C43" w:rsidRDefault="00F837AB" w:rsidP="00E866F5">
      <w:pPr>
        <w:pStyle w:val="Bullet1"/>
        <w:numPr>
          <w:ilvl w:val="0"/>
          <w:numId w:val="35"/>
        </w:numPr>
        <w:ind w:left="1134" w:hanging="567"/>
      </w:pPr>
      <w:r w:rsidRPr="006F3C43">
        <w:t>The Basker-6 production flowline from the B6 wellhead to the BAM (trenched as far as</w:t>
      </w:r>
      <w:r>
        <w:t xml:space="preserve"> </w:t>
      </w:r>
      <w:r w:rsidRPr="006F3C43">
        <w:t>practicable); and</w:t>
      </w:r>
    </w:p>
    <w:p w14:paraId="2A153E97" w14:textId="77777777" w:rsidR="00F837AB" w:rsidRPr="006F3C43" w:rsidRDefault="00F837AB" w:rsidP="00E866F5">
      <w:pPr>
        <w:pStyle w:val="Bullet1"/>
        <w:numPr>
          <w:ilvl w:val="0"/>
          <w:numId w:val="35"/>
        </w:numPr>
        <w:ind w:left="1134" w:hanging="567"/>
      </w:pPr>
      <w:r w:rsidRPr="006F3C43">
        <w:t>The Basker-6 control umbilical (trenched as far as practicable).</w:t>
      </w:r>
    </w:p>
    <w:p w14:paraId="0C0EED84" w14:textId="6D2704F1" w:rsidR="00F837AB" w:rsidRDefault="00F837AB" w:rsidP="00F837AB">
      <w:pPr>
        <w:pStyle w:val="BodyText"/>
        <w:rPr>
          <w:lang w:eastAsia="en-US"/>
        </w:rPr>
      </w:pPr>
      <w:r>
        <w:rPr>
          <w:lang w:eastAsia="en-US"/>
        </w:rPr>
        <w:t xml:space="preserve">All remaining flowlines (production, gas-lift and gas reinjection), service chemical and control umbilicals remain connected (i.e. fixed) to existing equipment (wellheads/BAM). </w:t>
      </w:r>
    </w:p>
    <w:p w14:paraId="33BA9F72" w14:textId="0E41E5E9" w:rsidR="00F837AB" w:rsidRDefault="00F837AB" w:rsidP="00F837AB">
      <w:pPr>
        <w:pStyle w:val="BodyText"/>
        <w:rPr>
          <w:lang w:eastAsia="en-US"/>
        </w:rPr>
      </w:pPr>
      <w:r>
        <w:rPr>
          <w:lang w:eastAsia="en-US"/>
        </w:rPr>
        <w:t>During the BMG Deconstruction and Well Intervention Campaign (DWIC), the seven wells were shut-in and suspended</w:t>
      </w:r>
      <w:r w:rsidR="008C7F10">
        <w:rPr>
          <w:lang w:eastAsia="en-US"/>
        </w:rPr>
        <w:t>.</w:t>
      </w:r>
    </w:p>
    <w:p w14:paraId="6EC2234F" w14:textId="77777777" w:rsidR="008C7F10" w:rsidRPr="00F74FA3" w:rsidRDefault="008C7F10" w:rsidP="008C7F10">
      <w:pPr>
        <w:pStyle w:val="Heading4"/>
        <w:spacing w:before="60" w:after="120" w:line="240" w:lineRule="auto"/>
      </w:pPr>
      <w:r>
        <w:lastRenderedPageBreak/>
        <w:t>Well Status, Isolation and Testing</w:t>
      </w:r>
    </w:p>
    <w:p w14:paraId="28D18AC2" w14:textId="77777777" w:rsidR="008C7F10" w:rsidRDefault="008C7F10" w:rsidP="008C7F10">
      <w:pPr>
        <w:pStyle w:val="BodyText"/>
        <w:rPr>
          <w:lang w:eastAsia="en-US"/>
        </w:rPr>
      </w:pPr>
      <w:r>
        <w:rPr>
          <w:lang w:eastAsia="en-US"/>
        </w:rPr>
        <w:t xml:space="preserve">Well isolation and subsea equipment testing operations were undertaken prior to the departure of the </w:t>
      </w:r>
      <w:r w:rsidRPr="00463CA0">
        <w:rPr>
          <w:iCs/>
          <w:lang w:eastAsia="en-US"/>
        </w:rPr>
        <w:t>Crystal Ocean</w:t>
      </w:r>
      <w:r>
        <w:rPr>
          <w:i/>
          <w:iCs/>
          <w:lang w:eastAsia="en-US"/>
        </w:rPr>
        <w:t xml:space="preserve"> </w:t>
      </w:r>
      <w:r>
        <w:rPr>
          <w:lang w:eastAsia="en-US"/>
        </w:rPr>
        <w:t>FPSO from the field or during the DWIC in 2012.</w:t>
      </w:r>
    </w:p>
    <w:p w14:paraId="6AE35688" w14:textId="77777777" w:rsidR="008C7F10" w:rsidRDefault="008C7F10" w:rsidP="008C7F10">
      <w:pPr>
        <w:pStyle w:val="Heading4"/>
        <w:spacing w:before="60" w:after="120" w:line="240" w:lineRule="auto"/>
      </w:pPr>
      <w:r w:rsidRPr="00D9096C">
        <w:t>Production, Gas Injection and Gas Lift Flowlines</w:t>
      </w:r>
    </w:p>
    <w:p w14:paraId="0AEBE5AA" w14:textId="77777777" w:rsidR="008C7F10" w:rsidRDefault="008C7F10" w:rsidP="008C7F10">
      <w:pPr>
        <w:pStyle w:val="BodyText"/>
        <w:rPr>
          <w:lang w:eastAsia="en-US"/>
        </w:rPr>
      </w:pPr>
      <w:r>
        <w:rPr>
          <w:lang w:eastAsia="en-US"/>
        </w:rPr>
        <w:t xml:space="preserve">Prior to the </w:t>
      </w:r>
      <w:r w:rsidRPr="00463CA0">
        <w:rPr>
          <w:iCs/>
          <w:lang w:eastAsia="en-US"/>
        </w:rPr>
        <w:t>Crystal Ocean</w:t>
      </w:r>
      <w:r>
        <w:rPr>
          <w:lang w:eastAsia="en-US"/>
        </w:rPr>
        <w:t xml:space="preserve"> FPSO</w:t>
      </w:r>
      <w:r w:rsidRPr="00463CA0">
        <w:rPr>
          <w:lang w:eastAsia="en-US"/>
        </w:rPr>
        <w:t xml:space="preserve"> </w:t>
      </w:r>
      <w:r>
        <w:rPr>
          <w:lang w:eastAsia="en-US"/>
        </w:rPr>
        <w:t xml:space="preserve">leaving the field, the subsea infrastructure was subjected to a depressurization, flushing and inhibition program. A rated blind was placed on the end of the </w:t>
      </w:r>
      <w:proofErr w:type="spellStart"/>
      <w:r>
        <w:rPr>
          <w:lang w:eastAsia="en-US"/>
        </w:rPr>
        <w:t>Basker</w:t>
      </w:r>
      <w:proofErr w:type="spellEnd"/>
      <w:r>
        <w:rPr>
          <w:lang w:eastAsia="en-US"/>
        </w:rPr>
        <w:t xml:space="preserve"> Production, </w:t>
      </w:r>
      <w:proofErr w:type="spellStart"/>
      <w:r>
        <w:rPr>
          <w:lang w:eastAsia="en-US"/>
        </w:rPr>
        <w:t>Basker</w:t>
      </w:r>
      <w:proofErr w:type="spellEnd"/>
      <w:r>
        <w:rPr>
          <w:lang w:eastAsia="en-US"/>
        </w:rPr>
        <w:t xml:space="preserve"> Injection and Manta Production lines. This was tested and confirmed leak tight.</w:t>
      </w:r>
    </w:p>
    <w:p w14:paraId="16D664E8" w14:textId="400B71BF" w:rsidR="008C7F10" w:rsidRDefault="008C7F10" w:rsidP="008C7F10">
      <w:pPr>
        <w:pStyle w:val="BodyText"/>
      </w:pPr>
      <w:r>
        <w:rPr>
          <w:lang w:eastAsia="en-US"/>
        </w:rPr>
        <w:t>A total of approximately 179 m</w:t>
      </w:r>
      <w:r w:rsidRPr="008C7F10">
        <w:rPr>
          <w:vertAlign w:val="superscript"/>
          <w:lang w:eastAsia="en-US"/>
        </w:rPr>
        <w:t>3</w:t>
      </w:r>
      <w:r>
        <w:rPr>
          <w:lang w:eastAsia="en-US"/>
        </w:rPr>
        <w:t xml:space="preserve"> of residual inhibited water is expected in the NPP flowlines.</w:t>
      </w:r>
    </w:p>
    <w:p w14:paraId="65FA686C" w14:textId="77777777" w:rsidR="008C7F10" w:rsidRPr="00F74FA3" w:rsidRDefault="008C7F10" w:rsidP="008C7F10">
      <w:pPr>
        <w:pStyle w:val="Heading4"/>
        <w:spacing w:before="60" w:after="120" w:line="240" w:lineRule="auto"/>
      </w:pPr>
      <w:r>
        <w:t>Service Control Lines</w:t>
      </w:r>
    </w:p>
    <w:p w14:paraId="5284EE85" w14:textId="6AEAA7BE" w:rsidR="008C7F10" w:rsidRDefault="008C7F10" w:rsidP="008C7F10">
      <w:pPr>
        <w:pStyle w:val="BodyText"/>
        <w:rPr>
          <w:lang w:eastAsia="en-US"/>
        </w:rPr>
      </w:pPr>
      <w:r>
        <w:rPr>
          <w:lang w:eastAsia="en-US"/>
        </w:rPr>
        <w:t xml:space="preserve">The Service Control Lines to the SSSV and Completion Isolation Valve have been left filled with the water based hydraulic control fluid </w:t>
      </w:r>
      <w:proofErr w:type="spellStart"/>
      <w:r>
        <w:rPr>
          <w:lang w:eastAsia="en-US"/>
        </w:rPr>
        <w:t>Transaqua</w:t>
      </w:r>
      <w:proofErr w:type="spellEnd"/>
      <w:r>
        <w:rPr>
          <w:lang w:eastAsia="en-US"/>
        </w:rPr>
        <w:t xml:space="preserve"> HT2</w:t>
      </w:r>
      <w:r w:rsidRPr="00D82C47">
        <w:rPr>
          <w:vertAlign w:val="superscript"/>
          <w:lang w:eastAsia="en-US"/>
        </w:rPr>
        <w:t>TM</w:t>
      </w:r>
      <w:r>
        <w:rPr>
          <w:lang w:eastAsia="en-US"/>
        </w:rPr>
        <w:t xml:space="preserve">. </w:t>
      </w:r>
      <w:proofErr w:type="spellStart"/>
      <w:r>
        <w:rPr>
          <w:lang w:eastAsia="en-US"/>
        </w:rPr>
        <w:t>Transaqua</w:t>
      </w:r>
      <w:proofErr w:type="spellEnd"/>
      <w:r>
        <w:rPr>
          <w:lang w:eastAsia="en-US"/>
        </w:rPr>
        <w:t xml:space="preserve"> HT2</w:t>
      </w:r>
      <w:r w:rsidRPr="00D82C47">
        <w:rPr>
          <w:vertAlign w:val="superscript"/>
          <w:lang w:eastAsia="en-US"/>
        </w:rPr>
        <w:t>TM</w:t>
      </w:r>
      <w:r>
        <w:rPr>
          <w:sz w:val="13"/>
          <w:szCs w:val="13"/>
          <w:lang w:eastAsia="en-US"/>
        </w:rPr>
        <w:t xml:space="preserve"> </w:t>
      </w:r>
      <w:r>
        <w:rPr>
          <w:lang w:eastAsia="en-US"/>
        </w:rPr>
        <w:t>is classified as a Non-</w:t>
      </w:r>
      <w:proofErr w:type="spellStart"/>
      <w:r>
        <w:rPr>
          <w:lang w:eastAsia="en-US"/>
        </w:rPr>
        <w:t>Charmable</w:t>
      </w:r>
      <w:proofErr w:type="spellEnd"/>
      <w:r>
        <w:rPr>
          <w:lang w:eastAsia="en-US"/>
        </w:rPr>
        <w:t xml:space="preserve"> Product (Initial Grouping - Group D) chemical under the North Sea OCNS and was a previously accepted chemical for use in the control lines in the BMG Phase 1 Oil Development operations.</w:t>
      </w:r>
    </w:p>
    <w:p w14:paraId="50BF44C0" w14:textId="77777777" w:rsidR="008C7F10" w:rsidRDefault="008C7F10" w:rsidP="008C7F10">
      <w:pPr>
        <w:pStyle w:val="BodyText"/>
        <w:rPr>
          <w:lang w:eastAsia="en-US"/>
        </w:rPr>
      </w:pPr>
      <w:r>
        <w:rPr>
          <w:lang w:eastAsia="en-US"/>
        </w:rPr>
        <w:t>Other chemical injection service lines have been displaced with uninhibited freshwater and capped.</w:t>
      </w:r>
    </w:p>
    <w:p w14:paraId="70964B2D" w14:textId="77777777" w:rsidR="008C7F10" w:rsidRPr="00F74FA3" w:rsidRDefault="008C7F10" w:rsidP="008C7F10">
      <w:pPr>
        <w:pStyle w:val="Heading3"/>
        <w:spacing w:before="60" w:after="120" w:line="240" w:lineRule="auto"/>
      </w:pPr>
      <w:bookmarkStart w:id="30" w:name="_Toc529943716"/>
      <w:r w:rsidRPr="00F74FA3">
        <w:t>P</w:t>
      </w:r>
      <w:r>
        <w:t>B</w:t>
      </w:r>
      <w:bookmarkEnd w:id="30"/>
    </w:p>
    <w:p w14:paraId="50CEF65B" w14:textId="3190591E" w:rsidR="008C7F10" w:rsidRDefault="008C7F10" w:rsidP="008C7F10">
      <w:pPr>
        <w:pStyle w:val="BodyText"/>
        <w:spacing w:before="120"/>
        <w:rPr>
          <w:lang w:eastAsia="en-US"/>
        </w:rPr>
      </w:pPr>
      <w:r w:rsidRPr="001E018D">
        <w:rPr>
          <w:lang w:eastAsia="en-US"/>
        </w:rPr>
        <w:t xml:space="preserve">The Patricia and Baleen fields are significantly depleted and consist of dry gas. The </w:t>
      </w:r>
      <w:r>
        <w:rPr>
          <w:lang w:eastAsia="en-US"/>
        </w:rPr>
        <w:t>Patric</w:t>
      </w:r>
      <w:r w:rsidR="00434128">
        <w:rPr>
          <w:lang w:eastAsia="en-US"/>
        </w:rPr>
        <w:t>i</w:t>
      </w:r>
      <w:r>
        <w:rPr>
          <w:lang w:eastAsia="en-US"/>
        </w:rPr>
        <w:t xml:space="preserve">a-1 well is suspended and the </w:t>
      </w:r>
      <w:r w:rsidRPr="001E018D">
        <w:rPr>
          <w:lang w:eastAsia="en-US"/>
        </w:rPr>
        <w:t>Patricia-2 and Baleen-4 wells shut-in</w:t>
      </w:r>
      <w:r>
        <w:rPr>
          <w:lang w:eastAsia="en-US"/>
        </w:rPr>
        <w:t>. T</w:t>
      </w:r>
      <w:r w:rsidRPr="001E018D">
        <w:rPr>
          <w:lang w:eastAsia="en-US"/>
        </w:rPr>
        <w:t>he most recent use of the P</w:t>
      </w:r>
      <w:r>
        <w:rPr>
          <w:lang w:eastAsia="en-US"/>
        </w:rPr>
        <w:t>B</w:t>
      </w:r>
      <w:r w:rsidRPr="001E018D">
        <w:rPr>
          <w:lang w:eastAsia="en-US"/>
        </w:rPr>
        <w:t xml:space="preserve"> offshore pipeline was to transport </w:t>
      </w:r>
      <w:proofErr w:type="spellStart"/>
      <w:r w:rsidRPr="001E018D">
        <w:rPr>
          <w:lang w:eastAsia="en-US"/>
        </w:rPr>
        <w:t>Longtom</w:t>
      </w:r>
      <w:proofErr w:type="spellEnd"/>
      <w:r w:rsidRPr="001E018D">
        <w:rPr>
          <w:lang w:eastAsia="en-US"/>
        </w:rPr>
        <w:t xml:space="preserve"> gas and condensate rather than Patricia and Baleen gas production.</w:t>
      </w:r>
    </w:p>
    <w:p w14:paraId="2ECDE863" w14:textId="77777777" w:rsidR="008C7F10" w:rsidRPr="001E018D" w:rsidRDefault="008C7F10" w:rsidP="008C7F10">
      <w:pPr>
        <w:pStyle w:val="BodyText"/>
        <w:spacing w:before="120"/>
        <w:rPr>
          <w:lang w:eastAsia="en-US"/>
        </w:rPr>
      </w:pPr>
      <w:r w:rsidRPr="00113670">
        <w:rPr>
          <w:lang w:eastAsia="en-US"/>
        </w:rPr>
        <w:t xml:space="preserve">The </w:t>
      </w:r>
      <w:proofErr w:type="spellStart"/>
      <w:r w:rsidRPr="00113670">
        <w:rPr>
          <w:lang w:eastAsia="en-US"/>
        </w:rPr>
        <w:t>Longtom</w:t>
      </w:r>
      <w:proofErr w:type="spellEnd"/>
      <w:r w:rsidRPr="00113670">
        <w:rPr>
          <w:lang w:eastAsia="en-US"/>
        </w:rPr>
        <w:t xml:space="preserve"> gas field, pipeline, electrical system and associated control systems are outside</w:t>
      </w:r>
      <w:r>
        <w:rPr>
          <w:lang w:eastAsia="en-US"/>
        </w:rPr>
        <w:t xml:space="preserve"> </w:t>
      </w:r>
      <w:r w:rsidRPr="00113670">
        <w:rPr>
          <w:lang w:eastAsia="en-US"/>
        </w:rPr>
        <w:t xml:space="preserve">the scope of this </w:t>
      </w:r>
      <w:r>
        <w:rPr>
          <w:lang w:eastAsia="en-US"/>
        </w:rPr>
        <w:t>EP</w:t>
      </w:r>
      <w:r w:rsidRPr="00113670">
        <w:rPr>
          <w:lang w:eastAsia="en-US"/>
        </w:rPr>
        <w:t xml:space="preserve"> as Se</w:t>
      </w:r>
      <w:r>
        <w:rPr>
          <w:lang w:eastAsia="en-US"/>
        </w:rPr>
        <w:t>v</w:t>
      </w:r>
      <w:r w:rsidRPr="00113670">
        <w:rPr>
          <w:lang w:eastAsia="en-US"/>
        </w:rPr>
        <w:t xml:space="preserve">en Group Holdings is the </w:t>
      </w:r>
      <w:r>
        <w:rPr>
          <w:lang w:eastAsia="en-US"/>
        </w:rPr>
        <w:t>titleholder</w:t>
      </w:r>
      <w:r w:rsidRPr="00113670">
        <w:rPr>
          <w:lang w:eastAsia="en-US"/>
        </w:rPr>
        <w:t xml:space="preserve"> of the</w:t>
      </w:r>
      <w:r>
        <w:rPr>
          <w:lang w:eastAsia="en-US"/>
        </w:rPr>
        <w:t xml:space="preserve"> </w:t>
      </w:r>
      <w:proofErr w:type="spellStart"/>
      <w:r w:rsidRPr="00113670">
        <w:rPr>
          <w:lang w:eastAsia="en-US"/>
        </w:rPr>
        <w:t>Longtom</w:t>
      </w:r>
      <w:proofErr w:type="spellEnd"/>
      <w:r w:rsidRPr="00113670">
        <w:rPr>
          <w:lang w:eastAsia="en-US"/>
        </w:rPr>
        <w:t xml:space="preserve"> gas field</w:t>
      </w:r>
      <w:r>
        <w:rPr>
          <w:lang w:eastAsia="en-US"/>
        </w:rPr>
        <w:t xml:space="preserve"> and associated infrastructure.</w:t>
      </w:r>
    </w:p>
    <w:p w14:paraId="33D19A80" w14:textId="77777777" w:rsidR="008C7F10" w:rsidRPr="00F74FA3" w:rsidRDefault="008C7F10" w:rsidP="008C7F10">
      <w:pPr>
        <w:pStyle w:val="Heading4"/>
        <w:spacing w:before="60" w:after="120" w:line="240" w:lineRule="auto"/>
      </w:pPr>
      <w:r>
        <w:t>Wells</w:t>
      </w:r>
    </w:p>
    <w:p w14:paraId="0B20F792" w14:textId="09B7A978" w:rsidR="008C7F10" w:rsidRPr="001E018D" w:rsidRDefault="008C7F10" w:rsidP="008C7F10">
      <w:pPr>
        <w:pStyle w:val="BodyText"/>
        <w:spacing w:before="120"/>
        <w:rPr>
          <w:lang w:eastAsia="en-US"/>
        </w:rPr>
      </w:pPr>
      <w:r w:rsidRPr="001E018D">
        <w:rPr>
          <w:lang w:eastAsia="en-US"/>
        </w:rPr>
        <w:t xml:space="preserve">The subsea system </w:t>
      </w:r>
      <w:r>
        <w:rPr>
          <w:lang w:eastAsia="en-US"/>
        </w:rPr>
        <w:t xml:space="preserve">for </w:t>
      </w:r>
      <w:r w:rsidRPr="001E018D">
        <w:rPr>
          <w:lang w:eastAsia="en-US"/>
        </w:rPr>
        <w:t xml:space="preserve">Patricia-2 and Baleen-4 wells </w:t>
      </w:r>
      <w:r>
        <w:rPr>
          <w:lang w:eastAsia="en-US"/>
        </w:rPr>
        <w:t>consists of wellheads</w:t>
      </w:r>
      <w:r w:rsidRPr="001E018D">
        <w:rPr>
          <w:lang w:eastAsia="en-US"/>
        </w:rPr>
        <w:t xml:space="preserve"> with a subsea tree, fitted with production chokes, chemical injection facilities, subsea control modules and instrumentatio</w:t>
      </w:r>
      <w:r>
        <w:rPr>
          <w:lang w:eastAsia="en-US"/>
        </w:rPr>
        <w:t>n, whereas the Patric</w:t>
      </w:r>
      <w:r w:rsidR="00434128">
        <w:rPr>
          <w:lang w:eastAsia="en-US"/>
        </w:rPr>
        <w:t>i</w:t>
      </w:r>
      <w:r>
        <w:rPr>
          <w:lang w:eastAsia="en-US"/>
        </w:rPr>
        <w:t xml:space="preserve">a-1 system consists of a wellhead only. </w:t>
      </w:r>
      <w:r w:rsidRPr="001E018D">
        <w:rPr>
          <w:lang w:eastAsia="en-US"/>
        </w:rPr>
        <w:t xml:space="preserve">The Patricia-2 and Baleen-4 wells are currently shut-in at their subsea trees and valves have been confirmed closed. Control and monitoring of the wells </w:t>
      </w:r>
      <w:proofErr w:type="gramStart"/>
      <w:r w:rsidRPr="001E018D">
        <w:rPr>
          <w:lang w:eastAsia="en-US"/>
        </w:rPr>
        <w:t>is</w:t>
      </w:r>
      <w:proofErr w:type="gramEnd"/>
      <w:r w:rsidRPr="001E018D">
        <w:rPr>
          <w:lang w:eastAsia="en-US"/>
        </w:rPr>
        <w:t xml:space="preserve"> via an electro-hydraulic multiplexed control system supplied via umbilicals that connect the wells to the onshore facilities. </w:t>
      </w:r>
      <w:r>
        <w:rPr>
          <w:lang w:eastAsia="en-US"/>
        </w:rPr>
        <w:t>S</w:t>
      </w:r>
      <w:r w:rsidRPr="001E018D">
        <w:rPr>
          <w:lang w:eastAsia="en-US"/>
        </w:rPr>
        <w:t>ince</w:t>
      </w:r>
      <w:r>
        <w:rPr>
          <w:lang w:eastAsia="en-US"/>
        </w:rPr>
        <w:t xml:space="preserve"> an</w:t>
      </w:r>
      <w:r w:rsidRPr="001E018D">
        <w:rPr>
          <w:lang w:eastAsia="en-US"/>
        </w:rPr>
        <w:t xml:space="preserve"> offshore electrical fault </w:t>
      </w:r>
      <w:r>
        <w:rPr>
          <w:lang w:eastAsia="en-US"/>
        </w:rPr>
        <w:t xml:space="preserve">which </w:t>
      </w:r>
      <w:r w:rsidRPr="001E018D">
        <w:rPr>
          <w:lang w:eastAsia="en-US"/>
        </w:rPr>
        <w:t xml:space="preserve">occurred in May 2015, </w:t>
      </w:r>
      <w:r>
        <w:rPr>
          <w:lang w:eastAsia="en-US"/>
        </w:rPr>
        <w:t xml:space="preserve">direct </w:t>
      </w:r>
      <w:r w:rsidRPr="001E018D">
        <w:rPr>
          <w:lang w:eastAsia="en-US"/>
        </w:rPr>
        <w:t xml:space="preserve">control and monitoring of the subsea system from the Orbost </w:t>
      </w:r>
      <w:r>
        <w:rPr>
          <w:lang w:eastAsia="en-US"/>
        </w:rPr>
        <w:t>G</w:t>
      </w:r>
      <w:r w:rsidRPr="001E018D">
        <w:rPr>
          <w:lang w:eastAsia="en-US"/>
        </w:rPr>
        <w:t xml:space="preserve">as </w:t>
      </w:r>
      <w:r>
        <w:rPr>
          <w:lang w:eastAsia="en-US"/>
        </w:rPr>
        <w:t>P</w:t>
      </w:r>
      <w:r w:rsidRPr="001E018D">
        <w:rPr>
          <w:lang w:eastAsia="en-US"/>
        </w:rPr>
        <w:t>lant is not possible.</w:t>
      </w:r>
      <w:r w:rsidRPr="003B71AC">
        <w:rPr>
          <w:lang w:eastAsia="en-US"/>
        </w:rPr>
        <w:t xml:space="preserve"> </w:t>
      </w:r>
    </w:p>
    <w:p w14:paraId="0AC65211" w14:textId="77777777" w:rsidR="008C7F10" w:rsidRPr="00F74FA3" w:rsidRDefault="008C7F10" w:rsidP="008C7F10">
      <w:pPr>
        <w:pStyle w:val="Heading4"/>
        <w:spacing w:before="60" w:after="120" w:line="240" w:lineRule="auto"/>
      </w:pPr>
      <w:r>
        <w:t>Pipeline</w:t>
      </w:r>
    </w:p>
    <w:p w14:paraId="7547083A" w14:textId="77777777" w:rsidR="008C7F10" w:rsidRDefault="008C7F10" w:rsidP="008C7F10">
      <w:pPr>
        <w:pStyle w:val="BodyText"/>
        <w:spacing w:before="120"/>
        <w:rPr>
          <w:lang w:eastAsia="en-US"/>
        </w:rPr>
      </w:pPr>
      <w:r w:rsidRPr="00F76A2D">
        <w:rPr>
          <w:lang w:eastAsia="en-US"/>
        </w:rPr>
        <w:t xml:space="preserve">The Patricia-2 and Baleen-4 wells tie into the </w:t>
      </w:r>
      <w:r>
        <w:rPr>
          <w:lang w:eastAsia="en-US"/>
        </w:rPr>
        <w:t>PB</w:t>
      </w:r>
      <w:r w:rsidRPr="00F76A2D">
        <w:rPr>
          <w:lang w:eastAsia="en-US"/>
        </w:rPr>
        <w:t xml:space="preserve"> pipeline. The PB pipeline is connected to the </w:t>
      </w:r>
      <w:proofErr w:type="spellStart"/>
      <w:r w:rsidRPr="00F76A2D">
        <w:rPr>
          <w:lang w:eastAsia="en-US"/>
        </w:rPr>
        <w:t>Longtom</w:t>
      </w:r>
      <w:proofErr w:type="spellEnd"/>
      <w:r w:rsidRPr="00F76A2D">
        <w:rPr>
          <w:lang w:eastAsia="en-US"/>
        </w:rPr>
        <w:t xml:space="preserve"> pipeline via a PLEM which consists of a manual valve and a T-junction available for future connections. The T-junction has double isolation.</w:t>
      </w:r>
    </w:p>
    <w:p w14:paraId="41137FCC" w14:textId="77777777" w:rsidR="008C7F10" w:rsidRPr="00B85DA9" w:rsidRDefault="008C7F10" w:rsidP="008C7F10">
      <w:pPr>
        <w:pStyle w:val="BodyText"/>
      </w:pPr>
      <w:r w:rsidRPr="00B85DA9">
        <w:t xml:space="preserve">The PB pipeline system is isolated at the high integrity pipeline protection system (HIPPS) and at the onshore plant inlet. The HIPPS isolation valves failed-safe (closed) on loss of electrical signal following an electrical fault, thereby isolating the PB pipeline and a 17 km section of </w:t>
      </w:r>
      <w:proofErr w:type="spellStart"/>
      <w:r w:rsidRPr="00B85DA9">
        <w:t>Longtom</w:t>
      </w:r>
      <w:proofErr w:type="spellEnd"/>
      <w:r w:rsidRPr="00B85DA9">
        <w:t xml:space="preserve"> pipeline downstream of the HIPPS. The pipeline was then blown down to 230 kPa, and this pressure was monitored and proved to be holding static, indicating that the HIPPS valves </w:t>
      </w:r>
      <w:r>
        <w:t>were</w:t>
      </w:r>
      <w:r w:rsidRPr="00B85DA9">
        <w:t xml:space="preserve"> not passing. The HIPPS isolation valve</w:t>
      </w:r>
      <w:r>
        <w:t>s</w:t>
      </w:r>
      <w:r w:rsidRPr="00B85DA9">
        <w:t xml:space="preserve"> will remain closed during the </w:t>
      </w:r>
      <w:r>
        <w:t>non-operation phase</w:t>
      </w:r>
      <w:r w:rsidRPr="00B85DA9">
        <w:t>.</w:t>
      </w:r>
    </w:p>
    <w:p w14:paraId="241A9026" w14:textId="77777777" w:rsidR="008C7F10" w:rsidRPr="00B85DA9" w:rsidRDefault="008C7F10" w:rsidP="008C7F10">
      <w:pPr>
        <w:pStyle w:val="BodyText"/>
      </w:pPr>
      <w:r w:rsidRPr="00B85DA9">
        <w:lastRenderedPageBreak/>
        <w:t>The pipeline was then injected with nitrogen to establish a pressure of 630 kPa. This positive pressure has been chosen to exceed the seawater head by 100 kPa to support the early identification of a passing valve and prove ongoing pipeline integrity.</w:t>
      </w:r>
    </w:p>
    <w:p w14:paraId="6ACF7866" w14:textId="1FF9FB2F" w:rsidR="00F837AB" w:rsidRDefault="008C7F10" w:rsidP="008C7F10">
      <w:pPr>
        <w:pStyle w:val="BodyText"/>
        <w:rPr>
          <w:lang w:eastAsia="en-US"/>
        </w:rPr>
      </w:pPr>
      <w:r w:rsidRPr="00171BA5">
        <w:rPr>
          <w:lang w:eastAsia="en-US"/>
        </w:rPr>
        <w:t>The pipeline contains approximately 2</w:t>
      </w:r>
      <w:r>
        <w:rPr>
          <w:lang w:eastAsia="en-US"/>
        </w:rPr>
        <w:t>,</w:t>
      </w:r>
      <w:r w:rsidRPr="00171BA5">
        <w:rPr>
          <w:lang w:eastAsia="en-US"/>
        </w:rPr>
        <w:t>700 m</w:t>
      </w:r>
      <w:r w:rsidRPr="00394B01">
        <w:rPr>
          <w:vertAlign w:val="superscript"/>
          <w:lang w:eastAsia="en-US"/>
        </w:rPr>
        <w:t>3</w:t>
      </w:r>
      <w:r w:rsidRPr="00171BA5">
        <w:rPr>
          <w:lang w:eastAsia="en-US"/>
        </w:rPr>
        <w:t xml:space="preserve"> natural gas, 4</w:t>
      </w:r>
      <w:r>
        <w:rPr>
          <w:lang w:eastAsia="en-US"/>
        </w:rPr>
        <w:t>,</w:t>
      </w:r>
      <w:r w:rsidRPr="00171BA5">
        <w:rPr>
          <w:lang w:eastAsia="en-US"/>
        </w:rPr>
        <w:t>550 m</w:t>
      </w:r>
      <w:r w:rsidRPr="00394B01">
        <w:rPr>
          <w:vertAlign w:val="superscript"/>
          <w:lang w:eastAsia="en-US"/>
        </w:rPr>
        <w:t>3</w:t>
      </w:r>
      <w:r w:rsidRPr="00171BA5">
        <w:rPr>
          <w:lang w:eastAsia="en-US"/>
        </w:rPr>
        <w:t xml:space="preserve"> nitrogen, 5 m</w:t>
      </w:r>
      <w:r w:rsidRPr="00394B01">
        <w:rPr>
          <w:vertAlign w:val="superscript"/>
          <w:lang w:eastAsia="en-US"/>
        </w:rPr>
        <w:t>3</w:t>
      </w:r>
      <w:r w:rsidRPr="00171BA5">
        <w:rPr>
          <w:lang w:eastAsia="en-US"/>
        </w:rPr>
        <w:t xml:space="preserve"> </w:t>
      </w:r>
      <w:proofErr w:type="spellStart"/>
      <w:r w:rsidRPr="00171BA5">
        <w:rPr>
          <w:lang w:eastAsia="en-US"/>
        </w:rPr>
        <w:t>Longtom</w:t>
      </w:r>
      <w:proofErr w:type="spellEnd"/>
      <w:r w:rsidRPr="00171BA5">
        <w:rPr>
          <w:lang w:eastAsia="en-US"/>
        </w:rPr>
        <w:t xml:space="preserve"> </w:t>
      </w:r>
      <w:r w:rsidRPr="00394B01">
        <w:rPr>
          <w:lang w:eastAsia="en-US"/>
        </w:rPr>
        <w:t>condensate and 150 m</w:t>
      </w:r>
      <w:r w:rsidRPr="00394B01">
        <w:rPr>
          <w:vertAlign w:val="superscript"/>
          <w:lang w:eastAsia="en-US"/>
        </w:rPr>
        <w:t>3</w:t>
      </w:r>
      <w:r w:rsidRPr="00394B01">
        <w:rPr>
          <w:lang w:eastAsia="en-US"/>
        </w:rPr>
        <w:t xml:space="preserve"> MEG/water mix (40:60).</w:t>
      </w:r>
    </w:p>
    <w:p w14:paraId="4496EA2D" w14:textId="77777777" w:rsidR="008C7F10" w:rsidRPr="00F74FA3" w:rsidRDefault="008C7F10" w:rsidP="008C7F10">
      <w:pPr>
        <w:pStyle w:val="Heading4"/>
        <w:spacing w:before="60" w:after="120" w:line="240" w:lineRule="auto"/>
      </w:pPr>
      <w:r>
        <w:t>Umbilical</w:t>
      </w:r>
    </w:p>
    <w:p w14:paraId="6CA29F48" w14:textId="453BA41C" w:rsidR="008C7F10" w:rsidRDefault="008C7F10" w:rsidP="008C7F10">
      <w:pPr>
        <w:pStyle w:val="BodyText"/>
        <w:spacing w:before="120"/>
        <w:rPr>
          <w:lang w:eastAsia="en-US"/>
        </w:rPr>
      </w:pPr>
      <w:r>
        <w:rPr>
          <w:lang w:eastAsia="en-US"/>
        </w:rPr>
        <w:t xml:space="preserve">The main umbilical consists of power/communication and chemical (MEG and hydraulic fluid) lines to and from the subsea infrastructure and the Orbost Gas Plant. The subsea main umbilical runs from the Orbost Gas Plant to the main umbilical termination assembly (MUTA), located adjacent to the Baleen-4 well. A smaller umbilical runs from the MUTA to the Patricia-2 well. </w:t>
      </w:r>
    </w:p>
    <w:p w14:paraId="1C138E08" w14:textId="77777777" w:rsidR="008C7F10" w:rsidRDefault="008C7F10" w:rsidP="008C7F10">
      <w:pPr>
        <w:pStyle w:val="BodyText"/>
        <w:spacing w:before="120"/>
        <w:rPr>
          <w:lang w:eastAsia="en-US"/>
        </w:rPr>
      </w:pPr>
    </w:p>
    <w:p w14:paraId="175F22A0" w14:textId="77777777" w:rsidR="008C7F10" w:rsidRDefault="008C7F10" w:rsidP="008C7F10">
      <w:pPr>
        <w:pStyle w:val="Heading3"/>
        <w:spacing w:before="60" w:after="120" w:line="240" w:lineRule="auto"/>
      </w:pPr>
      <w:bookmarkStart w:id="31" w:name="_Toc529943717"/>
      <w:r>
        <w:t>Sole</w:t>
      </w:r>
      <w:bookmarkEnd w:id="31"/>
    </w:p>
    <w:p w14:paraId="37C013E4" w14:textId="77777777" w:rsidR="008C7F10" w:rsidRDefault="008C7F10" w:rsidP="008C7F10">
      <w:pPr>
        <w:pStyle w:val="BodyText"/>
        <w:spacing w:before="120"/>
      </w:pPr>
      <w:r w:rsidRPr="00B071F2">
        <w:t xml:space="preserve">The Sole Development comprises two </w:t>
      </w:r>
      <w:r>
        <w:t xml:space="preserve">gas </w:t>
      </w:r>
      <w:r w:rsidRPr="00B071F2">
        <w:t>production wells connected to</w:t>
      </w:r>
      <w:r>
        <w:t xml:space="preserve"> a</w:t>
      </w:r>
      <w:r w:rsidRPr="00B071F2">
        <w:t xml:space="preserve"> production pipeline via a pipeline end manifold (PLEM) and tie-in spools.</w:t>
      </w:r>
      <w:r>
        <w:t xml:space="preserve"> </w:t>
      </w:r>
      <w:r w:rsidRPr="00B071F2">
        <w:t xml:space="preserve">Communication and services for the offshore wells </w:t>
      </w:r>
      <w:r>
        <w:t>is</w:t>
      </w:r>
      <w:r w:rsidRPr="00B071F2">
        <w:t xml:space="preserve"> provided by a control umbilical. </w:t>
      </w:r>
      <w:r>
        <w:t>The Sole production wells were drilled in 2018 and will commence production in 2019.</w:t>
      </w:r>
    </w:p>
    <w:p w14:paraId="5EC7DB68" w14:textId="77777777" w:rsidR="008C7F10" w:rsidRPr="00F74FA3" w:rsidRDefault="008C7F10" w:rsidP="008C7F10">
      <w:pPr>
        <w:pStyle w:val="Heading4"/>
        <w:spacing w:before="60" w:after="120" w:line="240" w:lineRule="auto"/>
      </w:pPr>
      <w:r>
        <w:t>Wells</w:t>
      </w:r>
    </w:p>
    <w:p w14:paraId="34390CDC" w14:textId="77777777" w:rsidR="008C7F10" w:rsidRDefault="008C7F10" w:rsidP="008C7F10">
      <w:pPr>
        <w:pStyle w:val="BodyText"/>
        <w:spacing w:before="120"/>
        <w:rPr>
          <w:lang w:eastAsia="en-US"/>
        </w:rPr>
      </w:pPr>
      <w:r w:rsidRPr="001E018D">
        <w:rPr>
          <w:lang w:eastAsia="en-US"/>
        </w:rPr>
        <w:t xml:space="preserve">The </w:t>
      </w:r>
      <w:r>
        <w:rPr>
          <w:lang w:eastAsia="en-US"/>
        </w:rPr>
        <w:t xml:space="preserve">Sole-3 and Sole-4 production wells </w:t>
      </w:r>
      <w:r w:rsidRPr="001E018D">
        <w:rPr>
          <w:lang w:eastAsia="en-US"/>
        </w:rPr>
        <w:t>consist of a subsea tree, fitted with production chokes, chemical injection facilities, subsea control modules and instrumentation.</w:t>
      </w:r>
    </w:p>
    <w:p w14:paraId="0BAF12DD" w14:textId="77777777" w:rsidR="008C7F10" w:rsidRDefault="008C7F10" w:rsidP="008C7F10">
      <w:pPr>
        <w:pStyle w:val="BodyText"/>
        <w:spacing w:before="120"/>
      </w:pPr>
      <w:r w:rsidRPr="00FF0F40">
        <w:t xml:space="preserve">The Sole-2 well is </w:t>
      </w:r>
      <w:r>
        <w:t>plugged and isolated from the reservoir with the wellhead still in place.</w:t>
      </w:r>
    </w:p>
    <w:p w14:paraId="567371F0" w14:textId="77777777" w:rsidR="008C7F10" w:rsidRPr="00F74FA3" w:rsidRDefault="008C7F10" w:rsidP="008C7F10">
      <w:pPr>
        <w:pStyle w:val="Heading4"/>
        <w:spacing w:before="60" w:after="120" w:line="240" w:lineRule="auto"/>
      </w:pPr>
      <w:r>
        <w:t>Pipeline</w:t>
      </w:r>
    </w:p>
    <w:p w14:paraId="25E6F33C" w14:textId="77777777" w:rsidR="008C7F10" w:rsidRDefault="008C7F10" w:rsidP="008C7F10">
      <w:pPr>
        <w:pStyle w:val="BodyText"/>
        <w:spacing w:before="120"/>
        <w:rPr>
          <w:rFonts w:eastAsiaTheme="minorHAnsi"/>
          <w:kern w:val="0"/>
          <w:szCs w:val="20"/>
        </w:rPr>
      </w:pPr>
      <w:r>
        <w:t xml:space="preserve">The Sole production pipeline is 300 mm (12 inch) in diameter carbon steel grade DNV 450. A PLEM is welded to the pipeline. The PLEM enables the production wells to be connected to the Sole production pipeline via rigid tie-in spool pieces. The PLEM is a gravity-based structure that is supported by a </w:t>
      </w:r>
      <w:proofErr w:type="spellStart"/>
      <w:r>
        <w:t>mudmat</w:t>
      </w:r>
      <w:proofErr w:type="spellEnd"/>
      <w:r>
        <w:t xml:space="preserve"> foundation. </w:t>
      </w:r>
    </w:p>
    <w:p w14:paraId="280DFF9E" w14:textId="77777777" w:rsidR="008C7F10" w:rsidRDefault="008C7F10" w:rsidP="008C7F10">
      <w:pPr>
        <w:pStyle w:val="BodyText"/>
        <w:spacing w:before="120"/>
      </w:pPr>
      <w:r>
        <w:t>Several tie-in spools and flying leads are required to connect the production wells to the Sole production pipeline and umbilical.</w:t>
      </w:r>
    </w:p>
    <w:p w14:paraId="3C141A6E" w14:textId="77777777" w:rsidR="008C7F10" w:rsidRDefault="008C7F10" w:rsidP="008C7F10">
      <w:pPr>
        <w:pStyle w:val="BodyText"/>
        <w:spacing w:before="120"/>
      </w:pPr>
      <w:r>
        <w:t xml:space="preserve">Pipeline external corrosion management is via anti-corrosion coating and sacrificial anodes designed to be maintenance free for the design life of the pipeline and externally visible for inspection by Remotely Operated Vehicle (ROV). </w:t>
      </w:r>
    </w:p>
    <w:p w14:paraId="6A46B31E" w14:textId="77777777" w:rsidR="008C7F10" w:rsidRDefault="008C7F10" w:rsidP="008C7F10">
      <w:pPr>
        <w:pStyle w:val="BodyText"/>
        <w:spacing w:before="120"/>
      </w:pPr>
      <w:r>
        <w:t>The production pipeline has been designed such that it will not be trenched but will lay on the seabed and does not require anchors.</w:t>
      </w:r>
    </w:p>
    <w:p w14:paraId="0637D082" w14:textId="1B157C9F" w:rsidR="008C7F10" w:rsidRDefault="008C7F10" w:rsidP="008C7F10">
      <w:pPr>
        <w:pStyle w:val="BodyText"/>
        <w:keepNext/>
        <w:spacing w:before="120"/>
        <w:rPr>
          <w:lang w:eastAsia="en-US"/>
        </w:rPr>
      </w:pPr>
      <w:r>
        <w:t xml:space="preserve">Control of hydrate and internal corrosion will be </w:t>
      </w:r>
      <w:proofErr w:type="spellStart"/>
      <w:proofErr w:type="gramStart"/>
      <w:r>
        <w:t>by:hydrate</w:t>
      </w:r>
      <w:proofErr w:type="spellEnd"/>
      <w:proofErr w:type="gramEnd"/>
      <w:r>
        <w:t xml:space="preserve"> inhibition and corrosion control. </w:t>
      </w:r>
      <w:r>
        <w:rPr>
          <w:lang w:eastAsia="en-US"/>
        </w:rPr>
        <w:t>Though unlikely, if required hydrate dissipation and scale inhibition methods will be used.</w:t>
      </w:r>
    </w:p>
    <w:p w14:paraId="2646CF57" w14:textId="77777777" w:rsidR="008C7F10" w:rsidRPr="00F74FA3" w:rsidRDefault="008C7F10" w:rsidP="008C7F10">
      <w:pPr>
        <w:pStyle w:val="Heading4"/>
        <w:spacing w:before="60" w:after="120" w:line="240" w:lineRule="auto"/>
      </w:pPr>
      <w:r>
        <w:t>Umbilical</w:t>
      </w:r>
    </w:p>
    <w:p w14:paraId="058CF45B" w14:textId="77777777" w:rsidR="008C7F10" w:rsidRDefault="008C7F10" w:rsidP="008C7F10">
      <w:pPr>
        <w:pStyle w:val="BodyText"/>
        <w:spacing w:before="120"/>
      </w:pPr>
      <w:bookmarkStart w:id="32" w:name="_Hlk527534433"/>
      <w:r w:rsidRPr="00B071F2">
        <w:t xml:space="preserve">The Sole umbilical </w:t>
      </w:r>
      <w:r>
        <w:rPr>
          <w:lang w:eastAsia="en-US"/>
        </w:rPr>
        <w:t xml:space="preserve">consists of power/communication and chemical (MEG and hydraulic fluid) </w:t>
      </w:r>
      <w:bookmarkEnd w:id="32"/>
      <w:r>
        <w:rPr>
          <w:lang w:eastAsia="en-US"/>
        </w:rPr>
        <w:t>lines</w:t>
      </w:r>
      <w:r w:rsidRPr="00B071F2">
        <w:t xml:space="preserve"> </w:t>
      </w:r>
      <w:r>
        <w:t xml:space="preserve">and </w:t>
      </w:r>
      <w:r w:rsidRPr="00B071F2">
        <w:t>run</w:t>
      </w:r>
      <w:r>
        <w:t>s</w:t>
      </w:r>
      <w:r w:rsidRPr="00B071F2">
        <w:t xml:space="preserve"> from the subsea infrastructure </w:t>
      </w:r>
      <w:r>
        <w:t>to</w:t>
      </w:r>
      <w:r w:rsidRPr="00B071F2">
        <w:t xml:space="preserve"> the Orbost Gas Plant. It </w:t>
      </w:r>
      <w:r>
        <w:t>is</w:t>
      </w:r>
      <w:r w:rsidRPr="00B071F2">
        <w:t xml:space="preserve"> buried along the alignment and re-surface</w:t>
      </w:r>
      <w:r>
        <w:t>s</w:t>
      </w:r>
      <w:r w:rsidRPr="00B071F2">
        <w:t xml:space="preserve"> inside of the 500</w:t>
      </w:r>
      <w:r>
        <w:t xml:space="preserve"> </w:t>
      </w:r>
      <w:r w:rsidRPr="00B071F2">
        <w:t>m radius Petroleum Safety Zone</w:t>
      </w:r>
      <w:r>
        <w:t xml:space="preserve"> (PSV)</w:t>
      </w:r>
      <w:r w:rsidRPr="00B071F2">
        <w:t xml:space="preserve"> gazetted around the production wells.</w:t>
      </w:r>
      <w:r>
        <w:t xml:space="preserve"> </w:t>
      </w:r>
    </w:p>
    <w:p w14:paraId="0B86FFEF" w14:textId="77777777" w:rsidR="008C7F10" w:rsidRDefault="008C7F10" w:rsidP="008C7F10">
      <w:pPr>
        <w:pStyle w:val="BodyText"/>
        <w:spacing w:before="120"/>
      </w:pPr>
      <w:r w:rsidRPr="00B071F2">
        <w:t xml:space="preserve">The subsea umbilical termination unit (SUTU) acts to link the production wells (via </w:t>
      </w:r>
      <w:r>
        <w:t>subsea trees</w:t>
      </w:r>
      <w:r w:rsidRPr="00B071F2">
        <w:t xml:space="preserve">) to the Sole </w:t>
      </w:r>
      <w:r>
        <w:t>u</w:t>
      </w:r>
      <w:r w:rsidRPr="00B071F2">
        <w:t xml:space="preserve">mbilical via flying leads and allows pressure to be monitored along with the flow of </w:t>
      </w:r>
      <w:r w:rsidRPr="00B071F2">
        <w:lastRenderedPageBreak/>
        <w:t>hydrocarbons to be controlled</w:t>
      </w:r>
      <w:r>
        <w:t>.</w:t>
      </w:r>
      <w:r w:rsidRPr="00B071F2">
        <w:t xml:space="preserve"> The SUTU is a gravity-based structure that </w:t>
      </w:r>
      <w:r>
        <w:t>is</w:t>
      </w:r>
      <w:r w:rsidRPr="00B071F2">
        <w:t xml:space="preserve"> supported by a </w:t>
      </w:r>
      <w:proofErr w:type="spellStart"/>
      <w:r w:rsidRPr="00B071F2">
        <w:t>mudmat</w:t>
      </w:r>
      <w:proofErr w:type="spellEnd"/>
      <w:r w:rsidRPr="00B071F2">
        <w:t xml:space="preserve"> foundation.</w:t>
      </w:r>
    </w:p>
    <w:p w14:paraId="285D7EF6" w14:textId="77777777" w:rsidR="008C7F10" w:rsidRPr="00AA5325" w:rsidRDefault="008C7F10" w:rsidP="008C7F10">
      <w:pPr>
        <w:pStyle w:val="Heading2"/>
      </w:pPr>
      <w:bookmarkStart w:id="33" w:name="_Toc529943718"/>
      <w:bookmarkStart w:id="34" w:name="_Toc531789724"/>
      <w:bookmarkStart w:id="35" w:name="_Toc2330871"/>
      <w:bookmarkStart w:id="36" w:name="_Hlk530507684"/>
      <w:bookmarkStart w:id="37" w:name="_Ref503423079"/>
      <w:r w:rsidRPr="00AA5325">
        <w:t>Field Characteristics</w:t>
      </w:r>
      <w:bookmarkEnd w:id="33"/>
      <w:bookmarkEnd w:id="34"/>
      <w:bookmarkEnd w:id="35"/>
    </w:p>
    <w:p w14:paraId="25DC6DA0" w14:textId="77777777" w:rsidR="008C7F10" w:rsidRDefault="008C7F10" w:rsidP="008C7F10">
      <w:pPr>
        <w:pStyle w:val="Heading3"/>
        <w:spacing w:before="60" w:after="120" w:line="240" w:lineRule="auto"/>
      </w:pPr>
      <w:bookmarkStart w:id="38" w:name="_Toc529943719"/>
      <w:r w:rsidRPr="00105F9D">
        <w:t>BMG</w:t>
      </w:r>
      <w:bookmarkEnd w:id="38"/>
    </w:p>
    <w:p w14:paraId="146646D4" w14:textId="4A1CDD38" w:rsidR="008C7F10" w:rsidRDefault="008C7F10" w:rsidP="008C7F10">
      <w:pPr>
        <w:pStyle w:val="BodyText"/>
      </w:pPr>
      <w:r>
        <w:rPr>
          <w:lang w:eastAsia="en-US"/>
        </w:rPr>
        <w:t xml:space="preserve">Hydrocarbon from BMG infrastructure, in the unlikely event of a release will predominantly be </w:t>
      </w:r>
      <w:r w:rsidRPr="00F25663">
        <w:t xml:space="preserve">gas </w:t>
      </w:r>
      <w:r>
        <w:t xml:space="preserve">with some </w:t>
      </w:r>
      <w:r w:rsidRPr="00F25663">
        <w:t>condensate. Typical gas condensate properties are provided in</w:t>
      </w:r>
      <w:r>
        <w:t xml:space="preserve"> </w:t>
      </w:r>
      <w:r>
        <w:fldChar w:fldCharType="begin"/>
      </w:r>
      <w:r>
        <w:instrText xml:space="preserve"> REF _Ref500341421 \h  \* MERGEFORMAT </w:instrText>
      </w:r>
      <w:r>
        <w:fldChar w:fldCharType="separate"/>
      </w:r>
      <w:r w:rsidR="00D70FFC">
        <w:t xml:space="preserve">Table </w:t>
      </w:r>
      <w:r w:rsidR="00D70FFC">
        <w:rPr>
          <w:noProof/>
        </w:rPr>
        <w:t>2</w:t>
      </w:r>
      <w:r w:rsidR="00D70FFC">
        <w:rPr>
          <w:noProof/>
        </w:rPr>
        <w:noBreakHyphen/>
        <w:t>2</w:t>
      </w:r>
      <w:r>
        <w:fldChar w:fldCharType="end"/>
      </w:r>
      <w:r>
        <w:t>.</w:t>
      </w:r>
    </w:p>
    <w:p w14:paraId="32B7F33B" w14:textId="53280039" w:rsidR="008C7F10" w:rsidRDefault="008C7F10" w:rsidP="008C7F10">
      <w:pPr>
        <w:pStyle w:val="Caption"/>
        <w:rPr>
          <w:b w:val="0"/>
          <w:szCs w:val="20"/>
        </w:rPr>
      </w:pPr>
      <w:bookmarkStart w:id="39" w:name="_Ref500341421"/>
      <w:bookmarkStart w:id="40" w:name="_Toc514749886"/>
      <w:bookmarkStart w:id="41" w:name="_Toc531794113"/>
      <w:bookmarkStart w:id="42" w:name="_Toc2333777"/>
      <w:r>
        <w:t xml:space="preserve">Table </w:t>
      </w:r>
      <w:r>
        <w:rPr>
          <w:noProof/>
        </w:rPr>
        <w:fldChar w:fldCharType="begin"/>
      </w:r>
      <w:r>
        <w:rPr>
          <w:noProof/>
        </w:rPr>
        <w:instrText xml:space="preserve"> STYLEREF 1 \s </w:instrText>
      </w:r>
      <w:r>
        <w:rPr>
          <w:noProof/>
        </w:rPr>
        <w:fldChar w:fldCharType="separate"/>
      </w:r>
      <w:r w:rsidR="00D70FFC">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2</w:t>
      </w:r>
      <w:r>
        <w:rPr>
          <w:noProof/>
        </w:rPr>
        <w:fldChar w:fldCharType="end"/>
      </w:r>
      <w:bookmarkEnd w:id="39"/>
      <w:r>
        <w:rPr>
          <w:szCs w:val="20"/>
        </w:rPr>
        <w:t xml:space="preserve">: </w:t>
      </w:r>
      <w:proofErr w:type="spellStart"/>
      <w:r>
        <w:rPr>
          <w:szCs w:val="20"/>
        </w:rPr>
        <w:t>Basker</w:t>
      </w:r>
      <w:proofErr w:type="spellEnd"/>
      <w:r>
        <w:rPr>
          <w:szCs w:val="20"/>
        </w:rPr>
        <w:t xml:space="preserve"> Condensate Physical Properties (ROC 2010)</w:t>
      </w:r>
      <w:bookmarkEnd w:id="40"/>
      <w:bookmarkEnd w:id="41"/>
      <w:bookmarkEnd w:id="42"/>
    </w:p>
    <w:tbl>
      <w:tblPr>
        <w:tblStyle w:val="TableGrid"/>
        <w:tblW w:w="4812" w:type="dxa"/>
        <w:jc w:val="center"/>
        <w:tblInd w:w="0" w:type="dxa"/>
        <w:tblLayout w:type="fixed"/>
        <w:tblLook w:val="0420" w:firstRow="1" w:lastRow="0" w:firstColumn="0" w:lastColumn="0" w:noHBand="0" w:noVBand="1"/>
      </w:tblPr>
      <w:tblGrid>
        <w:gridCol w:w="3148"/>
        <w:gridCol w:w="1664"/>
      </w:tblGrid>
      <w:tr w:rsidR="008C7F10" w:rsidRPr="00EF6078" w14:paraId="125E6E89"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3148" w:type="dxa"/>
          </w:tcPr>
          <w:p w14:paraId="55FAEB75" w14:textId="77777777" w:rsidR="008C7F10" w:rsidRPr="00EF6078" w:rsidRDefault="008C7F10" w:rsidP="00EC2B26">
            <w:pPr>
              <w:pStyle w:val="TableHeader"/>
              <w:keepNext/>
            </w:pPr>
            <w:r w:rsidRPr="00EF6078">
              <w:t>Physical Property</w:t>
            </w:r>
          </w:p>
        </w:tc>
        <w:tc>
          <w:tcPr>
            <w:tcW w:w="1664" w:type="dxa"/>
          </w:tcPr>
          <w:p w14:paraId="1627DD38" w14:textId="77777777" w:rsidR="008C7F10" w:rsidRPr="00EF6078" w:rsidRDefault="008C7F10" w:rsidP="00EC2B26">
            <w:pPr>
              <w:pStyle w:val="TableHeader"/>
              <w:keepNext/>
            </w:pPr>
            <w:r w:rsidRPr="00EF6078">
              <w:t>Value</w:t>
            </w:r>
          </w:p>
        </w:tc>
      </w:tr>
      <w:tr w:rsidR="008C7F10" w:rsidRPr="00F25663" w14:paraId="6E4C84CE" w14:textId="77777777" w:rsidTr="00EC2B26">
        <w:trPr>
          <w:jc w:val="center"/>
        </w:trPr>
        <w:tc>
          <w:tcPr>
            <w:tcW w:w="3148" w:type="dxa"/>
          </w:tcPr>
          <w:p w14:paraId="4BC3324B" w14:textId="77777777" w:rsidR="008C7F10" w:rsidRPr="00F25663" w:rsidRDefault="008C7F10" w:rsidP="00EC2B26">
            <w:pPr>
              <w:pStyle w:val="Tabletext"/>
              <w:keepNext/>
            </w:pPr>
            <w:r w:rsidRPr="00F25663">
              <w:t>API Gravity</w:t>
            </w:r>
          </w:p>
        </w:tc>
        <w:tc>
          <w:tcPr>
            <w:tcW w:w="1664" w:type="dxa"/>
          </w:tcPr>
          <w:p w14:paraId="1A6D4DC0" w14:textId="77777777" w:rsidR="008C7F10" w:rsidRPr="00F25663" w:rsidRDefault="008C7F10" w:rsidP="00EC2B26">
            <w:pPr>
              <w:pStyle w:val="Tabletext"/>
              <w:keepNext/>
              <w:jc w:val="center"/>
            </w:pPr>
            <w:r w:rsidRPr="00F25663">
              <w:t>65.5</w:t>
            </w:r>
          </w:p>
        </w:tc>
      </w:tr>
      <w:tr w:rsidR="008C7F10" w:rsidRPr="00F25663" w14:paraId="46AA38C3"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148" w:type="dxa"/>
          </w:tcPr>
          <w:p w14:paraId="088FCCAC" w14:textId="77777777" w:rsidR="008C7F10" w:rsidRPr="00F25663" w:rsidRDefault="008C7F10" w:rsidP="00EC2B26">
            <w:pPr>
              <w:pStyle w:val="Tabletext"/>
              <w:keepNext/>
            </w:pPr>
            <w:r w:rsidRPr="00F25663">
              <w:t>Density (@11</w:t>
            </w:r>
            <w:r w:rsidRPr="00F25663">
              <w:rPr>
                <w:vertAlign w:val="superscript"/>
              </w:rPr>
              <w:t xml:space="preserve"> </w:t>
            </w:r>
            <w:proofErr w:type="spellStart"/>
            <w:r w:rsidRPr="00F25663">
              <w:rPr>
                <w:vertAlign w:val="superscript"/>
              </w:rPr>
              <w:t>o</w:t>
            </w:r>
            <w:r w:rsidRPr="00F25663">
              <w:t>C</w:t>
            </w:r>
            <w:proofErr w:type="spellEnd"/>
            <w:r w:rsidRPr="00F25663">
              <w:t>)</w:t>
            </w:r>
          </w:p>
        </w:tc>
        <w:tc>
          <w:tcPr>
            <w:tcW w:w="1664" w:type="dxa"/>
          </w:tcPr>
          <w:p w14:paraId="0FABA373" w14:textId="77777777" w:rsidR="008C7F10" w:rsidRPr="00F25663" w:rsidRDefault="008C7F10" w:rsidP="00EC2B26">
            <w:pPr>
              <w:pStyle w:val="Tabletext"/>
              <w:keepNext/>
              <w:jc w:val="center"/>
            </w:pPr>
            <w:r w:rsidRPr="00F25663">
              <w:t>0.718</w:t>
            </w:r>
          </w:p>
        </w:tc>
      </w:tr>
      <w:tr w:rsidR="008C7F10" w:rsidRPr="00F25663" w14:paraId="679724F3" w14:textId="77777777" w:rsidTr="00EC2B26">
        <w:trPr>
          <w:jc w:val="center"/>
        </w:trPr>
        <w:tc>
          <w:tcPr>
            <w:tcW w:w="3148" w:type="dxa"/>
          </w:tcPr>
          <w:p w14:paraId="0B505D58" w14:textId="77777777" w:rsidR="008C7F10" w:rsidRPr="00F25663" w:rsidRDefault="008C7F10" w:rsidP="00EC2B26">
            <w:pPr>
              <w:pStyle w:val="Tabletext"/>
            </w:pPr>
            <w:r w:rsidRPr="00F25663">
              <w:t>Dynamic Viscosity @ 40</w:t>
            </w:r>
            <w:r w:rsidRPr="00F25663">
              <w:rPr>
                <w:vertAlign w:val="superscript"/>
              </w:rPr>
              <w:t>o</w:t>
            </w:r>
            <w:r w:rsidRPr="00F25663">
              <w:t>C)</w:t>
            </w:r>
          </w:p>
        </w:tc>
        <w:tc>
          <w:tcPr>
            <w:tcW w:w="1664" w:type="dxa"/>
          </w:tcPr>
          <w:p w14:paraId="2519BDE8" w14:textId="77777777" w:rsidR="008C7F10" w:rsidRPr="00F25663" w:rsidRDefault="008C7F10" w:rsidP="00EC2B26">
            <w:pPr>
              <w:pStyle w:val="Tabletext"/>
              <w:jc w:val="center"/>
            </w:pPr>
            <w:r w:rsidRPr="00F25663">
              <w:t xml:space="preserve">0.465 </w:t>
            </w:r>
            <w:proofErr w:type="spellStart"/>
            <w:r w:rsidRPr="00F25663">
              <w:t>cSt</w:t>
            </w:r>
            <w:proofErr w:type="spellEnd"/>
          </w:p>
        </w:tc>
      </w:tr>
      <w:tr w:rsidR="008C7F10" w:rsidRPr="00F25663" w14:paraId="3E4FFABF"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148" w:type="dxa"/>
          </w:tcPr>
          <w:p w14:paraId="2C717CE8" w14:textId="77777777" w:rsidR="008C7F10" w:rsidRPr="00F25663" w:rsidRDefault="008C7F10" w:rsidP="00EC2B26">
            <w:pPr>
              <w:pStyle w:val="Tabletext"/>
            </w:pPr>
            <w:r w:rsidRPr="00F25663">
              <w:t>Pour Point (</w:t>
            </w:r>
            <w:proofErr w:type="spellStart"/>
            <w:r w:rsidRPr="00F25663">
              <w:rPr>
                <w:vertAlign w:val="superscript"/>
              </w:rPr>
              <w:t>o</w:t>
            </w:r>
            <w:r w:rsidRPr="00F25663">
              <w:t>C</w:t>
            </w:r>
            <w:proofErr w:type="spellEnd"/>
            <w:r w:rsidRPr="00F25663">
              <w:t>)</w:t>
            </w:r>
          </w:p>
        </w:tc>
        <w:tc>
          <w:tcPr>
            <w:tcW w:w="1664" w:type="dxa"/>
          </w:tcPr>
          <w:p w14:paraId="18D1A913" w14:textId="77777777" w:rsidR="008C7F10" w:rsidRPr="00F25663" w:rsidRDefault="008C7F10" w:rsidP="00EC2B26">
            <w:pPr>
              <w:pStyle w:val="Tabletext"/>
              <w:jc w:val="center"/>
            </w:pPr>
            <w:r w:rsidRPr="00F25663">
              <w:t>&lt; - 8</w:t>
            </w:r>
            <w:r w:rsidRPr="00F25663">
              <w:rPr>
                <w:vertAlign w:val="superscript"/>
              </w:rPr>
              <w:t xml:space="preserve"> </w:t>
            </w:r>
            <w:proofErr w:type="spellStart"/>
            <w:r w:rsidRPr="00F25663">
              <w:rPr>
                <w:vertAlign w:val="superscript"/>
              </w:rPr>
              <w:t>o</w:t>
            </w:r>
            <w:r w:rsidRPr="00F25663">
              <w:t>C</w:t>
            </w:r>
            <w:proofErr w:type="spellEnd"/>
          </w:p>
        </w:tc>
      </w:tr>
    </w:tbl>
    <w:p w14:paraId="1D5337BF" w14:textId="77777777" w:rsidR="008C7F10" w:rsidRPr="00F74FA3" w:rsidRDefault="008C7F10" w:rsidP="008C7F10">
      <w:pPr>
        <w:pStyle w:val="Heading3"/>
        <w:spacing w:before="60" w:after="120" w:line="240" w:lineRule="auto"/>
      </w:pPr>
      <w:bookmarkStart w:id="43" w:name="_Toc529943720"/>
      <w:r w:rsidRPr="00F74FA3">
        <w:t>P</w:t>
      </w:r>
      <w:r>
        <w:t>B</w:t>
      </w:r>
      <w:bookmarkEnd w:id="43"/>
    </w:p>
    <w:p w14:paraId="1C8E635F" w14:textId="57E4BCA4" w:rsidR="008C7F10" w:rsidRDefault="008C7F10" w:rsidP="008C7F10">
      <w:pPr>
        <w:pStyle w:val="BodyText"/>
        <w:spacing w:before="120"/>
        <w:rPr>
          <w:lang w:eastAsia="en-US"/>
        </w:rPr>
      </w:pPr>
      <w:r>
        <w:rPr>
          <w:lang w:eastAsia="en-US"/>
        </w:rPr>
        <w:t xml:space="preserve">The Patricia and Baleen reservoirs are dry gas as provided in </w:t>
      </w:r>
      <w:r>
        <w:rPr>
          <w:lang w:eastAsia="en-US"/>
        </w:rPr>
        <w:fldChar w:fldCharType="begin"/>
      </w:r>
      <w:r>
        <w:rPr>
          <w:lang w:eastAsia="en-US"/>
        </w:rPr>
        <w:instrText xml:space="preserve"> REF _Ref520799796 \h  \* MERGEFORMAT </w:instrText>
      </w:r>
      <w:r>
        <w:rPr>
          <w:lang w:eastAsia="en-US"/>
        </w:rPr>
      </w:r>
      <w:r>
        <w:rPr>
          <w:lang w:eastAsia="en-US"/>
        </w:rPr>
        <w:fldChar w:fldCharType="separate"/>
      </w:r>
      <w:r w:rsidR="00D70FFC">
        <w:t xml:space="preserve">Table </w:t>
      </w:r>
      <w:r w:rsidR="00D70FFC">
        <w:rPr>
          <w:noProof/>
        </w:rPr>
        <w:t>2</w:t>
      </w:r>
      <w:r w:rsidR="00D70FFC">
        <w:rPr>
          <w:noProof/>
        </w:rPr>
        <w:noBreakHyphen/>
        <w:t>3</w:t>
      </w:r>
      <w:r>
        <w:rPr>
          <w:lang w:eastAsia="en-US"/>
        </w:rPr>
        <w:fldChar w:fldCharType="end"/>
      </w:r>
      <w:r>
        <w:rPr>
          <w:lang w:eastAsia="en-US"/>
        </w:rPr>
        <w:t>. The reservoirs are now substantially depleted.</w:t>
      </w:r>
    </w:p>
    <w:p w14:paraId="1D86E3D8" w14:textId="44CC6859" w:rsidR="008C7F10" w:rsidRDefault="008C7F10" w:rsidP="008C7F10">
      <w:pPr>
        <w:pStyle w:val="BodyText"/>
        <w:spacing w:before="120"/>
      </w:pPr>
      <w:r>
        <w:t xml:space="preserve">The </w:t>
      </w:r>
      <w:proofErr w:type="spellStart"/>
      <w:r>
        <w:t>Longtom</w:t>
      </w:r>
      <w:proofErr w:type="spellEnd"/>
      <w:r>
        <w:t xml:space="preserve"> fluid physical characteristics are provided in Table 2-5. Approximately 5 m</w:t>
      </w:r>
      <w:r w:rsidRPr="00D3684D">
        <w:rPr>
          <w:vertAlign w:val="superscript"/>
        </w:rPr>
        <w:t>3</w:t>
      </w:r>
      <w:r>
        <w:t xml:space="preserve"> of </w:t>
      </w:r>
      <w:proofErr w:type="spellStart"/>
      <w:r>
        <w:t>Longtom</w:t>
      </w:r>
      <w:proofErr w:type="spellEnd"/>
      <w:r>
        <w:t xml:space="preserve"> condensate remains in the offshore PB pipeline in its current non-operations phase.</w:t>
      </w:r>
    </w:p>
    <w:p w14:paraId="4D7E531C" w14:textId="7D7A506E" w:rsidR="008C7F10" w:rsidRDefault="008C7F10" w:rsidP="008C7F10">
      <w:pPr>
        <w:pStyle w:val="Caption"/>
      </w:pPr>
      <w:bookmarkStart w:id="44" w:name="_Ref520799796"/>
      <w:bookmarkStart w:id="45" w:name="_Toc531794114"/>
      <w:bookmarkStart w:id="46" w:name="_Toc2333778"/>
      <w:r>
        <w:t xml:space="preserve">Table </w:t>
      </w:r>
      <w:r>
        <w:rPr>
          <w:noProof/>
        </w:rPr>
        <w:fldChar w:fldCharType="begin"/>
      </w:r>
      <w:r>
        <w:rPr>
          <w:noProof/>
        </w:rPr>
        <w:instrText xml:space="preserve"> STYLEREF 1 \s </w:instrText>
      </w:r>
      <w:r>
        <w:rPr>
          <w:noProof/>
        </w:rPr>
        <w:fldChar w:fldCharType="separate"/>
      </w:r>
      <w:r w:rsidR="00D70FFC">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3</w:t>
      </w:r>
      <w:r>
        <w:rPr>
          <w:noProof/>
        </w:rPr>
        <w:fldChar w:fldCharType="end"/>
      </w:r>
      <w:bookmarkEnd w:id="44"/>
      <w:r>
        <w:t xml:space="preserve">: </w:t>
      </w:r>
      <w:bookmarkStart w:id="47" w:name="_Hlk528916968"/>
      <w:r>
        <w:t>PB Reservoir Conditions (Santos 2014)</w:t>
      </w:r>
      <w:bookmarkEnd w:id="45"/>
      <w:bookmarkEnd w:id="47"/>
      <w:bookmarkEnd w:id="46"/>
    </w:p>
    <w:tbl>
      <w:tblPr>
        <w:tblStyle w:val="TableGrid"/>
        <w:tblW w:w="8355" w:type="dxa"/>
        <w:jc w:val="center"/>
        <w:tblInd w:w="0" w:type="dxa"/>
        <w:tblLook w:val="04A0" w:firstRow="1" w:lastRow="0" w:firstColumn="1" w:lastColumn="0" w:noHBand="0" w:noVBand="1"/>
      </w:tblPr>
      <w:tblGrid>
        <w:gridCol w:w="3678"/>
        <w:gridCol w:w="2268"/>
        <w:gridCol w:w="2409"/>
      </w:tblGrid>
      <w:tr w:rsidR="008C7F10" w:rsidRPr="00E27309" w14:paraId="15B6B777"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3678" w:type="dxa"/>
          </w:tcPr>
          <w:p w14:paraId="02473E08" w14:textId="77777777" w:rsidR="008C7F10" w:rsidRPr="009B00FA" w:rsidRDefault="008C7F10" w:rsidP="00EC2B26">
            <w:pPr>
              <w:pStyle w:val="TableHeader"/>
              <w:rPr>
                <w:b/>
              </w:rPr>
            </w:pPr>
            <w:r w:rsidRPr="009B00FA">
              <w:rPr>
                <w:b/>
              </w:rPr>
              <w:t>Parameter</w:t>
            </w:r>
          </w:p>
        </w:tc>
        <w:tc>
          <w:tcPr>
            <w:tcW w:w="2268" w:type="dxa"/>
          </w:tcPr>
          <w:p w14:paraId="022358C1" w14:textId="77777777" w:rsidR="008C7F10" w:rsidRPr="009B00FA" w:rsidRDefault="008C7F10" w:rsidP="00EC2B26">
            <w:pPr>
              <w:pStyle w:val="TableHeader"/>
              <w:jc w:val="center"/>
              <w:rPr>
                <w:b/>
              </w:rPr>
            </w:pPr>
            <w:r w:rsidRPr="009B00FA">
              <w:rPr>
                <w:b/>
              </w:rPr>
              <w:t>Patricia-2</w:t>
            </w:r>
          </w:p>
        </w:tc>
        <w:tc>
          <w:tcPr>
            <w:tcW w:w="2409" w:type="dxa"/>
          </w:tcPr>
          <w:p w14:paraId="21109F29" w14:textId="77777777" w:rsidR="008C7F10" w:rsidRPr="009B00FA" w:rsidRDefault="008C7F10" w:rsidP="00EC2B26">
            <w:pPr>
              <w:pStyle w:val="TableHeader"/>
              <w:jc w:val="center"/>
              <w:rPr>
                <w:b/>
              </w:rPr>
            </w:pPr>
            <w:r w:rsidRPr="009B00FA">
              <w:rPr>
                <w:b/>
              </w:rPr>
              <w:t>Baleen-4</w:t>
            </w:r>
          </w:p>
        </w:tc>
      </w:tr>
      <w:tr w:rsidR="008C7F10" w:rsidRPr="009B00FA" w14:paraId="22DF7F35" w14:textId="77777777" w:rsidTr="00EC2B26">
        <w:trPr>
          <w:jc w:val="center"/>
        </w:trPr>
        <w:tc>
          <w:tcPr>
            <w:tcW w:w="3678" w:type="dxa"/>
          </w:tcPr>
          <w:p w14:paraId="1DA91EAF" w14:textId="77777777" w:rsidR="008C7F10" w:rsidRPr="00E27309" w:rsidRDefault="008C7F10" w:rsidP="00EC2B26">
            <w:pPr>
              <w:pStyle w:val="Tabletext"/>
            </w:pPr>
            <w:r w:rsidRPr="009B00FA">
              <w:t>Maximum Pressure at Reservoir Depth</w:t>
            </w:r>
          </w:p>
        </w:tc>
        <w:tc>
          <w:tcPr>
            <w:tcW w:w="2268" w:type="dxa"/>
          </w:tcPr>
          <w:p w14:paraId="7C0AD9DD" w14:textId="77777777" w:rsidR="008C7F10" w:rsidRDefault="008C7F10" w:rsidP="00EC2B26">
            <w:pPr>
              <w:pStyle w:val="Tabletext"/>
              <w:jc w:val="center"/>
            </w:pPr>
            <w:r w:rsidRPr="009B00FA">
              <w:t>400 psi</w:t>
            </w:r>
          </w:p>
        </w:tc>
        <w:tc>
          <w:tcPr>
            <w:tcW w:w="2409" w:type="dxa"/>
          </w:tcPr>
          <w:p w14:paraId="4754FFA0" w14:textId="77777777" w:rsidR="008C7F10" w:rsidRPr="00E27309" w:rsidRDefault="008C7F10" w:rsidP="00EC2B26">
            <w:pPr>
              <w:pStyle w:val="Tabletext"/>
              <w:jc w:val="center"/>
            </w:pPr>
            <w:r w:rsidRPr="009B00FA">
              <w:t>650 psi</w:t>
            </w:r>
          </w:p>
        </w:tc>
      </w:tr>
      <w:tr w:rsidR="008C7F10" w:rsidRPr="009B00FA" w14:paraId="5D2139CF"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731FE52C" w14:textId="77777777" w:rsidR="008C7F10" w:rsidRPr="00B535A0" w:rsidRDefault="008C7F10" w:rsidP="00EC2B26">
            <w:pPr>
              <w:pStyle w:val="Tabletext"/>
            </w:pPr>
            <w:r w:rsidRPr="009B00FA">
              <w:t>Maximum temperature</w:t>
            </w:r>
          </w:p>
        </w:tc>
        <w:tc>
          <w:tcPr>
            <w:tcW w:w="2268" w:type="dxa"/>
          </w:tcPr>
          <w:p w14:paraId="29A7CFC8" w14:textId="77777777" w:rsidR="008C7F10" w:rsidRDefault="008C7F10" w:rsidP="00EC2B26">
            <w:pPr>
              <w:pStyle w:val="Tabletext"/>
              <w:jc w:val="center"/>
            </w:pPr>
            <w:r w:rsidRPr="009B00FA">
              <w:t xml:space="preserve">120 </w:t>
            </w:r>
            <w:r w:rsidRPr="00482850">
              <w:rPr>
                <w:rFonts w:eastAsiaTheme="minorHAnsi" w:cs="Arial"/>
                <w:color w:val="222222"/>
                <w:szCs w:val="18"/>
                <w:lang w:eastAsia="en-US"/>
              </w:rPr>
              <w:t>°</w:t>
            </w:r>
            <w:r w:rsidRPr="009B00FA">
              <w:t>F</w:t>
            </w:r>
          </w:p>
        </w:tc>
        <w:tc>
          <w:tcPr>
            <w:tcW w:w="2409" w:type="dxa"/>
          </w:tcPr>
          <w:p w14:paraId="25DAFCCE" w14:textId="77777777" w:rsidR="008C7F10" w:rsidRDefault="008C7F10" w:rsidP="00EC2B26">
            <w:pPr>
              <w:pStyle w:val="Tabletext"/>
              <w:jc w:val="center"/>
            </w:pPr>
            <w:r w:rsidRPr="009B00FA">
              <w:t xml:space="preserve">120 </w:t>
            </w:r>
            <w:r w:rsidRPr="00482850">
              <w:rPr>
                <w:rFonts w:eastAsiaTheme="minorHAnsi" w:cs="Arial"/>
                <w:color w:val="222222"/>
                <w:szCs w:val="18"/>
                <w:lang w:eastAsia="en-US"/>
              </w:rPr>
              <w:t>°</w:t>
            </w:r>
            <w:r w:rsidRPr="009B00FA">
              <w:t>F</w:t>
            </w:r>
          </w:p>
        </w:tc>
      </w:tr>
      <w:tr w:rsidR="008C7F10" w14:paraId="6E24FE6E" w14:textId="77777777" w:rsidTr="00EC2B26">
        <w:trPr>
          <w:jc w:val="center"/>
        </w:trPr>
        <w:tc>
          <w:tcPr>
            <w:tcW w:w="3678" w:type="dxa"/>
          </w:tcPr>
          <w:p w14:paraId="5EB3A545" w14:textId="77777777" w:rsidR="008C7F10" w:rsidRPr="00B535A0" w:rsidRDefault="008C7F10" w:rsidP="00EC2B26">
            <w:pPr>
              <w:pStyle w:val="Tabletext"/>
            </w:pPr>
            <w:r w:rsidRPr="009B00FA">
              <w:t>Gas Specific Gravity</w:t>
            </w:r>
          </w:p>
        </w:tc>
        <w:tc>
          <w:tcPr>
            <w:tcW w:w="2268" w:type="dxa"/>
          </w:tcPr>
          <w:p w14:paraId="2CD83790" w14:textId="77777777" w:rsidR="008C7F10" w:rsidRDefault="008C7F10" w:rsidP="00EC2B26">
            <w:pPr>
              <w:pStyle w:val="Tabletext"/>
              <w:jc w:val="center"/>
            </w:pPr>
            <w:r w:rsidRPr="009B00FA">
              <w:t>0.572</w:t>
            </w:r>
          </w:p>
        </w:tc>
        <w:tc>
          <w:tcPr>
            <w:tcW w:w="2409" w:type="dxa"/>
          </w:tcPr>
          <w:p w14:paraId="7DD84D93" w14:textId="77777777" w:rsidR="008C7F10" w:rsidRDefault="008C7F10" w:rsidP="00EC2B26">
            <w:pPr>
              <w:pStyle w:val="Tabletext"/>
              <w:jc w:val="center"/>
            </w:pPr>
            <w:r w:rsidRPr="009B00FA">
              <w:t>0.563</w:t>
            </w:r>
          </w:p>
        </w:tc>
      </w:tr>
      <w:tr w:rsidR="008C7F10" w14:paraId="0D4ECED7"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1C41AFE2" w14:textId="77777777" w:rsidR="008C7F10" w:rsidRPr="00B535A0" w:rsidRDefault="008C7F10" w:rsidP="00EC2B26">
            <w:pPr>
              <w:pStyle w:val="Tabletext"/>
            </w:pPr>
            <w:r w:rsidRPr="009B00FA">
              <w:t>Condensate to Gas Ratio</w:t>
            </w:r>
          </w:p>
        </w:tc>
        <w:tc>
          <w:tcPr>
            <w:tcW w:w="2268" w:type="dxa"/>
          </w:tcPr>
          <w:p w14:paraId="1F053690" w14:textId="77777777" w:rsidR="008C7F10" w:rsidRDefault="008C7F10" w:rsidP="00EC2B26">
            <w:pPr>
              <w:pStyle w:val="Tabletext"/>
              <w:jc w:val="center"/>
            </w:pPr>
            <w:r w:rsidRPr="009B00FA">
              <w:t xml:space="preserve">&lt;1 </w:t>
            </w:r>
            <w:proofErr w:type="spellStart"/>
            <w:r w:rsidRPr="009B00FA">
              <w:t>bbl</w:t>
            </w:r>
            <w:proofErr w:type="spellEnd"/>
            <w:r w:rsidRPr="009B00FA">
              <w:t>/</w:t>
            </w:r>
            <w:proofErr w:type="spellStart"/>
            <w:r w:rsidRPr="009B00FA">
              <w:t>MMscf</w:t>
            </w:r>
            <w:proofErr w:type="spellEnd"/>
          </w:p>
        </w:tc>
        <w:tc>
          <w:tcPr>
            <w:tcW w:w="2409" w:type="dxa"/>
          </w:tcPr>
          <w:p w14:paraId="260AF467" w14:textId="77777777" w:rsidR="008C7F10" w:rsidRDefault="008C7F10" w:rsidP="00EC2B26">
            <w:pPr>
              <w:pStyle w:val="Tabletext"/>
              <w:jc w:val="center"/>
            </w:pPr>
            <w:r w:rsidRPr="009B00FA">
              <w:t xml:space="preserve">&lt;1 </w:t>
            </w:r>
            <w:proofErr w:type="spellStart"/>
            <w:r w:rsidRPr="009B00FA">
              <w:t>bbl</w:t>
            </w:r>
            <w:proofErr w:type="spellEnd"/>
            <w:r w:rsidRPr="009B00FA">
              <w:t>/</w:t>
            </w:r>
            <w:proofErr w:type="spellStart"/>
            <w:r w:rsidRPr="009B00FA">
              <w:t>MMscf</w:t>
            </w:r>
            <w:proofErr w:type="spellEnd"/>
          </w:p>
        </w:tc>
      </w:tr>
    </w:tbl>
    <w:p w14:paraId="70ED5FE9" w14:textId="77777777" w:rsidR="008C7F10" w:rsidRDefault="008C7F10" w:rsidP="008C7F10">
      <w:pPr>
        <w:pStyle w:val="BodyText"/>
        <w:spacing w:before="120"/>
        <w:rPr>
          <w:lang w:eastAsia="en-US"/>
        </w:rPr>
      </w:pPr>
      <w:bookmarkStart w:id="48" w:name="_Ref521338639"/>
      <w:bookmarkStart w:id="49" w:name="_Ref531793047"/>
      <w:bookmarkStart w:id="50" w:name="_Toc531794115"/>
    </w:p>
    <w:p w14:paraId="7888A015" w14:textId="3EDE613D" w:rsidR="008C7F10" w:rsidRDefault="008C7F10" w:rsidP="008C7F10">
      <w:pPr>
        <w:pStyle w:val="Caption"/>
      </w:pPr>
      <w:bookmarkStart w:id="51" w:name="_Toc2333779"/>
      <w:r>
        <w:lastRenderedPageBreak/>
        <w:t xml:space="preserve">Table </w:t>
      </w:r>
      <w:r>
        <w:rPr>
          <w:noProof/>
        </w:rPr>
        <w:fldChar w:fldCharType="begin"/>
      </w:r>
      <w:r>
        <w:rPr>
          <w:noProof/>
        </w:rPr>
        <w:instrText xml:space="preserve"> STYLEREF 1 \s </w:instrText>
      </w:r>
      <w:r>
        <w:rPr>
          <w:noProof/>
        </w:rPr>
        <w:fldChar w:fldCharType="separate"/>
      </w:r>
      <w:r w:rsidR="00D70FFC">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4</w:t>
      </w:r>
      <w:r>
        <w:rPr>
          <w:noProof/>
        </w:rPr>
        <w:fldChar w:fldCharType="end"/>
      </w:r>
      <w:bookmarkEnd w:id="48"/>
      <w:bookmarkEnd w:id="49"/>
      <w:r>
        <w:t xml:space="preserve">: </w:t>
      </w:r>
      <w:bookmarkStart w:id="52" w:name="_Hlk528916994"/>
      <w:proofErr w:type="spellStart"/>
      <w:r>
        <w:t>Longtom</w:t>
      </w:r>
      <w:proofErr w:type="spellEnd"/>
      <w:r>
        <w:t xml:space="preserve"> Condensate Physical Properties (Santos 2015)</w:t>
      </w:r>
      <w:bookmarkEnd w:id="50"/>
      <w:bookmarkEnd w:id="52"/>
      <w:bookmarkEnd w:id="51"/>
    </w:p>
    <w:tbl>
      <w:tblPr>
        <w:tblStyle w:val="TableGrid"/>
        <w:tblW w:w="8490" w:type="dxa"/>
        <w:jc w:val="center"/>
        <w:tblInd w:w="0" w:type="dxa"/>
        <w:tblLook w:val="04A0" w:firstRow="1" w:lastRow="0" w:firstColumn="1" w:lastColumn="0" w:noHBand="0" w:noVBand="1"/>
      </w:tblPr>
      <w:tblGrid>
        <w:gridCol w:w="1410"/>
        <w:gridCol w:w="4252"/>
        <w:gridCol w:w="2828"/>
      </w:tblGrid>
      <w:tr w:rsidR="008C7F10" w:rsidRPr="00E27309" w14:paraId="585DB6D5"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5662" w:type="dxa"/>
            <w:gridSpan w:val="2"/>
          </w:tcPr>
          <w:p w14:paraId="2C723B91" w14:textId="77777777" w:rsidR="008C7F10" w:rsidRPr="00E27309" w:rsidRDefault="008C7F10" w:rsidP="00EC2B26">
            <w:pPr>
              <w:pStyle w:val="TableHeader"/>
              <w:keepNext/>
            </w:pPr>
          </w:p>
        </w:tc>
        <w:tc>
          <w:tcPr>
            <w:tcW w:w="2828" w:type="dxa"/>
          </w:tcPr>
          <w:p w14:paraId="3563FFEB" w14:textId="77777777" w:rsidR="008C7F10" w:rsidRPr="00D3684D" w:rsidRDefault="008C7F10" w:rsidP="00EC2B26">
            <w:pPr>
              <w:pStyle w:val="TableHeader"/>
              <w:keepNext/>
              <w:rPr>
                <w:b/>
              </w:rPr>
            </w:pPr>
            <w:proofErr w:type="spellStart"/>
            <w:r w:rsidRPr="00D3684D">
              <w:rPr>
                <w:b/>
              </w:rPr>
              <w:t>Longtom</w:t>
            </w:r>
            <w:proofErr w:type="spellEnd"/>
            <w:r w:rsidRPr="00D3684D">
              <w:rPr>
                <w:b/>
              </w:rPr>
              <w:t xml:space="preserve"> Condensate</w:t>
            </w:r>
          </w:p>
        </w:tc>
      </w:tr>
      <w:tr w:rsidR="008C7F10" w14:paraId="48BCE7C0" w14:textId="77777777" w:rsidTr="00EC2B26">
        <w:trPr>
          <w:jc w:val="center"/>
        </w:trPr>
        <w:tc>
          <w:tcPr>
            <w:tcW w:w="5662" w:type="dxa"/>
            <w:gridSpan w:val="2"/>
          </w:tcPr>
          <w:p w14:paraId="1E3BE8C4" w14:textId="77777777" w:rsidR="008C7F10" w:rsidRPr="00E27309" w:rsidRDefault="008C7F10" w:rsidP="00EC2B26">
            <w:pPr>
              <w:pStyle w:val="Tabletext"/>
              <w:keepNext/>
            </w:pPr>
            <w:r>
              <w:t>API Gravity</w:t>
            </w:r>
          </w:p>
        </w:tc>
        <w:tc>
          <w:tcPr>
            <w:tcW w:w="2828" w:type="dxa"/>
          </w:tcPr>
          <w:p w14:paraId="7B5D6371" w14:textId="77777777" w:rsidR="008C7F10" w:rsidRPr="00E27309" w:rsidRDefault="008C7F10" w:rsidP="00EC2B26">
            <w:pPr>
              <w:pStyle w:val="Tabletext"/>
              <w:keepNext/>
              <w:jc w:val="center"/>
            </w:pPr>
            <w:r w:rsidRPr="00D3684D">
              <w:t>51.2</w:t>
            </w:r>
          </w:p>
        </w:tc>
      </w:tr>
      <w:tr w:rsidR="008C7F10" w14:paraId="599030D0"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5662" w:type="dxa"/>
            <w:gridSpan w:val="2"/>
          </w:tcPr>
          <w:p w14:paraId="12139AC7" w14:textId="77777777" w:rsidR="008C7F10" w:rsidRDefault="008C7F10" w:rsidP="00EC2B26">
            <w:pPr>
              <w:pStyle w:val="Tabletext"/>
              <w:keepNext/>
            </w:pPr>
            <w:r w:rsidRPr="00D3684D">
              <w:t>Density@25oC g/ml</w:t>
            </w:r>
          </w:p>
        </w:tc>
        <w:tc>
          <w:tcPr>
            <w:tcW w:w="2828" w:type="dxa"/>
          </w:tcPr>
          <w:p w14:paraId="15257899" w14:textId="77777777" w:rsidR="008C7F10" w:rsidRDefault="008C7F10" w:rsidP="00EC2B26">
            <w:pPr>
              <w:pStyle w:val="Tabletext"/>
              <w:keepNext/>
              <w:jc w:val="center"/>
            </w:pPr>
            <w:r w:rsidRPr="00D3684D">
              <w:t>0.777</w:t>
            </w:r>
          </w:p>
        </w:tc>
      </w:tr>
      <w:tr w:rsidR="008C7F10" w14:paraId="13249A98" w14:textId="77777777" w:rsidTr="00EC2B26">
        <w:trPr>
          <w:jc w:val="center"/>
        </w:trPr>
        <w:tc>
          <w:tcPr>
            <w:tcW w:w="5662" w:type="dxa"/>
            <w:gridSpan w:val="2"/>
          </w:tcPr>
          <w:p w14:paraId="0BAD945A" w14:textId="77777777" w:rsidR="008C7F10" w:rsidRDefault="008C7F10" w:rsidP="00EC2B26">
            <w:pPr>
              <w:pStyle w:val="Tabletext"/>
              <w:keepNext/>
            </w:pPr>
            <w:r w:rsidRPr="00D3684D">
              <w:t>Dynamic Viscosity @ 20</w:t>
            </w:r>
            <w:r>
              <w:rPr>
                <w:rFonts w:cs="Arial"/>
              </w:rPr>
              <w:t>°</w:t>
            </w:r>
            <w:r w:rsidRPr="00D3684D">
              <w:t>C (</w:t>
            </w:r>
            <w:proofErr w:type="spellStart"/>
            <w:r w:rsidRPr="00D3684D">
              <w:t>cP</w:t>
            </w:r>
            <w:proofErr w:type="spellEnd"/>
            <w:r w:rsidRPr="00D3684D">
              <w:t>)</w:t>
            </w:r>
          </w:p>
        </w:tc>
        <w:tc>
          <w:tcPr>
            <w:tcW w:w="2828" w:type="dxa"/>
          </w:tcPr>
          <w:p w14:paraId="1D20ECAE" w14:textId="77777777" w:rsidR="008C7F10" w:rsidRDefault="008C7F10" w:rsidP="00EC2B26">
            <w:pPr>
              <w:pStyle w:val="Tabletext"/>
              <w:keepNext/>
              <w:jc w:val="center"/>
            </w:pPr>
            <w:r w:rsidRPr="00D3684D">
              <w:t>1.081</w:t>
            </w:r>
          </w:p>
        </w:tc>
      </w:tr>
      <w:tr w:rsidR="008C7F10" w14:paraId="4F2539B8"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5662" w:type="dxa"/>
            <w:gridSpan w:val="2"/>
          </w:tcPr>
          <w:p w14:paraId="7E4B625A" w14:textId="77777777" w:rsidR="008C7F10" w:rsidRDefault="008C7F10" w:rsidP="00EC2B26">
            <w:pPr>
              <w:pStyle w:val="Tabletext"/>
              <w:keepNext/>
            </w:pPr>
            <w:r w:rsidRPr="00D3684D">
              <w:t>GOR</w:t>
            </w:r>
          </w:p>
        </w:tc>
        <w:tc>
          <w:tcPr>
            <w:tcW w:w="2828" w:type="dxa"/>
          </w:tcPr>
          <w:p w14:paraId="2D090C2F" w14:textId="77777777" w:rsidR="008C7F10" w:rsidRDefault="008C7F10" w:rsidP="00EC2B26">
            <w:pPr>
              <w:pStyle w:val="Tabletext"/>
              <w:keepNext/>
              <w:jc w:val="center"/>
            </w:pPr>
            <w:r w:rsidRPr="00D3684D">
              <w:t xml:space="preserve">10.85 </w:t>
            </w:r>
            <w:proofErr w:type="spellStart"/>
            <w:r w:rsidRPr="00D3684D">
              <w:t>stb</w:t>
            </w:r>
            <w:proofErr w:type="spellEnd"/>
            <w:r w:rsidRPr="00D3684D">
              <w:t>/</w:t>
            </w:r>
            <w:proofErr w:type="spellStart"/>
            <w:r w:rsidRPr="00D3684D">
              <w:t>MMscf</w:t>
            </w:r>
            <w:proofErr w:type="spellEnd"/>
          </w:p>
        </w:tc>
      </w:tr>
      <w:tr w:rsidR="008C7F10" w14:paraId="38DE3CB5" w14:textId="77777777" w:rsidTr="00EC2B26">
        <w:trPr>
          <w:jc w:val="center"/>
        </w:trPr>
        <w:tc>
          <w:tcPr>
            <w:tcW w:w="5662" w:type="dxa"/>
            <w:gridSpan w:val="2"/>
          </w:tcPr>
          <w:p w14:paraId="62242F18" w14:textId="77777777" w:rsidR="008C7F10" w:rsidRPr="00B535A0" w:rsidRDefault="008C7F10" w:rsidP="00EC2B26">
            <w:pPr>
              <w:pStyle w:val="Tabletext"/>
              <w:keepNext/>
            </w:pPr>
            <w:r w:rsidRPr="00D3684D">
              <w:t>Pour Point (</w:t>
            </w:r>
            <w:r>
              <w:rPr>
                <w:rFonts w:cs="Arial"/>
              </w:rPr>
              <w:t>°</w:t>
            </w:r>
            <w:r w:rsidRPr="00D3684D">
              <w:t>C)</w:t>
            </w:r>
          </w:p>
        </w:tc>
        <w:tc>
          <w:tcPr>
            <w:tcW w:w="2828" w:type="dxa"/>
          </w:tcPr>
          <w:p w14:paraId="212F9119" w14:textId="77777777" w:rsidR="008C7F10" w:rsidRDefault="008C7F10" w:rsidP="00EC2B26">
            <w:pPr>
              <w:pStyle w:val="Tabletext"/>
              <w:keepNext/>
              <w:jc w:val="center"/>
            </w:pPr>
            <w:r w:rsidRPr="00D3684D">
              <w:t>-9 (when fresh)</w:t>
            </w:r>
          </w:p>
        </w:tc>
      </w:tr>
      <w:tr w:rsidR="008C7F10" w14:paraId="2025DDFC"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1410" w:type="dxa"/>
            <w:vMerge w:val="restart"/>
          </w:tcPr>
          <w:p w14:paraId="40CBB050" w14:textId="77777777" w:rsidR="008C7F10" w:rsidRPr="00B535A0" w:rsidRDefault="008C7F10" w:rsidP="00EC2B26">
            <w:pPr>
              <w:pStyle w:val="Tabletext"/>
            </w:pPr>
            <w:r w:rsidRPr="00D3684D">
              <w:t>Boiling Point</w:t>
            </w:r>
            <w:r>
              <w:t xml:space="preserve"> </w:t>
            </w:r>
            <w:r w:rsidRPr="00D3684D">
              <w:t>Curve (%</w:t>
            </w:r>
            <w:r>
              <w:t xml:space="preserve"> </w:t>
            </w:r>
            <w:r w:rsidRPr="00D3684D">
              <w:t>mass)</w:t>
            </w:r>
          </w:p>
        </w:tc>
        <w:tc>
          <w:tcPr>
            <w:tcW w:w="4252" w:type="dxa"/>
          </w:tcPr>
          <w:p w14:paraId="6137CE9E" w14:textId="77777777" w:rsidR="008C7F10" w:rsidRPr="00B535A0" w:rsidRDefault="008C7F10" w:rsidP="00EC2B26">
            <w:pPr>
              <w:pStyle w:val="Tabletext"/>
            </w:pPr>
            <w:r w:rsidRPr="00D3684D">
              <w:t>Volatiles (&lt;180</w:t>
            </w:r>
            <w:r>
              <w:rPr>
                <w:rFonts w:cs="Arial"/>
              </w:rPr>
              <w:t>°</w:t>
            </w:r>
            <w:r w:rsidRPr="00D3684D">
              <w:t>C)</w:t>
            </w:r>
          </w:p>
        </w:tc>
        <w:tc>
          <w:tcPr>
            <w:tcW w:w="2828" w:type="dxa"/>
          </w:tcPr>
          <w:p w14:paraId="34FE7045" w14:textId="77777777" w:rsidR="008C7F10" w:rsidRDefault="008C7F10" w:rsidP="00EC2B26">
            <w:pPr>
              <w:pStyle w:val="Tabletext"/>
              <w:jc w:val="center"/>
            </w:pPr>
            <w:r w:rsidRPr="00D3684D">
              <w:t>61.5</w:t>
            </w:r>
          </w:p>
        </w:tc>
      </w:tr>
      <w:tr w:rsidR="008C7F10" w14:paraId="6B3D74B6" w14:textId="77777777" w:rsidTr="00EC2B26">
        <w:trPr>
          <w:jc w:val="center"/>
        </w:trPr>
        <w:tc>
          <w:tcPr>
            <w:tcW w:w="1410" w:type="dxa"/>
            <w:vMerge/>
          </w:tcPr>
          <w:p w14:paraId="67C1DAFF" w14:textId="77777777" w:rsidR="008C7F10" w:rsidRPr="00B535A0" w:rsidRDefault="008C7F10" w:rsidP="00EC2B26">
            <w:pPr>
              <w:pStyle w:val="Tabletext"/>
            </w:pPr>
          </w:p>
        </w:tc>
        <w:tc>
          <w:tcPr>
            <w:tcW w:w="4252" w:type="dxa"/>
          </w:tcPr>
          <w:p w14:paraId="12FB494C" w14:textId="77777777" w:rsidR="008C7F10" w:rsidRPr="00D3684D" w:rsidRDefault="008C7F10" w:rsidP="00EC2B26">
            <w:pPr>
              <w:autoSpaceDE w:val="0"/>
              <w:autoSpaceDN w:val="0"/>
              <w:adjustRightInd w:val="0"/>
              <w:spacing w:after="0"/>
              <w:rPr>
                <w:rFonts w:eastAsia="Times New Roman"/>
                <w:kern w:val="0"/>
                <w:sz w:val="18"/>
              </w:rPr>
            </w:pPr>
            <w:bookmarkStart w:id="53" w:name="_Toc529943721"/>
            <w:r w:rsidRPr="00D3684D">
              <w:rPr>
                <w:rFonts w:eastAsia="Times New Roman"/>
                <w:kern w:val="0"/>
                <w:sz w:val="18"/>
              </w:rPr>
              <w:t>Semi-volatile (180-265</w:t>
            </w:r>
            <w:r>
              <w:rPr>
                <w:rFonts w:cs="Arial"/>
              </w:rPr>
              <w:t>°</w:t>
            </w:r>
            <w:r w:rsidRPr="00D3684D">
              <w:rPr>
                <w:rFonts w:eastAsia="Times New Roman"/>
                <w:kern w:val="0"/>
                <w:sz w:val="18"/>
              </w:rPr>
              <w:t>C)</w:t>
            </w:r>
            <w:bookmarkEnd w:id="53"/>
          </w:p>
        </w:tc>
        <w:tc>
          <w:tcPr>
            <w:tcW w:w="2828" w:type="dxa"/>
          </w:tcPr>
          <w:p w14:paraId="4D37A839" w14:textId="77777777" w:rsidR="008C7F10" w:rsidRDefault="008C7F10" w:rsidP="00EC2B26">
            <w:pPr>
              <w:pStyle w:val="Tabletext"/>
              <w:jc w:val="center"/>
            </w:pPr>
            <w:r w:rsidRPr="00D3684D">
              <w:t>14.3</w:t>
            </w:r>
          </w:p>
        </w:tc>
      </w:tr>
      <w:tr w:rsidR="008C7F10" w14:paraId="1C685E1C"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1410" w:type="dxa"/>
            <w:vMerge/>
          </w:tcPr>
          <w:p w14:paraId="2FB35A70" w14:textId="77777777" w:rsidR="008C7F10" w:rsidRPr="00B535A0" w:rsidRDefault="008C7F10" w:rsidP="00EC2B26">
            <w:pPr>
              <w:pStyle w:val="Tabletext"/>
            </w:pPr>
          </w:p>
        </w:tc>
        <w:tc>
          <w:tcPr>
            <w:tcW w:w="4252" w:type="dxa"/>
          </w:tcPr>
          <w:p w14:paraId="0EA138F5" w14:textId="77777777" w:rsidR="008C7F10" w:rsidRPr="00B535A0" w:rsidRDefault="008C7F10" w:rsidP="00EC2B26">
            <w:pPr>
              <w:pStyle w:val="Tabletext"/>
            </w:pPr>
            <w:r w:rsidRPr="00D3684D">
              <w:t>Low Volatility (265-380</w:t>
            </w:r>
            <w:r>
              <w:rPr>
                <w:rFonts w:cs="Arial"/>
              </w:rPr>
              <w:t>°</w:t>
            </w:r>
            <w:r w:rsidRPr="00D3684D">
              <w:t>C)</w:t>
            </w:r>
          </w:p>
        </w:tc>
        <w:tc>
          <w:tcPr>
            <w:tcW w:w="2828" w:type="dxa"/>
          </w:tcPr>
          <w:p w14:paraId="5A12C04E" w14:textId="77777777" w:rsidR="008C7F10" w:rsidRDefault="008C7F10" w:rsidP="00EC2B26">
            <w:pPr>
              <w:pStyle w:val="Tabletext"/>
              <w:jc w:val="center"/>
            </w:pPr>
            <w:r w:rsidRPr="00D3684D">
              <w:t>21.1</w:t>
            </w:r>
          </w:p>
        </w:tc>
      </w:tr>
      <w:tr w:rsidR="008C7F10" w14:paraId="3E93A089" w14:textId="77777777" w:rsidTr="00EC2B26">
        <w:trPr>
          <w:jc w:val="center"/>
        </w:trPr>
        <w:tc>
          <w:tcPr>
            <w:tcW w:w="1410" w:type="dxa"/>
            <w:vMerge/>
          </w:tcPr>
          <w:p w14:paraId="6AEF0F9E" w14:textId="77777777" w:rsidR="008C7F10" w:rsidRPr="00B535A0" w:rsidRDefault="008C7F10" w:rsidP="00EC2B26">
            <w:pPr>
              <w:pStyle w:val="Tabletext"/>
            </w:pPr>
          </w:p>
        </w:tc>
        <w:tc>
          <w:tcPr>
            <w:tcW w:w="4252" w:type="dxa"/>
          </w:tcPr>
          <w:p w14:paraId="70370A1F" w14:textId="77777777" w:rsidR="008C7F10" w:rsidRPr="00B535A0" w:rsidRDefault="008C7F10" w:rsidP="00EC2B26">
            <w:pPr>
              <w:pStyle w:val="Tabletext"/>
            </w:pPr>
            <w:r w:rsidRPr="00D3684D">
              <w:t>Residual (&gt;380</w:t>
            </w:r>
            <w:r>
              <w:rPr>
                <w:rFonts w:cs="Arial"/>
              </w:rPr>
              <w:t>°</w:t>
            </w:r>
            <w:r w:rsidRPr="00D3684D">
              <w:t>C)</w:t>
            </w:r>
          </w:p>
        </w:tc>
        <w:tc>
          <w:tcPr>
            <w:tcW w:w="2828" w:type="dxa"/>
          </w:tcPr>
          <w:p w14:paraId="0A8C2C7E" w14:textId="77777777" w:rsidR="008C7F10" w:rsidRDefault="008C7F10" w:rsidP="00EC2B26">
            <w:pPr>
              <w:pStyle w:val="Tabletext"/>
              <w:jc w:val="center"/>
            </w:pPr>
            <w:r w:rsidRPr="00D3684D">
              <w:t>3.1</w:t>
            </w:r>
          </w:p>
        </w:tc>
      </w:tr>
      <w:tr w:rsidR="008C7F10" w14:paraId="3118FB37"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5662" w:type="dxa"/>
            <w:gridSpan w:val="2"/>
          </w:tcPr>
          <w:p w14:paraId="40827B8A" w14:textId="77777777" w:rsidR="008C7F10" w:rsidRPr="00B535A0" w:rsidRDefault="008C7F10" w:rsidP="00EC2B26">
            <w:pPr>
              <w:pStyle w:val="Tabletext"/>
            </w:pPr>
            <w:r w:rsidRPr="00D3684D">
              <w:t>ITOPF Group</w:t>
            </w:r>
          </w:p>
        </w:tc>
        <w:tc>
          <w:tcPr>
            <w:tcW w:w="2828" w:type="dxa"/>
          </w:tcPr>
          <w:p w14:paraId="68CA39D1" w14:textId="77777777" w:rsidR="008C7F10" w:rsidRDefault="008C7F10" w:rsidP="00EC2B26">
            <w:pPr>
              <w:pStyle w:val="Tabletext"/>
              <w:jc w:val="center"/>
            </w:pPr>
            <w:r>
              <w:t>I</w:t>
            </w:r>
          </w:p>
        </w:tc>
      </w:tr>
    </w:tbl>
    <w:p w14:paraId="266A433A" w14:textId="77777777" w:rsidR="008C7F10" w:rsidRDefault="008C7F10" w:rsidP="008C7F10">
      <w:pPr>
        <w:pStyle w:val="BodyText"/>
      </w:pPr>
    </w:p>
    <w:p w14:paraId="55A1BE2B" w14:textId="77777777" w:rsidR="008C7F10" w:rsidRPr="00AA5325" w:rsidRDefault="008C7F10" w:rsidP="008C7F10">
      <w:pPr>
        <w:pStyle w:val="Heading3"/>
        <w:spacing w:before="60" w:after="120" w:line="240" w:lineRule="auto"/>
      </w:pPr>
      <w:bookmarkStart w:id="54" w:name="_Toc529943722"/>
      <w:r w:rsidRPr="00AA5325">
        <w:t>Sole</w:t>
      </w:r>
      <w:bookmarkEnd w:id="54"/>
    </w:p>
    <w:p w14:paraId="39095701" w14:textId="3F692601" w:rsidR="008C7F10" w:rsidRPr="00B071F2" w:rsidRDefault="008C7F10" w:rsidP="008C7F10">
      <w:pPr>
        <w:pStyle w:val="BodyText"/>
      </w:pPr>
      <w:r w:rsidRPr="00B071F2">
        <w:t>The Sole reservoir is a gas reservoir with very limited condensate observed or recovered during the well test</w:t>
      </w:r>
      <w:r>
        <w:t>s</w:t>
      </w:r>
      <w:r w:rsidRPr="00B071F2">
        <w:t xml:space="preserve"> on Sole-2</w:t>
      </w:r>
      <w:r>
        <w:t>, Sole-3 and Sole-4</w:t>
      </w:r>
      <w:r w:rsidRPr="00B071F2">
        <w:t>. Physical characteristics of the Sole gas is provided in</w:t>
      </w:r>
      <w:r>
        <w:t xml:space="preserve"> Table 2-6</w:t>
      </w:r>
      <w:r w:rsidRPr="00B071F2">
        <w:t>.</w:t>
      </w:r>
    </w:p>
    <w:p w14:paraId="365BA3F8" w14:textId="36E1EBC8" w:rsidR="008C7F10" w:rsidRDefault="008C7F10" w:rsidP="008C7F10">
      <w:pPr>
        <w:pStyle w:val="Caption"/>
      </w:pPr>
      <w:bookmarkStart w:id="55" w:name="_Toc518990021"/>
      <w:bookmarkStart w:id="56" w:name="_Toc531794116"/>
      <w:bookmarkStart w:id="57" w:name="_Toc2333780"/>
      <w:r w:rsidRPr="00B071F2">
        <w:t xml:space="preserve">Table </w:t>
      </w:r>
      <w:r>
        <w:rPr>
          <w:noProof/>
        </w:rPr>
        <w:fldChar w:fldCharType="begin"/>
      </w:r>
      <w:r>
        <w:rPr>
          <w:noProof/>
        </w:rPr>
        <w:instrText xml:space="preserve"> STYLEREF 1 \s </w:instrText>
      </w:r>
      <w:r>
        <w:rPr>
          <w:noProof/>
        </w:rPr>
        <w:fldChar w:fldCharType="separate"/>
      </w:r>
      <w:r w:rsidR="00D70FFC">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5</w:t>
      </w:r>
      <w:r>
        <w:rPr>
          <w:noProof/>
        </w:rPr>
        <w:fldChar w:fldCharType="end"/>
      </w:r>
      <w:r w:rsidRPr="00B071F2">
        <w:t>: Physical Characteristics of Sole Gas</w:t>
      </w:r>
      <w:bookmarkEnd w:id="55"/>
      <w:bookmarkEnd w:id="56"/>
      <w:r>
        <w:t xml:space="preserve"> (Cooper Energy 2018)</w:t>
      </w:r>
      <w:bookmarkEnd w:id="57"/>
    </w:p>
    <w:tbl>
      <w:tblPr>
        <w:tblStyle w:val="TableGrid"/>
        <w:tblW w:w="5946" w:type="dxa"/>
        <w:jc w:val="center"/>
        <w:tblInd w:w="0" w:type="dxa"/>
        <w:tblLook w:val="04A0" w:firstRow="1" w:lastRow="0" w:firstColumn="1" w:lastColumn="0" w:noHBand="0" w:noVBand="1"/>
      </w:tblPr>
      <w:tblGrid>
        <w:gridCol w:w="3678"/>
        <w:gridCol w:w="2268"/>
      </w:tblGrid>
      <w:tr w:rsidR="008C7F10" w:rsidRPr="00E27309" w14:paraId="54F48B7D"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3678" w:type="dxa"/>
          </w:tcPr>
          <w:p w14:paraId="74AE3C6E" w14:textId="77777777" w:rsidR="008C7F10" w:rsidRPr="009B00FA" w:rsidRDefault="008C7F10" w:rsidP="00EC2B26">
            <w:pPr>
              <w:pStyle w:val="TableHeader"/>
              <w:rPr>
                <w:b/>
              </w:rPr>
            </w:pPr>
            <w:r w:rsidRPr="009B00FA">
              <w:rPr>
                <w:b/>
              </w:rPr>
              <w:t>Parameter</w:t>
            </w:r>
          </w:p>
        </w:tc>
        <w:tc>
          <w:tcPr>
            <w:tcW w:w="2268" w:type="dxa"/>
          </w:tcPr>
          <w:p w14:paraId="5B5131E9" w14:textId="77777777" w:rsidR="008C7F10" w:rsidRPr="009B00FA" w:rsidRDefault="008C7F10" w:rsidP="00EC2B26">
            <w:pPr>
              <w:pStyle w:val="TableHeader"/>
              <w:jc w:val="center"/>
              <w:rPr>
                <w:b/>
              </w:rPr>
            </w:pPr>
            <w:r>
              <w:rPr>
                <w:b/>
              </w:rPr>
              <w:t>Sole</w:t>
            </w:r>
          </w:p>
        </w:tc>
      </w:tr>
      <w:tr w:rsidR="008C7F10" w:rsidRPr="009B00FA" w14:paraId="41F7E2CD" w14:textId="77777777" w:rsidTr="00EC2B26">
        <w:trPr>
          <w:jc w:val="center"/>
        </w:trPr>
        <w:tc>
          <w:tcPr>
            <w:tcW w:w="3678" w:type="dxa"/>
          </w:tcPr>
          <w:p w14:paraId="44981E11" w14:textId="77777777" w:rsidR="008C7F10" w:rsidRPr="00E27309" w:rsidRDefault="008C7F10" w:rsidP="00EC2B26">
            <w:pPr>
              <w:pStyle w:val="Tabletext"/>
            </w:pPr>
            <w:r w:rsidRPr="009B00FA">
              <w:t>Maximum Pressure at Reservoir Depth</w:t>
            </w:r>
          </w:p>
        </w:tc>
        <w:tc>
          <w:tcPr>
            <w:tcW w:w="2268" w:type="dxa"/>
          </w:tcPr>
          <w:p w14:paraId="1AC63BFC" w14:textId="77777777" w:rsidR="008C7F10" w:rsidRDefault="008C7F10" w:rsidP="00EC2B26">
            <w:pPr>
              <w:pStyle w:val="Tabletext"/>
              <w:jc w:val="center"/>
            </w:pPr>
            <w:r>
              <w:t>1147</w:t>
            </w:r>
            <w:r w:rsidRPr="009B00FA">
              <w:t xml:space="preserve"> psi</w:t>
            </w:r>
          </w:p>
        </w:tc>
      </w:tr>
      <w:tr w:rsidR="008C7F10" w:rsidRPr="009B00FA" w14:paraId="1CD9F100"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5DC4AB69" w14:textId="77777777" w:rsidR="008C7F10" w:rsidRPr="00B535A0" w:rsidRDefault="008C7F10" w:rsidP="00EC2B26">
            <w:pPr>
              <w:pStyle w:val="Tabletext"/>
            </w:pPr>
            <w:r w:rsidRPr="009B00FA">
              <w:t>Maximum temperature</w:t>
            </w:r>
          </w:p>
        </w:tc>
        <w:tc>
          <w:tcPr>
            <w:tcW w:w="2268" w:type="dxa"/>
          </w:tcPr>
          <w:p w14:paraId="5CF0CC49" w14:textId="77777777" w:rsidR="008C7F10" w:rsidRDefault="008C7F10" w:rsidP="00EC2B26">
            <w:pPr>
              <w:pStyle w:val="Tabletext"/>
              <w:jc w:val="center"/>
            </w:pPr>
            <w:r>
              <w:t>43</w:t>
            </w:r>
            <w:r w:rsidRPr="009B00FA">
              <w:t xml:space="preserve"> </w:t>
            </w:r>
            <w:r w:rsidRPr="00482850">
              <w:rPr>
                <w:rFonts w:eastAsiaTheme="minorHAnsi" w:cs="Arial"/>
                <w:color w:val="222222"/>
                <w:szCs w:val="18"/>
                <w:lang w:eastAsia="en-US"/>
              </w:rPr>
              <w:t>°</w:t>
            </w:r>
            <w:r>
              <w:rPr>
                <w:rFonts w:eastAsiaTheme="minorHAnsi" w:cs="Arial"/>
                <w:color w:val="222222"/>
                <w:szCs w:val="18"/>
                <w:lang w:eastAsia="en-US"/>
              </w:rPr>
              <w:t>C</w:t>
            </w:r>
          </w:p>
        </w:tc>
      </w:tr>
      <w:tr w:rsidR="008C7F10" w14:paraId="248F1844" w14:textId="77777777" w:rsidTr="00EC2B26">
        <w:trPr>
          <w:jc w:val="center"/>
        </w:trPr>
        <w:tc>
          <w:tcPr>
            <w:tcW w:w="3678" w:type="dxa"/>
          </w:tcPr>
          <w:p w14:paraId="6FFF56BA" w14:textId="77777777" w:rsidR="008C7F10" w:rsidRPr="00B535A0" w:rsidRDefault="008C7F10" w:rsidP="00EC2B26">
            <w:pPr>
              <w:pStyle w:val="Tabletext"/>
            </w:pPr>
            <w:r w:rsidRPr="009B00FA">
              <w:t>Gas Specific Gravity</w:t>
            </w:r>
          </w:p>
        </w:tc>
        <w:tc>
          <w:tcPr>
            <w:tcW w:w="2268" w:type="dxa"/>
          </w:tcPr>
          <w:p w14:paraId="31AF1395" w14:textId="77777777" w:rsidR="008C7F10" w:rsidRDefault="008C7F10" w:rsidP="00EC2B26">
            <w:pPr>
              <w:pStyle w:val="Tabletext"/>
              <w:jc w:val="center"/>
            </w:pPr>
            <w:r w:rsidRPr="009B00FA">
              <w:t>0.</w:t>
            </w:r>
            <w:r>
              <w:t>589</w:t>
            </w:r>
          </w:p>
        </w:tc>
      </w:tr>
      <w:tr w:rsidR="008C7F10" w14:paraId="4EE02D5D"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20A2BA14" w14:textId="77777777" w:rsidR="008C7F10" w:rsidRPr="00B535A0" w:rsidRDefault="008C7F10" w:rsidP="00EC2B26">
            <w:pPr>
              <w:pStyle w:val="Tabletext"/>
            </w:pPr>
            <w:r w:rsidRPr="009B00FA">
              <w:t>Condensate to Gas Ratio</w:t>
            </w:r>
          </w:p>
        </w:tc>
        <w:tc>
          <w:tcPr>
            <w:tcW w:w="2268" w:type="dxa"/>
          </w:tcPr>
          <w:p w14:paraId="1DC94EC9" w14:textId="77777777" w:rsidR="008C7F10" w:rsidRDefault="008C7F10" w:rsidP="00EC2B26">
            <w:pPr>
              <w:pStyle w:val="Tabletext"/>
              <w:jc w:val="center"/>
            </w:pPr>
            <w:r w:rsidRPr="009B00FA">
              <w:t>&lt;</w:t>
            </w:r>
            <w:r>
              <w:t>0.1</w:t>
            </w:r>
            <w:r w:rsidRPr="009B00FA">
              <w:t xml:space="preserve"> </w:t>
            </w:r>
            <w:proofErr w:type="spellStart"/>
            <w:r w:rsidRPr="009B00FA">
              <w:t>bbl</w:t>
            </w:r>
            <w:proofErr w:type="spellEnd"/>
            <w:r w:rsidRPr="009B00FA">
              <w:t>/</w:t>
            </w:r>
            <w:proofErr w:type="spellStart"/>
            <w:r w:rsidRPr="009B00FA">
              <w:t>MMscf</w:t>
            </w:r>
            <w:proofErr w:type="spellEnd"/>
          </w:p>
        </w:tc>
      </w:tr>
      <w:bookmarkEnd w:id="36"/>
    </w:tbl>
    <w:p w14:paraId="09393968" w14:textId="70CBE4C3" w:rsidR="008C7F10" w:rsidRDefault="008C7F10" w:rsidP="008C7F10">
      <w:pPr>
        <w:rPr>
          <w:sz w:val="16"/>
          <w:szCs w:val="16"/>
        </w:rPr>
      </w:pPr>
    </w:p>
    <w:p w14:paraId="5793B1CE" w14:textId="16C08226" w:rsidR="008F375F" w:rsidRPr="00B071F2" w:rsidRDefault="008C7F10" w:rsidP="0073327B">
      <w:pPr>
        <w:pStyle w:val="Heading2"/>
      </w:pPr>
      <w:bookmarkStart w:id="58" w:name="_Toc529943723"/>
      <w:bookmarkStart w:id="59" w:name="_Toc531789725"/>
      <w:bookmarkStart w:id="60" w:name="_Toc2330872"/>
      <w:bookmarkEnd w:id="37"/>
      <w:r>
        <w:t>Activities that have the potential to impact the environment</w:t>
      </w:r>
      <w:bookmarkEnd w:id="58"/>
      <w:bookmarkEnd w:id="59"/>
      <w:bookmarkEnd w:id="60"/>
    </w:p>
    <w:p w14:paraId="115CA781" w14:textId="77777777" w:rsidR="008C7F10" w:rsidRDefault="008C7F10" w:rsidP="008C7F10">
      <w:pPr>
        <w:pStyle w:val="BodyText"/>
        <w:rPr>
          <w:lang w:eastAsia="en-US"/>
        </w:rPr>
      </w:pPr>
      <w:r>
        <w:rPr>
          <w:lang w:eastAsia="en-US"/>
        </w:rPr>
        <w:t xml:space="preserve">This section outlines the activities included in this EP which have the potential to result in environmental aspects or hazards, leading to impacts on receptors. </w:t>
      </w:r>
    </w:p>
    <w:p w14:paraId="2A92AA0D" w14:textId="77777777" w:rsidR="008C7F10" w:rsidRPr="00994857" w:rsidRDefault="008C7F10" w:rsidP="008C7F10">
      <w:pPr>
        <w:pStyle w:val="BodyText"/>
        <w:rPr>
          <w:lang w:eastAsia="en-US"/>
        </w:rPr>
      </w:pPr>
      <w:r w:rsidRPr="00994857">
        <w:rPr>
          <w:lang w:eastAsia="en-US"/>
        </w:rPr>
        <w:t>The activities included in this EP</w:t>
      </w:r>
      <w:r>
        <w:rPr>
          <w:lang w:eastAsia="en-US"/>
        </w:rPr>
        <w:t xml:space="preserve"> are</w:t>
      </w:r>
      <w:r w:rsidRPr="00994857">
        <w:rPr>
          <w:lang w:eastAsia="en-US"/>
        </w:rPr>
        <w:t>:</w:t>
      </w:r>
    </w:p>
    <w:p w14:paraId="57927250" w14:textId="77777777" w:rsidR="008C7F10" w:rsidRDefault="008C7F10" w:rsidP="00E866F5">
      <w:pPr>
        <w:pStyle w:val="Bullet1"/>
        <w:numPr>
          <w:ilvl w:val="0"/>
          <w:numId w:val="35"/>
        </w:numPr>
        <w:tabs>
          <w:tab w:val="left" w:pos="1134"/>
        </w:tabs>
        <w:spacing w:before="120"/>
        <w:ind w:left="993" w:hanging="426"/>
      </w:pPr>
      <w:r>
        <w:t>Sole operations;</w:t>
      </w:r>
    </w:p>
    <w:p w14:paraId="28384CBE" w14:textId="77777777" w:rsidR="008C7F10" w:rsidRPr="00994857" w:rsidRDefault="008C7F10" w:rsidP="00E866F5">
      <w:pPr>
        <w:pStyle w:val="Bullet1"/>
        <w:numPr>
          <w:ilvl w:val="0"/>
          <w:numId w:val="35"/>
        </w:numPr>
        <w:tabs>
          <w:tab w:val="left" w:pos="1134"/>
        </w:tabs>
        <w:spacing w:before="120"/>
        <w:ind w:left="993" w:hanging="426"/>
      </w:pPr>
      <w:r w:rsidRPr="00994857">
        <w:t>BMG</w:t>
      </w:r>
      <w:r>
        <w:t xml:space="preserve"> and</w:t>
      </w:r>
      <w:r w:rsidRPr="00994857">
        <w:t xml:space="preserve"> PB </w:t>
      </w:r>
      <w:r>
        <w:t>non-production;</w:t>
      </w:r>
    </w:p>
    <w:p w14:paraId="12E4DB29" w14:textId="77777777" w:rsidR="008C7F10" w:rsidRDefault="008C7F10" w:rsidP="00E866F5">
      <w:pPr>
        <w:pStyle w:val="Bullet1"/>
        <w:numPr>
          <w:ilvl w:val="0"/>
          <w:numId w:val="35"/>
        </w:numPr>
        <w:tabs>
          <w:tab w:val="left" w:pos="1134"/>
        </w:tabs>
        <w:spacing w:before="120"/>
        <w:ind w:left="993" w:hanging="426"/>
      </w:pPr>
      <w:r w:rsidRPr="00994857">
        <w:t>Inspection</w:t>
      </w:r>
      <w:r>
        <w:t xml:space="preserve">, </w:t>
      </w:r>
      <w:r w:rsidRPr="00994857">
        <w:t>maintenance</w:t>
      </w:r>
      <w:r>
        <w:t xml:space="preserve"> and repair (IMR)</w:t>
      </w:r>
      <w:r w:rsidRPr="00994857">
        <w:t xml:space="preserve"> of subsea infrastructure associated with the BMG, PB and Sole fields</w:t>
      </w:r>
      <w:r>
        <w:t>; and</w:t>
      </w:r>
    </w:p>
    <w:p w14:paraId="70B867F8" w14:textId="77777777" w:rsidR="008C7F10" w:rsidRPr="00994857" w:rsidRDefault="008C7F10" w:rsidP="00E866F5">
      <w:pPr>
        <w:pStyle w:val="Bullet1"/>
        <w:numPr>
          <w:ilvl w:val="0"/>
          <w:numId w:val="35"/>
        </w:numPr>
        <w:tabs>
          <w:tab w:val="left" w:pos="1134"/>
        </w:tabs>
        <w:spacing w:before="120"/>
        <w:ind w:left="993" w:hanging="426"/>
      </w:pPr>
      <w:r>
        <w:t>Vessel and ROV</w:t>
      </w:r>
      <w:r w:rsidRPr="00994857">
        <w:t xml:space="preserve"> Operations</w:t>
      </w:r>
      <w:r>
        <w:t>.</w:t>
      </w:r>
    </w:p>
    <w:p w14:paraId="55305DB6" w14:textId="4E78EF65" w:rsidR="000D6862" w:rsidRPr="00B071F2" w:rsidRDefault="000D6862" w:rsidP="00A344B0">
      <w:pPr>
        <w:pStyle w:val="BodyText"/>
        <w:ind w:left="0"/>
        <w:sectPr w:rsidR="000D6862" w:rsidRPr="00B071F2" w:rsidSect="007501D4">
          <w:footerReference w:type="default" r:id="rId13"/>
          <w:headerReference w:type="first" r:id="rId14"/>
          <w:footerReference w:type="first" r:id="rId15"/>
          <w:pgSz w:w="11907" w:h="16840"/>
          <w:pgMar w:top="1843" w:right="1440" w:bottom="1440" w:left="1440" w:header="680" w:footer="284" w:gutter="0"/>
          <w:pgNumType w:start="1"/>
          <w:cols w:space="720"/>
          <w:docGrid w:linePitch="326"/>
        </w:sectPr>
      </w:pPr>
    </w:p>
    <w:p w14:paraId="5766D8E8" w14:textId="18D3AFED" w:rsidR="00E502BD" w:rsidRPr="00B071F2" w:rsidRDefault="00E502BD" w:rsidP="0073327B">
      <w:pPr>
        <w:pStyle w:val="Heading1"/>
      </w:pPr>
      <w:bookmarkStart w:id="61" w:name="_Ref504997249"/>
      <w:bookmarkStart w:id="62" w:name="_Toc2330873"/>
      <w:r w:rsidRPr="00B071F2">
        <w:lastRenderedPageBreak/>
        <w:t>Description of the Environment</w:t>
      </w:r>
      <w:bookmarkEnd w:id="61"/>
      <w:bookmarkEnd w:id="62"/>
    </w:p>
    <w:p w14:paraId="74FD37DF" w14:textId="77777777" w:rsidR="008C7F10" w:rsidRPr="00B071F2" w:rsidRDefault="008C7F10" w:rsidP="008C7F10">
      <w:pPr>
        <w:pStyle w:val="Heading2"/>
      </w:pPr>
      <w:bookmarkStart w:id="63" w:name="_Toc2330874"/>
      <w:bookmarkStart w:id="64" w:name="_Toc502845069"/>
      <w:bookmarkStart w:id="65" w:name="_Ref510617256"/>
      <w:r w:rsidRPr="00B071F2">
        <w:t>Environment that May Be Affected</w:t>
      </w:r>
      <w:bookmarkEnd w:id="63"/>
    </w:p>
    <w:p w14:paraId="315551E9" w14:textId="2C945476" w:rsidR="008C7F10" w:rsidRPr="00B071F2" w:rsidRDefault="008C7F10" w:rsidP="008C7F10">
      <w:pPr>
        <w:pStyle w:val="BodyText"/>
        <w:rPr>
          <w:lang w:eastAsia="en-US"/>
        </w:rPr>
      </w:pPr>
      <w:r w:rsidRPr="00B071F2">
        <w:rPr>
          <w:lang w:eastAsia="en-US"/>
        </w:rPr>
        <w:t>The Environment that May be Affected (EMBA) is based on the maximum credible hydrocarbon spill event that might occur during petroleum activities. For the activities under th</w:t>
      </w:r>
      <w:r>
        <w:rPr>
          <w:lang w:eastAsia="en-US"/>
        </w:rPr>
        <w:t>e</w:t>
      </w:r>
      <w:r w:rsidRPr="00B071F2">
        <w:rPr>
          <w:lang w:eastAsia="en-US"/>
        </w:rPr>
        <w:t xml:space="preserve"> Plan, the EMBA is based on hydrocarbon exposures above impact thresholds for ecological and social receptors for the accidental release of Marine Diesel Oil (MDO) from a vessel collision. Based on previous stochastic modelling the EMBA is expected to extend along waters off the eastern Victoria coast (</w:t>
      </w:r>
      <w:r w:rsidRPr="00B071F2">
        <w:rPr>
          <w:lang w:eastAsia="en-US"/>
        </w:rPr>
        <w:fldChar w:fldCharType="begin"/>
      </w:r>
      <w:r w:rsidRPr="00B071F2">
        <w:rPr>
          <w:lang w:eastAsia="en-US"/>
        </w:rPr>
        <w:instrText xml:space="preserve"> REF _Ref509923907 \h  \* MERGEFORMAT </w:instrText>
      </w:r>
      <w:r w:rsidRPr="00B071F2">
        <w:rPr>
          <w:lang w:eastAsia="en-US"/>
        </w:rPr>
      </w:r>
      <w:r w:rsidRPr="00B071F2">
        <w:rPr>
          <w:lang w:eastAsia="en-US"/>
        </w:rPr>
        <w:fldChar w:fldCharType="separate"/>
      </w:r>
      <w:r w:rsidR="00D70FFC" w:rsidRPr="00B071F2">
        <w:t>Figure </w:t>
      </w:r>
      <w:r w:rsidR="00D70FFC">
        <w:t>3</w:t>
      </w:r>
      <w:r w:rsidR="00D70FFC">
        <w:noBreakHyphen/>
        <w:t>1</w:t>
      </w:r>
      <w:r w:rsidRPr="00B071F2">
        <w:rPr>
          <w:lang w:eastAsia="en-US"/>
        </w:rPr>
        <w:fldChar w:fldCharType="end"/>
      </w:r>
      <w:r w:rsidRPr="00B071F2">
        <w:rPr>
          <w:lang w:eastAsia="en-US"/>
        </w:rPr>
        <w:t xml:space="preserve">). </w:t>
      </w:r>
      <w:bookmarkStart w:id="66" w:name="_Toc504137689"/>
    </w:p>
    <w:p w14:paraId="313420B3" w14:textId="317F6837" w:rsidR="008C7F10" w:rsidRPr="00B071F2" w:rsidRDefault="008C7F10" w:rsidP="008C7F10">
      <w:pPr>
        <w:pStyle w:val="BodyText"/>
        <w:rPr>
          <w:lang w:eastAsia="en-US"/>
        </w:rPr>
      </w:pPr>
      <w:r w:rsidRPr="000968FE">
        <w:rPr>
          <w:noProof/>
          <w:lang w:eastAsia="en-US"/>
        </w:rPr>
        <w:drawing>
          <wp:inline distT="0" distB="0" distL="0" distR="0" wp14:anchorId="7FCDC657" wp14:editId="143EF8EF">
            <wp:extent cx="5649586" cy="3971925"/>
            <wp:effectExtent l="0" t="0" r="8890" b="0"/>
            <wp:docPr id="9" name="Picture 9" descr="G:\Team Drives\Cooper Energy\Gippsland Operations EP\Maps\EMBA - Gippsland Ops (with enviro featu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am Drives\Cooper Energy\Gippsland Operations EP\Maps\EMBA - Gippsland Ops (with enviro features).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2631" cy="3981097"/>
                    </a:xfrm>
                    <a:prstGeom prst="rect">
                      <a:avLst/>
                    </a:prstGeom>
                    <a:noFill/>
                    <a:ln>
                      <a:noFill/>
                    </a:ln>
                  </pic:spPr>
                </pic:pic>
              </a:graphicData>
            </a:graphic>
          </wp:inline>
        </w:drawing>
      </w:r>
    </w:p>
    <w:p w14:paraId="37D750B0" w14:textId="6C2C6F93" w:rsidR="008C7F10" w:rsidRDefault="008C7F10" w:rsidP="008C7F10">
      <w:pPr>
        <w:pStyle w:val="Caption"/>
      </w:pPr>
      <w:bookmarkStart w:id="67" w:name="_Ref509923907"/>
      <w:bookmarkStart w:id="68" w:name="_Ref514413235"/>
      <w:bookmarkStart w:id="69" w:name="_Toc2330932"/>
      <w:r w:rsidRPr="00B071F2">
        <w:t>Figure </w:t>
      </w:r>
      <w:r>
        <w:rPr>
          <w:noProof/>
        </w:rPr>
        <w:fldChar w:fldCharType="begin"/>
      </w:r>
      <w:r>
        <w:rPr>
          <w:noProof/>
        </w:rPr>
        <w:instrText xml:space="preserve"> STYLEREF 1 \s </w:instrText>
      </w:r>
      <w:r>
        <w:rPr>
          <w:noProof/>
        </w:rPr>
        <w:fldChar w:fldCharType="separate"/>
      </w:r>
      <w:r w:rsidR="00D70FFC">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D70FFC">
        <w:rPr>
          <w:noProof/>
        </w:rPr>
        <w:t>1</w:t>
      </w:r>
      <w:r>
        <w:rPr>
          <w:noProof/>
        </w:rPr>
        <w:fldChar w:fldCharType="end"/>
      </w:r>
      <w:bookmarkEnd w:id="67"/>
      <w:bookmarkEnd w:id="68"/>
      <w:r w:rsidRPr="00B071F2">
        <w:t xml:space="preserve">: EMBA </w:t>
      </w:r>
      <w:bookmarkEnd w:id="66"/>
      <w:r w:rsidRPr="00B071F2">
        <w:t xml:space="preserve">for the </w:t>
      </w:r>
      <w:r>
        <w:t>Gippsland Offshore Operations Activities</w:t>
      </w:r>
      <w:bookmarkEnd w:id="69"/>
    </w:p>
    <w:p w14:paraId="0F2A1C54" w14:textId="77777777" w:rsidR="0055258B" w:rsidRPr="00B071F2" w:rsidRDefault="0055258B" w:rsidP="0055258B">
      <w:pPr>
        <w:pStyle w:val="Heading2"/>
      </w:pPr>
      <w:bookmarkStart w:id="70" w:name="_Toc2330875"/>
      <w:r w:rsidRPr="00B071F2">
        <w:t>Regional Setting</w:t>
      </w:r>
      <w:bookmarkEnd w:id="70"/>
    </w:p>
    <w:p w14:paraId="61EDBF77" w14:textId="77777777" w:rsidR="008C7F10" w:rsidRDefault="008C7F10" w:rsidP="008C7F10">
      <w:pPr>
        <w:pStyle w:val="BodyText"/>
      </w:pPr>
      <w:bookmarkStart w:id="71" w:name="_Toc504137626"/>
      <w:bookmarkStart w:id="72" w:name="_Toc494437409"/>
      <w:bookmarkStart w:id="73" w:name="_Ref493849092"/>
      <w:bookmarkEnd w:id="64"/>
      <w:bookmarkEnd w:id="65"/>
      <w:r>
        <w:t xml:space="preserve">The Gippsland Offshore Operations assets are in Commonwealth and State waters off Victoria’s south-west coast in the Bass Strait. </w:t>
      </w:r>
    </w:p>
    <w:p w14:paraId="78D7282C" w14:textId="77777777" w:rsidR="008C7F10" w:rsidRPr="00B071F2" w:rsidRDefault="008C7F10" w:rsidP="008C7F10">
      <w:pPr>
        <w:pStyle w:val="BodyText"/>
      </w:pPr>
      <w:r>
        <w:t>The Gippsland assets are in water depths ranging from 9 to 263 m within the South-east Marine Region and the Twofold Shield Meso-scale Bioregion.</w:t>
      </w:r>
      <w:r w:rsidRPr="00B071F2">
        <w:t xml:space="preserve"> The continental shelf within the Twofold Shelf region has a very steep inshore profile (0–20 m), with a less steep inner (20–60 m) to mid (60–120 m) shelf profile, and a generally flatter outer shelf plain (120–160 m) south-west of Cape Howe </w:t>
      </w:r>
      <w:bookmarkStart w:id="74" w:name="_Hlk528920412"/>
      <w:r w:rsidRPr="00B071F2">
        <w:t xml:space="preserve">(IMCRA 1998). </w:t>
      </w:r>
      <w:bookmarkEnd w:id="74"/>
      <w:r w:rsidRPr="00B071F2">
        <w:t xml:space="preserve">The wide shelf area is relatively featureless and flat (Santos 2015). The sediments on Twofold Shelf are poorly sorted, with a median of 92% sand and 8% gravel; they are composed of organic material, with a median of 64.5% calcium carbonate (IMCRA 1998). The seabed is comprised of fine to coarse sand and areas of shell </w:t>
      </w:r>
      <w:bookmarkStart w:id="75" w:name="_Hlk528920438"/>
      <w:r w:rsidRPr="00B071F2">
        <w:t xml:space="preserve">(CEE Consultants 2003). </w:t>
      </w:r>
      <w:bookmarkEnd w:id="75"/>
    </w:p>
    <w:p w14:paraId="712D080F" w14:textId="77777777" w:rsidR="008C7F10" w:rsidRPr="00B071F2" w:rsidRDefault="008C7F10" w:rsidP="008C7F10">
      <w:pPr>
        <w:pStyle w:val="BodyText"/>
      </w:pPr>
      <w:r w:rsidRPr="00B071F2">
        <w:lastRenderedPageBreak/>
        <w:t xml:space="preserve">A Sole Development – Pipeline Route </w:t>
      </w:r>
      <w:proofErr w:type="spellStart"/>
      <w:r w:rsidRPr="00B071F2">
        <w:t>geoacoustic</w:t>
      </w:r>
      <w:proofErr w:type="spellEnd"/>
      <w:r w:rsidRPr="00B071F2">
        <w:t xml:space="preserve"> survey was undertaken in January of 2003 to characterise the bathymetry, seabed features</w:t>
      </w:r>
      <w:r>
        <w:t>,</w:t>
      </w:r>
      <w:r w:rsidRPr="00B071F2">
        <w:t xml:space="preserve"> shallow geology, se</w:t>
      </w:r>
      <w:r>
        <w:t>diments</w:t>
      </w:r>
      <w:r w:rsidRPr="00B071F2">
        <w:t xml:space="preserve"> and benthic habitat along the sole pipeline route </w:t>
      </w:r>
      <w:bookmarkStart w:id="76" w:name="_Hlk528920511"/>
      <w:r w:rsidRPr="00B071F2">
        <w:t>(</w:t>
      </w:r>
      <w:r>
        <w:t>OMV</w:t>
      </w:r>
      <w:r w:rsidRPr="00B071F2">
        <w:t xml:space="preserve"> 2003). </w:t>
      </w:r>
      <w:bookmarkEnd w:id="76"/>
    </w:p>
    <w:p w14:paraId="679B0CD3" w14:textId="77777777" w:rsidR="008C7F10" w:rsidRPr="00B071F2" w:rsidRDefault="008C7F10" w:rsidP="008C7F10">
      <w:pPr>
        <w:pStyle w:val="BodyText"/>
      </w:pPr>
      <w:r w:rsidRPr="00B071F2">
        <w:t xml:space="preserve">Key survey findings </w:t>
      </w:r>
      <w:r>
        <w:t>are</w:t>
      </w:r>
      <w:r w:rsidRPr="00B071F2">
        <w:t xml:space="preserve">: </w:t>
      </w:r>
    </w:p>
    <w:p w14:paraId="4247F1B7" w14:textId="77777777" w:rsidR="008C7F10" w:rsidRPr="00B071F2" w:rsidRDefault="008C7F10" w:rsidP="00E866F5">
      <w:pPr>
        <w:pStyle w:val="Bullet1"/>
        <w:numPr>
          <w:ilvl w:val="0"/>
          <w:numId w:val="32"/>
        </w:numPr>
        <w:ind w:left="993"/>
      </w:pPr>
      <w:r w:rsidRPr="00B071F2">
        <w:t>Bathymetry is generally gentle sloping between water depths of 14.7m approx. 200</w:t>
      </w:r>
      <w:r>
        <w:t xml:space="preserve"> </w:t>
      </w:r>
      <w:r w:rsidRPr="00B071F2">
        <w:t>m south of the Sole HDD beach crossing and 125.8</w:t>
      </w:r>
      <w:r>
        <w:t xml:space="preserve"> </w:t>
      </w:r>
      <w:r w:rsidRPr="00B071F2">
        <w:t>m at the Sole-3 location.</w:t>
      </w:r>
    </w:p>
    <w:p w14:paraId="5D10C502" w14:textId="77777777" w:rsidR="008C7F10" w:rsidRPr="00B071F2" w:rsidRDefault="008C7F10" w:rsidP="00E866F5">
      <w:pPr>
        <w:pStyle w:val="Bullet1"/>
        <w:numPr>
          <w:ilvl w:val="0"/>
          <w:numId w:val="32"/>
        </w:numPr>
        <w:ind w:left="993"/>
      </w:pPr>
      <w:r w:rsidRPr="00B071F2">
        <w:t>Featureless seabed comprised of clays, silts, sands and gravel and some consolidated bedded sediments.</w:t>
      </w:r>
    </w:p>
    <w:p w14:paraId="6762BB29" w14:textId="77777777" w:rsidR="008C7F10" w:rsidRPr="00B071F2" w:rsidRDefault="008C7F10" w:rsidP="00E866F5">
      <w:pPr>
        <w:pStyle w:val="Bullet1"/>
        <w:numPr>
          <w:ilvl w:val="0"/>
          <w:numId w:val="32"/>
        </w:numPr>
        <w:ind w:left="993"/>
      </w:pPr>
      <w:r w:rsidRPr="00B071F2">
        <w:t xml:space="preserve">Average seabed slopes along the proposed pipeline route do not exceed 0.25° (1:230). From the available bathymetry data, the seabed topography along the proposed pipeline route does not appear to contain significant cross slopes exceeding 10° (1:5.7). </w:t>
      </w:r>
    </w:p>
    <w:p w14:paraId="51B30124" w14:textId="77777777" w:rsidR="008C7F10" w:rsidRPr="00B071F2" w:rsidRDefault="008C7F10" w:rsidP="00E866F5">
      <w:pPr>
        <w:pStyle w:val="Bullet1"/>
        <w:numPr>
          <w:ilvl w:val="0"/>
          <w:numId w:val="32"/>
        </w:numPr>
        <w:ind w:left="993"/>
      </w:pPr>
      <w:r w:rsidRPr="00B071F2">
        <w:t xml:space="preserve">Poorly to well-defined </w:t>
      </w:r>
      <w:proofErr w:type="spellStart"/>
      <w:r w:rsidRPr="00B071F2">
        <w:t>megaripples</w:t>
      </w:r>
      <w:proofErr w:type="spellEnd"/>
      <w:r w:rsidRPr="00B071F2">
        <w:t xml:space="preserve"> and uneven surfaces were identified in </w:t>
      </w:r>
      <w:proofErr w:type="gramStart"/>
      <w:r w:rsidRPr="00B071F2">
        <w:t>a number of</w:t>
      </w:r>
      <w:proofErr w:type="gramEnd"/>
      <w:r w:rsidRPr="00B071F2">
        <w:t xml:space="preserve"> places along the proposed pipeline route. </w:t>
      </w:r>
      <w:proofErr w:type="spellStart"/>
      <w:r w:rsidRPr="00B071F2">
        <w:t>Megaripples</w:t>
      </w:r>
      <w:proofErr w:type="spellEnd"/>
      <w:r w:rsidRPr="00B071F2">
        <w:t xml:space="preserve"> are characterised by wavelength of less than 5</w:t>
      </w:r>
      <w:r>
        <w:t xml:space="preserve"> </w:t>
      </w:r>
      <w:r w:rsidRPr="00B071F2">
        <w:t>m to approximately 20</w:t>
      </w:r>
      <w:r>
        <w:t xml:space="preserve"> </w:t>
      </w:r>
      <w:r w:rsidRPr="00B071F2">
        <w:t>m, amplitudes less than 0.30</w:t>
      </w:r>
      <w:r>
        <w:t xml:space="preserve"> </w:t>
      </w:r>
      <w:r w:rsidRPr="00B071F2">
        <w:t>m and crest generally trending northeast suggesting a northwest to southeast primary current orientation.</w:t>
      </w:r>
    </w:p>
    <w:p w14:paraId="5B3F9579" w14:textId="77777777" w:rsidR="008C7F10" w:rsidRDefault="008C7F10" w:rsidP="008C7F10">
      <w:pPr>
        <w:pStyle w:val="BodyText"/>
      </w:pPr>
      <w:r w:rsidRPr="00B071F2">
        <w:t>Habitat characterisation surveys along the nearby P</w:t>
      </w:r>
      <w:r>
        <w:t>B</w:t>
      </w:r>
      <w:r w:rsidRPr="00B071F2">
        <w:t xml:space="preserve"> pipeline route </w:t>
      </w:r>
      <w:bookmarkStart w:id="77" w:name="_Hlk528920586"/>
      <w:r w:rsidRPr="00B071F2">
        <w:t>(OMV Australia 2002)</w:t>
      </w:r>
      <w:bookmarkEnd w:id="77"/>
      <w:r w:rsidRPr="00B071F2">
        <w:t xml:space="preserve"> showed a sand and shell/rubble seabed, with sparse epibiotic (e.g. sponges) coverage, with no reef systems (OMV Australia 2002). Similarly, surveys for the BMG wells (approximately 135</w:t>
      </w:r>
      <w:r>
        <w:t xml:space="preserve"> </w:t>
      </w:r>
      <w:r w:rsidRPr="00B071F2">
        <w:t>-</w:t>
      </w:r>
      <w:r>
        <w:t xml:space="preserve"> </w:t>
      </w:r>
      <w:r w:rsidRPr="00B071F2">
        <w:t xml:space="preserve">265 m water depth) note a featureless seabed. There has been extensive demersal fishing activity in the area, so seabed biota is expected to be modified from trawling and netting activities (CEE Consultants 2003). </w:t>
      </w:r>
    </w:p>
    <w:p w14:paraId="3156232B" w14:textId="77777777" w:rsidR="008C7F10" w:rsidRPr="00A209EB" w:rsidRDefault="008C7F10" w:rsidP="008C7F10">
      <w:pPr>
        <w:pStyle w:val="BodyText"/>
      </w:pPr>
      <w:r w:rsidRPr="00A209EB">
        <w:t xml:space="preserve">A video survey undertaken along the </w:t>
      </w:r>
      <w:r w:rsidRPr="00B071F2">
        <w:t>PB</w:t>
      </w:r>
      <w:r w:rsidRPr="00A209EB">
        <w:t xml:space="preserve"> pipeline in 2003 (CEE Consultants 2003) indicates that there are four general habitat associations on the seabed along the pipeline route. Large epibiota are very sparse, with extensive areas of sandy and shell/rubble seabed being devoid of large epibiota except for introduced screw shells and sponges. The habitats and associated biota are described below:</w:t>
      </w:r>
    </w:p>
    <w:p w14:paraId="508FE4CA" w14:textId="77777777" w:rsidR="008C7F10" w:rsidRPr="00686736" w:rsidRDefault="008C7F10" w:rsidP="00E866F5">
      <w:pPr>
        <w:pStyle w:val="Bullet1"/>
        <w:numPr>
          <w:ilvl w:val="0"/>
          <w:numId w:val="42"/>
        </w:numPr>
        <w:ind w:left="1134" w:hanging="567"/>
      </w:pPr>
      <w:r w:rsidRPr="00686736">
        <w:t>Medium sand and shell grit – extensive areas with pronounced sand waves. Epibiota was generally sparse to relatively commonly occurring sea pens and occasional sponges and stalked colonial ascidians. Sea pens were common in water depths of 22 to 27 m.</w:t>
      </w:r>
    </w:p>
    <w:p w14:paraId="3B48EDC1" w14:textId="77777777" w:rsidR="008C7F10" w:rsidRPr="00686736" w:rsidRDefault="008C7F10" w:rsidP="00E866F5">
      <w:pPr>
        <w:pStyle w:val="Bullet1"/>
        <w:numPr>
          <w:ilvl w:val="0"/>
          <w:numId w:val="42"/>
        </w:numPr>
        <w:ind w:left="1134" w:hanging="567"/>
      </w:pPr>
      <w:r w:rsidRPr="00686736">
        <w:t>Shell accumulations – large patches of seabed comprised of old large shells, predominantly bivalves and scallops, with New Zealand screw shells present in large numbers. The proportion of sand ranged between zero and 20% cover.</w:t>
      </w:r>
    </w:p>
    <w:p w14:paraId="77D5CCD1" w14:textId="77777777" w:rsidR="008C7F10" w:rsidRPr="00686736" w:rsidRDefault="008C7F10" w:rsidP="00E866F5">
      <w:pPr>
        <w:pStyle w:val="Bullet1"/>
        <w:numPr>
          <w:ilvl w:val="0"/>
          <w:numId w:val="42"/>
        </w:numPr>
        <w:ind w:left="1134" w:hanging="567"/>
      </w:pPr>
      <w:r w:rsidRPr="00686736">
        <w:t xml:space="preserve">Sponge garden – a small and distinct area of large sponges and bryozoans occurs at about 50 m water depth. The sponges varied in form and colour and included fans, spheres, </w:t>
      </w:r>
      <w:proofErr w:type="spellStart"/>
      <w:r w:rsidRPr="00686736">
        <w:t>massives</w:t>
      </w:r>
      <w:proofErr w:type="spellEnd"/>
      <w:r w:rsidRPr="00686736">
        <w:t>, cups and fingers. Bryozoans included lace-like corals, concertina fans, perforated rigid sheets and fern-like branches. These associations indicate that although the seabed is comprised predominantly of sand and shell grit, it is stable enough to allow these associations to grow. Schools of jackass morwong, butterfly perch and individual gurnard and leatherjackets were attracted to the sponge garden.</w:t>
      </w:r>
    </w:p>
    <w:p w14:paraId="601F679C" w14:textId="77777777" w:rsidR="008C7F10" w:rsidRPr="00686736" w:rsidRDefault="008C7F10" w:rsidP="00E866F5">
      <w:pPr>
        <w:pStyle w:val="Bullet1"/>
        <w:numPr>
          <w:ilvl w:val="0"/>
          <w:numId w:val="42"/>
        </w:numPr>
        <w:ind w:left="1134" w:hanging="567"/>
      </w:pPr>
      <w:r w:rsidRPr="00686736">
        <w:t>Introduced NZ screw shell aggregations – the NZ screw shell (</w:t>
      </w:r>
      <w:proofErr w:type="spellStart"/>
      <w:r w:rsidRPr="001F73F7">
        <w:rPr>
          <w:i/>
        </w:rPr>
        <w:t>Maoricolpus</w:t>
      </w:r>
      <w:proofErr w:type="spellEnd"/>
      <w:r w:rsidRPr="001F73F7">
        <w:rPr>
          <w:i/>
        </w:rPr>
        <w:t xml:space="preserve"> roseus</w:t>
      </w:r>
      <w:r w:rsidRPr="00686736">
        <w:t>) was common in the survey area, generally in water depths greater than 40 m, sometimes forming dense beds covering 100% of the seabed.</w:t>
      </w:r>
    </w:p>
    <w:p w14:paraId="2FD6A4EA" w14:textId="77777777" w:rsidR="008C7F10" w:rsidRPr="00B071F2" w:rsidRDefault="008C7F10" w:rsidP="008C7F10">
      <w:pPr>
        <w:pStyle w:val="BodyText"/>
        <w:rPr>
          <w:lang w:eastAsia="en-US"/>
        </w:rPr>
      </w:pPr>
      <w:r>
        <w:rPr>
          <w:lang w:eastAsia="en-US"/>
        </w:rPr>
        <w:t>B</w:t>
      </w:r>
      <w:r w:rsidRPr="00B071F2">
        <w:rPr>
          <w:lang w:eastAsia="en-US"/>
        </w:rPr>
        <w:t xml:space="preserve">ased on the above survey information, it is expected that the benthic habitat in the offshore Operational Area, is </w:t>
      </w:r>
      <w:r>
        <w:rPr>
          <w:lang w:eastAsia="en-US"/>
        </w:rPr>
        <w:t>comprised of</w:t>
      </w:r>
      <w:r w:rsidRPr="00B071F2">
        <w:rPr>
          <w:lang w:eastAsia="en-US"/>
        </w:rPr>
        <w:t xml:space="preserve"> sandy substrate</w:t>
      </w:r>
      <w:r>
        <w:rPr>
          <w:lang w:eastAsia="en-US"/>
        </w:rPr>
        <w:t xml:space="preserve">, </w:t>
      </w:r>
      <w:r w:rsidRPr="00B071F2">
        <w:rPr>
          <w:lang w:eastAsia="en-US"/>
        </w:rPr>
        <w:t>sparse epifauna (e.g. sponges) and infauna.</w:t>
      </w:r>
    </w:p>
    <w:p w14:paraId="5881654C" w14:textId="77777777" w:rsidR="008C7F10" w:rsidRPr="00B071F2" w:rsidRDefault="008C7F10" w:rsidP="008C7F10">
      <w:pPr>
        <w:pStyle w:val="BodyText"/>
      </w:pPr>
      <w:r w:rsidRPr="00B071F2">
        <w:t>Wave energy in this bioregion is relatively low. Water temperatures are also generally warmer than elsewhere on the Victorian open coast due to the influence of the East Australian Current (Parks Victoria 2003).</w:t>
      </w:r>
    </w:p>
    <w:p w14:paraId="7717E89A" w14:textId="77777777" w:rsidR="008C7F10" w:rsidRPr="00B071F2" w:rsidRDefault="008C7F10" w:rsidP="008C7F10">
      <w:pPr>
        <w:pStyle w:val="BodyText"/>
      </w:pPr>
      <w:r w:rsidRPr="00B071F2">
        <w:lastRenderedPageBreak/>
        <w:t xml:space="preserve">The coast is dominated by dunes and sandy shorelines, with occasional rock outcrops; and there are extensive areas of inshore and offshore soft sediments habitat </w:t>
      </w:r>
      <w:bookmarkStart w:id="78" w:name="_Hlk528920834"/>
      <w:r w:rsidRPr="00B071F2">
        <w:t>(</w:t>
      </w:r>
      <w:r w:rsidRPr="00B41D35">
        <w:t>Barton et al.</w:t>
      </w:r>
      <w:r w:rsidRPr="00B071F2">
        <w:t xml:space="preserve"> 2012). This region also has occasional low-relief reef immediately beyond the surf zone (Parks Victoria 2003). </w:t>
      </w:r>
    </w:p>
    <w:p w14:paraId="12F65175" w14:textId="36E53E98" w:rsidR="00DA68C0" w:rsidRPr="00B071F2" w:rsidRDefault="00DA68C0" w:rsidP="0073327B">
      <w:pPr>
        <w:pStyle w:val="Heading2"/>
      </w:pPr>
      <w:bookmarkStart w:id="79" w:name="_Toc504137628"/>
      <w:bookmarkStart w:id="80" w:name="_Toc494437411"/>
      <w:bookmarkStart w:id="81" w:name="_Ref493780146"/>
      <w:bookmarkStart w:id="82" w:name="_Ref510002846"/>
      <w:bookmarkStart w:id="83" w:name="_Ref510002856"/>
      <w:bookmarkStart w:id="84" w:name="_Ref510614349"/>
      <w:bookmarkStart w:id="85" w:name="_Ref510614493"/>
      <w:bookmarkStart w:id="86" w:name="_Ref512248953"/>
      <w:bookmarkStart w:id="87" w:name="_Ref512249106"/>
      <w:bookmarkStart w:id="88" w:name="_Ref512249107"/>
      <w:bookmarkStart w:id="89" w:name="_Ref512249299"/>
      <w:bookmarkStart w:id="90" w:name="_Toc2330876"/>
      <w:bookmarkEnd w:id="71"/>
      <w:bookmarkEnd w:id="72"/>
      <w:bookmarkEnd w:id="73"/>
      <w:bookmarkEnd w:id="78"/>
      <w:r w:rsidRPr="00B071F2">
        <w:t>Ecological and Social Receptors</w:t>
      </w:r>
      <w:bookmarkEnd w:id="79"/>
      <w:bookmarkEnd w:id="80"/>
      <w:bookmarkEnd w:id="81"/>
      <w:bookmarkEnd w:id="82"/>
      <w:bookmarkEnd w:id="83"/>
      <w:bookmarkEnd w:id="84"/>
      <w:bookmarkEnd w:id="85"/>
      <w:bookmarkEnd w:id="86"/>
      <w:bookmarkEnd w:id="87"/>
      <w:bookmarkEnd w:id="88"/>
      <w:bookmarkEnd w:id="89"/>
      <w:bookmarkEnd w:id="90"/>
    </w:p>
    <w:p w14:paraId="20785BF5" w14:textId="654A3F4F" w:rsidR="00DA68C0" w:rsidRPr="00B071F2" w:rsidRDefault="00DA68C0" w:rsidP="0041553F">
      <w:pPr>
        <w:pStyle w:val="BodyText"/>
        <w:rPr>
          <w:lang w:eastAsia="en-US"/>
        </w:rPr>
      </w:pPr>
      <w:r w:rsidRPr="00B071F2">
        <w:rPr>
          <w:lang w:eastAsia="en-US"/>
        </w:rPr>
        <w:t>The following tables show the presence of ecological (</w:t>
      </w:r>
      <w:r w:rsidR="009D1AF1" w:rsidRPr="00B071F2">
        <w:rPr>
          <w:lang w:eastAsia="en-US"/>
        </w:rPr>
        <w:fldChar w:fldCharType="begin"/>
      </w:r>
      <w:r w:rsidR="009D1AF1" w:rsidRPr="00B071F2">
        <w:rPr>
          <w:lang w:eastAsia="en-US"/>
        </w:rPr>
        <w:instrText xml:space="preserve"> REF _Ref494800088 \h  \* MERGEFORMAT </w:instrText>
      </w:r>
      <w:r w:rsidR="009D1AF1" w:rsidRPr="00B071F2">
        <w:rPr>
          <w:lang w:eastAsia="en-US"/>
        </w:rPr>
      </w:r>
      <w:r w:rsidR="009D1AF1" w:rsidRPr="00B071F2">
        <w:rPr>
          <w:lang w:eastAsia="en-US"/>
        </w:rPr>
        <w:fldChar w:fldCharType="separate"/>
      </w:r>
      <w:r w:rsidR="00D70FFC" w:rsidRPr="00B071F2">
        <w:t xml:space="preserve">Table </w:t>
      </w:r>
      <w:r w:rsidR="00D70FFC">
        <w:rPr>
          <w:noProof/>
        </w:rPr>
        <w:t>3</w:t>
      </w:r>
      <w:r w:rsidR="00D70FFC">
        <w:rPr>
          <w:noProof/>
        </w:rPr>
        <w:noBreakHyphen/>
        <w:t>1</w:t>
      </w:r>
      <w:r w:rsidR="009D1AF1" w:rsidRPr="00B071F2">
        <w:rPr>
          <w:lang w:eastAsia="en-US"/>
        </w:rPr>
        <w:fldChar w:fldCharType="end"/>
      </w:r>
      <w:r w:rsidRPr="00B071F2">
        <w:rPr>
          <w:lang w:eastAsia="en-US"/>
        </w:rPr>
        <w:t>) and social (</w:t>
      </w:r>
      <w:r w:rsidRPr="00B071F2">
        <w:rPr>
          <w:lang w:eastAsia="en-US"/>
        </w:rPr>
        <w:fldChar w:fldCharType="begin"/>
      </w:r>
      <w:r w:rsidRPr="00B071F2">
        <w:rPr>
          <w:lang w:eastAsia="en-US"/>
        </w:rPr>
        <w:instrText xml:space="preserve"> REF _Ref494800095 \h  \* MERGEFORMAT </w:instrText>
      </w:r>
      <w:r w:rsidRPr="00B071F2">
        <w:rPr>
          <w:lang w:eastAsia="en-US"/>
        </w:rPr>
      </w:r>
      <w:r w:rsidRPr="00B071F2">
        <w:rPr>
          <w:lang w:eastAsia="en-US"/>
        </w:rPr>
        <w:fldChar w:fldCharType="separate"/>
      </w:r>
      <w:r w:rsidR="00D70FFC" w:rsidRPr="00B071F2">
        <w:t>Table </w:t>
      </w:r>
      <w:r w:rsidR="00D70FFC">
        <w:t>3</w:t>
      </w:r>
      <w:r w:rsidR="00D70FFC">
        <w:noBreakHyphen/>
        <w:t>2</w:t>
      </w:r>
      <w:r w:rsidRPr="00B071F2">
        <w:rPr>
          <w:lang w:eastAsia="en-US"/>
        </w:rPr>
        <w:fldChar w:fldCharType="end"/>
      </w:r>
      <w:r w:rsidRPr="00B071F2">
        <w:rPr>
          <w:lang w:eastAsia="en-US"/>
        </w:rPr>
        <w:t xml:space="preserve">) receptors that may occur within the </w:t>
      </w:r>
      <w:r w:rsidR="00434128">
        <w:rPr>
          <w:lang w:eastAsia="en-US"/>
        </w:rPr>
        <w:t>O</w:t>
      </w:r>
      <w:r w:rsidRPr="00B071F2">
        <w:rPr>
          <w:lang w:eastAsia="en-US"/>
        </w:rPr>
        <w:t xml:space="preserve">perational </w:t>
      </w:r>
      <w:r w:rsidR="00434128">
        <w:rPr>
          <w:lang w:eastAsia="en-US"/>
        </w:rPr>
        <w:t>A</w:t>
      </w:r>
      <w:r w:rsidRPr="00B071F2">
        <w:rPr>
          <w:lang w:eastAsia="en-US"/>
        </w:rPr>
        <w:t>rea and EMBA. Examples of values and sensitivities associated with each of the ecological or social receptors have been included in the tables. These values and sensitivities have been identified based on:</w:t>
      </w:r>
    </w:p>
    <w:p w14:paraId="1F902076" w14:textId="6F2E2875" w:rsidR="008C7F10" w:rsidRPr="00B071F2" w:rsidRDefault="008C7F10" w:rsidP="00E866F5">
      <w:pPr>
        <w:pStyle w:val="Bullet1"/>
        <w:numPr>
          <w:ilvl w:val="0"/>
          <w:numId w:val="32"/>
        </w:numPr>
        <w:ind w:left="993" w:hanging="426"/>
      </w:pPr>
      <w:r w:rsidRPr="00B071F2">
        <w:t>Presence of listed threatened or migratory species or threatened ecological communities</w:t>
      </w:r>
      <w:r>
        <w:t xml:space="preserve"> </w:t>
      </w:r>
      <w:r w:rsidRPr="00B071F2">
        <w:t>identified in the EPBC Protected Matter searches</w:t>
      </w:r>
      <w:r>
        <w:t>.</w:t>
      </w:r>
    </w:p>
    <w:p w14:paraId="773A0111" w14:textId="77777777" w:rsidR="008C7F10" w:rsidRPr="00B071F2" w:rsidRDefault="008C7F10" w:rsidP="00E866F5">
      <w:pPr>
        <w:pStyle w:val="Bullet1"/>
        <w:numPr>
          <w:ilvl w:val="0"/>
          <w:numId w:val="32"/>
        </w:numPr>
        <w:ind w:left="993" w:hanging="426"/>
      </w:pPr>
      <w:r w:rsidRPr="00B071F2">
        <w:t>Presence of BIAs</w:t>
      </w:r>
      <w:r>
        <w:t xml:space="preserve"> and habitats critical to the survival of the species.</w:t>
      </w:r>
    </w:p>
    <w:p w14:paraId="0747DDD8" w14:textId="522DE6C5" w:rsidR="008C7F10" w:rsidRPr="00B071F2" w:rsidRDefault="008C7F10" w:rsidP="00E866F5">
      <w:pPr>
        <w:pStyle w:val="Bullet1"/>
        <w:numPr>
          <w:ilvl w:val="0"/>
          <w:numId w:val="32"/>
        </w:numPr>
        <w:ind w:left="993" w:hanging="426"/>
      </w:pPr>
      <w:r w:rsidRPr="00B071F2">
        <w:t>Presence of important behaviours (e.g. foraging, roosting or breeding) by fauna, including those identified in the EPBC Protected Matter searches</w:t>
      </w:r>
      <w:r>
        <w:t>.</w:t>
      </w:r>
      <w:r w:rsidRPr="00B071F2">
        <w:t xml:space="preserve"> </w:t>
      </w:r>
    </w:p>
    <w:p w14:paraId="6B1653E6" w14:textId="77777777" w:rsidR="008C7F10" w:rsidRPr="00B071F2" w:rsidRDefault="008C7F10" w:rsidP="00E866F5">
      <w:pPr>
        <w:pStyle w:val="Bullet1"/>
        <w:numPr>
          <w:ilvl w:val="0"/>
          <w:numId w:val="32"/>
        </w:numPr>
        <w:ind w:left="993" w:hanging="426"/>
      </w:pPr>
      <w:r>
        <w:t>They p</w:t>
      </w:r>
      <w:r w:rsidRPr="00B071F2">
        <w:t>rovide an important link to other receptors (e.g. nursery habitat, food source, commercial species)</w:t>
      </w:r>
      <w:r>
        <w:t>.</w:t>
      </w:r>
    </w:p>
    <w:p w14:paraId="529D93BE" w14:textId="77777777" w:rsidR="008C7F10" w:rsidRDefault="008C7F10" w:rsidP="00E866F5">
      <w:pPr>
        <w:pStyle w:val="Bullet1"/>
        <w:numPr>
          <w:ilvl w:val="0"/>
          <w:numId w:val="32"/>
        </w:numPr>
        <w:ind w:left="993" w:hanging="426"/>
      </w:pPr>
      <w:r>
        <w:t>They p</w:t>
      </w:r>
      <w:r w:rsidRPr="00B071F2">
        <w:t xml:space="preserve">rovide an important human benefit (e.g. </w:t>
      </w:r>
      <w:r>
        <w:t>recreation and tourism</w:t>
      </w:r>
      <w:r w:rsidRPr="00B071F2">
        <w:t>,</w:t>
      </w:r>
      <w:r>
        <w:t xml:space="preserve"> aesthetics,</w:t>
      </w:r>
      <w:r w:rsidRPr="00B071F2">
        <w:t xml:space="preserve"> economic benefit).</w:t>
      </w:r>
    </w:p>
    <w:p w14:paraId="55FD1E87" w14:textId="77777777" w:rsidR="00DA68C0" w:rsidRDefault="00DA68C0" w:rsidP="00212ED1">
      <w:pPr>
        <w:pStyle w:val="BodyText"/>
      </w:pPr>
    </w:p>
    <w:p w14:paraId="46C5883A" w14:textId="514B6F64" w:rsidR="000D6862" w:rsidRPr="00B071F2" w:rsidRDefault="000D6862" w:rsidP="00212ED1">
      <w:pPr>
        <w:pStyle w:val="BodyText"/>
        <w:sectPr w:rsidR="000D6862" w:rsidRPr="00B071F2" w:rsidSect="006F2A6E">
          <w:pgSz w:w="11906" w:h="16838"/>
          <w:pgMar w:top="1418" w:right="1440" w:bottom="1418" w:left="1440" w:header="708" w:footer="708" w:gutter="0"/>
          <w:cols w:space="720"/>
        </w:sectPr>
      </w:pPr>
    </w:p>
    <w:p w14:paraId="23080232" w14:textId="19EFA56E" w:rsidR="00DA68C0" w:rsidRDefault="00DA68C0" w:rsidP="007824C2">
      <w:pPr>
        <w:pStyle w:val="Caption"/>
      </w:pPr>
      <w:bookmarkStart w:id="91" w:name="_Ref494800088"/>
      <w:bookmarkStart w:id="92" w:name="_Toc504137712"/>
      <w:bookmarkStart w:id="93" w:name="_Toc2333781"/>
      <w:r w:rsidRPr="00B071F2">
        <w:lastRenderedPageBreak/>
        <w:t xml:space="preserve">Table </w:t>
      </w:r>
      <w:r w:rsidR="005B1256">
        <w:rPr>
          <w:noProof/>
        </w:rPr>
        <w:fldChar w:fldCharType="begin"/>
      </w:r>
      <w:r w:rsidR="005B1256">
        <w:rPr>
          <w:noProof/>
        </w:rPr>
        <w:instrText xml:space="preserve"> STYLEREF 1 \s </w:instrText>
      </w:r>
      <w:r w:rsidR="005B1256">
        <w:rPr>
          <w:noProof/>
        </w:rPr>
        <w:fldChar w:fldCharType="separate"/>
      </w:r>
      <w:r w:rsidR="00D70FFC">
        <w:rPr>
          <w:noProof/>
        </w:rPr>
        <w:t>3</w:t>
      </w:r>
      <w:r w:rsidR="005B1256">
        <w:rPr>
          <w:noProof/>
        </w:rPr>
        <w:fldChar w:fldCharType="end"/>
      </w:r>
      <w:r w:rsidR="001708CC">
        <w:noBreakHyphen/>
      </w:r>
      <w:r w:rsidR="005B1256">
        <w:rPr>
          <w:noProof/>
        </w:rPr>
        <w:fldChar w:fldCharType="begin"/>
      </w:r>
      <w:r w:rsidR="005B1256">
        <w:rPr>
          <w:noProof/>
        </w:rPr>
        <w:instrText xml:space="preserve"> SEQ Table \* ARABIC \s 1 </w:instrText>
      </w:r>
      <w:r w:rsidR="005B1256">
        <w:rPr>
          <w:noProof/>
        </w:rPr>
        <w:fldChar w:fldCharType="separate"/>
      </w:r>
      <w:r w:rsidR="00D70FFC">
        <w:rPr>
          <w:noProof/>
        </w:rPr>
        <w:t>1</w:t>
      </w:r>
      <w:r w:rsidR="005B1256">
        <w:rPr>
          <w:noProof/>
        </w:rPr>
        <w:fldChar w:fldCharType="end"/>
      </w:r>
      <w:bookmarkEnd w:id="91"/>
      <w:r w:rsidRPr="00B071F2">
        <w:t>: Presence of Ecological Receptors within the Operational Area and the EMBA</w:t>
      </w:r>
      <w:bookmarkEnd w:id="92"/>
      <w:bookmarkEnd w:id="93"/>
    </w:p>
    <w:tbl>
      <w:tblPr>
        <w:tblStyle w:val="TableGrid"/>
        <w:tblW w:w="4914" w:type="pct"/>
        <w:tblInd w:w="-8" w:type="dxa"/>
        <w:tblLayout w:type="fixed"/>
        <w:tblLook w:val="04A0" w:firstRow="1" w:lastRow="0" w:firstColumn="1" w:lastColumn="0" w:noHBand="0" w:noVBand="1"/>
      </w:tblPr>
      <w:tblGrid>
        <w:gridCol w:w="985"/>
        <w:gridCol w:w="1543"/>
        <w:gridCol w:w="1543"/>
        <w:gridCol w:w="1826"/>
        <w:gridCol w:w="290"/>
        <w:gridCol w:w="3329"/>
        <w:gridCol w:w="290"/>
        <w:gridCol w:w="3104"/>
      </w:tblGrid>
      <w:tr w:rsidR="00157832" w:rsidRPr="0056775E" w14:paraId="2A32F2FE" w14:textId="77777777" w:rsidTr="00157832">
        <w:trPr>
          <w:cnfStyle w:val="100000000000" w:firstRow="1" w:lastRow="0" w:firstColumn="0" w:lastColumn="0" w:oddVBand="0" w:evenVBand="0" w:oddHBand="0" w:evenHBand="0" w:firstRowFirstColumn="0" w:firstRowLastColumn="0" w:lastRowFirstColumn="0" w:lastRowLastColumn="0"/>
          <w:trHeight w:val="315"/>
        </w:trPr>
        <w:tc>
          <w:tcPr>
            <w:tcW w:w="985" w:type="dxa"/>
            <w:tcBorders>
              <w:top w:val="single" w:sz="6" w:space="0" w:color="A6A6A6"/>
              <w:left w:val="single" w:sz="6" w:space="0" w:color="A6A6A6"/>
              <w:bottom w:val="single" w:sz="6" w:space="0" w:color="A6A6A6"/>
            </w:tcBorders>
            <w:tcMar>
              <w:left w:w="85" w:type="dxa"/>
              <w:bottom w:w="0" w:type="dxa"/>
              <w:right w:w="85" w:type="dxa"/>
            </w:tcMar>
            <w:hideMark/>
          </w:tcPr>
          <w:p w14:paraId="2DB44876" w14:textId="77777777" w:rsidR="00157832" w:rsidRPr="0056775E" w:rsidRDefault="00157832" w:rsidP="00EC2B26">
            <w:pPr>
              <w:pStyle w:val="Sub-Heading"/>
              <w:rPr>
                <w:b/>
              </w:rPr>
            </w:pPr>
            <w:r w:rsidRPr="0056775E">
              <w:rPr>
                <w:b/>
              </w:rPr>
              <w:t>Receptor Group</w:t>
            </w:r>
          </w:p>
        </w:tc>
        <w:tc>
          <w:tcPr>
            <w:tcW w:w="1543" w:type="dxa"/>
            <w:tcBorders>
              <w:top w:val="single" w:sz="6" w:space="0" w:color="A6A6A6"/>
              <w:bottom w:val="single" w:sz="6" w:space="0" w:color="A6A6A6"/>
            </w:tcBorders>
            <w:tcMar>
              <w:left w:w="85" w:type="dxa"/>
              <w:bottom w:w="0" w:type="dxa"/>
              <w:right w:w="85" w:type="dxa"/>
            </w:tcMar>
            <w:hideMark/>
          </w:tcPr>
          <w:p w14:paraId="784CA9F6" w14:textId="77777777" w:rsidR="00157832" w:rsidRPr="0056775E" w:rsidRDefault="00157832" w:rsidP="00EC2B26">
            <w:pPr>
              <w:pStyle w:val="Sub-Heading"/>
              <w:rPr>
                <w:b/>
              </w:rPr>
            </w:pPr>
            <w:r w:rsidRPr="0056775E">
              <w:rPr>
                <w:b/>
              </w:rPr>
              <w:t>Receptor Type</w:t>
            </w:r>
          </w:p>
        </w:tc>
        <w:tc>
          <w:tcPr>
            <w:tcW w:w="1543" w:type="dxa"/>
            <w:tcBorders>
              <w:top w:val="single" w:sz="6" w:space="0" w:color="A6A6A6"/>
              <w:bottom w:val="single" w:sz="6" w:space="0" w:color="A6A6A6"/>
            </w:tcBorders>
            <w:tcMar>
              <w:left w:w="85" w:type="dxa"/>
              <w:bottom w:w="0" w:type="dxa"/>
              <w:right w:w="85" w:type="dxa"/>
            </w:tcMar>
            <w:hideMark/>
          </w:tcPr>
          <w:p w14:paraId="30212D11" w14:textId="77777777" w:rsidR="00157832" w:rsidRPr="0056775E" w:rsidRDefault="00157832" w:rsidP="00EC2B26">
            <w:pPr>
              <w:pStyle w:val="Sub-Heading"/>
              <w:rPr>
                <w:b/>
              </w:rPr>
            </w:pPr>
            <w:r w:rsidRPr="0056775E">
              <w:rPr>
                <w:b/>
              </w:rPr>
              <w:t>Receptor Description</w:t>
            </w:r>
          </w:p>
        </w:tc>
        <w:tc>
          <w:tcPr>
            <w:tcW w:w="1826" w:type="dxa"/>
            <w:tcBorders>
              <w:top w:val="single" w:sz="6" w:space="0" w:color="A6A6A6"/>
              <w:bottom w:val="single" w:sz="6" w:space="0" w:color="A6A6A6"/>
            </w:tcBorders>
            <w:tcMar>
              <w:left w:w="85" w:type="dxa"/>
              <w:bottom w:w="0" w:type="dxa"/>
              <w:right w:w="85" w:type="dxa"/>
            </w:tcMar>
            <w:hideMark/>
          </w:tcPr>
          <w:p w14:paraId="03CAB1D5" w14:textId="77777777" w:rsidR="00157832" w:rsidRPr="0056775E" w:rsidRDefault="00157832" w:rsidP="00EC2B26">
            <w:pPr>
              <w:pStyle w:val="Sub-Heading"/>
              <w:rPr>
                <w:b/>
              </w:rPr>
            </w:pPr>
            <w:r w:rsidRPr="0056775E">
              <w:rPr>
                <w:b/>
              </w:rPr>
              <w:t>Values and Sensitivities</w:t>
            </w:r>
          </w:p>
        </w:tc>
        <w:tc>
          <w:tcPr>
            <w:tcW w:w="3619" w:type="dxa"/>
            <w:gridSpan w:val="2"/>
            <w:tcBorders>
              <w:top w:val="single" w:sz="6" w:space="0" w:color="A6A6A6"/>
              <w:bottom w:val="single" w:sz="6" w:space="0" w:color="A6A6A6"/>
            </w:tcBorders>
            <w:tcMar>
              <w:left w:w="85" w:type="dxa"/>
              <w:bottom w:w="0" w:type="dxa"/>
              <w:right w:w="85" w:type="dxa"/>
            </w:tcMar>
            <w:hideMark/>
          </w:tcPr>
          <w:p w14:paraId="1214E4E4" w14:textId="77777777" w:rsidR="00157832" w:rsidRPr="0056775E" w:rsidRDefault="00157832" w:rsidP="00EC2B26">
            <w:pPr>
              <w:pStyle w:val="Sub-Heading"/>
              <w:rPr>
                <w:b/>
              </w:rPr>
            </w:pPr>
            <w:r w:rsidRPr="0056775E">
              <w:rPr>
                <w:b/>
              </w:rPr>
              <w:t>Operational Area</w:t>
            </w:r>
            <w:r w:rsidRPr="0056775E">
              <w:rPr>
                <w:b/>
                <w:vertAlign w:val="superscript"/>
              </w:rPr>
              <w:t>1</w:t>
            </w:r>
          </w:p>
        </w:tc>
        <w:tc>
          <w:tcPr>
            <w:tcW w:w="3394" w:type="dxa"/>
            <w:gridSpan w:val="2"/>
            <w:tcBorders>
              <w:top w:val="single" w:sz="6" w:space="0" w:color="A6A6A6"/>
              <w:bottom w:val="single" w:sz="6" w:space="0" w:color="A6A6A6"/>
              <w:right w:val="single" w:sz="6" w:space="0" w:color="A6A6A6"/>
            </w:tcBorders>
            <w:tcMar>
              <w:left w:w="85" w:type="dxa"/>
              <w:bottom w:w="0" w:type="dxa"/>
              <w:right w:w="85" w:type="dxa"/>
            </w:tcMar>
            <w:hideMark/>
          </w:tcPr>
          <w:p w14:paraId="469DAE42" w14:textId="77777777" w:rsidR="00157832" w:rsidRPr="0056775E" w:rsidRDefault="00157832" w:rsidP="00EC2B26">
            <w:pPr>
              <w:pStyle w:val="Sub-Heading"/>
              <w:rPr>
                <w:b/>
              </w:rPr>
            </w:pPr>
            <w:r w:rsidRPr="0056775E">
              <w:rPr>
                <w:b/>
              </w:rPr>
              <w:t>EMBA</w:t>
            </w:r>
            <w:r w:rsidRPr="0056775E">
              <w:rPr>
                <w:b/>
                <w:vertAlign w:val="superscript"/>
              </w:rPr>
              <w:t>2</w:t>
            </w:r>
          </w:p>
        </w:tc>
      </w:tr>
      <w:tr w:rsidR="00157832" w:rsidRPr="0056775E" w14:paraId="35972866" w14:textId="77777777" w:rsidTr="00157832">
        <w:tc>
          <w:tcPr>
            <w:tcW w:w="985" w:type="dxa"/>
            <w:vMerge w:val="restart"/>
            <w:tcBorders>
              <w:top w:val="single" w:sz="6" w:space="0" w:color="A6A6A6"/>
              <w:left w:val="single" w:sz="6" w:space="0" w:color="A6A6A6"/>
              <w:bottom w:val="single" w:sz="6" w:space="0" w:color="A6A6A6"/>
              <w:right w:val="single" w:sz="6" w:space="0" w:color="A6A6A6"/>
            </w:tcBorders>
            <w:hideMark/>
          </w:tcPr>
          <w:p w14:paraId="7FA0CC04" w14:textId="77777777" w:rsidR="00157832" w:rsidRPr="004537A2" w:rsidRDefault="00157832" w:rsidP="00EC2B26">
            <w:pPr>
              <w:pStyle w:val="Tabletext"/>
              <w:jc w:val="both"/>
              <w:rPr>
                <w:rFonts w:cs="Arial"/>
                <w:b/>
                <w:szCs w:val="18"/>
                <w:lang w:eastAsia="en-US"/>
              </w:rPr>
            </w:pPr>
            <w:r w:rsidRPr="004537A2">
              <w:rPr>
                <w:rFonts w:cs="Arial"/>
                <w:b/>
                <w:szCs w:val="18"/>
                <w:lang w:eastAsia="en-US"/>
              </w:rPr>
              <w:t>Habitat</w:t>
            </w:r>
          </w:p>
        </w:tc>
        <w:tc>
          <w:tcPr>
            <w:tcW w:w="1543" w:type="dxa"/>
            <w:vMerge w:val="restart"/>
            <w:tcBorders>
              <w:top w:val="single" w:sz="6" w:space="0" w:color="A6A6A6"/>
              <w:left w:val="single" w:sz="6" w:space="0" w:color="A6A6A6"/>
              <w:right w:val="single" w:sz="6" w:space="0" w:color="A6A6A6"/>
            </w:tcBorders>
          </w:tcPr>
          <w:p w14:paraId="56BFBC2C" w14:textId="77777777" w:rsidR="00157832" w:rsidRPr="004537A2" w:rsidRDefault="00157832" w:rsidP="00EC2B26">
            <w:pPr>
              <w:pStyle w:val="Tabletext"/>
              <w:jc w:val="both"/>
              <w:rPr>
                <w:rFonts w:cs="Arial"/>
                <w:szCs w:val="18"/>
                <w:lang w:eastAsia="en-US"/>
              </w:rPr>
            </w:pPr>
            <w:r w:rsidRPr="004537A2">
              <w:rPr>
                <w:rFonts w:cs="Arial"/>
                <w:szCs w:val="18"/>
                <w:lang w:eastAsia="en-US"/>
              </w:rPr>
              <w:t>Shoreline</w:t>
            </w:r>
          </w:p>
        </w:tc>
        <w:tc>
          <w:tcPr>
            <w:tcW w:w="1543" w:type="dxa"/>
            <w:tcBorders>
              <w:top w:val="single" w:sz="6" w:space="0" w:color="A6A6A6"/>
              <w:left w:val="single" w:sz="6" w:space="0" w:color="A6A6A6"/>
              <w:bottom w:val="single" w:sz="6" w:space="0" w:color="A6A6A6"/>
              <w:right w:val="single" w:sz="6" w:space="0" w:color="A6A6A6"/>
            </w:tcBorders>
          </w:tcPr>
          <w:p w14:paraId="14A2D49B" w14:textId="77777777" w:rsidR="00157832" w:rsidRPr="004537A2" w:rsidRDefault="00157832" w:rsidP="00EC2B26">
            <w:pPr>
              <w:pStyle w:val="Tabletext"/>
              <w:jc w:val="both"/>
              <w:rPr>
                <w:rFonts w:cs="Arial"/>
                <w:szCs w:val="18"/>
                <w:lang w:eastAsia="en-US"/>
              </w:rPr>
            </w:pPr>
            <w:r w:rsidRPr="004537A2">
              <w:rPr>
                <w:rFonts w:cs="Arial"/>
                <w:szCs w:val="18"/>
                <w:lang w:eastAsia="en-US"/>
              </w:rPr>
              <w:t>Rocky</w:t>
            </w:r>
          </w:p>
        </w:tc>
        <w:tc>
          <w:tcPr>
            <w:tcW w:w="1826" w:type="dxa"/>
            <w:tcBorders>
              <w:top w:val="single" w:sz="6" w:space="0" w:color="A6A6A6"/>
              <w:left w:val="single" w:sz="6" w:space="0" w:color="A6A6A6"/>
              <w:bottom w:val="single" w:sz="6" w:space="0" w:color="A6A6A6"/>
              <w:right w:val="single" w:sz="6" w:space="0" w:color="A6A6A6"/>
            </w:tcBorders>
          </w:tcPr>
          <w:p w14:paraId="45C2F202" w14:textId="77777777" w:rsidR="00157832" w:rsidRPr="004537A2" w:rsidRDefault="00157832" w:rsidP="00EC2B26">
            <w:pPr>
              <w:pStyle w:val="tablebullet1"/>
            </w:pPr>
            <w:r w:rsidRPr="004537A2">
              <w:t>Foraging habitat (e.g. birds)</w:t>
            </w:r>
          </w:p>
          <w:p w14:paraId="62CB1D4D" w14:textId="77777777" w:rsidR="00157832" w:rsidRPr="004537A2" w:rsidRDefault="00157832" w:rsidP="00EC2B26">
            <w:pPr>
              <w:pStyle w:val="tablebullet1"/>
            </w:pPr>
            <w:r w:rsidRPr="004537A2">
              <w:t>Nesting or Breeding habitat (e.g. birds, pinnipeds)</w:t>
            </w:r>
          </w:p>
          <w:p w14:paraId="2530065D" w14:textId="77777777" w:rsidR="00157832" w:rsidRPr="004537A2" w:rsidRDefault="00157832" w:rsidP="00EC2B26">
            <w:pPr>
              <w:pStyle w:val="tablebullet1"/>
            </w:pPr>
            <w:r w:rsidRPr="004537A2">
              <w:t>Haul-out sites (e.g. pinnipeds)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E70ED22" w14:textId="77777777" w:rsidR="00157832" w:rsidRPr="004537A2" w:rsidRDefault="00157832" w:rsidP="00EC2B26">
            <w:pPr>
              <w:pStyle w:val="Tabletext"/>
              <w:rPr>
                <w:rFonts w:cs="Arial"/>
                <w:szCs w:val="18"/>
                <w:lang w:eastAsia="en-US"/>
              </w:rPr>
            </w:pPr>
            <w:r>
              <w:rPr>
                <w:rFonts w:cs="Arial"/>
                <w:szCs w:val="18"/>
                <w:lang w:eastAsia="en-US"/>
              </w:rPr>
              <w:t>-</w:t>
            </w:r>
          </w:p>
        </w:tc>
        <w:tc>
          <w:tcPr>
            <w:tcW w:w="3329" w:type="dxa"/>
            <w:vMerge w:val="restart"/>
            <w:tcBorders>
              <w:top w:val="single" w:sz="6" w:space="0" w:color="A6A6A6"/>
              <w:left w:val="single" w:sz="6" w:space="0" w:color="A6A6A6"/>
              <w:right w:val="single" w:sz="6" w:space="0" w:color="A6A6A6"/>
            </w:tcBorders>
          </w:tcPr>
          <w:p w14:paraId="0D4618E8"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553630CE" w14:textId="77777777" w:rsidR="00157832" w:rsidRPr="00F774D9" w:rsidRDefault="00157832" w:rsidP="00EC2B26">
            <w:pPr>
              <w:pStyle w:val="tablebullet1"/>
              <w:numPr>
                <w:ilvl w:val="0"/>
                <w:numId w:val="0"/>
              </w:num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1AFB3557" w14:textId="77777777" w:rsidR="00157832" w:rsidRPr="004537A2" w:rsidRDefault="00157832" w:rsidP="00EC2B26">
            <w:pPr>
              <w:pStyle w:val="Tabletext"/>
              <w:rPr>
                <w:rFonts w:cs="Arial"/>
                <w:szCs w:val="18"/>
                <w:lang w:eastAsia="en-US"/>
              </w:rPr>
            </w:pPr>
            <w:r w:rsidRPr="004537A2">
              <w:rPr>
                <w:rFonts w:cs="Arial"/>
                <w:szCs w:val="18"/>
                <w:lang w:eastAsia="en-US"/>
              </w:rPr>
              <w:sym w:font="Wingdings" w:char="F0FC"/>
            </w:r>
          </w:p>
        </w:tc>
        <w:tc>
          <w:tcPr>
            <w:tcW w:w="3104" w:type="dxa"/>
            <w:vMerge w:val="restart"/>
            <w:tcBorders>
              <w:top w:val="single" w:sz="6" w:space="0" w:color="A6A6A6"/>
              <w:left w:val="single" w:sz="6" w:space="0" w:color="A6A6A6"/>
              <w:right w:val="single" w:sz="6" w:space="0" w:color="A6A6A6"/>
            </w:tcBorders>
          </w:tcPr>
          <w:p w14:paraId="323A10AA" w14:textId="77777777" w:rsidR="00157832" w:rsidRDefault="00157832" w:rsidP="00EC2B26">
            <w:pPr>
              <w:pStyle w:val="Tabletext"/>
              <w:rPr>
                <w:lang w:eastAsia="en-US"/>
              </w:rPr>
            </w:pPr>
            <w:r>
              <w:rPr>
                <w:lang w:eastAsia="en-US"/>
              </w:rPr>
              <w:t>Present</w:t>
            </w:r>
          </w:p>
          <w:p w14:paraId="789E1D3A" w14:textId="77777777" w:rsidR="00157832" w:rsidRPr="004537A2" w:rsidRDefault="00157832" w:rsidP="00EC2B26">
            <w:pPr>
              <w:pStyle w:val="Tabletext"/>
              <w:rPr>
                <w:lang w:eastAsia="en-US"/>
              </w:rPr>
            </w:pPr>
            <w:r w:rsidRPr="004537A2">
              <w:rPr>
                <w:lang w:eastAsia="en-US"/>
              </w:rPr>
              <w:t xml:space="preserve">The coastal environment within the EMBA is comprised predominately of sandy shores with sections of rocky outcrops. </w:t>
            </w:r>
          </w:p>
          <w:p w14:paraId="64D4213F" w14:textId="77777777" w:rsidR="00157832" w:rsidRPr="004537A2" w:rsidRDefault="00157832" w:rsidP="00EC2B26">
            <w:pPr>
              <w:pStyle w:val="Tabletext"/>
              <w:rPr>
                <w:lang w:eastAsia="en-US"/>
              </w:rPr>
            </w:pPr>
            <w:r w:rsidRPr="004537A2">
              <w:rPr>
                <w:lang w:eastAsia="en-US"/>
              </w:rPr>
              <w:t>Each of these shoreline types has the potential to support different flora and fauna assemblage due to the different physical factors (e.g. waves, tides, light etc.) influencing the habitat; for example:</w:t>
            </w:r>
          </w:p>
          <w:p w14:paraId="390C4C5F" w14:textId="77777777" w:rsidR="00157832" w:rsidRPr="004537A2" w:rsidRDefault="00157832" w:rsidP="00EC2B26">
            <w:pPr>
              <w:pStyle w:val="tablebullet1"/>
            </w:pPr>
            <w:r w:rsidRPr="004537A2">
              <w:t xml:space="preserve">Australian fur-seals are known to use rocky </w:t>
            </w:r>
            <w:r>
              <w:t xml:space="preserve">and sandy </w:t>
            </w:r>
            <w:r w:rsidRPr="004537A2">
              <w:t>shores for haul-out and/breeding</w:t>
            </w:r>
            <w:r>
              <w:t>.</w:t>
            </w:r>
          </w:p>
          <w:p w14:paraId="27DAB43A" w14:textId="77777777" w:rsidR="00157832" w:rsidRDefault="00157832" w:rsidP="00EC2B26">
            <w:pPr>
              <w:pStyle w:val="tablebullet1"/>
            </w:pPr>
            <w:r w:rsidRPr="004537A2">
              <w:t>Birds species may use sandy or rocky areas for roosting and breeding sites</w:t>
            </w:r>
            <w:r>
              <w:t>.</w:t>
            </w:r>
          </w:p>
          <w:p w14:paraId="0C40D523" w14:textId="77777777" w:rsidR="00157832" w:rsidRPr="004537A2" w:rsidRDefault="00157832" w:rsidP="00EC2B26">
            <w:pPr>
              <w:pStyle w:val="tablebullet1"/>
            </w:pPr>
            <w:r>
              <w:t>Turtle species may use sandy area for nesting.</w:t>
            </w:r>
          </w:p>
          <w:p w14:paraId="2E3D5ECE" w14:textId="77777777" w:rsidR="00157832" w:rsidRPr="004537A2" w:rsidRDefault="00157832" w:rsidP="00EC2B26">
            <w:pPr>
              <w:pStyle w:val="tablebullet1"/>
            </w:pPr>
            <w:r w:rsidRPr="004537A2">
              <w:t>Rocky coasts can provide a hard substrate for sessile invertebrate species (e.g. barnacles, sponges etc) to attach to</w:t>
            </w:r>
            <w:r>
              <w:t>.</w:t>
            </w:r>
          </w:p>
          <w:p w14:paraId="036ADC6E" w14:textId="77777777" w:rsidR="00157832" w:rsidRPr="004537A2" w:rsidRDefault="00157832" w:rsidP="00EC2B26">
            <w:pPr>
              <w:pStyle w:val="tablebullet1"/>
              <w:rPr>
                <w:rFonts w:cs="Arial"/>
                <w:szCs w:val="18"/>
              </w:rPr>
            </w:pPr>
            <w:r w:rsidRPr="004537A2">
              <w:t xml:space="preserve">Artificial structures (e.g. groynes, jetties) while built for other purposes (e.g. shoreline protection, recreational activities) can also provide a hard </w:t>
            </w:r>
            <w:r w:rsidRPr="004537A2">
              <w:lastRenderedPageBreak/>
              <w:t>substrate for sessile invertebrates to attach to.</w:t>
            </w:r>
          </w:p>
        </w:tc>
      </w:tr>
      <w:tr w:rsidR="00157832" w:rsidRPr="0056775E" w14:paraId="03AC8531"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02F5B2FD" w14:textId="77777777" w:rsidR="00157832" w:rsidRPr="0056775E" w:rsidRDefault="00157832" w:rsidP="00EC2B26">
            <w:pPr>
              <w:pStyle w:val="Tabletext"/>
              <w:jc w:val="both"/>
              <w:rPr>
                <w:rFonts w:cs="Arial"/>
                <w:b/>
                <w:szCs w:val="18"/>
                <w:highlight w:val="yellow"/>
                <w:lang w:eastAsia="en-US"/>
              </w:rPr>
            </w:pPr>
          </w:p>
        </w:tc>
        <w:tc>
          <w:tcPr>
            <w:tcW w:w="1543" w:type="dxa"/>
            <w:vMerge/>
            <w:tcBorders>
              <w:left w:val="single" w:sz="6" w:space="0" w:color="A6A6A6"/>
              <w:right w:val="single" w:sz="6" w:space="0" w:color="A6A6A6"/>
            </w:tcBorders>
          </w:tcPr>
          <w:p w14:paraId="26E056E6" w14:textId="77777777" w:rsidR="00157832" w:rsidRPr="0056775E" w:rsidRDefault="00157832" w:rsidP="00EC2B26">
            <w:pPr>
              <w:pStyle w:val="Tabletext"/>
              <w:jc w:val="both"/>
              <w:rPr>
                <w:rFonts w:cs="Arial"/>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77277DF" w14:textId="77777777" w:rsidR="00157832" w:rsidRPr="004537A2" w:rsidRDefault="00157832" w:rsidP="00EC2B26">
            <w:pPr>
              <w:pStyle w:val="Tabletext"/>
              <w:jc w:val="both"/>
              <w:rPr>
                <w:rFonts w:cs="Arial"/>
                <w:szCs w:val="18"/>
                <w:lang w:eastAsia="en-US"/>
              </w:rPr>
            </w:pPr>
            <w:r w:rsidRPr="004537A2">
              <w:rPr>
                <w:rFonts w:cs="Arial"/>
                <w:szCs w:val="18"/>
                <w:lang w:eastAsia="en-US"/>
              </w:rPr>
              <w:t>Sandy</w:t>
            </w:r>
          </w:p>
        </w:tc>
        <w:tc>
          <w:tcPr>
            <w:tcW w:w="1826" w:type="dxa"/>
            <w:tcBorders>
              <w:top w:val="single" w:sz="6" w:space="0" w:color="A6A6A6"/>
              <w:left w:val="single" w:sz="6" w:space="0" w:color="A6A6A6"/>
              <w:bottom w:val="single" w:sz="6" w:space="0" w:color="A6A6A6"/>
              <w:right w:val="single" w:sz="6" w:space="0" w:color="A6A6A6"/>
            </w:tcBorders>
          </w:tcPr>
          <w:p w14:paraId="4D6D66F9" w14:textId="77777777" w:rsidR="00157832" w:rsidRPr="004537A2" w:rsidRDefault="00157832" w:rsidP="00EC2B26">
            <w:pPr>
              <w:pStyle w:val="tablebullet1"/>
            </w:pPr>
            <w:r w:rsidRPr="004537A2">
              <w:t>Foraging habitat (e.g. birds)</w:t>
            </w:r>
          </w:p>
          <w:p w14:paraId="79144ACD" w14:textId="77777777" w:rsidR="00157832" w:rsidRPr="004537A2" w:rsidRDefault="00157832" w:rsidP="00EC2B26">
            <w:pPr>
              <w:pStyle w:val="tablebullet1"/>
            </w:pPr>
            <w:r w:rsidRPr="004537A2">
              <w:t>Nesting or Breeding habitat (e.g. birds, pinnipeds, turtles)</w:t>
            </w:r>
          </w:p>
          <w:p w14:paraId="1A868D57" w14:textId="77777777" w:rsidR="00157832" w:rsidRPr="004537A2" w:rsidRDefault="00157832" w:rsidP="00EC2B26">
            <w:pPr>
              <w:pStyle w:val="tablebullet1"/>
            </w:pPr>
            <w:r w:rsidRPr="004537A2">
              <w:t>Haul-out sites (e.g. pinnipeds)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6E9079E" w14:textId="77777777" w:rsidR="00157832" w:rsidRPr="004537A2" w:rsidRDefault="00157832" w:rsidP="00EC2B26">
            <w:pPr>
              <w:pStyle w:val="Tabletext"/>
              <w:rPr>
                <w:rFonts w:cs="Arial"/>
                <w:szCs w:val="18"/>
                <w:lang w:eastAsia="en-US"/>
              </w:rPr>
            </w:pPr>
            <w:r>
              <w:rPr>
                <w:rFonts w:cs="Arial"/>
                <w:szCs w:val="18"/>
                <w:lang w:eastAsia="en-US"/>
              </w:rPr>
              <w:t>-</w:t>
            </w:r>
          </w:p>
        </w:tc>
        <w:tc>
          <w:tcPr>
            <w:tcW w:w="3329" w:type="dxa"/>
            <w:vMerge/>
            <w:tcBorders>
              <w:left w:val="single" w:sz="6" w:space="0" w:color="A6A6A6"/>
              <w:right w:val="single" w:sz="6" w:space="0" w:color="A6A6A6"/>
            </w:tcBorders>
          </w:tcPr>
          <w:p w14:paraId="24D5F70A" w14:textId="77777777" w:rsidR="00157832" w:rsidRPr="004537A2" w:rsidRDefault="00157832" w:rsidP="00EC2B26">
            <w:pPr>
              <w:pStyle w:val="Tabletext"/>
              <w:rPr>
                <w:rFonts w:cs="Arial"/>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3F730EC7" w14:textId="77777777" w:rsidR="00157832" w:rsidRPr="004537A2" w:rsidRDefault="00157832" w:rsidP="00EC2B26">
            <w:pPr>
              <w:pStyle w:val="Tabletext"/>
              <w:rPr>
                <w:rFonts w:cs="Arial"/>
                <w:szCs w:val="18"/>
                <w:lang w:eastAsia="en-US"/>
              </w:rPr>
            </w:pPr>
            <w:r w:rsidRPr="004537A2">
              <w:rPr>
                <w:rFonts w:cs="Arial"/>
                <w:szCs w:val="18"/>
                <w:lang w:eastAsia="en-US"/>
              </w:rPr>
              <w:sym w:font="Wingdings" w:char="F0FC"/>
            </w:r>
          </w:p>
        </w:tc>
        <w:tc>
          <w:tcPr>
            <w:tcW w:w="3104" w:type="dxa"/>
            <w:vMerge/>
            <w:tcBorders>
              <w:left w:val="single" w:sz="6" w:space="0" w:color="A6A6A6"/>
              <w:right w:val="single" w:sz="6" w:space="0" w:color="A6A6A6"/>
            </w:tcBorders>
          </w:tcPr>
          <w:p w14:paraId="3C0AC175" w14:textId="77777777" w:rsidR="00157832" w:rsidRPr="0056775E" w:rsidRDefault="00157832" w:rsidP="00EC2B26">
            <w:pPr>
              <w:pStyle w:val="Tabletext"/>
              <w:rPr>
                <w:rFonts w:cs="Arial"/>
                <w:szCs w:val="18"/>
                <w:highlight w:val="yellow"/>
                <w:lang w:eastAsia="en-US"/>
              </w:rPr>
            </w:pPr>
          </w:p>
        </w:tc>
      </w:tr>
      <w:tr w:rsidR="00157832" w:rsidRPr="0056775E" w14:paraId="64BACF77" w14:textId="77777777" w:rsidTr="00157832">
        <w:tc>
          <w:tcPr>
            <w:tcW w:w="985" w:type="dxa"/>
            <w:vMerge/>
            <w:tcBorders>
              <w:top w:val="single" w:sz="6" w:space="0" w:color="A6A6A6"/>
              <w:left w:val="single" w:sz="6" w:space="0" w:color="A6A6A6"/>
              <w:bottom w:val="single" w:sz="6" w:space="0" w:color="A6A6A6"/>
              <w:right w:val="single" w:sz="6" w:space="0" w:color="A6A6A6"/>
            </w:tcBorders>
          </w:tcPr>
          <w:p w14:paraId="0C7E5A8F" w14:textId="77777777" w:rsidR="00157832" w:rsidRPr="0056775E" w:rsidRDefault="00157832" w:rsidP="00EC2B26">
            <w:pPr>
              <w:pStyle w:val="Tabletext"/>
              <w:jc w:val="both"/>
              <w:rPr>
                <w:rFonts w:cs="Arial"/>
                <w:b/>
                <w:szCs w:val="18"/>
                <w:highlight w:val="yellow"/>
                <w:lang w:eastAsia="en-US"/>
              </w:rPr>
            </w:pPr>
          </w:p>
        </w:tc>
        <w:tc>
          <w:tcPr>
            <w:tcW w:w="1543" w:type="dxa"/>
            <w:vMerge/>
            <w:tcBorders>
              <w:left w:val="single" w:sz="6" w:space="0" w:color="A6A6A6"/>
              <w:right w:val="single" w:sz="6" w:space="0" w:color="A6A6A6"/>
            </w:tcBorders>
          </w:tcPr>
          <w:p w14:paraId="6664C470" w14:textId="77777777" w:rsidR="00157832" w:rsidRPr="0056775E" w:rsidRDefault="00157832" w:rsidP="00EC2B26">
            <w:pPr>
              <w:pStyle w:val="Tabletext"/>
              <w:jc w:val="both"/>
              <w:rPr>
                <w:rFonts w:cs="Arial"/>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42D0E823" w14:textId="77777777" w:rsidR="00157832" w:rsidRPr="004537A2" w:rsidRDefault="00157832" w:rsidP="00EC2B26">
            <w:pPr>
              <w:pStyle w:val="Tabletext"/>
              <w:jc w:val="both"/>
              <w:rPr>
                <w:rFonts w:cs="Arial"/>
                <w:szCs w:val="18"/>
                <w:lang w:eastAsia="en-US"/>
              </w:rPr>
            </w:pPr>
            <w:r w:rsidRPr="004537A2">
              <w:rPr>
                <w:rFonts w:cs="Arial"/>
                <w:szCs w:val="18"/>
                <w:lang w:eastAsia="en-US"/>
              </w:rPr>
              <w:t>Artificial structure</w:t>
            </w:r>
          </w:p>
        </w:tc>
        <w:tc>
          <w:tcPr>
            <w:tcW w:w="1826" w:type="dxa"/>
            <w:tcBorders>
              <w:top w:val="single" w:sz="6" w:space="0" w:color="A6A6A6"/>
              <w:left w:val="single" w:sz="6" w:space="0" w:color="A6A6A6"/>
              <w:bottom w:val="single" w:sz="6" w:space="0" w:color="A6A6A6"/>
              <w:right w:val="single" w:sz="6" w:space="0" w:color="A6A6A6"/>
            </w:tcBorders>
          </w:tcPr>
          <w:p w14:paraId="63664C52" w14:textId="77777777" w:rsidR="00157832" w:rsidRPr="004537A2" w:rsidRDefault="00157832" w:rsidP="00EC2B26">
            <w:pPr>
              <w:pStyle w:val="tablebullet1"/>
            </w:pPr>
            <w:r>
              <w:t>Sessile invertebrates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68ADC2C" w14:textId="77777777" w:rsidR="00157832" w:rsidRPr="004537A2" w:rsidRDefault="00157832" w:rsidP="00EC2B26">
            <w:pPr>
              <w:pStyle w:val="Tabletext"/>
              <w:rPr>
                <w:rFonts w:cs="Arial"/>
                <w:szCs w:val="18"/>
                <w:lang w:eastAsia="en-US"/>
              </w:rPr>
            </w:pPr>
            <w:r>
              <w:rPr>
                <w:rFonts w:cs="Arial"/>
                <w:szCs w:val="18"/>
                <w:lang w:eastAsia="en-US"/>
              </w:rPr>
              <w:t>-</w:t>
            </w:r>
          </w:p>
        </w:tc>
        <w:tc>
          <w:tcPr>
            <w:tcW w:w="3329" w:type="dxa"/>
            <w:vMerge/>
            <w:tcBorders>
              <w:left w:val="single" w:sz="6" w:space="0" w:color="A6A6A6"/>
              <w:right w:val="single" w:sz="6" w:space="0" w:color="A6A6A6"/>
            </w:tcBorders>
          </w:tcPr>
          <w:p w14:paraId="782D83E2" w14:textId="77777777" w:rsidR="00157832" w:rsidRPr="004537A2" w:rsidRDefault="00157832" w:rsidP="00EC2B26">
            <w:pPr>
              <w:pStyle w:val="Tabletext"/>
              <w:rPr>
                <w:rFonts w:cs="Arial"/>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052977A1" w14:textId="77777777" w:rsidR="00157832" w:rsidRPr="004537A2" w:rsidRDefault="00157832" w:rsidP="00EC2B26">
            <w:pPr>
              <w:pStyle w:val="Tabletext"/>
              <w:rPr>
                <w:rFonts w:cs="Arial"/>
                <w:szCs w:val="18"/>
                <w:lang w:eastAsia="en-US"/>
              </w:rPr>
            </w:pPr>
            <w:r w:rsidRPr="004537A2">
              <w:rPr>
                <w:rFonts w:cs="Arial"/>
                <w:szCs w:val="18"/>
                <w:lang w:eastAsia="en-US"/>
              </w:rPr>
              <w:sym w:font="Wingdings" w:char="F0FC"/>
            </w:r>
          </w:p>
        </w:tc>
        <w:tc>
          <w:tcPr>
            <w:tcW w:w="3104" w:type="dxa"/>
            <w:vMerge/>
            <w:tcBorders>
              <w:left w:val="single" w:sz="6" w:space="0" w:color="A6A6A6"/>
              <w:right w:val="single" w:sz="6" w:space="0" w:color="A6A6A6"/>
            </w:tcBorders>
          </w:tcPr>
          <w:p w14:paraId="22DF1F27" w14:textId="77777777" w:rsidR="00157832" w:rsidRPr="0056775E" w:rsidRDefault="00157832" w:rsidP="00EC2B26">
            <w:pPr>
              <w:pStyle w:val="Tabletext"/>
              <w:rPr>
                <w:rFonts w:cs="Arial"/>
                <w:szCs w:val="18"/>
                <w:highlight w:val="yellow"/>
                <w:lang w:eastAsia="en-US"/>
              </w:rPr>
            </w:pPr>
          </w:p>
        </w:tc>
      </w:tr>
      <w:tr w:rsidR="00157832" w:rsidRPr="0056775E" w14:paraId="38F218D7"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6DB60030"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7A322A38" w14:textId="77777777" w:rsidR="00157832" w:rsidRPr="00D91377" w:rsidRDefault="00157832" w:rsidP="00EC2B26">
            <w:pPr>
              <w:pStyle w:val="Tabletext"/>
              <w:jc w:val="both"/>
              <w:rPr>
                <w:rFonts w:cs="Arial"/>
                <w:szCs w:val="18"/>
              </w:rPr>
            </w:pPr>
            <w:r w:rsidRPr="00D91377">
              <w:rPr>
                <w:rFonts w:cs="Arial"/>
                <w:szCs w:val="18"/>
              </w:rPr>
              <w:t>Mangroves (Dominant Habitat)</w:t>
            </w:r>
            <w:r w:rsidRPr="00D91377" w:rsidDel="00371A36">
              <w:rPr>
                <w:rFonts w:cs="Arial"/>
                <w:szCs w:val="18"/>
                <w:vertAlign w:val="superscript"/>
              </w:rPr>
              <w:t>1</w:t>
            </w:r>
          </w:p>
        </w:tc>
        <w:tc>
          <w:tcPr>
            <w:tcW w:w="1543" w:type="dxa"/>
            <w:tcBorders>
              <w:top w:val="single" w:sz="6" w:space="0" w:color="A6A6A6"/>
              <w:left w:val="single" w:sz="6" w:space="0" w:color="A6A6A6"/>
              <w:bottom w:val="single" w:sz="6" w:space="0" w:color="A6A6A6"/>
              <w:right w:val="single" w:sz="6" w:space="0" w:color="A6A6A6"/>
            </w:tcBorders>
          </w:tcPr>
          <w:p w14:paraId="718A9F0D" w14:textId="77777777" w:rsidR="00157832" w:rsidRPr="00D91377" w:rsidRDefault="00157832" w:rsidP="00EC2B26">
            <w:pPr>
              <w:pStyle w:val="Tabletext"/>
              <w:jc w:val="both"/>
              <w:rPr>
                <w:rFonts w:cs="Arial"/>
                <w:szCs w:val="18"/>
                <w:lang w:eastAsia="en-US"/>
              </w:rPr>
            </w:pPr>
            <w:r w:rsidRPr="00D91377">
              <w:rPr>
                <w:rFonts w:cs="Arial"/>
                <w:szCs w:val="18"/>
                <w:lang w:eastAsia="en-US"/>
              </w:rPr>
              <w:t>Intertidal/subtitle habitat, mangrove communities</w:t>
            </w:r>
          </w:p>
        </w:tc>
        <w:tc>
          <w:tcPr>
            <w:tcW w:w="1826" w:type="dxa"/>
            <w:tcBorders>
              <w:top w:val="single" w:sz="6" w:space="0" w:color="A6A6A6"/>
              <w:left w:val="single" w:sz="6" w:space="0" w:color="A6A6A6"/>
              <w:bottom w:val="single" w:sz="6" w:space="0" w:color="A6A6A6"/>
              <w:right w:val="single" w:sz="6" w:space="0" w:color="A6A6A6"/>
            </w:tcBorders>
          </w:tcPr>
          <w:p w14:paraId="6E04A789" w14:textId="77777777" w:rsidR="00157832" w:rsidRPr="00D91377" w:rsidRDefault="00157832" w:rsidP="00EC2B26">
            <w:pPr>
              <w:pStyle w:val="tablebullet1"/>
            </w:pPr>
            <w:r w:rsidRPr="00D91377">
              <w:t>Nursery habitat (e.g. crustaceans, fish)</w:t>
            </w:r>
          </w:p>
          <w:p w14:paraId="439C2FAD" w14:textId="77777777" w:rsidR="00157832" w:rsidRPr="00D91377" w:rsidRDefault="00157832" w:rsidP="00EC2B26">
            <w:pPr>
              <w:pStyle w:val="tablebullet1"/>
            </w:pPr>
            <w:r w:rsidRPr="00D91377">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59DDD1E5" w14:textId="77777777" w:rsidR="00157832" w:rsidRPr="00D91377" w:rsidRDefault="00157832" w:rsidP="00EC2B26">
            <w:pPr>
              <w:pStyle w:val="Tabletext"/>
              <w:rPr>
                <w:rFonts w:cs="Arial"/>
                <w:szCs w:val="18"/>
                <w:lang w:eastAsia="en-US"/>
              </w:rPr>
            </w:pPr>
            <w:r w:rsidRPr="00D91377">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2DCA1410"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3C70636F" w14:textId="77777777" w:rsidR="00157832" w:rsidRPr="00D91377" w:rsidRDefault="00157832" w:rsidP="00EC2B26">
            <w:pPr>
              <w:pStyle w:val="Tabletext"/>
              <w:rPr>
                <w:rFonts w:cs="Arial"/>
                <w:szCs w:val="18"/>
                <w:lang w:eastAsia="en-US"/>
              </w:r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EA366F3" w14:textId="77777777" w:rsidR="00157832" w:rsidRPr="00D91377" w:rsidRDefault="00157832" w:rsidP="00EC2B26">
            <w:pPr>
              <w:pStyle w:val="Tabletext"/>
              <w:rPr>
                <w:rFonts w:cs="Arial"/>
                <w:szCs w:val="18"/>
                <w:lang w:eastAsia="en-US"/>
              </w:rPr>
            </w:pPr>
            <w:r>
              <w:rPr>
                <w:rFonts w:cs="Arial"/>
                <w:szCs w:val="18"/>
                <w:lang w:eastAsia="en-US"/>
              </w:rPr>
              <w:t>-</w:t>
            </w:r>
          </w:p>
        </w:tc>
        <w:tc>
          <w:tcPr>
            <w:tcW w:w="3104" w:type="dxa"/>
            <w:tcBorders>
              <w:top w:val="single" w:sz="6" w:space="0" w:color="A6A6A6"/>
              <w:left w:val="single" w:sz="6" w:space="0" w:color="A6A6A6"/>
              <w:bottom w:val="single" w:sz="6" w:space="0" w:color="A6A6A6"/>
              <w:right w:val="single" w:sz="6" w:space="0" w:color="A6A6A6"/>
            </w:tcBorders>
          </w:tcPr>
          <w:p w14:paraId="1DB15903" w14:textId="77777777" w:rsidR="00157832" w:rsidRDefault="00157832" w:rsidP="00EC2B26">
            <w:pPr>
              <w:pStyle w:val="Tabletext"/>
            </w:pPr>
            <w:r>
              <w:t>Not expected to be present</w:t>
            </w:r>
          </w:p>
          <w:p w14:paraId="37B08EAC" w14:textId="77777777" w:rsidR="00157832" w:rsidRPr="001F73F7" w:rsidRDefault="00157832" w:rsidP="00EC2B26">
            <w:pPr>
              <w:pStyle w:val="Tabletext"/>
            </w:pPr>
            <w:r>
              <w:t xml:space="preserve">Mangrove dominated habitat is not identified in the EMBA. </w:t>
            </w:r>
          </w:p>
          <w:p w14:paraId="0B5E3A60" w14:textId="064160F6" w:rsidR="00157832" w:rsidRPr="00D91377" w:rsidRDefault="00157832" w:rsidP="00EC2B26">
            <w:pPr>
              <w:pStyle w:val="Tabletext"/>
              <w:rPr>
                <w:rFonts w:cs="Arial"/>
                <w:szCs w:val="18"/>
                <w:lang w:eastAsia="en-US"/>
              </w:rPr>
            </w:pPr>
            <w:r>
              <w:rPr>
                <w:rFonts w:cs="Arial"/>
                <w:szCs w:val="18"/>
                <w:lang w:eastAsia="en-US"/>
              </w:rPr>
              <w:t>Whilst, m</w:t>
            </w:r>
            <w:r w:rsidRPr="00D91377">
              <w:rPr>
                <w:rFonts w:cs="Arial"/>
                <w:szCs w:val="18"/>
                <w:lang w:eastAsia="en-US"/>
              </w:rPr>
              <w:t xml:space="preserve">angroves have been recorded in all Australian states except Tasmania. Mangrove habitat nearshore along the Victorian coast are distributed in South Gippsland around the French Island National Park and coast around Port Welshpool. Dominant mangrove habitat from the NISB Habitat Classification Scheme are not present in the EMBA. </w:t>
            </w:r>
            <w:r>
              <w:t>The closest Mangrove dominated habitat occurs in southern NSW, ~25 km north of the EMBA boundary.</w:t>
            </w:r>
          </w:p>
        </w:tc>
      </w:tr>
      <w:tr w:rsidR="00157832" w:rsidRPr="0056775E" w14:paraId="6983925C" w14:textId="77777777" w:rsidTr="00157832">
        <w:tc>
          <w:tcPr>
            <w:tcW w:w="985" w:type="dxa"/>
            <w:vMerge/>
            <w:tcBorders>
              <w:top w:val="single" w:sz="6" w:space="0" w:color="A6A6A6"/>
              <w:left w:val="single" w:sz="6" w:space="0" w:color="A6A6A6"/>
              <w:bottom w:val="single" w:sz="6" w:space="0" w:color="A6A6A6"/>
              <w:right w:val="single" w:sz="6" w:space="0" w:color="A6A6A6"/>
            </w:tcBorders>
          </w:tcPr>
          <w:p w14:paraId="3AAFD123"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5F70E2D" w14:textId="77777777" w:rsidR="00157832" w:rsidRPr="00D91377" w:rsidRDefault="00157832" w:rsidP="00EC2B26">
            <w:pPr>
              <w:pStyle w:val="Tabletext"/>
              <w:rPr>
                <w:rFonts w:cs="Arial"/>
                <w:szCs w:val="18"/>
                <w:lang w:eastAsia="en-US"/>
              </w:rPr>
            </w:pPr>
            <w:r w:rsidRPr="00D91377">
              <w:rPr>
                <w:rFonts w:cs="Arial"/>
                <w:szCs w:val="18"/>
              </w:rPr>
              <w:t>Saltmarsh (Dominant Habitat)</w:t>
            </w:r>
          </w:p>
        </w:tc>
        <w:tc>
          <w:tcPr>
            <w:tcW w:w="1543" w:type="dxa"/>
            <w:tcBorders>
              <w:top w:val="single" w:sz="6" w:space="0" w:color="A6A6A6"/>
              <w:left w:val="single" w:sz="6" w:space="0" w:color="A6A6A6"/>
              <w:bottom w:val="single" w:sz="6" w:space="0" w:color="A6A6A6"/>
              <w:right w:val="single" w:sz="6" w:space="0" w:color="A6A6A6"/>
            </w:tcBorders>
          </w:tcPr>
          <w:p w14:paraId="71E77B62" w14:textId="77777777" w:rsidR="00157832" w:rsidRPr="00D91377" w:rsidRDefault="00157832" w:rsidP="00EC2B26">
            <w:pPr>
              <w:pStyle w:val="tablebullet1"/>
            </w:pPr>
            <w:r w:rsidRPr="00D91377">
              <w:t>Upper intertidal zone, Saltmarsh habitat, habitat for fish and benthic communities</w:t>
            </w:r>
          </w:p>
        </w:tc>
        <w:tc>
          <w:tcPr>
            <w:tcW w:w="1826" w:type="dxa"/>
            <w:tcBorders>
              <w:top w:val="single" w:sz="6" w:space="0" w:color="A6A6A6"/>
              <w:left w:val="single" w:sz="6" w:space="0" w:color="A6A6A6"/>
              <w:bottom w:val="single" w:sz="6" w:space="0" w:color="A6A6A6"/>
              <w:right w:val="single" w:sz="6" w:space="0" w:color="A6A6A6"/>
            </w:tcBorders>
          </w:tcPr>
          <w:p w14:paraId="587550CB" w14:textId="77777777" w:rsidR="00157832" w:rsidRPr="00D91377" w:rsidRDefault="00157832" w:rsidP="00EC2B26">
            <w:pPr>
              <w:pStyle w:val="tablebullet1"/>
            </w:pPr>
            <w:r w:rsidRPr="00D91377">
              <w:t>Nursery habitat (e.g. crustaceans, fish)</w:t>
            </w:r>
          </w:p>
          <w:p w14:paraId="27A94EB2" w14:textId="77777777" w:rsidR="00157832" w:rsidRPr="00D91377" w:rsidRDefault="00157832" w:rsidP="00EC2B26">
            <w:pPr>
              <w:pStyle w:val="tablebullet1"/>
            </w:pPr>
            <w:r w:rsidRPr="00D91377">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253CB910" w14:textId="77777777" w:rsidR="00157832" w:rsidRPr="00F774D9" w:rsidRDefault="00157832" w:rsidP="00EC2B26">
            <w:pPr>
              <w:pStyle w:val="Tabletext"/>
              <w:rPr>
                <w:rFonts w:cs="Arial"/>
                <w:szCs w:val="18"/>
                <w:lang w:eastAsia="en-US"/>
              </w:rPr>
            </w:pPr>
            <w:r>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shd w:val="clear" w:color="auto" w:fill="auto"/>
          </w:tcPr>
          <w:p w14:paraId="25946FB5"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4A8E44E0" w14:textId="77777777" w:rsidR="00157832" w:rsidRPr="00F774D9" w:rsidRDefault="00157832" w:rsidP="00EC2B26">
            <w:pPr>
              <w:pStyle w:val="Tabletext"/>
              <w:rPr>
                <w:rFonts w:cs="Arial"/>
                <w:szCs w:val="18"/>
                <w:lang w:eastAsia="en-US"/>
              </w:r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4EF52236"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2D2E4D7B" w14:textId="77777777" w:rsidR="00157832" w:rsidRDefault="00157832" w:rsidP="00EC2B26">
            <w:pPr>
              <w:pStyle w:val="Tabletext"/>
            </w:pPr>
            <w:r>
              <w:t>Present</w:t>
            </w:r>
          </w:p>
          <w:p w14:paraId="645F35AF" w14:textId="77777777" w:rsidR="00157832" w:rsidRDefault="00157832" w:rsidP="00EC2B26">
            <w:pPr>
              <w:pStyle w:val="Tabletext"/>
              <w:rPr>
                <w:rFonts w:cs="Arial"/>
                <w:szCs w:val="18"/>
                <w:lang w:eastAsia="en-US"/>
              </w:rPr>
            </w:pPr>
            <w:r>
              <w:t xml:space="preserve">Saltmarsh are identified in the EMBA. </w:t>
            </w:r>
            <w:r w:rsidRPr="00D91377">
              <w:rPr>
                <w:rFonts w:cs="Arial"/>
                <w:szCs w:val="18"/>
                <w:lang w:eastAsia="en-US"/>
              </w:rPr>
              <w:t xml:space="preserve">Saltmarsh habitat are widespread along the Australian coast and mostly occur in the upper intertidal zone. Saltmarsh dominated habitat with greater than 10% coverage of saltmarsh occurs </w:t>
            </w:r>
            <w:r>
              <w:t xml:space="preserve">along </w:t>
            </w:r>
            <w:r>
              <w:lastRenderedPageBreak/>
              <w:t>most of the coastline of the EMBA in Victoria.</w:t>
            </w:r>
          </w:p>
          <w:p w14:paraId="339B57C9" w14:textId="77777777" w:rsidR="00157832" w:rsidRPr="00D91377" w:rsidRDefault="00157832" w:rsidP="00EC2B26">
            <w:pPr>
              <w:pStyle w:val="Tabletext"/>
              <w:rPr>
                <w:rFonts w:cs="Arial"/>
                <w:szCs w:val="18"/>
                <w:lang w:eastAsia="en-US"/>
              </w:rPr>
            </w:pPr>
            <w:r w:rsidRPr="00D91377">
              <w:rPr>
                <w:rFonts w:cs="Arial"/>
                <w:szCs w:val="18"/>
                <w:lang w:eastAsia="en-US"/>
              </w:rPr>
              <w:t>In the broader region outside of the EMBA, it occurs at western Port Phillip Bay, northern Western Port, within the Corner Inlet-</w:t>
            </w:r>
            <w:proofErr w:type="spellStart"/>
            <w:r w:rsidRPr="00D91377">
              <w:rPr>
                <w:rFonts w:cs="Arial"/>
                <w:szCs w:val="18"/>
                <w:lang w:eastAsia="en-US"/>
              </w:rPr>
              <w:t>Nooramunga</w:t>
            </w:r>
            <w:proofErr w:type="spellEnd"/>
            <w:r w:rsidRPr="00D91377">
              <w:rPr>
                <w:rFonts w:cs="Arial"/>
                <w:szCs w:val="18"/>
                <w:lang w:eastAsia="en-US"/>
              </w:rPr>
              <w:t xml:space="preserve"> (Figure 3.5, </w:t>
            </w:r>
            <w:r>
              <w:rPr>
                <w:rFonts w:cs="Arial"/>
                <w:szCs w:val="18"/>
                <w:lang w:eastAsia="en-US"/>
              </w:rPr>
              <w:t>Addendum 1</w:t>
            </w:r>
            <w:r w:rsidRPr="00D91377">
              <w:rPr>
                <w:rFonts w:cs="Arial"/>
                <w:szCs w:val="18"/>
                <w:lang w:eastAsia="en-US"/>
              </w:rPr>
              <w:t xml:space="preserve">). Saltmarsh environments are much more common in northern Australia (e.g. Queensland), compared to the temperate and southern coasts (i.e. New South Wales, Victoria, Tasmania) </w:t>
            </w:r>
            <w:bookmarkStart w:id="94" w:name="_Hlk528921635"/>
            <w:r w:rsidRPr="00D91377">
              <w:rPr>
                <w:rFonts w:cs="Arial"/>
                <w:szCs w:val="18"/>
                <w:lang w:eastAsia="en-US"/>
              </w:rPr>
              <w:t>(</w:t>
            </w:r>
            <w:r w:rsidRPr="00B36AF2">
              <w:rPr>
                <w:rFonts w:cs="Arial"/>
                <w:szCs w:val="18"/>
                <w:lang w:eastAsia="en-US"/>
              </w:rPr>
              <w:t>Boon et al. 2</w:t>
            </w:r>
            <w:r w:rsidRPr="00D91377">
              <w:rPr>
                <w:rFonts w:cs="Arial"/>
                <w:szCs w:val="18"/>
                <w:lang w:eastAsia="en-US"/>
              </w:rPr>
              <w:t>011).</w:t>
            </w:r>
            <w:bookmarkEnd w:id="94"/>
          </w:p>
        </w:tc>
      </w:tr>
      <w:tr w:rsidR="00157832" w:rsidRPr="0056775E" w14:paraId="3F6B1CF2"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7792B32D"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51F0CACB" w14:textId="77777777" w:rsidR="00157832" w:rsidRPr="00D91377" w:rsidRDefault="00157832" w:rsidP="00EC2B26">
            <w:pPr>
              <w:pStyle w:val="Tabletext"/>
              <w:rPr>
                <w:rFonts w:cs="Arial"/>
                <w:szCs w:val="18"/>
                <w:lang w:eastAsia="en-US"/>
              </w:rPr>
            </w:pPr>
            <w:r w:rsidRPr="00D91377">
              <w:rPr>
                <w:rFonts w:cs="Arial"/>
                <w:szCs w:val="18"/>
              </w:rPr>
              <w:t>TEC: Subtropical and Temperate Coastal Saltmarsh</w:t>
            </w:r>
          </w:p>
        </w:tc>
        <w:tc>
          <w:tcPr>
            <w:tcW w:w="1543" w:type="dxa"/>
            <w:tcBorders>
              <w:top w:val="single" w:sz="6" w:space="0" w:color="A6A6A6"/>
              <w:left w:val="single" w:sz="6" w:space="0" w:color="A6A6A6"/>
              <w:bottom w:val="single" w:sz="6" w:space="0" w:color="A6A6A6"/>
              <w:right w:val="single" w:sz="6" w:space="0" w:color="A6A6A6"/>
            </w:tcBorders>
          </w:tcPr>
          <w:p w14:paraId="1DA0BAEB" w14:textId="77777777" w:rsidR="00157832" w:rsidRPr="00D91377" w:rsidRDefault="00157832" w:rsidP="00EC2B26">
            <w:pPr>
              <w:pStyle w:val="tablebullet1"/>
              <w:rPr>
                <w:rFonts w:cs="Arial"/>
                <w:szCs w:val="18"/>
              </w:rPr>
            </w:pPr>
            <w:r w:rsidRPr="00D91377">
              <w:t>Upper intertidal zone, Saltmarsh habitat, habitat for fish and benthic communities</w:t>
            </w:r>
          </w:p>
        </w:tc>
        <w:tc>
          <w:tcPr>
            <w:tcW w:w="1826" w:type="dxa"/>
            <w:tcBorders>
              <w:top w:val="single" w:sz="6" w:space="0" w:color="A6A6A6"/>
              <w:left w:val="single" w:sz="6" w:space="0" w:color="A6A6A6"/>
              <w:bottom w:val="single" w:sz="6" w:space="0" w:color="A6A6A6"/>
              <w:right w:val="single" w:sz="6" w:space="0" w:color="A6A6A6"/>
            </w:tcBorders>
          </w:tcPr>
          <w:p w14:paraId="3A2F95CC" w14:textId="77777777" w:rsidR="00157832" w:rsidRPr="00D91377" w:rsidRDefault="00157832" w:rsidP="00EC2B26">
            <w:pPr>
              <w:pStyle w:val="tablebullet1"/>
            </w:pPr>
            <w:r w:rsidRPr="00D91377">
              <w:t>Nursery habitat (e.g. crustaceans, fish)</w:t>
            </w:r>
          </w:p>
          <w:p w14:paraId="4E929770" w14:textId="77777777" w:rsidR="00157832" w:rsidRPr="00D91377" w:rsidRDefault="00157832" w:rsidP="00EC2B26">
            <w:pPr>
              <w:pStyle w:val="tablebullet1"/>
            </w:pPr>
            <w:r w:rsidRPr="00D91377">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8C885D7" w14:textId="77777777" w:rsidR="00157832" w:rsidRPr="00F774D9" w:rsidRDefault="00157832" w:rsidP="00EC2B26">
            <w:pPr>
              <w:pStyle w:val="Tabletext"/>
              <w:rPr>
                <w:rFonts w:cs="Arial"/>
                <w:szCs w:val="18"/>
                <w:lang w:eastAsia="en-US"/>
              </w:rPr>
            </w:pPr>
            <w:r w:rsidRPr="00F774D9">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6FC3875B"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3B2CB0BC" w14:textId="77777777" w:rsidR="00157832" w:rsidRPr="00F774D9" w:rsidRDefault="00157832" w:rsidP="00EC2B26">
            <w:pPr>
              <w:pStyle w:val="Tabletext"/>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3C84EDBF" w14:textId="77777777" w:rsidR="00157832" w:rsidRPr="0056775E" w:rsidRDefault="00157832" w:rsidP="00EC2B26">
            <w:pPr>
              <w:pStyle w:val="Tabletext"/>
              <w:rPr>
                <w:rFonts w:cs="Arial"/>
                <w:szCs w:val="18"/>
                <w:highlight w:val="yellow"/>
                <w:lang w:eastAsia="en-US"/>
              </w:rPr>
            </w:pPr>
            <w:r w:rsidRPr="00F774D9">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52A17CDF" w14:textId="77777777" w:rsidR="00157832" w:rsidRPr="00D91377" w:rsidRDefault="00157832" w:rsidP="00EC2B26">
            <w:pPr>
              <w:pStyle w:val="Tabletext"/>
              <w:rPr>
                <w:lang w:eastAsia="en-US"/>
              </w:rPr>
            </w:pPr>
            <w:r>
              <w:rPr>
                <w:lang w:eastAsia="en-US"/>
              </w:rPr>
              <w:t>L</w:t>
            </w:r>
            <w:r w:rsidRPr="00D91377">
              <w:rPr>
                <w:lang w:eastAsia="en-US"/>
              </w:rPr>
              <w:t>ikely to occur.</w:t>
            </w:r>
          </w:p>
          <w:p w14:paraId="1840519A" w14:textId="77777777" w:rsidR="00157832" w:rsidRPr="00D91377" w:rsidRDefault="00157832" w:rsidP="00EC2B26">
            <w:pPr>
              <w:pStyle w:val="Tabletext"/>
              <w:rPr>
                <w:lang w:eastAsia="en-US"/>
              </w:rPr>
            </w:pPr>
            <w:r w:rsidRPr="00D91377">
              <w:rPr>
                <w:lang w:eastAsia="en-US"/>
              </w:rPr>
              <w:t xml:space="preserve">The ‘Subtropical and Temperate Coastal Saltmarsh’ is listed as a vulnerable Threatened Ecological Community (TEC) under the EPBC Act, and it’s known distribution includes the southern and eastern coasts of Australia (Figure 3.7, </w:t>
            </w:r>
            <w:r>
              <w:rPr>
                <w:rFonts w:cs="Arial"/>
                <w:szCs w:val="18"/>
                <w:lang w:eastAsia="en-US"/>
              </w:rPr>
              <w:t>Addendum 1</w:t>
            </w:r>
            <w:r w:rsidRPr="00D91377">
              <w:rPr>
                <w:lang w:eastAsia="en-US"/>
              </w:rPr>
              <w:t>).</w:t>
            </w:r>
          </w:p>
          <w:p w14:paraId="76874B92" w14:textId="77777777" w:rsidR="00157832" w:rsidRPr="0056775E" w:rsidRDefault="00157832" w:rsidP="00EC2B26">
            <w:pPr>
              <w:pStyle w:val="Tabletext"/>
              <w:rPr>
                <w:highlight w:val="yellow"/>
                <w:lang w:eastAsia="en-US"/>
              </w:rPr>
            </w:pPr>
            <w:r w:rsidRPr="00D91377">
              <w:rPr>
                <w:lang w:eastAsia="en-US"/>
              </w:rPr>
              <w:t xml:space="preserve">Ecological community consists mainly of salt-tolerant vegetation (halophytes) including: grasses, herbs, sedges, rushes and shrubs </w:t>
            </w:r>
            <w:bookmarkStart w:id="95" w:name="_Hlk528921764"/>
            <w:r w:rsidRPr="00D91377">
              <w:rPr>
                <w:lang w:eastAsia="en-US"/>
              </w:rPr>
              <w:t xml:space="preserve">(TSSC 2013a). </w:t>
            </w:r>
            <w:bookmarkEnd w:id="95"/>
            <w:r w:rsidRPr="00D91377">
              <w:rPr>
                <w:lang w:eastAsia="en-US"/>
              </w:rPr>
              <w:t xml:space="preserve">TEC environments </w:t>
            </w:r>
            <w:r w:rsidRPr="00D91377">
              <w:rPr>
                <w:lang w:eastAsia="en-US"/>
              </w:rPr>
              <w:lastRenderedPageBreak/>
              <w:t>are more common in northern Australia (Queensland), compared to the temperate and southern coasts (New South Wales, Victoria, Tasmania) (</w:t>
            </w:r>
            <w:r w:rsidRPr="00B36AF2">
              <w:rPr>
                <w:lang w:eastAsia="en-US"/>
              </w:rPr>
              <w:t xml:space="preserve">Boon </w:t>
            </w:r>
            <w:r w:rsidRPr="00B36AF2">
              <w:t>et al.</w:t>
            </w:r>
            <w:r w:rsidRPr="00B36AF2">
              <w:rPr>
                <w:lang w:eastAsia="en-US"/>
              </w:rPr>
              <w:t xml:space="preserve"> 2011).</w:t>
            </w:r>
          </w:p>
        </w:tc>
      </w:tr>
      <w:tr w:rsidR="00157832" w:rsidRPr="0056775E" w14:paraId="6BE83C22" w14:textId="77777777" w:rsidTr="00157832">
        <w:tc>
          <w:tcPr>
            <w:tcW w:w="985" w:type="dxa"/>
            <w:vMerge/>
            <w:tcBorders>
              <w:top w:val="single" w:sz="6" w:space="0" w:color="A6A6A6"/>
              <w:left w:val="single" w:sz="6" w:space="0" w:color="A6A6A6"/>
              <w:bottom w:val="single" w:sz="6" w:space="0" w:color="A6A6A6"/>
              <w:right w:val="single" w:sz="6" w:space="0" w:color="A6A6A6"/>
            </w:tcBorders>
          </w:tcPr>
          <w:p w14:paraId="0B4241F7"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7E9503D" w14:textId="77777777" w:rsidR="00157832" w:rsidRPr="00D91377" w:rsidRDefault="00157832" w:rsidP="00EC2B26">
            <w:pPr>
              <w:pStyle w:val="Tabletext"/>
              <w:jc w:val="both"/>
              <w:rPr>
                <w:rFonts w:cs="Arial"/>
                <w:szCs w:val="18"/>
                <w:lang w:eastAsia="en-US"/>
              </w:rPr>
            </w:pPr>
            <w:r w:rsidRPr="00D91377">
              <w:rPr>
                <w:rFonts w:cs="Arial"/>
                <w:szCs w:val="18"/>
                <w:lang w:eastAsia="en-US"/>
              </w:rPr>
              <w:t>Littoral Rainforest and Coastal Vine Thickets of</w:t>
            </w:r>
            <w:r>
              <w:rPr>
                <w:rFonts w:cs="Arial"/>
                <w:szCs w:val="18"/>
                <w:lang w:eastAsia="en-US"/>
              </w:rPr>
              <w:t xml:space="preserve"> </w:t>
            </w:r>
            <w:r w:rsidRPr="00D91377">
              <w:rPr>
                <w:rFonts w:cs="Arial"/>
                <w:szCs w:val="18"/>
                <w:lang w:eastAsia="en-US"/>
              </w:rPr>
              <w:t>Eastern Australia</w:t>
            </w:r>
          </w:p>
        </w:tc>
        <w:tc>
          <w:tcPr>
            <w:tcW w:w="1543" w:type="dxa"/>
            <w:tcBorders>
              <w:top w:val="single" w:sz="6" w:space="0" w:color="A6A6A6"/>
              <w:left w:val="single" w:sz="6" w:space="0" w:color="A6A6A6"/>
              <w:bottom w:val="single" w:sz="6" w:space="0" w:color="A6A6A6"/>
              <w:right w:val="single" w:sz="6" w:space="0" w:color="A6A6A6"/>
            </w:tcBorders>
          </w:tcPr>
          <w:p w14:paraId="1CB7EDC8" w14:textId="77777777" w:rsidR="00157832" w:rsidRPr="00D91377" w:rsidRDefault="00157832" w:rsidP="00EC2B26">
            <w:pPr>
              <w:pStyle w:val="Tabletext"/>
              <w:jc w:val="both"/>
              <w:rPr>
                <w:rFonts w:cs="Arial"/>
                <w:szCs w:val="18"/>
                <w:lang w:eastAsia="en-US"/>
              </w:rPr>
            </w:pPr>
            <w:r w:rsidRPr="00D91377">
              <w:rPr>
                <w:rFonts w:cs="Arial"/>
                <w:szCs w:val="18"/>
                <w:lang w:eastAsia="en-US"/>
              </w:rPr>
              <w:t>Rainforest and coastal vine thickets</w:t>
            </w:r>
          </w:p>
        </w:tc>
        <w:tc>
          <w:tcPr>
            <w:tcW w:w="1826" w:type="dxa"/>
            <w:tcBorders>
              <w:top w:val="single" w:sz="6" w:space="0" w:color="A6A6A6"/>
              <w:left w:val="single" w:sz="6" w:space="0" w:color="A6A6A6"/>
              <w:bottom w:val="single" w:sz="6" w:space="0" w:color="A6A6A6"/>
              <w:right w:val="single" w:sz="6" w:space="0" w:color="A6A6A6"/>
            </w:tcBorders>
          </w:tcPr>
          <w:p w14:paraId="5729DF48" w14:textId="77777777" w:rsidR="00157832" w:rsidRPr="00D91377" w:rsidRDefault="00157832" w:rsidP="00EC2B26">
            <w:pPr>
              <w:pStyle w:val="tablebullet1"/>
            </w:pPr>
            <w:r>
              <w:t>P</w:t>
            </w:r>
            <w:r w:rsidRPr="00D91377">
              <w:t>rovides habitat for flora and fauna</w:t>
            </w:r>
          </w:p>
          <w:p w14:paraId="7C67ADE3" w14:textId="77777777" w:rsidR="00157832" w:rsidRPr="00D91377" w:rsidRDefault="00157832" w:rsidP="00EC2B26">
            <w:pPr>
              <w:pStyle w:val="tablebullet1"/>
            </w:pPr>
            <w:r>
              <w:t>C</w:t>
            </w:r>
            <w:r w:rsidRPr="00D91377">
              <w:t>oastal buffer against erosion</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086CA69" w14:textId="77777777" w:rsidR="00157832" w:rsidRPr="006D1EAE" w:rsidRDefault="00157832" w:rsidP="00EC2B26">
            <w:pPr>
              <w:pStyle w:val="Tabletext"/>
              <w:rPr>
                <w:rFonts w:cs="Arial"/>
                <w:szCs w:val="18"/>
                <w:lang w:eastAsia="en-US"/>
              </w:rPr>
            </w:pPr>
            <w:r w:rsidRPr="006D1EAE">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3E0FFC2E"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064A48FB" w14:textId="77777777" w:rsidR="00157832" w:rsidRPr="006D1EAE" w:rsidRDefault="00157832" w:rsidP="00EC2B26">
            <w:pPr>
              <w:pStyle w:val="Tabletext"/>
              <w:rPr>
                <w:rFonts w:cs="Arial"/>
                <w:szCs w:val="18"/>
                <w:lang w:eastAsia="en-US"/>
              </w:r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6ADE779C"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739F7EE0" w14:textId="77777777" w:rsidR="00157832" w:rsidRDefault="00157832" w:rsidP="00EC2B26">
            <w:pPr>
              <w:pStyle w:val="Tabletext"/>
              <w:rPr>
                <w:rFonts w:cs="Arial"/>
                <w:szCs w:val="18"/>
                <w:lang w:eastAsia="en-US"/>
              </w:rPr>
            </w:pPr>
            <w:r>
              <w:rPr>
                <w:rFonts w:cs="Arial"/>
                <w:szCs w:val="18"/>
                <w:lang w:eastAsia="en-US"/>
              </w:rPr>
              <w:t>Present</w:t>
            </w:r>
          </w:p>
          <w:p w14:paraId="48D34419" w14:textId="77777777" w:rsidR="00157832" w:rsidRPr="00D91377" w:rsidRDefault="00157832" w:rsidP="00EC2B26">
            <w:pPr>
              <w:pStyle w:val="Tabletext"/>
              <w:rPr>
                <w:rFonts w:cs="Arial"/>
                <w:szCs w:val="18"/>
                <w:lang w:eastAsia="en-US"/>
              </w:rPr>
            </w:pPr>
            <w:r w:rsidRPr="00D91377">
              <w:rPr>
                <w:rFonts w:cs="Arial"/>
                <w:szCs w:val="18"/>
                <w:lang w:eastAsia="en-US"/>
              </w:rPr>
              <w:t>The ‘Littoral Rainforest and Coastal Vine Thickets of Eastern Australia’ is listed as a critically endangered TEC under the EPBC Act. The ecological community is a complex of rainforest and coastal vine thickets on the east coast of Australia, including the area from Cape York Peninsula to the Gippsland Lakes in Victoria.</w:t>
            </w:r>
          </w:p>
        </w:tc>
      </w:tr>
      <w:tr w:rsidR="00157832" w:rsidRPr="0056775E" w14:paraId="2E9EC2DB"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4757E860"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127A86D1" w14:textId="77777777" w:rsidR="00157832" w:rsidRPr="00D91377" w:rsidRDefault="00157832" w:rsidP="00EC2B26">
            <w:pPr>
              <w:pStyle w:val="Tabletext"/>
              <w:jc w:val="both"/>
              <w:rPr>
                <w:rFonts w:cs="Arial"/>
                <w:szCs w:val="18"/>
                <w:lang w:eastAsia="en-US"/>
              </w:rPr>
            </w:pPr>
            <w:r w:rsidRPr="00D91377">
              <w:rPr>
                <w:rFonts w:cs="Arial"/>
                <w:szCs w:val="18"/>
                <w:lang w:eastAsia="en-US"/>
              </w:rPr>
              <w:t>Soft Sediment</w:t>
            </w:r>
          </w:p>
        </w:tc>
        <w:tc>
          <w:tcPr>
            <w:tcW w:w="1543" w:type="dxa"/>
            <w:tcBorders>
              <w:top w:val="single" w:sz="6" w:space="0" w:color="A6A6A6"/>
              <w:left w:val="single" w:sz="6" w:space="0" w:color="A6A6A6"/>
              <w:bottom w:val="single" w:sz="6" w:space="0" w:color="A6A6A6"/>
              <w:right w:val="single" w:sz="6" w:space="0" w:color="A6A6A6"/>
            </w:tcBorders>
          </w:tcPr>
          <w:p w14:paraId="0192AE89" w14:textId="77777777" w:rsidR="00157832" w:rsidRPr="00D91377" w:rsidRDefault="00157832" w:rsidP="00EC2B26">
            <w:pPr>
              <w:pStyle w:val="Tabletext"/>
              <w:jc w:val="both"/>
              <w:rPr>
                <w:rFonts w:cs="Arial"/>
                <w:szCs w:val="18"/>
                <w:lang w:eastAsia="en-US"/>
              </w:rPr>
            </w:pPr>
            <w:r w:rsidRPr="00D91377">
              <w:rPr>
                <w:rFonts w:cs="Arial"/>
                <w:szCs w:val="18"/>
                <w:lang w:eastAsia="en-US"/>
              </w:rPr>
              <w:t>Predominantly unvegetated soft sediment substrates</w:t>
            </w:r>
          </w:p>
        </w:tc>
        <w:tc>
          <w:tcPr>
            <w:tcW w:w="1826" w:type="dxa"/>
            <w:tcBorders>
              <w:top w:val="single" w:sz="6" w:space="0" w:color="A6A6A6"/>
              <w:left w:val="single" w:sz="6" w:space="0" w:color="A6A6A6"/>
              <w:bottom w:val="single" w:sz="6" w:space="0" w:color="A6A6A6"/>
              <w:right w:val="single" w:sz="6" w:space="0" w:color="A6A6A6"/>
            </w:tcBorders>
          </w:tcPr>
          <w:p w14:paraId="733E707E" w14:textId="77777777" w:rsidR="00157832" w:rsidRPr="00D91377" w:rsidRDefault="00157832" w:rsidP="00EC2B26">
            <w:pPr>
              <w:pStyle w:val="tablebullet1"/>
            </w:pPr>
            <w:r w:rsidRPr="00D91377">
              <w:t>Key habitat (e.g. benthic invertebrates)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3D6E90DA"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tcPr>
          <w:p w14:paraId="55B7E2F8" w14:textId="77777777" w:rsidR="00157832" w:rsidRDefault="00157832" w:rsidP="00EC2B26">
            <w:pPr>
              <w:pStyle w:val="Tabletext"/>
              <w:rPr>
                <w:rFonts w:cs="Arial"/>
                <w:szCs w:val="18"/>
                <w:lang w:eastAsia="en-US"/>
              </w:rPr>
            </w:pPr>
            <w:r>
              <w:rPr>
                <w:rFonts w:cs="Arial"/>
                <w:szCs w:val="18"/>
                <w:lang w:eastAsia="en-US"/>
              </w:rPr>
              <w:t xml:space="preserve">Present </w:t>
            </w:r>
          </w:p>
          <w:p w14:paraId="0A8B33E4" w14:textId="77777777" w:rsidR="00157832" w:rsidRPr="00D91377" w:rsidRDefault="00157832" w:rsidP="00EC2B26">
            <w:pPr>
              <w:pStyle w:val="Tabletext"/>
              <w:rPr>
                <w:rFonts w:cs="Arial"/>
                <w:szCs w:val="18"/>
                <w:lang w:eastAsia="en-US"/>
              </w:rPr>
            </w:pPr>
            <w:r w:rsidRPr="00D91377">
              <w:rPr>
                <w:rFonts w:cs="Arial"/>
                <w:szCs w:val="18"/>
                <w:lang w:eastAsia="en-US"/>
              </w:rPr>
              <w:t xml:space="preserve">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is located on the flat outer shelf plain of the Twofold Shelf and inshore soft sediment habitat. The benthic habitat within 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is expected to include predominantly sandy substrate with occasional low-relief reef in nearshore waters (Section 3.5, </w:t>
            </w:r>
            <w:r>
              <w:rPr>
                <w:lang w:eastAsia="en-US"/>
              </w:rPr>
              <w:t>Addendum 1</w:t>
            </w:r>
            <w:r w:rsidRPr="00D91377">
              <w:rPr>
                <w:rFonts w:cs="Arial"/>
                <w:szCs w:val="18"/>
                <w:lang w:eastAsia="en-US"/>
              </w:rPr>
              <w:t xml:space="preserve">). </w:t>
            </w:r>
          </w:p>
          <w:p w14:paraId="1952659B" w14:textId="77777777" w:rsidR="00157832" w:rsidRPr="00D91377" w:rsidRDefault="00157832" w:rsidP="00EC2B26">
            <w:pPr>
              <w:pStyle w:val="Tabletext"/>
              <w:rPr>
                <w:rFonts w:cs="Arial"/>
                <w:szCs w:val="18"/>
                <w:lang w:eastAsia="en-US"/>
              </w:rPr>
            </w:pPr>
            <w:r w:rsidRPr="00D91377">
              <w:rPr>
                <w:rFonts w:cs="Arial"/>
                <w:szCs w:val="18"/>
                <w:lang w:eastAsia="en-US"/>
              </w:rPr>
              <w:t xml:space="preserve">The sediments on Twofold Shelf are poorly sorted, with a median of 92% sand and 8% gravel; they are </w:t>
            </w:r>
            <w:r w:rsidRPr="00D91377">
              <w:rPr>
                <w:rFonts w:cs="Arial"/>
                <w:szCs w:val="18"/>
                <w:lang w:eastAsia="en-US"/>
              </w:rPr>
              <w:lastRenderedPageBreak/>
              <w:t>composed of organic material, with a median of 64.5% calcium carbonate.</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0910B27F" w14:textId="77777777" w:rsidR="00157832" w:rsidRPr="00D91377" w:rsidRDefault="00157832" w:rsidP="00EC2B26">
            <w:pPr>
              <w:pStyle w:val="Tabletext"/>
              <w:rPr>
                <w:rFonts w:cs="Arial"/>
                <w:szCs w:val="18"/>
                <w:lang w:eastAsia="en-US"/>
              </w:rPr>
            </w:pPr>
            <w:r w:rsidRPr="00D91377">
              <w:rPr>
                <w:rFonts w:cs="Arial"/>
                <w:szCs w:val="18"/>
                <w:lang w:eastAsia="en-US"/>
              </w:rPr>
              <w:lastRenderedPageBreak/>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609C54AD" w14:textId="77777777" w:rsidR="00157832" w:rsidRDefault="00157832" w:rsidP="00EC2B26">
            <w:pPr>
              <w:pStyle w:val="Tabletext"/>
              <w:rPr>
                <w:rFonts w:cs="Arial"/>
                <w:szCs w:val="18"/>
                <w:lang w:eastAsia="en-US"/>
              </w:rPr>
            </w:pPr>
            <w:r>
              <w:rPr>
                <w:rFonts w:cs="Arial"/>
                <w:szCs w:val="18"/>
                <w:lang w:eastAsia="en-US"/>
              </w:rPr>
              <w:t xml:space="preserve">Present </w:t>
            </w:r>
          </w:p>
          <w:p w14:paraId="686966EF" w14:textId="77777777" w:rsidR="00157832" w:rsidRPr="00D91377" w:rsidRDefault="00157832" w:rsidP="00EC2B26">
            <w:pPr>
              <w:pStyle w:val="Tabletext"/>
              <w:rPr>
                <w:rFonts w:cs="Arial"/>
                <w:szCs w:val="18"/>
                <w:lang w:eastAsia="en-US"/>
              </w:rPr>
            </w:pPr>
            <w:r w:rsidRPr="00D91377">
              <w:rPr>
                <w:rFonts w:cs="Arial"/>
                <w:szCs w:val="18"/>
                <w:lang w:eastAsia="en-US"/>
              </w:rPr>
              <w:t xml:space="preserve">Unvegetated soft sediments are a widespread habitat in both intertidal and subtidal areas, particularly in areas beyond the photic zone. The Gippsland Basin is composed of a series of large sediment flats, interspersed with small patches of reef, bedrock and consolidated sediment. </w:t>
            </w:r>
          </w:p>
        </w:tc>
      </w:tr>
      <w:tr w:rsidR="00157832" w:rsidRPr="0056775E" w14:paraId="4F096335" w14:textId="77777777" w:rsidTr="00157832">
        <w:tc>
          <w:tcPr>
            <w:tcW w:w="985" w:type="dxa"/>
            <w:vMerge/>
            <w:tcBorders>
              <w:top w:val="single" w:sz="6" w:space="0" w:color="A6A6A6"/>
              <w:left w:val="single" w:sz="6" w:space="0" w:color="A6A6A6"/>
              <w:bottom w:val="single" w:sz="6" w:space="0" w:color="A6A6A6"/>
              <w:right w:val="single" w:sz="6" w:space="0" w:color="A6A6A6"/>
            </w:tcBorders>
            <w:vAlign w:val="center"/>
            <w:hideMark/>
          </w:tcPr>
          <w:p w14:paraId="1BA611D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4D074D7B" w14:textId="77777777" w:rsidR="00157832" w:rsidRPr="00D91377" w:rsidRDefault="00157832" w:rsidP="00EC2B26">
            <w:pPr>
              <w:pStyle w:val="Tabletext"/>
              <w:jc w:val="both"/>
              <w:rPr>
                <w:rFonts w:cs="Arial"/>
                <w:szCs w:val="18"/>
                <w:lang w:eastAsia="en-US"/>
              </w:rPr>
            </w:pPr>
            <w:r w:rsidRPr="00D91377">
              <w:rPr>
                <w:rFonts w:cs="Arial"/>
                <w:szCs w:val="18"/>
                <w:lang w:eastAsia="en-US"/>
              </w:rPr>
              <w:t>Seagrass</w:t>
            </w:r>
          </w:p>
        </w:tc>
        <w:tc>
          <w:tcPr>
            <w:tcW w:w="1543" w:type="dxa"/>
            <w:tcBorders>
              <w:top w:val="single" w:sz="6" w:space="0" w:color="A6A6A6"/>
              <w:left w:val="single" w:sz="6" w:space="0" w:color="A6A6A6"/>
              <w:bottom w:val="single" w:sz="6" w:space="0" w:color="A6A6A6"/>
              <w:right w:val="single" w:sz="6" w:space="0" w:color="A6A6A6"/>
            </w:tcBorders>
            <w:hideMark/>
          </w:tcPr>
          <w:p w14:paraId="2C344280" w14:textId="77777777" w:rsidR="00157832" w:rsidRPr="00D91377" w:rsidRDefault="00157832" w:rsidP="00EC2B26">
            <w:pPr>
              <w:pStyle w:val="Tabletext"/>
              <w:jc w:val="both"/>
              <w:rPr>
                <w:rFonts w:cs="Arial"/>
                <w:szCs w:val="18"/>
                <w:lang w:eastAsia="en-US"/>
              </w:rPr>
            </w:pPr>
            <w:r w:rsidRPr="00D91377">
              <w:rPr>
                <w:rFonts w:cs="Arial"/>
                <w:szCs w:val="18"/>
                <w:lang w:eastAsia="en-US"/>
              </w:rPr>
              <w:t>Seagrass meadows</w:t>
            </w:r>
          </w:p>
        </w:tc>
        <w:tc>
          <w:tcPr>
            <w:tcW w:w="1826" w:type="dxa"/>
            <w:tcBorders>
              <w:top w:val="single" w:sz="6" w:space="0" w:color="A6A6A6"/>
              <w:left w:val="single" w:sz="6" w:space="0" w:color="A6A6A6"/>
              <w:bottom w:val="single" w:sz="6" w:space="0" w:color="A6A6A6"/>
              <w:right w:val="single" w:sz="6" w:space="0" w:color="A6A6A6"/>
            </w:tcBorders>
            <w:hideMark/>
          </w:tcPr>
          <w:p w14:paraId="6BE7E1AB" w14:textId="77777777" w:rsidR="00157832" w:rsidRPr="00D91377" w:rsidRDefault="00157832" w:rsidP="00EC2B26">
            <w:pPr>
              <w:pStyle w:val="tablebullet1"/>
            </w:pPr>
            <w:r w:rsidRPr="00D91377">
              <w:t>Nursery habitat (e.g. crustaceans, fish)</w:t>
            </w:r>
          </w:p>
          <w:p w14:paraId="39C94DAA" w14:textId="77777777" w:rsidR="00157832" w:rsidRPr="00D91377" w:rsidRDefault="00157832" w:rsidP="00EC2B26">
            <w:pPr>
              <w:pStyle w:val="tablebullet1"/>
            </w:pPr>
            <w:r w:rsidRPr="00D91377">
              <w:t>Food source (e.g.</w:t>
            </w:r>
            <w:r>
              <w:t xml:space="preserve"> fish,</w:t>
            </w:r>
            <w:r w:rsidRPr="00D91377">
              <w:t xml:space="preserve"> turtles)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7AB54600" w14:textId="77777777" w:rsidR="00157832" w:rsidRPr="00D91377" w:rsidRDefault="00157832" w:rsidP="00EC2B26">
            <w:pPr>
              <w:pStyle w:val="Tabletext"/>
              <w:rPr>
                <w:rFonts w:cs="Arial"/>
                <w:szCs w:val="18"/>
                <w:lang w:eastAsia="en-US"/>
              </w:rPr>
            </w:pPr>
            <w:r>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hideMark/>
          </w:tcPr>
          <w:p w14:paraId="174B66A3" w14:textId="77777777" w:rsidR="00157832" w:rsidRDefault="00157832" w:rsidP="00EC2B26">
            <w:pPr>
              <w:pStyle w:val="Tabletext"/>
              <w:rPr>
                <w:rFonts w:cs="Arial"/>
                <w:szCs w:val="18"/>
                <w:lang w:eastAsia="en-US"/>
              </w:rPr>
            </w:pPr>
            <w:r>
              <w:rPr>
                <w:rFonts w:cs="Arial"/>
                <w:szCs w:val="18"/>
                <w:lang w:eastAsia="en-US"/>
              </w:rPr>
              <w:t>Not present</w:t>
            </w:r>
          </w:p>
          <w:p w14:paraId="42AD3FC6" w14:textId="77777777" w:rsidR="00157832" w:rsidRDefault="00157832" w:rsidP="00EC2B26">
            <w:pPr>
              <w:pStyle w:val="Tabletext"/>
              <w:rPr>
                <w:rFonts w:cs="Arial"/>
                <w:szCs w:val="18"/>
                <w:lang w:eastAsia="en-US"/>
              </w:rPr>
            </w:pPr>
            <w:r>
              <w:rPr>
                <w:rFonts w:cs="Arial"/>
                <w:szCs w:val="18"/>
                <w:lang w:eastAsia="en-US"/>
              </w:rPr>
              <w:t>The closest seagrass dominated habitat is present around Lakes Entrance in nearshore waters.</w:t>
            </w:r>
          </w:p>
          <w:p w14:paraId="0B74707D" w14:textId="77777777" w:rsidR="00157832" w:rsidRPr="00D91377" w:rsidRDefault="00157832" w:rsidP="00EC2B26">
            <w:pPr>
              <w:pStyle w:val="Tabletext"/>
              <w:rPr>
                <w:rFonts w:cs="Arial"/>
                <w:szCs w:val="18"/>
                <w:lang w:eastAsia="en-US"/>
              </w:rPr>
            </w:pPr>
            <w:r>
              <w:rPr>
                <w:rFonts w:cs="Arial"/>
                <w:szCs w:val="18"/>
                <w:lang w:eastAsia="en-US"/>
              </w:rPr>
              <w:t>Seagrass was not identified in the Sole or PB pipeline survey, and thus seagrass.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D0C31EC"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27E3DB4A" w14:textId="77777777" w:rsidR="00157832" w:rsidRDefault="00157832" w:rsidP="00EC2B26">
            <w:pPr>
              <w:pStyle w:val="Tabletext"/>
              <w:rPr>
                <w:lang w:eastAsia="en-US"/>
              </w:rPr>
            </w:pPr>
            <w:r>
              <w:rPr>
                <w:lang w:eastAsia="en-US"/>
              </w:rPr>
              <w:t>Present</w:t>
            </w:r>
          </w:p>
          <w:p w14:paraId="6B607455" w14:textId="77777777" w:rsidR="00157832" w:rsidRDefault="00157832" w:rsidP="00EC2B26">
            <w:pPr>
              <w:pStyle w:val="Tabletext"/>
              <w:rPr>
                <w:lang w:eastAsia="en-US"/>
              </w:rPr>
            </w:pPr>
            <w:r>
              <w:rPr>
                <w:lang w:eastAsia="en-US"/>
              </w:rPr>
              <w:t>Seagrass dominated habitat occurs in Lakes Entrance and extends along the Gippsland coast.</w:t>
            </w:r>
          </w:p>
          <w:p w14:paraId="6E5BC189" w14:textId="77777777" w:rsidR="00157832" w:rsidRDefault="00157832" w:rsidP="00EC2B26">
            <w:pPr>
              <w:pStyle w:val="Tabletext"/>
              <w:rPr>
                <w:lang w:eastAsia="en-US"/>
              </w:rPr>
            </w:pPr>
            <w:r>
              <w:rPr>
                <w:lang w:eastAsia="en-US"/>
              </w:rPr>
              <w:t>Refer Addendum 1 - Table 3.12.</w:t>
            </w:r>
          </w:p>
          <w:p w14:paraId="511C8AE5" w14:textId="77777777" w:rsidR="00157832" w:rsidRPr="00D91377" w:rsidRDefault="00157832" w:rsidP="00EC2B26">
            <w:pPr>
              <w:pStyle w:val="Tabletext"/>
              <w:rPr>
                <w:rFonts w:cs="Arial"/>
                <w:szCs w:val="18"/>
                <w:lang w:eastAsia="en-US"/>
              </w:rPr>
            </w:pPr>
            <w:r w:rsidRPr="00D91377">
              <w:rPr>
                <w:lang w:eastAsia="en-US"/>
              </w:rPr>
              <w:t xml:space="preserve">In East Gippsland, seagrass meadows are common in sheltered bay environments or around small offshore islands. Species may include </w:t>
            </w:r>
            <w:proofErr w:type="spellStart"/>
            <w:r w:rsidRPr="00D91377">
              <w:rPr>
                <w:i/>
                <w:lang w:eastAsia="en-US"/>
              </w:rPr>
              <w:t>Amphibolis</w:t>
            </w:r>
            <w:proofErr w:type="spellEnd"/>
            <w:r w:rsidRPr="00D91377">
              <w:rPr>
                <w:i/>
                <w:lang w:eastAsia="en-US"/>
              </w:rPr>
              <w:t xml:space="preserve"> </w:t>
            </w:r>
            <w:proofErr w:type="spellStart"/>
            <w:r w:rsidRPr="00D91377">
              <w:rPr>
                <w:i/>
                <w:lang w:eastAsia="en-US"/>
              </w:rPr>
              <w:t>antartica</w:t>
            </w:r>
            <w:proofErr w:type="spellEnd"/>
            <w:r w:rsidRPr="00D91377">
              <w:rPr>
                <w:lang w:eastAsia="en-US"/>
              </w:rPr>
              <w:t xml:space="preserve">, </w:t>
            </w:r>
            <w:r w:rsidRPr="00D91377">
              <w:rPr>
                <w:i/>
                <w:lang w:eastAsia="en-US"/>
              </w:rPr>
              <w:t xml:space="preserve">Halophila </w:t>
            </w:r>
            <w:proofErr w:type="spellStart"/>
            <w:r w:rsidRPr="00D91377">
              <w:rPr>
                <w:i/>
                <w:lang w:eastAsia="en-US"/>
              </w:rPr>
              <w:t>australis</w:t>
            </w:r>
            <w:proofErr w:type="spellEnd"/>
            <w:r w:rsidRPr="00D91377">
              <w:rPr>
                <w:lang w:eastAsia="en-US"/>
              </w:rPr>
              <w:t xml:space="preserve">, </w:t>
            </w:r>
            <w:proofErr w:type="spellStart"/>
            <w:r w:rsidRPr="00D91377">
              <w:rPr>
                <w:i/>
                <w:lang w:eastAsia="en-US"/>
              </w:rPr>
              <w:t>Heterozostera</w:t>
            </w:r>
            <w:proofErr w:type="spellEnd"/>
            <w:r w:rsidRPr="00D91377">
              <w:rPr>
                <w:i/>
                <w:lang w:eastAsia="en-US"/>
              </w:rPr>
              <w:t xml:space="preserve"> </w:t>
            </w:r>
            <w:proofErr w:type="spellStart"/>
            <w:r w:rsidRPr="00D91377">
              <w:rPr>
                <w:i/>
                <w:lang w:eastAsia="en-US"/>
              </w:rPr>
              <w:t>tasmanica</w:t>
            </w:r>
            <w:proofErr w:type="spellEnd"/>
            <w:r w:rsidRPr="00D91377">
              <w:rPr>
                <w:lang w:eastAsia="en-US"/>
              </w:rPr>
              <w:t xml:space="preserve">, </w:t>
            </w:r>
            <w:r w:rsidRPr="00D91377">
              <w:rPr>
                <w:i/>
                <w:lang w:eastAsia="en-US"/>
              </w:rPr>
              <w:t xml:space="preserve">Posidonia </w:t>
            </w:r>
            <w:proofErr w:type="spellStart"/>
            <w:r w:rsidRPr="00D91377">
              <w:rPr>
                <w:i/>
                <w:lang w:eastAsia="en-US"/>
              </w:rPr>
              <w:t>australis</w:t>
            </w:r>
            <w:proofErr w:type="spellEnd"/>
            <w:r w:rsidRPr="00D91377">
              <w:rPr>
                <w:lang w:eastAsia="en-US"/>
              </w:rPr>
              <w:t xml:space="preserve">, </w:t>
            </w:r>
            <w:r w:rsidRPr="00D91377">
              <w:rPr>
                <w:i/>
                <w:lang w:eastAsia="en-US"/>
              </w:rPr>
              <w:t>P. angustifolia</w:t>
            </w:r>
            <w:r w:rsidRPr="00D91377">
              <w:rPr>
                <w:lang w:eastAsia="en-US"/>
              </w:rPr>
              <w:t xml:space="preserve">, and </w:t>
            </w:r>
            <w:proofErr w:type="spellStart"/>
            <w:r w:rsidRPr="00D91377">
              <w:rPr>
                <w:i/>
                <w:lang w:eastAsia="en-US"/>
              </w:rPr>
              <w:t>Zostera</w:t>
            </w:r>
            <w:proofErr w:type="spellEnd"/>
            <w:r w:rsidRPr="00D91377">
              <w:rPr>
                <w:i/>
                <w:lang w:eastAsia="en-US"/>
              </w:rPr>
              <w:t xml:space="preserve"> </w:t>
            </w:r>
            <w:proofErr w:type="spellStart"/>
            <w:r w:rsidRPr="00D91377">
              <w:rPr>
                <w:i/>
                <w:lang w:eastAsia="en-US"/>
              </w:rPr>
              <w:t>muelleri</w:t>
            </w:r>
            <w:proofErr w:type="spellEnd"/>
            <w:r w:rsidRPr="00D91377">
              <w:rPr>
                <w:lang w:eastAsia="en-US"/>
              </w:rPr>
              <w:t>.</w:t>
            </w:r>
          </w:p>
        </w:tc>
      </w:tr>
      <w:tr w:rsidR="00157832" w:rsidRPr="0056775E" w14:paraId="1BDE8FF0"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vAlign w:val="center"/>
            <w:hideMark/>
          </w:tcPr>
          <w:p w14:paraId="362FD74C"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64635FCA" w14:textId="77777777" w:rsidR="00157832" w:rsidRPr="00D91377" w:rsidRDefault="00157832" w:rsidP="00EC2B26">
            <w:pPr>
              <w:pStyle w:val="Tabletext"/>
              <w:jc w:val="both"/>
              <w:rPr>
                <w:rFonts w:cs="Arial"/>
                <w:szCs w:val="18"/>
                <w:lang w:eastAsia="en-US"/>
              </w:rPr>
            </w:pPr>
            <w:r w:rsidRPr="00D91377">
              <w:rPr>
                <w:rFonts w:cs="Arial"/>
                <w:szCs w:val="18"/>
                <w:lang w:eastAsia="en-US"/>
              </w:rPr>
              <w:t>Algae</w:t>
            </w:r>
          </w:p>
        </w:tc>
        <w:tc>
          <w:tcPr>
            <w:tcW w:w="1543" w:type="dxa"/>
            <w:tcBorders>
              <w:top w:val="single" w:sz="6" w:space="0" w:color="A6A6A6"/>
              <w:left w:val="single" w:sz="6" w:space="0" w:color="A6A6A6"/>
              <w:bottom w:val="single" w:sz="6" w:space="0" w:color="A6A6A6"/>
              <w:right w:val="single" w:sz="6" w:space="0" w:color="A6A6A6"/>
            </w:tcBorders>
            <w:hideMark/>
          </w:tcPr>
          <w:p w14:paraId="535EB8C6" w14:textId="77777777" w:rsidR="00157832" w:rsidRPr="00D91377" w:rsidRDefault="00157832" w:rsidP="00EC2B26">
            <w:pPr>
              <w:pStyle w:val="Tabletext"/>
              <w:jc w:val="both"/>
              <w:rPr>
                <w:rFonts w:cs="Arial"/>
                <w:szCs w:val="18"/>
                <w:lang w:eastAsia="en-US"/>
              </w:rPr>
            </w:pPr>
            <w:r w:rsidRPr="00D91377">
              <w:rPr>
                <w:rFonts w:cs="Arial"/>
                <w:szCs w:val="18"/>
                <w:lang w:eastAsia="en-US"/>
              </w:rPr>
              <w:t xml:space="preserve">Macroalgae </w:t>
            </w:r>
          </w:p>
        </w:tc>
        <w:tc>
          <w:tcPr>
            <w:tcW w:w="1826" w:type="dxa"/>
            <w:tcBorders>
              <w:top w:val="single" w:sz="6" w:space="0" w:color="A6A6A6"/>
              <w:left w:val="single" w:sz="6" w:space="0" w:color="A6A6A6"/>
              <w:bottom w:val="single" w:sz="6" w:space="0" w:color="A6A6A6"/>
              <w:right w:val="single" w:sz="6" w:space="0" w:color="A6A6A6"/>
            </w:tcBorders>
            <w:hideMark/>
          </w:tcPr>
          <w:p w14:paraId="73E36F73" w14:textId="77777777" w:rsidR="00157832" w:rsidRPr="00D91377" w:rsidRDefault="00157832" w:rsidP="00EC2B26">
            <w:pPr>
              <w:pStyle w:val="tablebullet1"/>
            </w:pPr>
            <w:r w:rsidRPr="00D91377">
              <w:t>Nursery habitat (e.g. crustaceans, fish)</w:t>
            </w:r>
          </w:p>
          <w:p w14:paraId="773781B7" w14:textId="77777777" w:rsidR="00157832" w:rsidRPr="00D91377" w:rsidRDefault="00157832" w:rsidP="00EC2B26">
            <w:pPr>
              <w:pStyle w:val="tablebullet1"/>
            </w:pPr>
            <w:r w:rsidRPr="00D91377">
              <w:t>Food source (e.g. birds,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27783BE6" w14:textId="77777777" w:rsidR="00157832" w:rsidRPr="00D91377" w:rsidRDefault="00157832" w:rsidP="00EC2B26">
            <w:pPr>
              <w:pStyle w:val="Tabletext"/>
              <w:rPr>
                <w:rFonts w:cs="Arial"/>
                <w:szCs w:val="18"/>
                <w:lang w:eastAsia="en-US"/>
              </w:rPr>
            </w:pPr>
            <w:r>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hideMark/>
          </w:tcPr>
          <w:p w14:paraId="4A9EA81E" w14:textId="77777777" w:rsidR="00157832" w:rsidRDefault="00157832" w:rsidP="00EC2B26">
            <w:pPr>
              <w:pStyle w:val="Tabletext"/>
              <w:rPr>
                <w:rFonts w:cs="Arial"/>
                <w:szCs w:val="18"/>
                <w:lang w:eastAsia="en-US"/>
              </w:rPr>
            </w:pPr>
            <w:r>
              <w:rPr>
                <w:rFonts w:cs="Arial"/>
                <w:szCs w:val="18"/>
                <w:lang w:eastAsia="en-US"/>
              </w:rPr>
              <w:t>Not present</w:t>
            </w:r>
          </w:p>
          <w:p w14:paraId="43A45E44" w14:textId="7864ED98" w:rsidR="00157832" w:rsidRPr="00D91377" w:rsidRDefault="00157832" w:rsidP="00EC2B26">
            <w:pPr>
              <w:pStyle w:val="Tabletext"/>
              <w:rPr>
                <w:rFonts w:cs="Arial"/>
                <w:szCs w:val="18"/>
                <w:lang w:eastAsia="en-US"/>
              </w:rPr>
            </w:pPr>
            <w:r w:rsidRPr="00D91377">
              <w:rPr>
                <w:rFonts w:cs="Arial"/>
                <w:szCs w:val="18"/>
                <w:lang w:eastAsia="en-US"/>
              </w:rPr>
              <w:t xml:space="preserve">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w:t>
            </w:r>
            <w:r>
              <w:rPr>
                <w:rFonts w:cs="Arial"/>
                <w:szCs w:val="18"/>
                <w:lang w:eastAsia="en-US"/>
              </w:rPr>
              <w:t xml:space="preserve">does not include the </w:t>
            </w:r>
            <w:r w:rsidRPr="00D91377">
              <w:rPr>
                <w:rFonts w:cs="Arial"/>
                <w:szCs w:val="18"/>
                <w:lang w:eastAsia="en-US"/>
              </w:rPr>
              <w:t xml:space="preserve">nearshore intertidal </w:t>
            </w:r>
            <w:r>
              <w:rPr>
                <w:rFonts w:cs="Arial"/>
                <w:szCs w:val="18"/>
                <w:lang w:eastAsia="en-US"/>
              </w:rPr>
              <w:t>and tidal z</w:t>
            </w:r>
            <w:r w:rsidRPr="00D91377">
              <w:rPr>
                <w:rFonts w:cs="Arial"/>
                <w:szCs w:val="18"/>
                <w:lang w:eastAsia="en-US"/>
              </w:rPr>
              <w:t>one</w:t>
            </w:r>
            <w:r>
              <w:rPr>
                <w:rFonts w:cs="Arial"/>
                <w:szCs w:val="18"/>
                <w:lang w:eastAsia="en-US"/>
              </w:rPr>
              <w:t>s where m</w:t>
            </w:r>
            <w:r w:rsidRPr="00D91377">
              <w:rPr>
                <w:rFonts w:cs="Arial"/>
                <w:szCs w:val="18"/>
                <w:lang w:eastAsia="en-US"/>
              </w:rPr>
              <w:t xml:space="preserve">acroalgal communities may be present. </w:t>
            </w:r>
          </w:p>
          <w:p w14:paraId="13C1289A" w14:textId="7E123415" w:rsidR="00157832" w:rsidRPr="00D91377" w:rsidRDefault="00157832" w:rsidP="00EC2B26">
            <w:pPr>
              <w:pStyle w:val="Tabletext"/>
              <w:rPr>
                <w:rFonts w:cs="Arial"/>
                <w:szCs w:val="18"/>
                <w:lang w:eastAsia="en-US"/>
              </w:rPr>
            </w:pPr>
            <w:r w:rsidRPr="00D91377">
              <w:rPr>
                <w:rFonts w:cs="Arial"/>
                <w:szCs w:val="18"/>
                <w:lang w:eastAsia="en-US"/>
              </w:rPr>
              <w:t xml:space="preserve">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is not a dominant macroalgae habitat based on the national mapping available from </w:t>
            </w:r>
            <w:bookmarkStart w:id="96" w:name="_Hlk528922079"/>
            <w:proofErr w:type="spellStart"/>
            <w:r w:rsidRPr="00D91377">
              <w:rPr>
                <w:rFonts w:cs="Arial"/>
                <w:szCs w:val="18"/>
                <w:lang w:eastAsia="en-US"/>
              </w:rPr>
              <w:t>OzCoasts</w:t>
            </w:r>
            <w:proofErr w:type="spellEnd"/>
            <w:r w:rsidRPr="00D91377">
              <w:rPr>
                <w:rFonts w:cs="Arial"/>
                <w:szCs w:val="18"/>
                <w:lang w:eastAsia="en-US"/>
              </w:rPr>
              <w:t xml:space="preserve"> (2015</w:t>
            </w:r>
            <w:bookmarkEnd w:id="96"/>
            <w:r w:rsidRPr="00D91377">
              <w:rPr>
                <w:rFonts w:cs="Arial"/>
                <w:szCs w:val="18"/>
                <w:lang w:eastAsia="en-US"/>
              </w:rPr>
              <w:t xml:space="preserve">).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43F63E0"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3EE7709A" w14:textId="77777777" w:rsidR="00157832" w:rsidRDefault="00157832" w:rsidP="00EC2B26">
            <w:pPr>
              <w:pStyle w:val="Tabletext"/>
              <w:rPr>
                <w:lang w:eastAsia="en-US"/>
              </w:rPr>
            </w:pPr>
            <w:r>
              <w:rPr>
                <w:lang w:eastAsia="en-US"/>
              </w:rPr>
              <w:t>Present</w:t>
            </w:r>
          </w:p>
          <w:p w14:paraId="4FD790E5" w14:textId="77777777" w:rsidR="00157832" w:rsidRPr="00D91377" w:rsidRDefault="00157832" w:rsidP="00EC2B26">
            <w:pPr>
              <w:pStyle w:val="Tabletext"/>
              <w:rPr>
                <w:rFonts w:cs="Arial"/>
                <w:szCs w:val="18"/>
                <w:lang w:eastAsia="en-US"/>
              </w:rPr>
            </w:pPr>
            <w:r w:rsidRPr="00D91377">
              <w:rPr>
                <w:lang w:eastAsia="en-US"/>
              </w:rPr>
              <w:t>Benthic microalgae are ubiquitous in aquatic areas where sunlight reaches the sediment surface. Macroalgae communities are generally found on intertidal and shallow subtidal rocky substrates. They are not common as a dominant hab</w:t>
            </w:r>
            <w:r>
              <w:rPr>
                <w:lang w:eastAsia="en-US"/>
              </w:rPr>
              <w:t xml:space="preserve">itat type in East Gippsland </w:t>
            </w:r>
            <w:r w:rsidRPr="00D91377">
              <w:rPr>
                <w:lang w:eastAsia="en-US"/>
              </w:rPr>
              <w:t xml:space="preserve">but do occur in mixed reef environments. Species may include </w:t>
            </w:r>
            <w:r>
              <w:rPr>
                <w:lang w:eastAsia="en-US"/>
              </w:rPr>
              <w:lastRenderedPageBreak/>
              <w:t>b</w:t>
            </w:r>
            <w:r w:rsidRPr="00D91377">
              <w:rPr>
                <w:lang w:eastAsia="en-US"/>
              </w:rPr>
              <w:t xml:space="preserve">ull </w:t>
            </w:r>
            <w:r>
              <w:rPr>
                <w:lang w:eastAsia="en-US"/>
              </w:rPr>
              <w:t>k</w:t>
            </w:r>
            <w:r w:rsidRPr="00D91377">
              <w:rPr>
                <w:lang w:eastAsia="en-US"/>
              </w:rPr>
              <w:t>elp and other brown algae species.</w:t>
            </w:r>
          </w:p>
        </w:tc>
      </w:tr>
      <w:tr w:rsidR="00157832" w:rsidRPr="0056775E" w14:paraId="24B6158B" w14:textId="77777777" w:rsidTr="00157832">
        <w:tc>
          <w:tcPr>
            <w:tcW w:w="985" w:type="dxa"/>
            <w:vMerge/>
            <w:tcBorders>
              <w:top w:val="single" w:sz="6" w:space="0" w:color="A6A6A6"/>
              <w:left w:val="single" w:sz="6" w:space="0" w:color="A6A6A6"/>
              <w:bottom w:val="single" w:sz="6" w:space="0" w:color="A6A6A6"/>
              <w:right w:val="single" w:sz="6" w:space="0" w:color="A6A6A6"/>
            </w:tcBorders>
            <w:vAlign w:val="center"/>
          </w:tcPr>
          <w:p w14:paraId="4444AF7F"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1A0D75A7" w14:textId="77777777" w:rsidR="00157832" w:rsidRPr="00D91377" w:rsidRDefault="00157832" w:rsidP="00EC2B26">
            <w:pPr>
              <w:pStyle w:val="Tabletext"/>
              <w:jc w:val="both"/>
              <w:rPr>
                <w:rFonts w:cs="Arial"/>
                <w:szCs w:val="18"/>
                <w:lang w:eastAsia="en-US"/>
              </w:rPr>
            </w:pPr>
            <w:r w:rsidRPr="00D91377">
              <w:rPr>
                <w:rFonts w:cs="Arial"/>
                <w:szCs w:val="18"/>
                <w:lang w:eastAsia="en-US"/>
              </w:rPr>
              <w:t>TEC: Giant kelp marine forests of SE Australia</w:t>
            </w:r>
          </w:p>
        </w:tc>
        <w:tc>
          <w:tcPr>
            <w:tcW w:w="1543" w:type="dxa"/>
            <w:tcBorders>
              <w:top w:val="single" w:sz="6" w:space="0" w:color="A6A6A6"/>
              <w:left w:val="single" w:sz="6" w:space="0" w:color="A6A6A6"/>
              <w:bottom w:val="single" w:sz="6" w:space="0" w:color="A6A6A6"/>
              <w:right w:val="single" w:sz="6" w:space="0" w:color="A6A6A6"/>
            </w:tcBorders>
          </w:tcPr>
          <w:p w14:paraId="11674B55" w14:textId="77777777" w:rsidR="00157832" w:rsidRPr="00D91377" w:rsidRDefault="00157832" w:rsidP="00EC2B26">
            <w:pPr>
              <w:pStyle w:val="Tabletext"/>
              <w:jc w:val="both"/>
              <w:rPr>
                <w:rFonts w:cs="Arial"/>
                <w:szCs w:val="18"/>
                <w:lang w:eastAsia="en-US"/>
              </w:rPr>
            </w:pPr>
            <w:r w:rsidRPr="00D91377">
              <w:rPr>
                <w:rFonts w:cs="Arial"/>
                <w:szCs w:val="18"/>
                <w:lang w:eastAsia="en-US"/>
              </w:rPr>
              <w:t>Kelp</w:t>
            </w:r>
          </w:p>
        </w:tc>
        <w:tc>
          <w:tcPr>
            <w:tcW w:w="1826" w:type="dxa"/>
            <w:tcBorders>
              <w:top w:val="single" w:sz="6" w:space="0" w:color="A6A6A6"/>
              <w:left w:val="single" w:sz="6" w:space="0" w:color="A6A6A6"/>
              <w:bottom w:val="single" w:sz="6" w:space="0" w:color="A6A6A6"/>
              <w:right w:val="single" w:sz="6" w:space="0" w:color="A6A6A6"/>
            </w:tcBorders>
          </w:tcPr>
          <w:p w14:paraId="42C1B02E" w14:textId="77777777" w:rsidR="00157832" w:rsidRPr="00D91377" w:rsidRDefault="00157832" w:rsidP="00EC2B26">
            <w:pPr>
              <w:pStyle w:val="tablebullet1"/>
            </w:pPr>
            <w:r w:rsidRPr="00D91377">
              <w:t>Primary producer habitat</w:t>
            </w:r>
          </w:p>
          <w:p w14:paraId="1B90A64F" w14:textId="77777777" w:rsidR="00157832" w:rsidRPr="00D91377" w:rsidRDefault="00157832" w:rsidP="00EC2B26">
            <w:pPr>
              <w:pStyle w:val="tablebullet1"/>
            </w:pPr>
            <w:r w:rsidRPr="00D91377">
              <w:t>Nursery habitat (e.g. crustaceans, fish)</w:t>
            </w:r>
          </w:p>
          <w:p w14:paraId="1748F720" w14:textId="77777777" w:rsidR="00157832" w:rsidRPr="00D91377" w:rsidRDefault="00157832" w:rsidP="00EC2B26">
            <w:pPr>
              <w:pStyle w:val="tablebullet1"/>
            </w:pPr>
            <w:r w:rsidRPr="00D91377">
              <w:t>Food source (e.g. birds,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53D329B" w14:textId="77777777" w:rsidR="00157832" w:rsidRPr="00494657" w:rsidRDefault="00157832" w:rsidP="00EC2B26">
            <w:pPr>
              <w:pStyle w:val="Tabletext"/>
              <w:rPr>
                <w:rFonts w:cs="Arial"/>
                <w:szCs w:val="18"/>
                <w:lang w:eastAsia="en-US"/>
              </w:rPr>
            </w:pPr>
            <w:r w:rsidRPr="00494657">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77CB560C" w14:textId="77777777" w:rsidR="00157832" w:rsidRPr="00494657" w:rsidRDefault="00157832" w:rsidP="00EC2B26">
            <w:pPr>
              <w:pStyle w:val="Tabletext"/>
              <w:rPr>
                <w:rFonts w:cs="Arial"/>
                <w:szCs w:val="18"/>
                <w:lang w:eastAsia="en-US"/>
              </w:rPr>
            </w:pPr>
            <w:r w:rsidRPr="00494657">
              <w:rPr>
                <w:rFonts w:cs="Arial"/>
                <w:szCs w:val="18"/>
                <w:lang w:eastAsia="en-US"/>
              </w:rPr>
              <w:t xml:space="preserve">Not present </w:t>
            </w:r>
          </w:p>
          <w:p w14:paraId="4EB10039" w14:textId="77777777" w:rsidR="00157832" w:rsidRPr="00494657" w:rsidRDefault="00157832" w:rsidP="00EC2B26">
            <w:pPr>
              <w:pStyle w:val="Tabletext"/>
              <w:rPr>
                <w:rFonts w:cs="Arial"/>
                <w:szCs w:val="18"/>
                <w:lang w:eastAsia="en-US"/>
              </w:rPr>
            </w:pPr>
            <w:r w:rsidRPr="00494657">
              <w:rPr>
                <w:rFonts w:cs="Arial"/>
                <w:szCs w:val="18"/>
                <w:lang w:eastAsia="en-US"/>
              </w:rPr>
              <w:t xml:space="preserve">(Section 3.7.3 – </w:t>
            </w:r>
            <w:r>
              <w:rPr>
                <w:rFonts w:cs="Arial"/>
                <w:szCs w:val="18"/>
                <w:lang w:eastAsia="en-US"/>
              </w:rPr>
              <w:t>Addendum 1</w:t>
            </w:r>
            <w:r w:rsidRPr="00494657">
              <w:rPr>
                <w:rFonts w:cs="Arial"/>
                <w:szCs w:val="18"/>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776259E7" w14:textId="77777777" w:rsidR="00157832" w:rsidRPr="00D91377" w:rsidRDefault="00157832" w:rsidP="00EC2B26">
            <w:pPr>
              <w:pStyle w:val="Tabletext"/>
              <w:rPr>
                <w:rFonts w:cs="Arial"/>
                <w:szCs w:val="18"/>
                <w:lang w:eastAsia="en-US"/>
              </w:rPr>
            </w:pPr>
            <w:r w:rsidRPr="00B12E8C">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131FF2E6" w14:textId="77777777" w:rsidR="00157832" w:rsidRDefault="00157832" w:rsidP="00EC2B26">
            <w:pPr>
              <w:pStyle w:val="Tabletext"/>
              <w:rPr>
                <w:rFonts w:cs="Arial"/>
                <w:szCs w:val="18"/>
                <w:lang w:eastAsia="en-US"/>
              </w:rPr>
            </w:pPr>
            <w:r>
              <w:rPr>
                <w:rFonts w:cs="Arial"/>
                <w:szCs w:val="18"/>
                <w:lang w:eastAsia="en-US"/>
              </w:rPr>
              <w:t>May occur</w:t>
            </w:r>
          </w:p>
          <w:p w14:paraId="4BB61E52" w14:textId="77777777" w:rsidR="00157832" w:rsidRPr="00D91377" w:rsidRDefault="00157832" w:rsidP="00EC2B26">
            <w:pPr>
              <w:pStyle w:val="Tabletext"/>
              <w:rPr>
                <w:rFonts w:cs="Arial"/>
                <w:szCs w:val="18"/>
                <w:lang w:eastAsia="en-US"/>
              </w:rPr>
            </w:pPr>
            <w:r w:rsidRPr="00D91377">
              <w:rPr>
                <w:rFonts w:cs="Arial"/>
                <w:szCs w:val="18"/>
                <w:lang w:eastAsia="en-US"/>
              </w:rPr>
              <w:t xml:space="preserve">The ‘Giant Kelp Marine Forests of South East Australia’ is listed as an endangered TEC under the EPBC Act and may occur within the EMBA. The ecological community is characterised by a closed to semi-closed surface or subsurface canopy of </w:t>
            </w:r>
            <w:proofErr w:type="spellStart"/>
            <w:r w:rsidRPr="00D91377">
              <w:rPr>
                <w:rFonts w:cs="Arial"/>
                <w:i/>
                <w:szCs w:val="18"/>
                <w:lang w:eastAsia="en-US"/>
              </w:rPr>
              <w:t>Macrocystis</w:t>
            </w:r>
            <w:proofErr w:type="spellEnd"/>
            <w:r w:rsidRPr="00D91377">
              <w:rPr>
                <w:rFonts w:cs="Arial"/>
                <w:i/>
                <w:szCs w:val="18"/>
                <w:lang w:eastAsia="en-US"/>
              </w:rPr>
              <w:t xml:space="preserve"> </w:t>
            </w:r>
            <w:proofErr w:type="spellStart"/>
            <w:r w:rsidRPr="00D91377">
              <w:rPr>
                <w:rFonts w:cs="Arial"/>
                <w:i/>
                <w:szCs w:val="18"/>
                <w:lang w:eastAsia="en-US"/>
              </w:rPr>
              <w:t>pyrifera</w:t>
            </w:r>
            <w:proofErr w:type="spellEnd"/>
            <w:r w:rsidRPr="00D91377">
              <w:rPr>
                <w:rFonts w:cs="Arial"/>
                <w:szCs w:val="18"/>
                <w:lang w:eastAsia="en-US"/>
              </w:rPr>
              <w:t>. This ecological community occurs on rocky substrate; some patches may occur in Victoria or northern Tasmania</w:t>
            </w:r>
            <w:r>
              <w:rPr>
                <w:rFonts w:cs="Arial"/>
                <w:szCs w:val="18"/>
                <w:lang w:eastAsia="en-US"/>
              </w:rPr>
              <w:t xml:space="preserve"> (Section 3.7.3 - Addendum 1).</w:t>
            </w:r>
          </w:p>
        </w:tc>
      </w:tr>
      <w:tr w:rsidR="00157832" w:rsidRPr="0056775E" w14:paraId="58B6CCD8"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vAlign w:val="center"/>
            <w:hideMark/>
          </w:tcPr>
          <w:p w14:paraId="7865429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5FB8BDE6" w14:textId="77777777" w:rsidR="00157832" w:rsidRPr="00B12E8C" w:rsidRDefault="00157832" w:rsidP="00EC2B26">
            <w:pPr>
              <w:pStyle w:val="Tabletext"/>
              <w:jc w:val="both"/>
              <w:rPr>
                <w:rFonts w:cs="Arial"/>
                <w:szCs w:val="18"/>
                <w:lang w:eastAsia="en-US"/>
              </w:rPr>
            </w:pPr>
            <w:r w:rsidRPr="00B12E8C">
              <w:rPr>
                <w:rFonts w:cs="Arial"/>
                <w:szCs w:val="18"/>
                <w:lang w:eastAsia="en-US"/>
              </w:rPr>
              <w:t>Coral</w:t>
            </w:r>
          </w:p>
        </w:tc>
        <w:tc>
          <w:tcPr>
            <w:tcW w:w="1543" w:type="dxa"/>
            <w:tcBorders>
              <w:top w:val="single" w:sz="6" w:space="0" w:color="A6A6A6"/>
              <w:left w:val="single" w:sz="6" w:space="0" w:color="A6A6A6"/>
              <w:bottom w:val="single" w:sz="6" w:space="0" w:color="A6A6A6"/>
              <w:right w:val="single" w:sz="6" w:space="0" w:color="A6A6A6"/>
            </w:tcBorders>
            <w:hideMark/>
          </w:tcPr>
          <w:p w14:paraId="4D5A03FC" w14:textId="77777777" w:rsidR="00157832" w:rsidRPr="00B12E8C" w:rsidRDefault="00157832" w:rsidP="00EC2B26">
            <w:pPr>
              <w:pStyle w:val="Tabletext"/>
              <w:rPr>
                <w:rFonts w:cs="Arial"/>
                <w:szCs w:val="18"/>
                <w:lang w:eastAsia="en-US"/>
              </w:rPr>
            </w:pPr>
            <w:r w:rsidRPr="00B12E8C">
              <w:rPr>
                <w:rFonts w:cs="Arial"/>
                <w:szCs w:val="18"/>
                <w:lang w:eastAsia="en-US"/>
              </w:rPr>
              <w:t>Hard and soft coral communities</w:t>
            </w:r>
          </w:p>
        </w:tc>
        <w:tc>
          <w:tcPr>
            <w:tcW w:w="1826" w:type="dxa"/>
            <w:tcBorders>
              <w:top w:val="single" w:sz="6" w:space="0" w:color="A6A6A6"/>
              <w:left w:val="single" w:sz="6" w:space="0" w:color="A6A6A6"/>
              <w:bottom w:val="single" w:sz="6" w:space="0" w:color="A6A6A6"/>
              <w:right w:val="single" w:sz="6" w:space="0" w:color="A6A6A6"/>
            </w:tcBorders>
            <w:hideMark/>
          </w:tcPr>
          <w:p w14:paraId="1157B5D0" w14:textId="77777777" w:rsidR="00157832" w:rsidRPr="00B12E8C" w:rsidRDefault="00157832" w:rsidP="00EC2B26">
            <w:pPr>
              <w:pStyle w:val="tablebullet1"/>
            </w:pPr>
            <w:r w:rsidRPr="00B12E8C">
              <w:t>Nursery habitat (e.g. crustaceans, fish)</w:t>
            </w:r>
          </w:p>
          <w:p w14:paraId="6CE6A92D" w14:textId="77777777" w:rsidR="00157832" w:rsidRPr="00B12E8C" w:rsidRDefault="00157832" w:rsidP="00EC2B26">
            <w:pPr>
              <w:pStyle w:val="tablebullet1"/>
            </w:pPr>
            <w:r w:rsidRPr="00B12E8C">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7F52186" w14:textId="77777777" w:rsidR="00157832" w:rsidRPr="00AF1CF2" w:rsidRDefault="00157832" w:rsidP="00EC2B26">
            <w:pPr>
              <w:pStyle w:val="Tabletext"/>
              <w:rPr>
                <w:rFonts w:cs="Arial"/>
                <w:szCs w:val="18"/>
                <w:lang w:eastAsia="en-US"/>
              </w:rPr>
            </w:pPr>
            <w:r w:rsidRPr="00B12E8C">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42140D63" w14:textId="77777777" w:rsidR="00157832" w:rsidRDefault="00157832" w:rsidP="00EC2B26">
            <w:pPr>
              <w:pStyle w:val="Tabletext"/>
              <w:rPr>
                <w:rFonts w:cs="Arial"/>
                <w:szCs w:val="18"/>
                <w:lang w:eastAsia="en-US"/>
              </w:rPr>
            </w:pPr>
            <w:r>
              <w:rPr>
                <w:rFonts w:cs="Arial"/>
                <w:szCs w:val="18"/>
                <w:lang w:eastAsia="en-US"/>
              </w:rPr>
              <w:t>Present</w:t>
            </w:r>
          </w:p>
          <w:p w14:paraId="16526489" w14:textId="77777777" w:rsidR="00157832" w:rsidRPr="00AF1CF2" w:rsidRDefault="00157832" w:rsidP="00EC2B26">
            <w:pPr>
              <w:pStyle w:val="Tabletext"/>
              <w:rPr>
                <w:rFonts w:cs="Arial"/>
                <w:szCs w:val="18"/>
                <w:lang w:eastAsia="en-US"/>
              </w:rPr>
            </w:pPr>
            <w:r>
              <w:rPr>
                <w:rFonts w:cs="Arial"/>
                <w:szCs w:val="18"/>
                <w:lang w:eastAsia="en-US"/>
              </w:rPr>
              <w:t xml:space="preserve">Soft coral was identified in the PB pipeline survey at </w:t>
            </w:r>
            <w:r w:rsidRPr="00686736">
              <w:t>50 m water depth</w:t>
            </w:r>
            <w:r>
              <w:rPr>
                <w:rFonts w:cs="Arial"/>
                <w:szCs w:val="18"/>
                <w:lang w:eastAsia="en-US"/>
              </w:rPr>
              <w:t xml:space="preserve"> and is expected to have sparse presence in the Operational Area.</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1E79FE0" w14:textId="77777777" w:rsidR="00157832" w:rsidRPr="00B12E8C" w:rsidRDefault="00157832" w:rsidP="00EC2B26">
            <w:pPr>
              <w:pStyle w:val="Tabletext"/>
              <w:rPr>
                <w:rFonts w:cs="Arial"/>
                <w:szCs w:val="18"/>
                <w:lang w:eastAsia="en-US"/>
              </w:rPr>
            </w:pPr>
            <w:r w:rsidRPr="00B12E8C">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5DED58D9" w14:textId="77777777" w:rsidR="00157832" w:rsidRDefault="00157832" w:rsidP="00EC2B26">
            <w:pPr>
              <w:pStyle w:val="Tabletext"/>
            </w:pPr>
            <w:r>
              <w:t>Present</w:t>
            </w:r>
          </w:p>
          <w:p w14:paraId="75765C10" w14:textId="77777777" w:rsidR="00157832" w:rsidRPr="00B12E8C" w:rsidRDefault="00157832" w:rsidP="00EC2B26">
            <w:pPr>
              <w:pStyle w:val="Tabletext"/>
              <w:rPr>
                <w:lang w:eastAsia="en-US"/>
              </w:rPr>
            </w:pPr>
            <w:r w:rsidRPr="00B12E8C">
              <w:t>Soft corals can be found at most depths throughout the continental shelf, slope and off the slope regions, to well below the limit of light penetration. Soft corals (e.g. sea fans, sea whips) occur as part of mixed reef environments in waters along the East Gippsland coast. Soft corals can occur in a variety of water depths.</w:t>
            </w:r>
          </w:p>
        </w:tc>
      </w:tr>
      <w:tr w:rsidR="00157832" w:rsidRPr="0056775E" w14:paraId="266FFC11" w14:textId="77777777" w:rsidTr="00157832">
        <w:tc>
          <w:tcPr>
            <w:tcW w:w="985" w:type="dxa"/>
            <w:vMerge w:val="restart"/>
            <w:tcBorders>
              <w:top w:val="single" w:sz="6" w:space="0" w:color="A6A6A6"/>
              <w:left w:val="single" w:sz="6" w:space="0" w:color="A6A6A6"/>
              <w:right w:val="single" w:sz="6" w:space="0" w:color="A6A6A6"/>
            </w:tcBorders>
            <w:hideMark/>
          </w:tcPr>
          <w:p w14:paraId="77DD5E32" w14:textId="77777777" w:rsidR="00157832" w:rsidRPr="00B12E8C" w:rsidRDefault="00157832" w:rsidP="00EC2B26">
            <w:pPr>
              <w:pStyle w:val="Tabletext"/>
              <w:jc w:val="both"/>
              <w:rPr>
                <w:rFonts w:cs="Arial"/>
                <w:b/>
                <w:szCs w:val="18"/>
                <w:lang w:eastAsia="en-US"/>
              </w:rPr>
            </w:pPr>
            <w:r w:rsidRPr="00B12E8C">
              <w:rPr>
                <w:rFonts w:cs="Arial"/>
                <w:b/>
                <w:szCs w:val="18"/>
                <w:lang w:eastAsia="en-US"/>
              </w:rPr>
              <w:lastRenderedPageBreak/>
              <w:t>Marine Fauna</w:t>
            </w:r>
          </w:p>
        </w:tc>
        <w:tc>
          <w:tcPr>
            <w:tcW w:w="1543" w:type="dxa"/>
            <w:tcBorders>
              <w:top w:val="single" w:sz="6" w:space="0" w:color="A6A6A6"/>
              <w:left w:val="single" w:sz="6" w:space="0" w:color="A6A6A6"/>
              <w:bottom w:val="single" w:sz="6" w:space="0" w:color="A6A6A6"/>
              <w:right w:val="single" w:sz="6" w:space="0" w:color="A6A6A6"/>
            </w:tcBorders>
            <w:hideMark/>
          </w:tcPr>
          <w:p w14:paraId="02739B4E" w14:textId="77777777" w:rsidR="00157832" w:rsidRPr="00B12E8C" w:rsidRDefault="00157832" w:rsidP="00EC2B26">
            <w:pPr>
              <w:pStyle w:val="Tabletext"/>
              <w:jc w:val="both"/>
              <w:rPr>
                <w:rFonts w:cs="Arial"/>
                <w:szCs w:val="18"/>
                <w:lang w:eastAsia="en-US"/>
              </w:rPr>
            </w:pPr>
            <w:r w:rsidRPr="00B12E8C">
              <w:rPr>
                <w:rFonts w:cs="Arial"/>
                <w:szCs w:val="18"/>
                <w:lang w:eastAsia="en-US"/>
              </w:rPr>
              <w:t>Plankton</w:t>
            </w:r>
          </w:p>
        </w:tc>
        <w:tc>
          <w:tcPr>
            <w:tcW w:w="1543" w:type="dxa"/>
            <w:tcBorders>
              <w:top w:val="single" w:sz="6" w:space="0" w:color="A6A6A6"/>
              <w:left w:val="single" w:sz="6" w:space="0" w:color="A6A6A6"/>
              <w:bottom w:val="single" w:sz="6" w:space="0" w:color="A6A6A6"/>
              <w:right w:val="single" w:sz="6" w:space="0" w:color="A6A6A6"/>
            </w:tcBorders>
            <w:hideMark/>
          </w:tcPr>
          <w:p w14:paraId="2819AB9F" w14:textId="77777777" w:rsidR="00157832" w:rsidRPr="00B12E8C" w:rsidRDefault="00157832" w:rsidP="00EC2B26">
            <w:pPr>
              <w:pStyle w:val="Tabletext"/>
              <w:jc w:val="both"/>
              <w:rPr>
                <w:rFonts w:cs="Arial"/>
                <w:szCs w:val="18"/>
                <w:lang w:eastAsia="en-US"/>
              </w:rPr>
            </w:pPr>
            <w:r w:rsidRPr="00B12E8C">
              <w:rPr>
                <w:rFonts w:cs="Arial"/>
                <w:szCs w:val="18"/>
                <w:lang w:eastAsia="en-US"/>
              </w:rPr>
              <w:t>Phytoplankton and zooplankton</w:t>
            </w:r>
          </w:p>
        </w:tc>
        <w:tc>
          <w:tcPr>
            <w:tcW w:w="1826" w:type="dxa"/>
            <w:tcBorders>
              <w:top w:val="single" w:sz="6" w:space="0" w:color="A6A6A6"/>
              <w:left w:val="single" w:sz="6" w:space="0" w:color="A6A6A6"/>
              <w:bottom w:val="single" w:sz="6" w:space="0" w:color="A6A6A6"/>
              <w:right w:val="single" w:sz="6" w:space="0" w:color="A6A6A6"/>
            </w:tcBorders>
            <w:hideMark/>
          </w:tcPr>
          <w:p w14:paraId="7BD9B3A6" w14:textId="77777777" w:rsidR="00157832" w:rsidRPr="00B12E8C" w:rsidRDefault="00157832" w:rsidP="00EC2B26">
            <w:pPr>
              <w:pStyle w:val="tablebullet1"/>
            </w:pPr>
            <w:r w:rsidRPr="00B12E8C">
              <w:t xml:space="preserve">Food Source (e.g. </w:t>
            </w:r>
            <w:r>
              <w:t xml:space="preserve">fish, </w:t>
            </w:r>
            <w:r w:rsidRPr="00B12E8C">
              <w:t>whales, turtles)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9CDE3AF" w14:textId="77777777" w:rsidR="00157832" w:rsidRPr="00B12E8C" w:rsidRDefault="00157832" w:rsidP="00EC2B26">
            <w:pPr>
              <w:pStyle w:val="Tabletext"/>
              <w:rPr>
                <w:rFonts w:cs="Arial"/>
                <w:szCs w:val="18"/>
                <w:lang w:eastAsia="en-US"/>
              </w:rPr>
            </w:pPr>
            <w:r w:rsidRPr="00B12E8C">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1AA49E7F" w14:textId="77777777" w:rsidR="00157832" w:rsidRDefault="00157832" w:rsidP="00EC2B26">
            <w:pPr>
              <w:pStyle w:val="Tabletext"/>
              <w:rPr>
                <w:rFonts w:cs="Arial"/>
                <w:szCs w:val="18"/>
                <w:lang w:eastAsia="en-US"/>
              </w:rPr>
            </w:pPr>
            <w:r>
              <w:rPr>
                <w:rFonts w:cs="Arial"/>
                <w:szCs w:val="18"/>
                <w:lang w:eastAsia="en-US"/>
              </w:rPr>
              <w:t>Present</w:t>
            </w:r>
          </w:p>
          <w:p w14:paraId="38613385" w14:textId="77777777" w:rsidR="00157832" w:rsidRPr="00B12E8C" w:rsidRDefault="00157832" w:rsidP="00EC2B26">
            <w:pPr>
              <w:pStyle w:val="Tabletext"/>
              <w:rPr>
                <w:rFonts w:cs="Arial"/>
                <w:szCs w:val="18"/>
                <w:lang w:eastAsia="en-US"/>
              </w:rPr>
            </w:pPr>
            <w:r w:rsidRPr="00B12E8C">
              <w:rPr>
                <w:rFonts w:cs="Arial"/>
                <w:szCs w:val="18"/>
                <w:lang w:eastAsia="en-US"/>
              </w:rPr>
              <w:t>Phytoplankton and zooplankton are widespread throughout oceanic environment</w:t>
            </w:r>
            <w:r>
              <w:rPr>
                <w:rFonts w:cs="Arial"/>
                <w:szCs w:val="18"/>
                <w:lang w:eastAsia="en-US"/>
              </w:rPr>
              <w:t>s and is expected to occur in the Operational Area.</w:t>
            </w:r>
            <w:r w:rsidRPr="00B12E8C">
              <w:rPr>
                <w:rFonts w:cs="Arial"/>
                <w:szCs w:val="18"/>
                <w:lang w:eastAsia="en-US"/>
              </w:rPr>
              <w:t xml:space="preserve"> </w:t>
            </w:r>
            <w:r>
              <w:rPr>
                <w:rFonts w:cs="Arial"/>
                <w:szCs w:val="18"/>
                <w:lang w:eastAsia="en-US"/>
              </w:rPr>
              <w:t>I</w:t>
            </w:r>
            <w:r w:rsidRPr="00B12E8C">
              <w:rPr>
                <w:rFonts w:cs="Arial"/>
                <w:szCs w:val="18"/>
                <w:lang w:eastAsia="en-US"/>
              </w:rPr>
              <w:t>ncreased abundance and productivity can occur in areas of upwelling e.g. Upwelling East of Eden</w:t>
            </w:r>
            <w:r>
              <w:rPr>
                <w:rFonts w:cs="Arial"/>
                <w:szCs w:val="18"/>
                <w:lang w:eastAsia="en-US"/>
              </w:rPr>
              <w:t xml:space="preserve"> KEF, which intersects with the Operational Area</w:t>
            </w:r>
            <w:r w:rsidRPr="00B12E8C">
              <w:rPr>
                <w:rFonts w:cs="Arial"/>
                <w:szCs w:val="18"/>
                <w:lang w:eastAsia="en-US"/>
              </w:rPr>
              <w:t xml:space="preserve"> (Section 3.9 – </w:t>
            </w:r>
            <w:r>
              <w:t>Addendum 1</w:t>
            </w:r>
            <w:r w:rsidRPr="00B12E8C">
              <w:rPr>
                <w:rFonts w:cs="Arial"/>
                <w:szCs w:val="18"/>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40256CD" w14:textId="77777777" w:rsidR="00157832" w:rsidRPr="00B12E8C" w:rsidRDefault="00157832" w:rsidP="00EC2B26">
            <w:pPr>
              <w:pStyle w:val="Tabletext"/>
              <w:rPr>
                <w:rFonts w:cs="Arial"/>
                <w:szCs w:val="18"/>
                <w:lang w:eastAsia="en-US"/>
              </w:rPr>
            </w:pPr>
            <w:r w:rsidRPr="00B12E8C">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68C8B602" w14:textId="77777777" w:rsidR="00157832" w:rsidRDefault="00157832" w:rsidP="00EC2B26">
            <w:pPr>
              <w:pStyle w:val="Tabletext"/>
              <w:rPr>
                <w:rFonts w:cs="Arial"/>
                <w:szCs w:val="18"/>
                <w:lang w:eastAsia="en-US"/>
              </w:rPr>
            </w:pPr>
            <w:r>
              <w:rPr>
                <w:rFonts w:cs="Arial"/>
                <w:szCs w:val="18"/>
                <w:lang w:eastAsia="en-US"/>
              </w:rPr>
              <w:t xml:space="preserve">Present </w:t>
            </w:r>
          </w:p>
          <w:p w14:paraId="76FB6C20" w14:textId="77777777" w:rsidR="00157832" w:rsidRPr="00B12E8C" w:rsidRDefault="00157832" w:rsidP="00EC2B26">
            <w:pPr>
              <w:pStyle w:val="Tabletext"/>
              <w:rPr>
                <w:rFonts w:cs="Arial"/>
                <w:szCs w:val="18"/>
                <w:lang w:eastAsia="en-US"/>
              </w:rPr>
            </w:pPr>
            <w:r w:rsidRPr="00B12E8C">
              <w:rPr>
                <w:rFonts w:cs="Arial"/>
                <w:szCs w:val="18"/>
                <w:lang w:eastAsia="en-US"/>
              </w:rPr>
              <w:t>Phytoplankton and zooplankton are widespread throughout oceanic environments; however increased abundance and productivity can occur in areas of upwelling e.g. Upwelling East of Eden</w:t>
            </w:r>
            <w:r>
              <w:rPr>
                <w:rFonts w:cs="Arial"/>
                <w:szCs w:val="18"/>
                <w:lang w:eastAsia="en-US"/>
              </w:rPr>
              <w:t xml:space="preserve"> KEF, which intersect with the EMBA.</w:t>
            </w:r>
          </w:p>
        </w:tc>
      </w:tr>
      <w:tr w:rsidR="00157832" w:rsidRPr="0056775E" w14:paraId="67873108"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3125D625"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395053D" w14:textId="77777777" w:rsidR="00157832" w:rsidRPr="00553773" w:rsidRDefault="00157832" w:rsidP="00EC2B26">
            <w:pPr>
              <w:pStyle w:val="Tabletext"/>
              <w:jc w:val="both"/>
              <w:rPr>
                <w:rFonts w:cs="Arial"/>
                <w:szCs w:val="18"/>
                <w:lang w:eastAsia="en-US"/>
              </w:rPr>
            </w:pPr>
            <w:r w:rsidRPr="00553773">
              <w:rPr>
                <w:rFonts w:cs="Arial"/>
                <w:szCs w:val="18"/>
                <w:lang w:eastAsia="en-US"/>
              </w:rPr>
              <w:t>Seabirds and Shorebirds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56F6A6B0" w14:textId="77777777" w:rsidR="00157832" w:rsidRPr="00553773" w:rsidRDefault="00157832" w:rsidP="00EC2B26">
            <w:pPr>
              <w:pStyle w:val="Tabletext"/>
              <w:rPr>
                <w:rFonts w:cs="Arial"/>
                <w:szCs w:val="18"/>
                <w:lang w:eastAsia="en-US"/>
              </w:rPr>
            </w:pPr>
            <w:r w:rsidRPr="00553773">
              <w:rPr>
                <w:rFonts w:cs="Arial"/>
                <w:szCs w:val="18"/>
                <w:lang w:eastAsia="en-US"/>
              </w:rPr>
              <w:t>Birds that live or frequent the coast or ocean</w:t>
            </w:r>
          </w:p>
        </w:tc>
        <w:tc>
          <w:tcPr>
            <w:tcW w:w="1826" w:type="dxa"/>
            <w:tcBorders>
              <w:top w:val="single" w:sz="6" w:space="0" w:color="A6A6A6"/>
              <w:left w:val="single" w:sz="6" w:space="0" w:color="A6A6A6"/>
              <w:bottom w:val="single" w:sz="6" w:space="0" w:color="A6A6A6"/>
              <w:right w:val="single" w:sz="6" w:space="0" w:color="A6A6A6"/>
            </w:tcBorders>
            <w:hideMark/>
          </w:tcPr>
          <w:p w14:paraId="4F658A40" w14:textId="77777777" w:rsidR="00157832" w:rsidRPr="00466620" w:rsidRDefault="00157832" w:rsidP="00EC2B26">
            <w:pPr>
              <w:pStyle w:val="tablebullet1"/>
            </w:pPr>
            <w:r w:rsidRPr="00466620">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5758AB3"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0956B984" w14:textId="77777777" w:rsidR="00157832" w:rsidRDefault="00157832" w:rsidP="00EC2B26">
            <w:pPr>
              <w:pStyle w:val="Tabletext"/>
              <w:rPr>
                <w:rFonts w:cs="Arial"/>
                <w:szCs w:val="18"/>
                <w:lang w:eastAsia="en-US"/>
              </w:rPr>
            </w:pPr>
            <w:r>
              <w:rPr>
                <w:rFonts w:cs="Arial"/>
                <w:szCs w:val="18"/>
                <w:lang w:eastAsia="en-US"/>
              </w:rPr>
              <w:t xml:space="preserve">Present </w:t>
            </w:r>
          </w:p>
          <w:p w14:paraId="5F17B12D" w14:textId="77777777" w:rsidR="00157832" w:rsidRDefault="00157832" w:rsidP="00EC2B26">
            <w:pPr>
              <w:pStyle w:val="Tabletext"/>
              <w:rPr>
                <w:rFonts w:cs="Arial"/>
                <w:szCs w:val="18"/>
                <w:lang w:eastAsia="en-US"/>
              </w:rPr>
            </w:pPr>
            <w:r w:rsidRPr="00466620">
              <w:rPr>
                <w:rFonts w:cs="Arial"/>
                <w:szCs w:val="18"/>
                <w:lang w:eastAsia="en-US"/>
              </w:rPr>
              <w:t xml:space="preserve">34 seabird and shorebird species (or species habitat) may occur within 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w:t>
            </w:r>
          </w:p>
          <w:p w14:paraId="2AF4FC57" w14:textId="77777777" w:rsidR="00157832" w:rsidRPr="00466620" w:rsidRDefault="00157832" w:rsidP="00EC2B26">
            <w:pPr>
              <w:pStyle w:val="Tabletext"/>
              <w:rPr>
                <w:rFonts w:cs="Arial"/>
                <w:szCs w:val="18"/>
                <w:lang w:eastAsia="en-US"/>
              </w:rPr>
            </w:pPr>
            <w:r>
              <w:rPr>
                <w:rFonts w:cs="Arial"/>
                <w:szCs w:val="18"/>
                <w:lang w:eastAsia="en-US"/>
              </w:rPr>
              <w:t>Ten</w:t>
            </w:r>
            <w:r w:rsidRPr="00466620">
              <w:rPr>
                <w:rFonts w:cs="Arial"/>
                <w:szCs w:val="18"/>
                <w:lang w:eastAsia="en-US"/>
              </w:rPr>
              <w:t xml:space="preserve"> species of albatross are listed as potentially foraging in the area; no other important behaviours were identified for other seabird or shorebird species. </w:t>
            </w:r>
          </w:p>
          <w:p w14:paraId="13816C27" w14:textId="77777777" w:rsidR="00157832" w:rsidRPr="00466620" w:rsidRDefault="00157832" w:rsidP="00EC2B26">
            <w:pPr>
              <w:pStyle w:val="Tabletext"/>
              <w:rPr>
                <w:rFonts w:cs="Arial"/>
                <w:szCs w:val="18"/>
                <w:lang w:eastAsia="en-US"/>
              </w:rPr>
            </w:pPr>
            <w:r w:rsidRPr="00466620">
              <w:rPr>
                <w:rFonts w:cs="Arial"/>
                <w:szCs w:val="18"/>
                <w:lang w:eastAsia="en-US"/>
              </w:rPr>
              <w:t xml:space="preserve">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intersects BIAs for: </w:t>
            </w:r>
            <w:hyperlink r:id="rId17" w:tgtFrame="_blank" w:history="1">
              <w:r w:rsidRPr="00466620">
                <w:rPr>
                  <w:rFonts w:cs="Arial"/>
                  <w:szCs w:val="18"/>
                  <w:lang w:eastAsia="en-US"/>
                </w:rPr>
                <w:t>Antipodean albatross</w:t>
              </w:r>
            </w:hyperlink>
            <w:r w:rsidRPr="00466620">
              <w:rPr>
                <w:rFonts w:cs="Arial"/>
                <w:szCs w:val="18"/>
                <w:lang w:eastAsia="en-US"/>
              </w:rPr>
              <w:t xml:space="preserve">, </w:t>
            </w:r>
            <w:hyperlink r:id="rId18" w:tgtFrame="_blank" w:history="1">
              <w:r w:rsidRPr="00466620">
                <w:rPr>
                  <w:rFonts w:cs="Arial"/>
                  <w:szCs w:val="18"/>
                  <w:lang w:eastAsia="en-US"/>
                </w:rPr>
                <w:t>Black-browed albatross</w:t>
              </w:r>
            </w:hyperlink>
            <w:r w:rsidRPr="00466620">
              <w:rPr>
                <w:rFonts w:cs="Arial"/>
                <w:szCs w:val="18"/>
                <w:lang w:eastAsia="en-US"/>
              </w:rPr>
              <w:t xml:space="preserve">, </w:t>
            </w:r>
            <w:hyperlink r:id="rId19" w:tgtFrame="_blank" w:history="1">
              <w:r w:rsidRPr="00466620">
                <w:rPr>
                  <w:rFonts w:cs="Arial"/>
                  <w:szCs w:val="18"/>
                  <w:lang w:eastAsia="en-US"/>
                </w:rPr>
                <w:t>Buller's albatross</w:t>
              </w:r>
            </w:hyperlink>
            <w:r w:rsidRPr="00466620">
              <w:rPr>
                <w:rFonts w:cs="Arial"/>
                <w:szCs w:val="18"/>
                <w:lang w:eastAsia="en-US"/>
              </w:rPr>
              <w:t xml:space="preserve">, </w:t>
            </w:r>
            <w:hyperlink r:id="rId20" w:tgtFrame="_blank" w:history="1">
              <w:r w:rsidRPr="00466620">
                <w:rPr>
                  <w:rFonts w:cs="Arial"/>
                  <w:szCs w:val="18"/>
                  <w:lang w:eastAsia="en-US"/>
                </w:rPr>
                <w:t>Campbell albatross</w:t>
              </w:r>
            </w:hyperlink>
            <w:r w:rsidRPr="00466620">
              <w:rPr>
                <w:rFonts w:cs="Arial"/>
                <w:szCs w:val="18"/>
                <w:lang w:eastAsia="en-US"/>
              </w:rPr>
              <w:t xml:space="preserve">, </w:t>
            </w:r>
            <w:hyperlink r:id="rId21" w:tgtFrame="_blank" w:history="1">
              <w:r w:rsidRPr="00466620">
                <w:rPr>
                  <w:rFonts w:cs="Arial"/>
                  <w:szCs w:val="18"/>
                  <w:lang w:eastAsia="en-US"/>
                </w:rPr>
                <w:t>Common diving-petrel</w:t>
              </w:r>
            </w:hyperlink>
            <w:r w:rsidRPr="00466620">
              <w:rPr>
                <w:rFonts w:cs="Arial"/>
                <w:szCs w:val="18"/>
                <w:lang w:eastAsia="en-US"/>
              </w:rPr>
              <w:t xml:space="preserve">, </w:t>
            </w:r>
            <w:hyperlink r:id="rId22" w:tgtFrame="_blank" w:history="1">
              <w:r w:rsidRPr="00466620">
                <w:rPr>
                  <w:rFonts w:cs="Arial"/>
                  <w:szCs w:val="18"/>
                  <w:lang w:eastAsia="en-US"/>
                </w:rPr>
                <w:t>Indian yellow-nosed albatross</w:t>
              </w:r>
            </w:hyperlink>
            <w:r>
              <w:rPr>
                <w:rFonts w:cs="Arial"/>
                <w:szCs w:val="18"/>
                <w:lang w:eastAsia="en-US"/>
              </w:rPr>
              <w:t>, S</w:t>
            </w:r>
            <w:r w:rsidRPr="00466620">
              <w:rPr>
                <w:rFonts w:cs="Arial"/>
                <w:szCs w:val="18"/>
                <w:lang w:eastAsia="en-US"/>
              </w:rPr>
              <w:t xml:space="preserve">hy albatross, </w:t>
            </w:r>
            <w:hyperlink r:id="rId23" w:tgtFrame="_blank" w:history="1">
              <w:r w:rsidRPr="00466620">
                <w:rPr>
                  <w:rFonts w:cs="Arial"/>
                  <w:szCs w:val="18"/>
                  <w:lang w:eastAsia="en-US"/>
                </w:rPr>
                <w:t>Wandering albatross</w:t>
              </w:r>
            </w:hyperlink>
            <w:r w:rsidRPr="00466620">
              <w:rPr>
                <w:rFonts w:cs="Arial"/>
                <w:szCs w:val="18"/>
                <w:lang w:eastAsia="en-US"/>
              </w:rPr>
              <w:t xml:space="preserve">, </w:t>
            </w:r>
            <w:hyperlink r:id="rId24" w:tgtFrame="_blank" w:history="1">
              <w:r w:rsidRPr="00466620">
                <w:rPr>
                  <w:rFonts w:cs="Arial"/>
                  <w:szCs w:val="18"/>
                  <w:lang w:eastAsia="en-US"/>
                </w:rPr>
                <w:t>White-faced storm-petrel</w:t>
              </w:r>
            </w:hyperlink>
            <w:r w:rsidRPr="00466620">
              <w:rPr>
                <w:rFonts w:cs="Arial"/>
                <w:szCs w:val="18"/>
                <w:lang w:eastAsia="en-US"/>
              </w:rPr>
              <w:t>.</w:t>
            </w:r>
          </w:p>
          <w:p w14:paraId="671EBFC6" w14:textId="77777777" w:rsidR="00157832" w:rsidRPr="00466620" w:rsidRDefault="00157832" w:rsidP="00EC2B26">
            <w:pPr>
              <w:pStyle w:val="Tabletext"/>
              <w:rPr>
                <w:rFonts w:cs="Arial"/>
                <w:szCs w:val="18"/>
                <w:lang w:eastAsia="en-US"/>
              </w:rPr>
            </w:pPr>
            <w:r w:rsidRPr="00466620">
              <w:rPr>
                <w:rFonts w:cs="Arial"/>
                <w:szCs w:val="18"/>
                <w:lang w:eastAsia="en-US"/>
              </w:rPr>
              <w:lastRenderedPageBreak/>
              <w:t xml:space="preserve">Detailed existing environment description in Section 3.10 and Table 3.8 </w:t>
            </w:r>
            <w:r>
              <w:rPr>
                <w:rFonts w:cs="Arial"/>
                <w:szCs w:val="18"/>
                <w:lang w:eastAsia="en-US"/>
              </w:rPr>
              <w:t xml:space="preserve">- </w:t>
            </w:r>
            <w:r>
              <w:t>Addendum 1.</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1B00432" w14:textId="77777777" w:rsidR="00157832" w:rsidRPr="00466620" w:rsidRDefault="00157832" w:rsidP="00EC2B26">
            <w:pPr>
              <w:pStyle w:val="Tabletext"/>
              <w:rPr>
                <w:rFonts w:cs="Arial"/>
                <w:szCs w:val="18"/>
                <w:lang w:eastAsia="en-US"/>
              </w:rPr>
            </w:pPr>
            <w:r w:rsidRPr="00466620">
              <w:rPr>
                <w:rFonts w:cs="Arial"/>
                <w:szCs w:val="18"/>
                <w:lang w:eastAsia="en-US"/>
              </w:rPr>
              <w:lastRenderedPageBreak/>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789DAFE7" w14:textId="77777777" w:rsidR="00157832" w:rsidRDefault="00157832" w:rsidP="00EC2B26">
            <w:pPr>
              <w:pStyle w:val="Tabletext"/>
            </w:pPr>
            <w:r>
              <w:t>Present</w:t>
            </w:r>
          </w:p>
          <w:p w14:paraId="54722488" w14:textId="77777777" w:rsidR="00157832" w:rsidRDefault="00157832" w:rsidP="00EC2B26">
            <w:pPr>
              <w:pStyle w:val="Tabletext"/>
            </w:pPr>
            <w:r w:rsidRPr="00466620">
              <w:t>36 seabird and shorebird species (or species habitat) may occur within the EMBA; with breeding, foraging and roosting behaviours identified. The EMBA intersects foraging BIAs for a number of albatross (</w:t>
            </w:r>
            <w:hyperlink r:id="rId25" w:tgtFrame="_blank" w:history="1">
              <w:r w:rsidRPr="00466620">
                <w:rPr>
                  <w:rFonts w:cs="Arial"/>
                  <w:szCs w:val="18"/>
                  <w:lang w:eastAsia="en-US"/>
                </w:rPr>
                <w:t>Antipodean albatross</w:t>
              </w:r>
            </w:hyperlink>
            <w:r w:rsidRPr="00466620">
              <w:rPr>
                <w:rFonts w:cs="Arial"/>
                <w:szCs w:val="18"/>
                <w:lang w:eastAsia="en-US"/>
              </w:rPr>
              <w:t xml:space="preserve">, </w:t>
            </w:r>
            <w:hyperlink r:id="rId26" w:tgtFrame="_blank" w:history="1">
              <w:r w:rsidRPr="00466620">
                <w:rPr>
                  <w:rFonts w:cs="Arial"/>
                  <w:szCs w:val="18"/>
                  <w:lang w:eastAsia="en-US"/>
                </w:rPr>
                <w:t>Black-browed albatross</w:t>
              </w:r>
            </w:hyperlink>
            <w:r w:rsidRPr="00466620">
              <w:rPr>
                <w:rFonts w:cs="Arial"/>
                <w:szCs w:val="18"/>
                <w:lang w:eastAsia="en-US"/>
              </w:rPr>
              <w:t xml:space="preserve">, </w:t>
            </w:r>
            <w:hyperlink r:id="rId27" w:tgtFrame="_blank" w:history="1">
              <w:r w:rsidRPr="00466620">
                <w:rPr>
                  <w:rFonts w:cs="Arial"/>
                  <w:szCs w:val="18"/>
                  <w:lang w:eastAsia="en-US"/>
                </w:rPr>
                <w:t>Buller's albatross</w:t>
              </w:r>
            </w:hyperlink>
            <w:r w:rsidRPr="00466620">
              <w:rPr>
                <w:rFonts w:cs="Arial"/>
                <w:szCs w:val="18"/>
                <w:lang w:eastAsia="en-US"/>
              </w:rPr>
              <w:t xml:space="preserve">, </w:t>
            </w:r>
            <w:hyperlink r:id="rId28" w:tgtFrame="_blank" w:history="1">
              <w:r w:rsidRPr="00466620">
                <w:rPr>
                  <w:rFonts w:cs="Arial"/>
                  <w:szCs w:val="18"/>
                  <w:lang w:eastAsia="en-US"/>
                </w:rPr>
                <w:t>Campbell albatross</w:t>
              </w:r>
            </w:hyperlink>
            <w:r w:rsidRPr="00466620">
              <w:rPr>
                <w:rFonts w:cs="Arial"/>
                <w:szCs w:val="18"/>
                <w:lang w:eastAsia="en-US"/>
              </w:rPr>
              <w:t xml:space="preserve">, </w:t>
            </w:r>
            <w:hyperlink r:id="rId29" w:tgtFrame="_blank" w:history="1">
              <w:r w:rsidRPr="00466620">
                <w:rPr>
                  <w:rFonts w:cs="Arial"/>
                  <w:szCs w:val="18"/>
                  <w:lang w:eastAsia="en-US"/>
                </w:rPr>
                <w:t>Common diving-petrel</w:t>
              </w:r>
            </w:hyperlink>
            <w:r w:rsidRPr="00466620">
              <w:rPr>
                <w:rFonts w:cs="Arial"/>
                <w:szCs w:val="18"/>
                <w:lang w:eastAsia="en-US"/>
              </w:rPr>
              <w:t xml:space="preserve">, </w:t>
            </w:r>
            <w:hyperlink r:id="rId30" w:tgtFrame="_blank" w:history="1">
              <w:r w:rsidRPr="00466620">
                <w:rPr>
                  <w:rFonts w:cs="Arial"/>
                  <w:szCs w:val="18"/>
                  <w:lang w:eastAsia="en-US"/>
                </w:rPr>
                <w:t>Indian yellow-nosed albatross</w:t>
              </w:r>
            </w:hyperlink>
            <w:r>
              <w:rPr>
                <w:rFonts w:cs="Arial"/>
                <w:szCs w:val="18"/>
                <w:lang w:eastAsia="en-US"/>
              </w:rPr>
              <w:t>, S</w:t>
            </w:r>
            <w:r w:rsidRPr="00466620">
              <w:rPr>
                <w:rFonts w:cs="Arial"/>
                <w:szCs w:val="18"/>
                <w:lang w:eastAsia="en-US"/>
              </w:rPr>
              <w:t xml:space="preserve">hy albatross, </w:t>
            </w:r>
            <w:hyperlink r:id="rId31" w:tgtFrame="_blank" w:history="1">
              <w:r w:rsidRPr="00466620">
                <w:rPr>
                  <w:rFonts w:cs="Arial"/>
                  <w:szCs w:val="18"/>
                  <w:lang w:eastAsia="en-US"/>
                </w:rPr>
                <w:t>Wandering albatross</w:t>
              </w:r>
            </w:hyperlink>
            <w:r w:rsidRPr="00466620">
              <w:rPr>
                <w:rFonts w:cs="Arial"/>
                <w:szCs w:val="18"/>
                <w:lang w:eastAsia="en-US"/>
              </w:rPr>
              <w:t xml:space="preserve">, </w:t>
            </w:r>
            <w:hyperlink r:id="rId32" w:tgtFrame="_blank" w:history="1">
              <w:r w:rsidRPr="00466620">
                <w:rPr>
                  <w:rFonts w:cs="Arial"/>
                  <w:szCs w:val="18"/>
                  <w:lang w:eastAsia="en-US"/>
                </w:rPr>
                <w:t>White-faced storm-petrel</w:t>
              </w:r>
            </w:hyperlink>
            <w:r>
              <w:rPr>
                <w:rFonts w:cs="Arial"/>
                <w:szCs w:val="18"/>
                <w:lang w:eastAsia="en-US"/>
              </w:rPr>
              <w:t>,</w:t>
            </w:r>
            <w:r w:rsidRPr="00466620">
              <w:t xml:space="preserve"> Short-tailed Shearwater</w:t>
            </w:r>
            <w:r>
              <w:t xml:space="preserve"> and the little penguin</w:t>
            </w:r>
            <w:r w:rsidRPr="00466620">
              <w:rPr>
                <w:rFonts w:cs="Arial"/>
                <w:szCs w:val="18"/>
                <w:lang w:eastAsia="en-US"/>
              </w:rPr>
              <w:t>.</w:t>
            </w:r>
          </w:p>
          <w:p w14:paraId="39F059BC" w14:textId="77777777" w:rsidR="00157832" w:rsidRDefault="00157832" w:rsidP="00EC2B26">
            <w:pPr>
              <w:pStyle w:val="Tabletext"/>
            </w:pPr>
            <w:r w:rsidRPr="00466620">
              <w:lastRenderedPageBreak/>
              <w:t>Roosting and breeding for a variety of bird species, wader birds and terns, occurs in eastern Victoria.</w:t>
            </w:r>
          </w:p>
          <w:p w14:paraId="54AF6374" w14:textId="77777777" w:rsidR="00157832" w:rsidRPr="00466620" w:rsidRDefault="00157832" w:rsidP="00EC2B26">
            <w:pPr>
              <w:pStyle w:val="Tabletext"/>
              <w:rPr>
                <w:rFonts w:cs="Arial"/>
                <w:szCs w:val="18"/>
                <w:lang w:eastAsia="en-US"/>
              </w:rPr>
            </w:pPr>
            <w:r w:rsidRPr="00466620">
              <w:rPr>
                <w:rFonts w:cs="Arial"/>
                <w:szCs w:val="18"/>
                <w:lang w:eastAsia="en-US"/>
              </w:rPr>
              <w:t xml:space="preserve">Detailed existing environment description in Section 3.10 and Table 3.8 </w:t>
            </w:r>
            <w:r>
              <w:rPr>
                <w:rFonts w:cs="Arial"/>
                <w:szCs w:val="18"/>
                <w:lang w:eastAsia="en-US"/>
              </w:rPr>
              <w:t>-</w:t>
            </w:r>
            <w:r w:rsidRPr="00466620">
              <w:rPr>
                <w:rFonts w:cs="Arial"/>
                <w:szCs w:val="18"/>
                <w:lang w:eastAsia="en-US"/>
              </w:rPr>
              <w:t xml:space="preserve"> </w:t>
            </w:r>
            <w:r>
              <w:t>Addendum 1.</w:t>
            </w:r>
          </w:p>
        </w:tc>
      </w:tr>
      <w:tr w:rsidR="00157832" w:rsidRPr="0056775E" w14:paraId="33BE543E" w14:textId="77777777" w:rsidTr="00157832">
        <w:tc>
          <w:tcPr>
            <w:tcW w:w="985" w:type="dxa"/>
            <w:vMerge/>
            <w:tcBorders>
              <w:left w:val="single" w:sz="6" w:space="0" w:color="A6A6A6"/>
              <w:right w:val="single" w:sz="6" w:space="0" w:color="A6A6A6"/>
            </w:tcBorders>
            <w:vAlign w:val="center"/>
            <w:hideMark/>
          </w:tcPr>
          <w:p w14:paraId="4870DC38"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CBD21CB" w14:textId="77777777" w:rsidR="00157832" w:rsidRPr="00553773" w:rsidRDefault="00157832" w:rsidP="00EC2B26">
            <w:pPr>
              <w:spacing w:after="0"/>
              <w:jc w:val="both"/>
              <w:rPr>
                <w:rFonts w:eastAsia="Times New Roman" w:cs="Arial"/>
                <w:kern w:val="0"/>
                <w:sz w:val="18"/>
                <w:szCs w:val="18"/>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EC62D3A" w14:textId="77777777" w:rsidR="00157832" w:rsidRPr="00553773"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3C20B06" w14:textId="77777777" w:rsidR="00157832" w:rsidRPr="00466620" w:rsidRDefault="00157832" w:rsidP="00EC2B26">
            <w:pPr>
              <w:pStyle w:val="tablebullet1"/>
            </w:pPr>
            <w:r w:rsidRPr="00466620">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62DAFE3"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21C14E9D" w14:textId="77777777" w:rsidR="00157832" w:rsidRPr="00466620"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FF1AAE4"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453595BD" w14:textId="77777777" w:rsidR="00157832" w:rsidRPr="00466620" w:rsidRDefault="00157832" w:rsidP="00EC2B26">
            <w:pPr>
              <w:spacing w:after="0"/>
              <w:rPr>
                <w:rFonts w:eastAsia="Times New Roman" w:cs="Arial"/>
                <w:kern w:val="0"/>
                <w:sz w:val="18"/>
                <w:szCs w:val="18"/>
                <w:lang w:eastAsia="en-US"/>
              </w:rPr>
            </w:pPr>
          </w:p>
        </w:tc>
      </w:tr>
      <w:tr w:rsidR="00157832" w:rsidRPr="0056775E" w14:paraId="7FD40F09" w14:textId="77777777" w:rsidTr="00157832">
        <w:trPr>
          <w:cnfStyle w:val="000000010000" w:firstRow="0" w:lastRow="0" w:firstColumn="0" w:lastColumn="0" w:oddVBand="0" w:evenVBand="0" w:oddHBand="0" w:evenHBand="1" w:firstRowFirstColumn="0" w:firstRowLastColumn="0" w:lastRowFirstColumn="0" w:lastRowLastColumn="0"/>
          <w:trHeight w:val="316"/>
        </w:trPr>
        <w:tc>
          <w:tcPr>
            <w:tcW w:w="985" w:type="dxa"/>
            <w:vMerge/>
            <w:tcBorders>
              <w:left w:val="single" w:sz="6" w:space="0" w:color="A6A6A6"/>
              <w:right w:val="single" w:sz="6" w:space="0" w:color="A6A6A6"/>
            </w:tcBorders>
            <w:vAlign w:val="center"/>
            <w:hideMark/>
          </w:tcPr>
          <w:p w14:paraId="27B2AD89"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CB82089" w14:textId="77777777" w:rsidR="00157832" w:rsidRPr="00553773" w:rsidRDefault="00157832" w:rsidP="00EC2B26">
            <w:pPr>
              <w:spacing w:after="0"/>
              <w:jc w:val="both"/>
              <w:rPr>
                <w:rFonts w:eastAsia="Times New Roman" w:cs="Arial"/>
                <w:kern w:val="0"/>
                <w:sz w:val="18"/>
                <w:szCs w:val="18"/>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EC4F15A" w14:textId="77777777" w:rsidR="00157832" w:rsidRPr="00553773"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46BCB69" w14:textId="77777777" w:rsidR="00157832" w:rsidRPr="00466620" w:rsidRDefault="00157832" w:rsidP="00EC2B26">
            <w:pPr>
              <w:pStyle w:val="tablebullet1"/>
            </w:pPr>
            <w:r w:rsidRPr="00466620">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6673A16"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612C27A5" w14:textId="77777777" w:rsidR="00157832" w:rsidRPr="00466620"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5F9D3FB"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0C464BBB" w14:textId="77777777" w:rsidR="00157832" w:rsidRPr="00466620" w:rsidRDefault="00157832" w:rsidP="00EC2B26">
            <w:pPr>
              <w:spacing w:after="0"/>
              <w:rPr>
                <w:rFonts w:eastAsia="Times New Roman" w:cs="Arial"/>
                <w:kern w:val="0"/>
                <w:sz w:val="18"/>
                <w:szCs w:val="18"/>
                <w:lang w:eastAsia="en-US"/>
              </w:rPr>
            </w:pPr>
          </w:p>
        </w:tc>
      </w:tr>
      <w:tr w:rsidR="00157832" w:rsidRPr="0056775E" w14:paraId="244C06E4" w14:textId="77777777" w:rsidTr="00157832">
        <w:tc>
          <w:tcPr>
            <w:tcW w:w="985" w:type="dxa"/>
            <w:vMerge/>
            <w:tcBorders>
              <w:left w:val="single" w:sz="6" w:space="0" w:color="A6A6A6"/>
              <w:right w:val="single" w:sz="6" w:space="0" w:color="A6A6A6"/>
            </w:tcBorders>
            <w:vAlign w:val="center"/>
            <w:hideMark/>
          </w:tcPr>
          <w:p w14:paraId="0551BEC4"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C10074C" w14:textId="77777777" w:rsidR="00157832" w:rsidRPr="00553773" w:rsidRDefault="00157832" w:rsidP="00EC2B26">
            <w:pPr>
              <w:spacing w:after="0"/>
              <w:jc w:val="both"/>
              <w:rPr>
                <w:rFonts w:eastAsia="Times New Roman" w:cs="Arial"/>
                <w:kern w:val="0"/>
                <w:sz w:val="18"/>
                <w:szCs w:val="18"/>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7DF4BAE2" w14:textId="77777777" w:rsidR="00157832" w:rsidRPr="00553773"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0B26CDC" w14:textId="77777777" w:rsidR="00157832" w:rsidRPr="00466620" w:rsidRDefault="00157832" w:rsidP="00EC2B26">
            <w:pPr>
              <w:pStyle w:val="tablebullet1"/>
            </w:pPr>
            <w:r w:rsidRPr="00466620">
              <w:t xml:space="preserve">BIA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806F808"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E662904" w14:textId="77777777" w:rsidR="00157832" w:rsidRPr="00466620"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0405DB0"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0056FD9C" w14:textId="77777777" w:rsidR="00157832" w:rsidRPr="00466620" w:rsidRDefault="00157832" w:rsidP="00EC2B26">
            <w:pPr>
              <w:spacing w:after="0"/>
              <w:rPr>
                <w:rFonts w:eastAsia="Times New Roman" w:cs="Arial"/>
                <w:kern w:val="0"/>
                <w:sz w:val="18"/>
                <w:szCs w:val="18"/>
                <w:lang w:eastAsia="en-US"/>
              </w:rPr>
            </w:pPr>
          </w:p>
        </w:tc>
      </w:tr>
      <w:tr w:rsidR="00157832" w:rsidRPr="0056775E" w14:paraId="0600E27D" w14:textId="77777777" w:rsidTr="00157832">
        <w:trPr>
          <w:cnfStyle w:val="000000010000" w:firstRow="0" w:lastRow="0" w:firstColumn="0" w:lastColumn="0" w:oddVBand="0" w:evenVBand="0" w:oddHBand="0" w:evenHBand="1" w:firstRowFirstColumn="0" w:firstRowLastColumn="0" w:lastRowFirstColumn="0" w:lastRowLastColumn="0"/>
          <w:trHeight w:val="1310"/>
        </w:trPr>
        <w:tc>
          <w:tcPr>
            <w:tcW w:w="985" w:type="dxa"/>
            <w:vMerge/>
            <w:tcBorders>
              <w:left w:val="single" w:sz="6" w:space="0" w:color="A6A6A6"/>
              <w:right w:val="single" w:sz="6" w:space="0" w:color="A6A6A6"/>
            </w:tcBorders>
            <w:vAlign w:val="center"/>
            <w:hideMark/>
          </w:tcPr>
          <w:p w14:paraId="13B11BAB"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0C7F31E3"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Invertebrates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06A97EE0" w14:textId="77777777" w:rsidR="00157832" w:rsidRPr="009426B2" w:rsidRDefault="00157832" w:rsidP="00EC2B26">
            <w:pPr>
              <w:pStyle w:val="Tabletext"/>
              <w:rPr>
                <w:rFonts w:cs="Arial"/>
                <w:szCs w:val="18"/>
                <w:lang w:eastAsia="en-US"/>
              </w:rPr>
            </w:pPr>
            <w:r w:rsidRPr="009426B2">
              <w:rPr>
                <w:rFonts w:cs="Arial"/>
                <w:szCs w:val="18"/>
                <w:lang w:eastAsia="en-US"/>
              </w:rPr>
              <w:t>Benthic and pelagic invertebrates</w:t>
            </w:r>
          </w:p>
        </w:tc>
        <w:tc>
          <w:tcPr>
            <w:tcW w:w="1826" w:type="dxa"/>
            <w:tcBorders>
              <w:top w:val="single" w:sz="6" w:space="0" w:color="A6A6A6"/>
              <w:left w:val="single" w:sz="6" w:space="0" w:color="A6A6A6"/>
              <w:bottom w:val="single" w:sz="6" w:space="0" w:color="A6A6A6"/>
              <w:right w:val="single" w:sz="6" w:space="0" w:color="A6A6A6"/>
            </w:tcBorders>
            <w:hideMark/>
          </w:tcPr>
          <w:p w14:paraId="2F750DB3" w14:textId="77777777" w:rsidR="00157832" w:rsidRPr="009426B2" w:rsidRDefault="00157832" w:rsidP="00EC2B26">
            <w:pPr>
              <w:pStyle w:val="tablebullet1"/>
            </w:pPr>
            <w:r w:rsidRPr="009426B2">
              <w:t>Food Source (e.g. fish)</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389B59F4"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3AD6BBE2" w14:textId="77777777" w:rsidR="00157832" w:rsidRDefault="00157832" w:rsidP="00EC2B26">
            <w:pPr>
              <w:pStyle w:val="Tabletext"/>
              <w:rPr>
                <w:rFonts w:cs="Arial"/>
                <w:szCs w:val="18"/>
                <w:lang w:eastAsia="en-US"/>
              </w:rPr>
            </w:pPr>
            <w:r>
              <w:rPr>
                <w:rFonts w:cs="Arial"/>
                <w:szCs w:val="18"/>
                <w:lang w:eastAsia="en-US"/>
              </w:rPr>
              <w:t xml:space="preserve">Present </w:t>
            </w:r>
          </w:p>
          <w:p w14:paraId="5AF2A990" w14:textId="55F2F971" w:rsidR="00157832" w:rsidRPr="009426B2" w:rsidRDefault="00157832" w:rsidP="00EC2B26">
            <w:pPr>
              <w:pStyle w:val="Tabletext"/>
              <w:rPr>
                <w:rFonts w:cs="Arial"/>
                <w:szCs w:val="18"/>
                <w:lang w:eastAsia="en-US"/>
              </w:rPr>
            </w:pPr>
            <w:r w:rsidRPr="009426B2">
              <w:rPr>
                <w:rFonts w:cs="Arial"/>
                <w:szCs w:val="18"/>
                <w:lang w:eastAsia="en-US"/>
              </w:rPr>
              <w:t xml:space="preserve">Marine invertebrates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Epifauna is expected to be sparse given the water depths. Studies of infauna in shallower waters of east Gippsland has indicated a high species diversity and abundance. Infauna may also be present within the sediment profile of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(Section 3.11 – </w:t>
            </w:r>
            <w:r w:rsidRPr="009426B2">
              <w:t>A</w:t>
            </w:r>
            <w:r>
              <w:t>ddendum 1</w:t>
            </w:r>
            <w:r w:rsidRPr="009426B2">
              <w:rPr>
                <w:rFonts w:cs="Arial"/>
                <w:szCs w:val="18"/>
                <w:lang w:eastAsia="en-US"/>
              </w:rPr>
              <w:t>).</w:t>
            </w:r>
          </w:p>
          <w:p w14:paraId="2A5FD8B3" w14:textId="77777777" w:rsidR="00157832" w:rsidRPr="009426B2" w:rsidRDefault="00157832" w:rsidP="00EC2B26">
            <w:pPr>
              <w:pStyle w:val="Tabletext"/>
              <w:rPr>
                <w:rFonts w:cs="Arial"/>
                <w:szCs w:val="18"/>
                <w:lang w:eastAsia="en-US"/>
              </w:rPr>
            </w:pPr>
            <w:r w:rsidRPr="009426B2">
              <w:rPr>
                <w:rFonts w:cs="Arial"/>
                <w:szCs w:val="18"/>
                <w:lang w:eastAsia="en-US"/>
              </w:rPr>
              <w:t xml:space="preserve">Commercially important species (e.g. Rock </w:t>
            </w:r>
            <w:r>
              <w:rPr>
                <w:rFonts w:cs="Arial"/>
                <w:szCs w:val="18"/>
                <w:lang w:eastAsia="en-US"/>
              </w:rPr>
              <w:t>l</w:t>
            </w:r>
            <w:r w:rsidRPr="009426B2">
              <w:rPr>
                <w:rFonts w:cs="Arial"/>
                <w:szCs w:val="18"/>
                <w:lang w:eastAsia="en-US"/>
              </w:rPr>
              <w:t xml:space="preserve">obster, Giant </w:t>
            </w:r>
            <w:r>
              <w:rPr>
                <w:rFonts w:cs="Arial"/>
                <w:szCs w:val="18"/>
                <w:lang w:eastAsia="en-US"/>
              </w:rPr>
              <w:t>c</w:t>
            </w:r>
            <w:r w:rsidRPr="009426B2">
              <w:rPr>
                <w:rFonts w:cs="Arial"/>
                <w:szCs w:val="18"/>
                <w:lang w:eastAsia="en-US"/>
              </w:rPr>
              <w:t xml:space="preserve">rab) </w:t>
            </w:r>
            <w:r>
              <w:rPr>
                <w:rFonts w:cs="Arial"/>
                <w:szCs w:val="18"/>
                <w:lang w:eastAsia="en-US"/>
              </w:rPr>
              <w:t xml:space="preserve">are unlikely to occur in the Operational Area as there are no </w:t>
            </w:r>
            <w:r w:rsidRPr="009426B2">
              <w:rPr>
                <w:rFonts w:cs="Arial"/>
                <w:szCs w:val="18"/>
                <w:lang w:eastAsia="en-US"/>
              </w:rPr>
              <w:t>low-relief rocky reef and intertidal areas.</w:t>
            </w:r>
          </w:p>
          <w:p w14:paraId="3A090745"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threatened marine invertebrate species, </w:t>
            </w:r>
            <w:r w:rsidRPr="009426B2">
              <w:rPr>
                <w:rFonts w:cs="Arial"/>
                <w:szCs w:val="18"/>
              </w:rPr>
              <w:t xml:space="preserve">Tasmanian Live-bearing </w:t>
            </w:r>
            <w:proofErr w:type="spellStart"/>
            <w:r w:rsidRPr="009426B2">
              <w:rPr>
                <w:rFonts w:cs="Arial"/>
                <w:szCs w:val="18"/>
              </w:rPr>
              <w:t>Seastar</w:t>
            </w:r>
            <w:proofErr w:type="spellEnd"/>
            <w:r w:rsidRPr="009426B2">
              <w:rPr>
                <w:rFonts w:cs="Arial"/>
                <w:szCs w:val="18"/>
              </w:rPr>
              <w:t>, is not present in the Gippsland and therefore is not expected to be present within the Operation Area.</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768BD68"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tcPr>
          <w:p w14:paraId="5837025E" w14:textId="77777777" w:rsidR="00157832" w:rsidRDefault="00157832" w:rsidP="00EC2B26">
            <w:pPr>
              <w:pStyle w:val="Tabletext"/>
              <w:rPr>
                <w:rFonts w:cs="Arial"/>
                <w:szCs w:val="18"/>
                <w:lang w:eastAsia="en-US"/>
              </w:rPr>
            </w:pPr>
            <w:r>
              <w:rPr>
                <w:rFonts w:cs="Arial"/>
                <w:szCs w:val="18"/>
                <w:lang w:eastAsia="en-US"/>
              </w:rPr>
              <w:t>Present</w:t>
            </w:r>
          </w:p>
          <w:p w14:paraId="5162A3D8" w14:textId="77777777" w:rsidR="00157832" w:rsidRPr="009426B2" w:rsidRDefault="00157832" w:rsidP="00EC2B26">
            <w:pPr>
              <w:pStyle w:val="Tabletext"/>
              <w:rPr>
                <w:rFonts w:cs="Arial"/>
                <w:szCs w:val="18"/>
                <w:lang w:eastAsia="en-US"/>
              </w:rPr>
            </w:pPr>
            <w:r w:rsidRPr="009426B2">
              <w:rPr>
                <w:rFonts w:cs="Arial"/>
                <w:szCs w:val="18"/>
                <w:lang w:eastAsia="en-US"/>
              </w:rPr>
              <w:t xml:space="preserve">A variety of invertebrate species may occur within the EMBA, including sponges and arthropods. Infauna studies along the Victorian coast showed high species diversity, particularly in East Gippsland. Commercially important species (e.g. Rock </w:t>
            </w:r>
            <w:r>
              <w:rPr>
                <w:rFonts w:cs="Arial"/>
                <w:szCs w:val="18"/>
                <w:lang w:eastAsia="en-US"/>
              </w:rPr>
              <w:t>l</w:t>
            </w:r>
            <w:r w:rsidRPr="009426B2">
              <w:rPr>
                <w:rFonts w:cs="Arial"/>
                <w:szCs w:val="18"/>
                <w:lang w:eastAsia="en-US"/>
              </w:rPr>
              <w:t xml:space="preserve">obster, Giant </w:t>
            </w:r>
            <w:r>
              <w:rPr>
                <w:rFonts w:cs="Arial"/>
                <w:szCs w:val="18"/>
                <w:lang w:eastAsia="en-US"/>
              </w:rPr>
              <w:t>c</w:t>
            </w:r>
            <w:r w:rsidRPr="009426B2">
              <w:rPr>
                <w:rFonts w:cs="Arial"/>
                <w:szCs w:val="18"/>
                <w:lang w:eastAsia="en-US"/>
              </w:rPr>
              <w:t>rab) may occur within the EMBA.</w:t>
            </w:r>
          </w:p>
          <w:p w14:paraId="50346B30"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threatened marine invertebrate species, </w:t>
            </w:r>
            <w:r w:rsidRPr="009426B2">
              <w:rPr>
                <w:rFonts w:cs="Arial"/>
                <w:szCs w:val="18"/>
              </w:rPr>
              <w:t xml:space="preserve">Tasmanian Live-bearing </w:t>
            </w:r>
            <w:proofErr w:type="spellStart"/>
            <w:r w:rsidRPr="009426B2">
              <w:rPr>
                <w:rFonts w:cs="Arial"/>
                <w:szCs w:val="18"/>
              </w:rPr>
              <w:t>Seastar</w:t>
            </w:r>
            <w:proofErr w:type="spellEnd"/>
            <w:r w:rsidRPr="009426B2">
              <w:rPr>
                <w:rFonts w:cs="Arial"/>
                <w:szCs w:val="18"/>
              </w:rPr>
              <w:t xml:space="preserve">, is not present in the Gippsland and therefore is not expected to be present within the </w:t>
            </w:r>
            <w:r>
              <w:rPr>
                <w:rFonts w:cs="Arial"/>
                <w:szCs w:val="18"/>
              </w:rPr>
              <w:t>EMBA</w:t>
            </w:r>
            <w:r w:rsidRPr="009426B2">
              <w:rPr>
                <w:rFonts w:cs="Arial"/>
                <w:szCs w:val="18"/>
              </w:rPr>
              <w:t>.</w:t>
            </w:r>
          </w:p>
        </w:tc>
      </w:tr>
      <w:tr w:rsidR="00157832" w:rsidRPr="0056775E" w14:paraId="26C1900F" w14:textId="77777777" w:rsidTr="00157832">
        <w:trPr>
          <w:trHeight w:val="142"/>
        </w:trPr>
        <w:tc>
          <w:tcPr>
            <w:tcW w:w="985" w:type="dxa"/>
            <w:vMerge/>
            <w:tcBorders>
              <w:left w:val="single" w:sz="6" w:space="0" w:color="A6A6A6"/>
              <w:right w:val="single" w:sz="6" w:space="0" w:color="A6A6A6"/>
            </w:tcBorders>
            <w:vAlign w:val="center"/>
            <w:hideMark/>
          </w:tcPr>
          <w:p w14:paraId="6AFD84EA"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AE0E4FE"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40BDB1F9"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8618528" w14:textId="77777777" w:rsidR="00157832" w:rsidRPr="008427C3" w:rsidRDefault="00157832" w:rsidP="00EC2B26">
            <w:pPr>
              <w:pStyle w:val="tablebullet1"/>
            </w:pPr>
            <w:r w:rsidRPr="008427C3">
              <w:t>Commercial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03E385B" w14:textId="77777777" w:rsidR="00157832" w:rsidRPr="008427C3" w:rsidRDefault="00157832" w:rsidP="00EC2B26">
            <w:pPr>
              <w:pStyle w:val="Tabletext"/>
              <w:rPr>
                <w:rFonts w:cs="Arial"/>
                <w:szCs w:val="18"/>
                <w:lang w:eastAsia="en-US"/>
              </w:rPr>
            </w:pPr>
            <w:r w:rsidRPr="008427C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E04D951" w14:textId="77777777" w:rsidR="00157832" w:rsidRPr="008427C3"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B11E599" w14:textId="77777777" w:rsidR="00157832" w:rsidRPr="008427C3" w:rsidRDefault="00157832" w:rsidP="00EC2B26">
            <w:pPr>
              <w:pStyle w:val="Tabletext"/>
              <w:rPr>
                <w:rFonts w:cs="Arial"/>
                <w:szCs w:val="18"/>
                <w:lang w:eastAsia="en-US"/>
              </w:rPr>
            </w:pPr>
            <w:r w:rsidRPr="008427C3">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68A1EB02"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4A625D15" w14:textId="77777777" w:rsidTr="00157832">
        <w:trPr>
          <w:cnfStyle w:val="000000010000" w:firstRow="0" w:lastRow="0" w:firstColumn="0" w:lastColumn="0" w:oddVBand="0" w:evenVBand="0" w:oddHBand="0" w:evenHBand="1" w:firstRowFirstColumn="0" w:firstRowLastColumn="0" w:lastRowFirstColumn="0" w:lastRowLastColumn="0"/>
          <w:trHeight w:val="763"/>
        </w:trPr>
        <w:tc>
          <w:tcPr>
            <w:tcW w:w="985" w:type="dxa"/>
            <w:vMerge/>
            <w:tcBorders>
              <w:left w:val="single" w:sz="6" w:space="0" w:color="A6A6A6"/>
              <w:right w:val="single" w:sz="6" w:space="0" w:color="A6A6A6"/>
            </w:tcBorders>
            <w:vAlign w:val="center"/>
            <w:hideMark/>
          </w:tcPr>
          <w:p w14:paraId="6AC04B3D"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6E136169" w14:textId="77777777" w:rsidR="00157832" w:rsidRPr="009426B2" w:rsidRDefault="00157832" w:rsidP="00EC2B26">
            <w:pPr>
              <w:pStyle w:val="Tabletext"/>
              <w:jc w:val="both"/>
              <w:rPr>
                <w:rFonts w:cs="Arial"/>
                <w:szCs w:val="18"/>
                <w:lang w:eastAsia="en-US"/>
              </w:rPr>
            </w:pPr>
            <w:r w:rsidRPr="009426B2">
              <w:rPr>
                <w:rFonts w:cs="Arial"/>
                <w:szCs w:val="18"/>
                <w:lang w:eastAsia="en-US"/>
              </w:rPr>
              <w:t>Fish</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788CFBD1" w14:textId="77777777" w:rsidR="00157832" w:rsidRPr="009426B2" w:rsidRDefault="00157832" w:rsidP="00EC2B26">
            <w:pPr>
              <w:pStyle w:val="Tabletext"/>
              <w:jc w:val="both"/>
              <w:rPr>
                <w:rFonts w:cs="Arial"/>
                <w:szCs w:val="18"/>
                <w:lang w:eastAsia="en-US"/>
              </w:rPr>
            </w:pPr>
            <w:r w:rsidRPr="009426B2">
              <w:rPr>
                <w:rFonts w:cs="Arial"/>
                <w:szCs w:val="18"/>
                <w:lang w:eastAsia="en-US"/>
              </w:rPr>
              <w:t>Fish</w:t>
            </w:r>
          </w:p>
        </w:tc>
        <w:tc>
          <w:tcPr>
            <w:tcW w:w="1826" w:type="dxa"/>
            <w:tcBorders>
              <w:top w:val="single" w:sz="6" w:space="0" w:color="A6A6A6"/>
              <w:left w:val="single" w:sz="6" w:space="0" w:color="A6A6A6"/>
              <w:bottom w:val="single" w:sz="6" w:space="0" w:color="A6A6A6"/>
              <w:right w:val="single" w:sz="6" w:space="0" w:color="A6A6A6"/>
            </w:tcBorders>
            <w:hideMark/>
          </w:tcPr>
          <w:p w14:paraId="53A578BC" w14:textId="77777777" w:rsidR="00157832" w:rsidRPr="009426B2" w:rsidRDefault="00157832" w:rsidP="00EC2B26">
            <w:pPr>
              <w:pStyle w:val="tablebullet1"/>
            </w:pPr>
            <w:r w:rsidRPr="009426B2">
              <w:t>Commercial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E15AF3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70EFD8E6" w14:textId="77777777" w:rsidR="00157832" w:rsidRDefault="00157832" w:rsidP="00EC2B26">
            <w:pPr>
              <w:pStyle w:val="Tabletext"/>
              <w:rPr>
                <w:rFonts w:cs="Arial"/>
                <w:szCs w:val="18"/>
                <w:lang w:eastAsia="en-US"/>
              </w:rPr>
            </w:pPr>
            <w:r>
              <w:rPr>
                <w:rFonts w:cs="Arial"/>
                <w:szCs w:val="18"/>
                <w:lang w:eastAsia="en-US"/>
              </w:rPr>
              <w:t>Present</w:t>
            </w:r>
          </w:p>
          <w:p w14:paraId="3C60DC6D" w14:textId="77777777" w:rsidR="00157832" w:rsidRPr="009426B2" w:rsidRDefault="00157832" w:rsidP="00EC2B26">
            <w:pPr>
              <w:pStyle w:val="Tabletext"/>
              <w:rPr>
                <w:rFonts w:cs="Arial"/>
                <w:szCs w:val="18"/>
                <w:lang w:eastAsia="en-US"/>
              </w:rPr>
            </w:pPr>
            <w:r w:rsidRPr="009426B2">
              <w:rPr>
                <w:rFonts w:cs="Arial"/>
                <w:szCs w:val="18"/>
                <w:lang w:eastAsia="en-US"/>
              </w:rPr>
              <w:t xml:space="preserve">Commercial fish species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rea, however</w:t>
            </w:r>
            <w:r>
              <w:rPr>
                <w:rFonts w:cs="Arial"/>
                <w:szCs w:val="18"/>
                <w:lang w:eastAsia="en-US"/>
              </w:rPr>
              <w:t>,</w:t>
            </w:r>
            <w:r w:rsidRPr="009426B2">
              <w:rPr>
                <w:rFonts w:cs="Arial"/>
                <w:szCs w:val="18"/>
                <w:lang w:eastAsia="en-US"/>
              </w:rPr>
              <w:t xml:space="preserve"> given the lack of suitable benthic habitat, their abundance is expected to be low.</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AF51896"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57BD2E46" w14:textId="77777777" w:rsidR="00157832" w:rsidRDefault="00157832" w:rsidP="00EC2B26">
            <w:pPr>
              <w:pStyle w:val="Tabletext"/>
              <w:rPr>
                <w:rFonts w:cs="Arial"/>
                <w:szCs w:val="18"/>
                <w:lang w:eastAsia="en-US"/>
              </w:rPr>
            </w:pPr>
            <w:r>
              <w:rPr>
                <w:rFonts w:cs="Arial"/>
                <w:szCs w:val="18"/>
                <w:lang w:eastAsia="en-US"/>
              </w:rPr>
              <w:t>Present</w:t>
            </w:r>
          </w:p>
          <w:p w14:paraId="0FA50FF8" w14:textId="77777777" w:rsidR="00157832" w:rsidRPr="009426B2" w:rsidRDefault="00157832" w:rsidP="00EC2B26">
            <w:pPr>
              <w:pStyle w:val="Tabletext"/>
              <w:rPr>
                <w:rFonts w:cs="Arial"/>
                <w:szCs w:val="18"/>
                <w:lang w:eastAsia="en-US"/>
              </w:rPr>
            </w:pPr>
            <w:r w:rsidRPr="009426B2">
              <w:rPr>
                <w:rFonts w:cs="Arial"/>
                <w:szCs w:val="18"/>
                <w:lang w:eastAsia="en-US"/>
              </w:rPr>
              <w:t xml:space="preserve">Commercial fish species may occur within the EMBA, including Pink Ling, and species of wrasse, flathead and </w:t>
            </w:r>
            <w:proofErr w:type="spellStart"/>
            <w:r w:rsidRPr="009426B2">
              <w:rPr>
                <w:rFonts w:cs="Arial"/>
                <w:szCs w:val="18"/>
                <w:lang w:eastAsia="en-US"/>
              </w:rPr>
              <w:t>warehou</w:t>
            </w:r>
            <w:proofErr w:type="spellEnd"/>
            <w:r w:rsidRPr="009426B2">
              <w:rPr>
                <w:rFonts w:cs="Arial"/>
                <w:szCs w:val="18"/>
                <w:lang w:eastAsia="en-US"/>
              </w:rPr>
              <w:t xml:space="preserve">. </w:t>
            </w:r>
          </w:p>
        </w:tc>
      </w:tr>
      <w:tr w:rsidR="00157832" w:rsidRPr="0056775E" w14:paraId="1F3A12AF" w14:textId="77777777" w:rsidTr="00157832">
        <w:trPr>
          <w:trHeight w:val="763"/>
        </w:trPr>
        <w:tc>
          <w:tcPr>
            <w:tcW w:w="985" w:type="dxa"/>
            <w:vMerge/>
            <w:tcBorders>
              <w:left w:val="single" w:sz="6" w:space="0" w:color="A6A6A6"/>
              <w:right w:val="single" w:sz="6" w:space="0" w:color="A6A6A6"/>
            </w:tcBorders>
            <w:vAlign w:val="center"/>
            <w:hideMark/>
          </w:tcPr>
          <w:p w14:paraId="3A99CD1D"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395EAD40"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0293051"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72F5284"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D7D698B"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4F46EEAF" w14:textId="77777777" w:rsidR="00157832" w:rsidRDefault="00157832" w:rsidP="00EC2B26">
            <w:pPr>
              <w:pStyle w:val="Tabletext"/>
              <w:rPr>
                <w:rFonts w:cs="Arial"/>
                <w:szCs w:val="18"/>
                <w:lang w:eastAsia="en-US"/>
              </w:rPr>
            </w:pPr>
            <w:r>
              <w:rPr>
                <w:rFonts w:cs="Arial"/>
                <w:szCs w:val="18"/>
                <w:lang w:eastAsia="en-US"/>
              </w:rPr>
              <w:t>Present</w:t>
            </w:r>
          </w:p>
          <w:p w14:paraId="6F3F8CB5" w14:textId="77777777" w:rsidR="00157832" w:rsidRPr="00B51133" w:rsidRDefault="00157832" w:rsidP="00EC2B26">
            <w:pPr>
              <w:pStyle w:val="Tabletext"/>
              <w:rPr>
                <w:rFonts w:cs="Arial"/>
                <w:szCs w:val="18"/>
                <w:lang w:eastAsia="en-US"/>
              </w:rPr>
            </w:pPr>
            <w:r w:rsidRPr="00B51133">
              <w:rPr>
                <w:rFonts w:cs="Arial"/>
                <w:szCs w:val="18"/>
                <w:lang w:eastAsia="en-US"/>
              </w:rPr>
              <w:t xml:space="preserve">One </w:t>
            </w:r>
            <w:r>
              <w:rPr>
                <w:rFonts w:cs="Arial"/>
                <w:szCs w:val="18"/>
                <w:lang w:eastAsia="en-US"/>
              </w:rPr>
              <w:t xml:space="preserve">threatened </w:t>
            </w:r>
            <w:r w:rsidRPr="00B51133">
              <w:rPr>
                <w:rFonts w:cs="Arial"/>
                <w:szCs w:val="18"/>
                <w:lang w:eastAsia="en-US"/>
              </w:rPr>
              <w:t xml:space="preserve">species of fish (Australian Grayling) is known to occur within the </w:t>
            </w:r>
            <w:r>
              <w:rPr>
                <w:rFonts w:cs="Arial"/>
                <w:szCs w:val="18"/>
                <w:lang w:eastAsia="en-US"/>
              </w:rPr>
              <w:t>O</w:t>
            </w:r>
            <w:r w:rsidRPr="00B51133">
              <w:rPr>
                <w:rFonts w:cs="Arial"/>
                <w:szCs w:val="18"/>
                <w:lang w:eastAsia="en-US"/>
              </w:rPr>
              <w:t xml:space="preserve">perational </w:t>
            </w:r>
            <w:r>
              <w:rPr>
                <w:rFonts w:cs="Arial"/>
                <w:szCs w:val="18"/>
                <w:lang w:eastAsia="en-US"/>
              </w:rPr>
              <w:t>A</w:t>
            </w:r>
            <w:r w:rsidRPr="00B51133">
              <w:rPr>
                <w:rFonts w:cs="Arial"/>
                <w:szCs w:val="18"/>
                <w:lang w:eastAsia="en-US"/>
              </w:rPr>
              <w:t xml:space="preserve">rea (Section 3.12 – </w:t>
            </w:r>
            <w:r>
              <w:rPr>
                <w:rFonts w:cs="Arial"/>
                <w:szCs w:val="18"/>
                <w:lang w:eastAsia="en-US"/>
              </w:rPr>
              <w:t>Addendum 1</w:t>
            </w:r>
            <w:r w:rsidRPr="00B51133">
              <w:rPr>
                <w:rFonts w:cs="Arial"/>
                <w:szCs w:val="18"/>
                <w:lang w:eastAsia="en-US"/>
              </w:rPr>
              <w:t xml:space="preserve">).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405F37D"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235AE671" w14:textId="77777777" w:rsidR="00157832" w:rsidRDefault="00157832" w:rsidP="00EC2B26">
            <w:pPr>
              <w:pStyle w:val="Tabletext"/>
              <w:rPr>
                <w:lang w:eastAsia="en-US"/>
              </w:rPr>
            </w:pPr>
            <w:r>
              <w:rPr>
                <w:lang w:eastAsia="en-US"/>
              </w:rPr>
              <w:t>Present</w:t>
            </w:r>
          </w:p>
          <w:p w14:paraId="71474368" w14:textId="77777777" w:rsidR="00157832" w:rsidRPr="009426B2" w:rsidRDefault="00157832" w:rsidP="00EC2B26">
            <w:pPr>
              <w:pStyle w:val="Tabletext"/>
              <w:rPr>
                <w:lang w:eastAsia="en-US"/>
              </w:rPr>
            </w:pPr>
            <w:r>
              <w:rPr>
                <w:lang w:eastAsia="en-US"/>
              </w:rPr>
              <w:t xml:space="preserve">Three </w:t>
            </w:r>
            <w:r w:rsidRPr="009426B2">
              <w:rPr>
                <w:lang w:eastAsia="en-US"/>
              </w:rPr>
              <w:t>threatened fish species (or species habitat) may occur within the EMBA:</w:t>
            </w:r>
          </w:p>
          <w:p w14:paraId="55F1DC20" w14:textId="77777777" w:rsidR="00157832" w:rsidRPr="009426B2" w:rsidRDefault="00157832" w:rsidP="00EC2B26">
            <w:pPr>
              <w:pStyle w:val="tablebullet1"/>
            </w:pPr>
            <w:r w:rsidRPr="009426B2">
              <w:t xml:space="preserve">Australian </w:t>
            </w:r>
            <w:r>
              <w:t>g</w:t>
            </w:r>
            <w:r w:rsidRPr="009426B2">
              <w:t xml:space="preserve">rayling </w:t>
            </w:r>
          </w:p>
          <w:p w14:paraId="3A968E78" w14:textId="77777777" w:rsidR="00157832" w:rsidRPr="009426B2" w:rsidRDefault="00157832" w:rsidP="00EC2B26">
            <w:pPr>
              <w:pStyle w:val="tablebullet1"/>
            </w:pPr>
            <w:r w:rsidRPr="009426B2">
              <w:t xml:space="preserve">Black </w:t>
            </w:r>
            <w:r>
              <w:t>r</w:t>
            </w:r>
            <w:r w:rsidRPr="009426B2">
              <w:t xml:space="preserve">ock </w:t>
            </w:r>
            <w:r>
              <w:t>c</w:t>
            </w:r>
            <w:r w:rsidRPr="009426B2">
              <w:t xml:space="preserve">od </w:t>
            </w:r>
          </w:p>
          <w:p w14:paraId="3CE45913" w14:textId="77777777" w:rsidR="00157832" w:rsidRPr="009426B2" w:rsidRDefault="00157832" w:rsidP="00EC2B26">
            <w:pPr>
              <w:pStyle w:val="tablebullet1"/>
            </w:pPr>
            <w:r w:rsidRPr="009426B2">
              <w:t xml:space="preserve">Eastern </w:t>
            </w:r>
            <w:r>
              <w:t>d</w:t>
            </w:r>
            <w:r w:rsidRPr="009426B2">
              <w:t xml:space="preserve">warf </w:t>
            </w:r>
            <w:r>
              <w:t>g</w:t>
            </w:r>
            <w:r w:rsidRPr="009426B2">
              <w:t>alaxias</w:t>
            </w:r>
          </w:p>
        </w:tc>
      </w:tr>
      <w:tr w:rsidR="00157832" w:rsidRPr="0056775E" w14:paraId="75F8F9CF"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11EB82D1"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3064B1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737B8FEA" w14:textId="77777777" w:rsidR="00157832" w:rsidRPr="009426B2" w:rsidRDefault="00157832" w:rsidP="00EC2B26">
            <w:pPr>
              <w:pStyle w:val="Tabletext"/>
              <w:jc w:val="both"/>
              <w:rPr>
                <w:rFonts w:cs="Arial"/>
                <w:szCs w:val="18"/>
                <w:lang w:eastAsia="en-US"/>
              </w:rPr>
            </w:pPr>
            <w:r w:rsidRPr="009426B2">
              <w:rPr>
                <w:rFonts w:cs="Arial"/>
                <w:szCs w:val="18"/>
                <w:lang w:eastAsia="en-US"/>
              </w:rPr>
              <w:t>Sharks and Rays</w:t>
            </w:r>
          </w:p>
        </w:tc>
        <w:tc>
          <w:tcPr>
            <w:tcW w:w="1826" w:type="dxa"/>
            <w:tcBorders>
              <w:top w:val="single" w:sz="6" w:space="0" w:color="A6A6A6"/>
              <w:left w:val="single" w:sz="6" w:space="0" w:color="A6A6A6"/>
              <w:bottom w:val="single" w:sz="6" w:space="0" w:color="A6A6A6"/>
              <w:right w:val="single" w:sz="6" w:space="0" w:color="A6A6A6"/>
            </w:tcBorders>
            <w:hideMark/>
          </w:tcPr>
          <w:p w14:paraId="664CE6B0"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F3AD052"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7E56A038" w14:textId="77777777" w:rsidR="00157832" w:rsidRDefault="00157832" w:rsidP="00EC2B26">
            <w:pPr>
              <w:pStyle w:val="Tabletext"/>
              <w:rPr>
                <w:rFonts w:cs="Arial"/>
                <w:szCs w:val="18"/>
                <w:lang w:eastAsia="en-US"/>
              </w:rPr>
            </w:pPr>
            <w:r>
              <w:rPr>
                <w:rFonts w:cs="Arial"/>
                <w:szCs w:val="18"/>
                <w:lang w:eastAsia="en-US"/>
              </w:rPr>
              <w:t xml:space="preserve">Present </w:t>
            </w:r>
          </w:p>
          <w:p w14:paraId="5C4D7AA7" w14:textId="77777777" w:rsidR="00157832" w:rsidRPr="009426B2" w:rsidRDefault="00157832" w:rsidP="00EC2B26">
            <w:pPr>
              <w:pStyle w:val="Tabletext"/>
              <w:rPr>
                <w:rFonts w:cs="Arial"/>
                <w:szCs w:val="18"/>
                <w:lang w:eastAsia="en-US"/>
              </w:rPr>
            </w:pPr>
            <w:r w:rsidRPr="009426B2">
              <w:rPr>
                <w:rFonts w:cs="Arial"/>
                <w:szCs w:val="18"/>
                <w:lang w:eastAsia="en-US"/>
              </w:rPr>
              <w:t xml:space="preserve">Four shark species (or species habitat)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rea</w:t>
            </w:r>
            <w:r>
              <w:rPr>
                <w:rFonts w:cs="Arial"/>
                <w:szCs w:val="18"/>
                <w:lang w:eastAsia="en-US"/>
              </w:rPr>
              <w:t>:</w:t>
            </w:r>
          </w:p>
          <w:p w14:paraId="236751AE" w14:textId="77777777" w:rsidR="00157832" w:rsidRPr="009426B2" w:rsidRDefault="00157832" w:rsidP="00EC2B26">
            <w:pPr>
              <w:pStyle w:val="tablebullet1"/>
            </w:pPr>
            <w:r w:rsidRPr="009426B2">
              <w:t>Grey nurse shark</w:t>
            </w:r>
          </w:p>
          <w:p w14:paraId="4DB54119" w14:textId="77777777" w:rsidR="00157832" w:rsidRPr="009426B2" w:rsidRDefault="00157832" w:rsidP="00EC2B26">
            <w:pPr>
              <w:pStyle w:val="tablebullet1"/>
            </w:pPr>
            <w:r>
              <w:t>W</w:t>
            </w:r>
            <w:r w:rsidRPr="009426B2">
              <w:t>hite shark</w:t>
            </w:r>
          </w:p>
          <w:p w14:paraId="3D8F4176" w14:textId="77777777" w:rsidR="00157832" w:rsidRPr="009426B2" w:rsidRDefault="00157832" w:rsidP="00EC2B26">
            <w:pPr>
              <w:pStyle w:val="tablebullet1"/>
            </w:pPr>
            <w:r w:rsidRPr="009426B2">
              <w:t xml:space="preserve">Mako </w:t>
            </w:r>
            <w:r>
              <w:t>s</w:t>
            </w:r>
            <w:r w:rsidRPr="009426B2">
              <w:t>hark</w:t>
            </w:r>
          </w:p>
          <w:p w14:paraId="3BCF1C7E" w14:textId="77777777" w:rsidR="00157832" w:rsidRPr="009426B2" w:rsidRDefault="00157832" w:rsidP="00EC2B26">
            <w:pPr>
              <w:pStyle w:val="tablebullet1"/>
            </w:pPr>
            <w:r w:rsidRPr="009426B2">
              <w:t xml:space="preserve">Porbeagle </w:t>
            </w:r>
            <w:r>
              <w:t>s</w:t>
            </w:r>
            <w:r w:rsidRPr="009426B2">
              <w:t>hark</w:t>
            </w:r>
          </w:p>
          <w:p w14:paraId="1384D256"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is within a distribution BIA for the </w:t>
            </w:r>
            <w:r>
              <w:rPr>
                <w:rFonts w:cs="Arial"/>
                <w:szCs w:val="18"/>
                <w:lang w:eastAsia="en-US"/>
              </w:rPr>
              <w:t>W</w:t>
            </w:r>
            <w:r w:rsidRPr="009426B2">
              <w:rPr>
                <w:rFonts w:cs="Arial"/>
                <w:szCs w:val="18"/>
                <w:lang w:eastAsia="en-US"/>
              </w:rPr>
              <w:t xml:space="preserve">hite Shark. No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or behaviours were identified.</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985E86F"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5132D732" w14:textId="77777777" w:rsidR="00157832" w:rsidRDefault="00157832" w:rsidP="00EC2B26">
            <w:pPr>
              <w:pStyle w:val="Tabletext"/>
              <w:rPr>
                <w:rFonts w:cs="Arial"/>
                <w:szCs w:val="18"/>
                <w:lang w:eastAsia="en-US"/>
              </w:rPr>
            </w:pPr>
            <w:r>
              <w:rPr>
                <w:rFonts w:cs="Arial"/>
                <w:szCs w:val="18"/>
                <w:lang w:eastAsia="en-US"/>
              </w:rPr>
              <w:t xml:space="preserve">Present </w:t>
            </w:r>
          </w:p>
          <w:p w14:paraId="26767015" w14:textId="77777777" w:rsidR="00157832" w:rsidRPr="009426B2" w:rsidRDefault="00157832" w:rsidP="00EC2B26">
            <w:pPr>
              <w:pStyle w:val="Tabletext"/>
              <w:rPr>
                <w:rFonts w:cs="Arial"/>
                <w:szCs w:val="18"/>
                <w:lang w:eastAsia="en-US"/>
              </w:rPr>
            </w:pPr>
            <w:r w:rsidRPr="009426B2">
              <w:rPr>
                <w:rFonts w:cs="Arial"/>
                <w:szCs w:val="18"/>
                <w:lang w:eastAsia="en-US"/>
              </w:rPr>
              <w:t>Five shark species (or species habitat) may occur within the EMBA</w:t>
            </w:r>
            <w:r>
              <w:rPr>
                <w:rFonts w:cs="Arial"/>
                <w:szCs w:val="18"/>
                <w:lang w:eastAsia="en-US"/>
              </w:rPr>
              <w:t>:</w:t>
            </w:r>
          </w:p>
          <w:p w14:paraId="28B6A415" w14:textId="77777777" w:rsidR="00157832" w:rsidRPr="009426B2" w:rsidRDefault="00157832" w:rsidP="00EC2B26">
            <w:pPr>
              <w:pStyle w:val="tablebullet1"/>
            </w:pPr>
            <w:r w:rsidRPr="009426B2">
              <w:t>Grey nurse shark</w:t>
            </w:r>
          </w:p>
          <w:p w14:paraId="01C173ED" w14:textId="77777777" w:rsidR="00157832" w:rsidRPr="009426B2" w:rsidRDefault="00157832" w:rsidP="00EC2B26">
            <w:pPr>
              <w:pStyle w:val="tablebullet1"/>
            </w:pPr>
            <w:r>
              <w:t>W</w:t>
            </w:r>
            <w:r w:rsidRPr="009426B2">
              <w:t>hite shark</w:t>
            </w:r>
          </w:p>
          <w:p w14:paraId="75890AB5" w14:textId="77777777" w:rsidR="00157832" w:rsidRPr="009426B2" w:rsidRDefault="00157832" w:rsidP="00EC2B26">
            <w:pPr>
              <w:pStyle w:val="tablebullet1"/>
            </w:pPr>
            <w:r w:rsidRPr="009426B2">
              <w:t xml:space="preserve">Mako </w:t>
            </w:r>
            <w:r>
              <w:t>s</w:t>
            </w:r>
            <w:r w:rsidRPr="009426B2">
              <w:t>hark</w:t>
            </w:r>
          </w:p>
          <w:p w14:paraId="256CCA21" w14:textId="77777777" w:rsidR="00157832" w:rsidRPr="009426B2" w:rsidRDefault="00157832" w:rsidP="00EC2B26">
            <w:pPr>
              <w:pStyle w:val="tablebullet1"/>
            </w:pPr>
            <w:r w:rsidRPr="009426B2">
              <w:t xml:space="preserve">Porbeagle </w:t>
            </w:r>
            <w:r>
              <w:t>s</w:t>
            </w:r>
            <w:r w:rsidRPr="009426B2">
              <w:t>hark</w:t>
            </w:r>
          </w:p>
          <w:p w14:paraId="59930EA8" w14:textId="77777777" w:rsidR="00157832" w:rsidRPr="009426B2" w:rsidRDefault="00157832" w:rsidP="00EC2B26">
            <w:pPr>
              <w:pStyle w:val="tablebullet1"/>
            </w:pPr>
            <w:r w:rsidRPr="009426B2">
              <w:t xml:space="preserve">Whale </w:t>
            </w:r>
            <w:r>
              <w:t>s</w:t>
            </w:r>
            <w:r w:rsidRPr="009426B2">
              <w:t>hark</w:t>
            </w:r>
          </w:p>
          <w:p w14:paraId="79A6257C"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w:t>
            </w:r>
            <w:r>
              <w:rPr>
                <w:rFonts w:cs="Arial"/>
                <w:szCs w:val="18"/>
                <w:lang w:eastAsia="en-US"/>
              </w:rPr>
              <w:t>W</w:t>
            </w:r>
            <w:r w:rsidRPr="009426B2">
              <w:rPr>
                <w:rFonts w:cs="Arial"/>
                <w:szCs w:val="18"/>
                <w:lang w:eastAsia="en-US"/>
              </w:rPr>
              <w:t xml:space="preserve">hite Shark has known aggregation areas within eastern Victoria waters; the EMBA intersects </w:t>
            </w:r>
            <w:r>
              <w:rPr>
                <w:rFonts w:cs="Arial"/>
                <w:szCs w:val="18"/>
                <w:lang w:eastAsia="en-US"/>
              </w:rPr>
              <w:t xml:space="preserve">the </w:t>
            </w:r>
            <w:r w:rsidRPr="009426B2">
              <w:rPr>
                <w:rFonts w:cs="Arial"/>
                <w:szCs w:val="18"/>
                <w:lang w:eastAsia="en-US"/>
              </w:rPr>
              <w:t xml:space="preserve">distribution BIA for this species. Breeding behaviour is noted for the </w:t>
            </w:r>
            <w:r w:rsidRPr="009426B2">
              <w:rPr>
                <w:rFonts w:cs="Arial"/>
                <w:szCs w:val="18"/>
                <w:lang w:eastAsia="en-US"/>
              </w:rPr>
              <w:lastRenderedPageBreak/>
              <w:t xml:space="preserve">White Shark in the EPBC Protected Matters search, however the breeding BIA is outside of the EMBA. </w:t>
            </w:r>
          </w:p>
        </w:tc>
      </w:tr>
      <w:tr w:rsidR="00157832" w:rsidRPr="0056775E" w14:paraId="53B3F1AA" w14:textId="77777777" w:rsidTr="00157832">
        <w:trPr>
          <w:trHeight w:val="294"/>
        </w:trPr>
        <w:tc>
          <w:tcPr>
            <w:tcW w:w="985" w:type="dxa"/>
            <w:vMerge/>
            <w:tcBorders>
              <w:left w:val="single" w:sz="6" w:space="0" w:color="A6A6A6"/>
              <w:right w:val="single" w:sz="6" w:space="0" w:color="A6A6A6"/>
            </w:tcBorders>
            <w:vAlign w:val="center"/>
            <w:hideMark/>
          </w:tcPr>
          <w:p w14:paraId="6B946C76"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3811EB3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279A30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2F701BA9"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AE1ED3F"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8577555"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E3D2A00"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6B811FF5"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3F11D028"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394AE3BF"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90FD9D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40243969"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8BB4F1B" w14:textId="77777777" w:rsidR="00157832" w:rsidRPr="009426B2" w:rsidRDefault="00157832" w:rsidP="00EC2B26">
            <w:pPr>
              <w:pStyle w:val="tablebullet1"/>
            </w:pPr>
            <w:r w:rsidRPr="009426B2">
              <w:t xml:space="preserve">BIA </w:t>
            </w:r>
            <w:r>
              <w:t xml:space="preserve">and </w:t>
            </w:r>
            <w:r>
              <w:rPr>
                <w:rFonts w:cs="Arial"/>
                <w:szCs w:val="18"/>
              </w:rPr>
              <w:t>habitat</w:t>
            </w:r>
            <w:r w:rsidRPr="009426B2">
              <w:rPr>
                <w:rFonts w:cs="Arial"/>
                <w:szCs w:val="18"/>
              </w:rPr>
              <w:t xml:space="preserve"> </w:t>
            </w:r>
            <w:r>
              <w:rPr>
                <w:rFonts w:cs="Arial"/>
                <w:szCs w:val="18"/>
              </w:rPr>
              <w:t>critical to the survival of the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4D6901B"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66338B8"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783CDAC"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46762FBA"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6CBAFB63" w14:textId="77777777" w:rsidTr="00157832">
        <w:tc>
          <w:tcPr>
            <w:tcW w:w="985" w:type="dxa"/>
            <w:vMerge/>
            <w:tcBorders>
              <w:left w:val="single" w:sz="6" w:space="0" w:color="A6A6A6"/>
              <w:right w:val="single" w:sz="6" w:space="0" w:color="A6A6A6"/>
            </w:tcBorders>
            <w:vAlign w:val="center"/>
            <w:hideMark/>
          </w:tcPr>
          <w:p w14:paraId="296B635A"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7CF3EDA"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04AAEBCB" w14:textId="77777777" w:rsidR="00157832" w:rsidRPr="009426B2" w:rsidRDefault="00157832" w:rsidP="00EC2B26">
            <w:pPr>
              <w:pStyle w:val="Tabletext"/>
              <w:jc w:val="both"/>
              <w:rPr>
                <w:rFonts w:cs="Arial"/>
                <w:szCs w:val="18"/>
                <w:lang w:eastAsia="en-US"/>
              </w:rPr>
            </w:pPr>
            <w:r w:rsidRPr="009426B2">
              <w:rPr>
                <w:rFonts w:cs="Arial"/>
                <w:szCs w:val="18"/>
                <w:lang w:eastAsia="en-US"/>
              </w:rPr>
              <w:t xml:space="preserve">Pipefish, seahorse, </w:t>
            </w:r>
            <w:proofErr w:type="spellStart"/>
            <w:r w:rsidRPr="009426B2">
              <w:rPr>
                <w:rFonts w:cs="Arial"/>
                <w:szCs w:val="18"/>
                <w:lang w:eastAsia="en-US"/>
              </w:rPr>
              <w:t>seadragons</w:t>
            </w:r>
            <w:proofErr w:type="spellEnd"/>
          </w:p>
        </w:tc>
        <w:tc>
          <w:tcPr>
            <w:tcW w:w="1826" w:type="dxa"/>
            <w:tcBorders>
              <w:top w:val="single" w:sz="6" w:space="0" w:color="A6A6A6"/>
              <w:left w:val="single" w:sz="6" w:space="0" w:color="A6A6A6"/>
              <w:bottom w:val="single" w:sz="6" w:space="0" w:color="A6A6A6"/>
              <w:right w:val="single" w:sz="6" w:space="0" w:color="A6A6A6"/>
            </w:tcBorders>
            <w:hideMark/>
          </w:tcPr>
          <w:p w14:paraId="2C247FDF"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F4A5F8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333FD639" w14:textId="77777777" w:rsidR="00157832" w:rsidRDefault="00157832" w:rsidP="00EC2B26">
            <w:pPr>
              <w:pStyle w:val="Tabletext"/>
              <w:rPr>
                <w:rFonts w:cs="Arial"/>
                <w:szCs w:val="18"/>
                <w:lang w:eastAsia="en-US"/>
              </w:rPr>
            </w:pPr>
            <w:r>
              <w:rPr>
                <w:rFonts w:cs="Arial"/>
                <w:szCs w:val="18"/>
                <w:lang w:eastAsia="en-US"/>
              </w:rPr>
              <w:t>Present</w:t>
            </w:r>
          </w:p>
          <w:p w14:paraId="330A1F2D" w14:textId="77777777" w:rsidR="00157832" w:rsidRPr="009426B2" w:rsidRDefault="00157832" w:rsidP="00EC2B26">
            <w:pPr>
              <w:pStyle w:val="Tabletext"/>
              <w:rPr>
                <w:rFonts w:cs="Arial"/>
                <w:szCs w:val="18"/>
                <w:lang w:eastAsia="en-US"/>
              </w:rPr>
            </w:pPr>
            <w:r w:rsidRPr="009426B2">
              <w:rPr>
                <w:rFonts w:cs="Arial"/>
                <w:szCs w:val="18"/>
                <w:lang w:eastAsia="en-US"/>
              </w:rPr>
              <w:t xml:space="preserve">27 </w:t>
            </w:r>
            <w:proofErr w:type="spellStart"/>
            <w:r w:rsidRPr="009426B2">
              <w:rPr>
                <w:rFonts w:cs="Arial"/>
                <w:szCs w:val="18"/>
                <w:lang w:eastAsia="en-US"/>
              </w:rPr>
              <w:t>syngnathid</w:t>
            </w:r>
            <w:proofErr w:type="spellEnd"/>
            <w:r w:rsidRPr="009426B2">
              <w:rPr>
                <w:rFonts w:cs="Arial"/>
                <w:szCs w:val="18"/>
                <w:lang w:eastAsia="en-US"/>
              </w:rPr>
              <w:t xml:space="preserve"> species (or species habitat)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(Table 3.12 – </w:t>
            </w:r>
            <w:r>
              <w:t>Addendum</w:t>
            </w:r>
            <w:r w:rsidRPr="009426B2">
              <w:t xml:space="preserve"> </w:t>
            </w:r>
            <w:r>
              <w:t>1</w:t>
            </w:r>
            <w:r w:rsidRPr="009426B2">
              <w:rPr>
                <w:rFonts w:cs="Arial"/>
                <w:szCs w:val="18"/>
                <w:lang w:eastAsia="en-US"/>
              </w:rPr>
              <w:t>). No important behaviours o</w:t>
            </w:r>
            <w:r>
              <w:rPr>
                <w:rFonts w:cs="Arial"/>
                <w:szCs w:val="18"/>
                <w:lang w:eastAsia="en-US"/>
              </w:rPr>
              <w:t>r</w:t>
            </w:r>
            <w:r w:rsidRPr="009426B2">
              <w:rPr>
                <w:rFonts w:cs="Arial"/>
                <w:szCs w:val="18"/>
                <w:lang w:eastAsia="en-US"/>
              </w:rPr>
              <w:t xml:space="preserve"> BIAs have been identified.</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65ACC5A"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045E6BB8" w14:textId="77777777" w:rsidR="00157832" w:rsidRDefault="00157832" w:rsidP="00EC2B26">
            <w:pPr>
              <w:pStyle w:val="Tabletext"/>
              <w:rPr>
                <w:rFonts w:cs="Arial"/>
                <w:szCs w:val="18"/>
                <w:lang w:eastAsia="en-US"/>
              </w:rPr>
            </w:pPr>
            <w:r>
              <w:rPr>
                <w:rFonts w:cs="Arial"/>
                <w:szCs w:val="18"/>
                <w:lang w:eastAsia="en-US"/>
              </w:rPr>
              <w:t>Present</w:t>
            </w:r>
          </w:p>
          <w:p w14:paraId="35572F36" w14:textId="77777777" w:rsidR="00157832" w:rsidRPr="009426B2" w:rsidRDefault="00157832" w:rsidP="00EC2B26">
            <w:pPr>
              <w:pStyle w:val="Tabletext"/>
              <w:rPr>
                <w:rFonts w:cs="Arial"/>
                <w:szCs w:val="18"/>
                <w:lang w:eastAsia="en-US"/>
              </w:rPr>
            </w:pPr>
            <w:r w:rsidRPr="009426B2">
              <w:t xml:space="preserve">27 </w:t>
            </w:r>
            <w:proofErr w:type="spellStart"/>
            <w:r w:rsidRPr="009426B2">
              <w:t>syngnathid</w:t>
            </w:r>
            <w:proofErr w:type="spellEnd"/>
            <w:r w:rsidRPr="009426B2">
              <w:t xml:space="preserve"> species (or species habitat) may occur within the EMBA. No important behaviours o</w:t>
            </w:r>
            <w:r>
              <w:t>r</w:t>
            </w:r>
            <w:r w:rsidRPr="009426B2">
              <w:t xml:space="preserve"> BIAs have been identified.</w:t>
            </w:r>
          </w:p>
        </w:tc>
      </w:tr>
      <w:tr w:rsidR="00157832" w:rsidRPr="0056775E" w14:paraId="6F96D0E7"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5C4AFDD3"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right w:val="single" w:sz="6" w:space="0" w:color="A6A6A6"/>
            </w:tcBorders>
            <w:hideMark/>
          </w:tcPr>
          <w:p w14:paraId="43F8610B"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Reptiles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2AAFB139"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turtles</w:t>
            </w:r>
          </w:p>
        </w:tc>
        <w:tc>
          <w:tcPr>
            <w:tcW w:w="1826" w:type="dxa"/>
            <w:tcBorders>
              <w:top w:val="single" w:sz="6" w:space="0" w:color="A6A6A6"/>
              <w:left w:val="single" w:sz="6" w:space="0" w:color="A6A6A6"/>
              <w:bottom w:val="single" w:sz="6" w:space="0" w:color="A6A6A6"/>
              <w:right w:val="single" w:sz="6" w:space="0" w:color="A6A6A6"/>
            </w:tcBorders>
            <w:hideMark/>
          </w:tcPr>
          <w:p w14:paraId="312EA376"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541B1D8"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24508C5A" w14:textId="77777777" w:rsidR="00157832" w:rsidRDefault="00157832" w:rsidP="00EC2B26">
            <w:pPr>
              <w:pStyle w:val="Tabletext"/>
              <w:rPr>
                <w:rFonts w:cs="Arial"/>
                <w:szCs w:val="18"/>
                <w:lang w:eastAsia="en-US"/>
              </w:rPr>
            </w:pPr>
            <w:r>
              <w:rPr>
                <w:rFonts w:cs="Arial"/>
                <w:szCs w:val="18"/>
                <w:lang w:eastAsia="en-US"/>
              </w:rPr>
              <w:t>Present</w:t>
            </w:r>
          </w:p>
          <w:p w14:paraId="41252D37" w14:textId="77777777" w:rsidR="00157832" w:rsidRPr="009426B2" w:rsidRDefault="00157832" w:rsidP="00EC2B26">
            <w:pPr>
              <w:pStyle w:val="Tabletext"/>
              <w:rPr>
                <w:rFonts w:cs="Arial"/>
                <w:szCs w:val="18"/>
                <w:lang w:eastAsia="en-US"/>
              </w:rPr>
            </w:pPr>
            <w:r w:rsidRPr="009426B2">
              <w:rPr>
                <w:rFonts w:cs="Arial"/>
                <w:szCs w:val="18"/>
                <w:lang w:eastAsia="en-US"/>
              </w:rPr>
              <w:t xml:space="preserve">Four marine turtle species (or species habitat)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(Table 3.15 – </w:t>
            </w:r>
            <w:r>
              <w:t>Addendum</w:t>
            </w:r>
            <w:r w:rsidRPr="009426B2">
              <w:t xml:space="preserve"> </w:t>
            </w:r>
            <w:r>
              <w:t>1</w:t>
            </w:r>
            <w:r w:rsidRPr="009426B2">
              <w:rPr>
                <w:rFonts w:cs="Arial"/>
                <w:szCs w:val="18"/>
                <w:lang w:eastAsia="en-US"/>
              </w:rPr>
              <w:t>):</w:t>
            </w:r>
          </w:p>
          <w:p w14:paraId="4A446CA0" w14:textId="77777777" w:rsidR="00157832" w:rsidRPr="009426B2" w:rsidRDefault="00157832" w:rsidP="00EC2B26">
            <w:pPr>
              <w:pStyle w:val="tablebullet1"/>
            </w:pPr>
            <w:r w:rsidRPr="009426B2">
              <w:t xml:space="preserve">Loggerhead </w:t>
            </w:r>
            <w:r>
              <w:t>turtle</w:t>
            </w:r>
          </w:p>
          <w:p w14:paraId="3E080134" w14:textId="77777777" w:rsidR="00157832" w:rsidRPr="009426B2" w:rsidRDefault="00157832" w:rsidP="00EC2B26">
            <w:pPr>
              <w:pStyle w:val="tablebullet1"/>
            </w:pPr>
            <w:r w:rsidRPr="009426B2">
              <w:t xml:space="preserve">Green </w:t>
            </w:r>
            <w:r>
              <w:t>turtle</w:t>
            </w:r>
          </w:p>
          <w:p w14:paraId="542301E1" w14:textId="77777777" w:rsidR="00157832" w:rsidRPr="009426B2" w:rsidRDefault="00157832" w:rsidP="00EC2B26">
            <w:pPr>
              <w:pStyle w:val="tablebullet1"/>
            </w:pPr>
            <w:r w:rsidRPr="009426B2">
              <w:t xml:space="preserve">Leatherback </w:t>
            </w:r>
            <w:r>
              <w:t>turtle</w:t>
            </w:r>
            <w:r w:rsidRPr="009426B2">
              <w:t xml:space="preserve"> </w:t>
            </w:r>
          </w:p>
          <w:p w14:paraId="5E0BF458" w14:textId="77777777" w:rsidR="00157832" w:rsidRPr="009426B2" w:rsidRDefault="00157832" w:rsidP="00EC2B26">
            <w:pPr>
              <w:pStyle w:val="tablebullet1"/>
            </w:pPr>
            <w:r w:rsidRPr="009426B2">
              <w:t xml:space="preserve">Hawksbill </w:t>
            </w:r>
            <w:r>
              <w:t>turtle</w:t>
            </w:r>
          </w:p>
          <w:p w14:paraId="0BA9CB7C" w14:textId="77777777" w:rsidR="00157832" w:rsidRPr="009426B2" w:rsidRDefault="00157832" w:rsidP="00EC2B26">
            <w:pPr>
              <w:pStyle w:val="Tabletext"/>
              <w:rPr>
                <w:rFonts w:cs="Arial"/>
                <w:szCs w:val="18"/>
                <w:lang w:eastAsia="en-US"/>
              </w:rPr>
            </w:pPr>
            <w:r w:rsidRPr="009426B2">
              <w:rPr>
                <w:rFonts w:cs="Arial"/>
                <w:szCs w:val="18"/>
                <w:lang w:eastAsia="en-US"/>
              </w:rPr>
              <w:t>No BIAs</w:t>
            </w:r>
            <w:r>
              <w:rPr>
                <w:rFonts w:cs="Arial"/>
                <w:szCs w:val="18"/>
                <w:lang w:eastAsia="en-US"/>
              </w:rPr>
              <w:t xml:space="preserve"> or 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 xml:space="preserve">to the survival of the species </w:t>
            </w:r>
            <w:r w:rsidRPr="009426B2">
              <w:rPr>
                <w:rFonts w:cs="Arial"/>
                <w:szCs w:val="18"/>
                <w:lang w:eastAsia="en-US"/>
              </w:rPr>
              <w:t>were identified for marine turtles.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BEFFCA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10BCA41B" w14:textId="77777777" w:rsidR="00157832" w:rsidRDefault="00157832" w:rsidP="00EC2B26">
            <w:pPr>
              <w:pStyle w:val="Tabletext"/>
              <w:rPr>
                <w:rFonts w:cs="Arial"/>
                <w:szCs w:val="18"/>
                <w:lang w:eastAsia="en-US"/>
              </w:rPr>
            </w:pPr>
            <w:r>
              <w:rPr>
                <w:rFonts w:cs="Arial"/>
                <w:szCs w:val="18"/>
                <w:lang w:eastAsia="en-US"/>
              </w:rPr>
              <w:t>Present</w:t>
            </w:r>
          </w:p>
          <w:p w14:paraId="2FF068F1" w14:textId="77777777" w:rsidR="00157832" w:rsidRPr="009426B2" w:rsidRDefault="00157832" w:rsidP="00EC2B26">
            <w:pPr>
              <w:pStyle w:val="Tabletext"/>
              <w:rPr>
                <w:rFonts w:cs="Arial"/>
                <w:szCs w:val="18"/>
                <w:lang w:eastAsia="en-US"/>
              </w:rPr>
            </w:pPr>
            <w:r w:rsidRPr="009426B2">
              <w:rPr>
                <w:rFonts w:cs="Arial"/>
                <w:szCs w:val="18"/>
                <w:lang w:eastAsia="en-US"/>
              </w:rPr>
              <w:t>Four marine turtle species (or species habitat) may occur within the EMBA. The EMBA is recognised in the EPBC Protected Matters search, as a foraging habitat for:</w:t>
            </w:r>
          </w:p>
          <w:p w14:paraId="34F6A3D1" w14:textId="77777777" w:rsidR="00157832" w:rsidRPr="009426B2" w:rsidRDefault="00157832" w:rsidP="00EC2B26">
            <w:pPr>
              <w:pStyle w:val="tablebullet1"/>
            </w:pPr>
            <w:r w:rsidRPr="009426B2">
              <w:t xml:space="preserve">Loggerhead </w:t>
            </w:r>
            <w:r>
              <w:t>t</w:t>
            </w:r>
            <w:r w:rsidRPr="009426B2">
              <w:t xml:space="preserve">urtle </w:t>
            </w:r>
          </w:p>
          <w:p w14:paraId="74F76097" w14:textId="77777777" w:rsidR="00157832" w:rsidRPr="009426B2" w:rsidRDefault="00157832" w:rsidP="00EC2B26">
            <w:pPr>
              <w:pStyle w:val="tablebullet1"/>
            </w:pPr>
            <w:r w:rsidRPr="009426B2">
              <w:t xml:space="preserve">Green </w:t>
            </w:r>
            <w:r>
              <w:t>t</w:t>
            </w:r>
            <w:r w:rsidRPr="009426B2">
              <w:t>urtle</w:t>
            </w:r>
          </w:p>
          <w:p w14:paraId="51416EA0" w14:textId="77777777" w:rsidR="00157832" w:rsidRPr="009426B2" w:rsidRDefault="00157832" w:rsidP="00EC2B26">
            <w:pPr>
              <w:pStyle w:val="tablebullet1"/>
            </w:pPr>
            <w:r w:rsidRPr="009426B2">
              <w:t xml:space="preserve">Leatherback </w:t>
            </w:r>
            <w:r>
              <w:t>t</w:t>
            </w:r>
            <w:r w:rsidRPr="009426B2">
              <w:t>urtle</w:t>
            </w:r>
          </w:p>
          <w:p w14:paraId="563DCE02" w14:textId="77777777" w:rsidR="00157832" w:rsidRPr="009426B2" w:rsidRDefault="00157832" w:rsidP="00EC2B26">
            <w:pPr>
              <w:pStyle w:val="tablebullet1"/>
            </w:pPr>
            <w:r w:rsidRPr="009426B2">
              <w:t xml:space="preserve">Hawksbill </w:t>
            </w:r>
            <w:r>
              <w:t>t</w:t>
            </w:r>
            <w:r w:rsidRPr="009426B2">
              <w:t xml:space="preserve">urtle </w:t>
            </w:r>
          </w:p>
          <w:p w14:paraId="1C15136C" w14:textId="77777777" w:rsidR="00157832" w:rsidRPr="009426B2" w:rsidRDefault="00157832" w:rsidP="00EC2B26">
            <w:pPr>
              <w:pStyle w:val="Tabletext"/>
              <w:rPr>
                <w:rFonts w:cs="Arial"/>
                <w:szCs w:val="18"/>
                <w:lang w:eastAsia="en-US"/>
              </w:rPr>
            </w:pPr>
            <w:r w:rsidRPr="009426B2">
              <w:rPr>
                <w:rFonts w:cs="Arial"/>
                <w:szCs w:val="18"/>
                <w:lang w:eastAsia="en-US"/>
              </w:rPr>
              <w:t>No BIAs</w:t>
            </w:r>
            <w:r>
              <w:rPr>
                <w:rFonts w:cs="Arial"/>
                <w:szCs w:val="18"/>
                <w:lang w:eastAsia="en-US"/>
              </w:rPr>
              <w:t xml:space="preserve"> or</w:t>
            </w:r>
            <w:r w:rsidRPr="009426B2">
              <w:rPr>
                <w:rFonts w:cs="Arial"/>
                <w:szCs w:val="18"/>
                <w:lang w:eastAsia="en-US"/>
              </w:rPr>
              <w:t xml:space="preserve">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occur within the EMBA.</w:t>
            </w:r>
          </w:p>
        </w:tc>
      </w:tr>
      <w:tr w:rsidR="00157832" w:rsidRPr="0056775E" w14:paraId="3460EA08" w14:textId="77777777" w:rsidTr="00157832">
        <w:tc>
          <w:tcPr>
            <w:tcW w:w="985" w:type="dxa"/>
            <w:vMerge/>
            <w:tcBorders>
              <w:left w:val="single" w:sz="6" w:space="0" w:color="A6A6A6"/>
              <w:right w:val="single" w:sz="6" w:space="0" w:color="A6A6A6"/>
            </w:tcBorders>
            <w:vAlign w:val="center"/>
            <w:hideMark/>
          </w:tcPr>
          <w:p w14:paraId="07D91061"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2D56006D"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575B2F5C"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6034CD7D"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4BC11EB"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1E085896"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13B41C4"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1956DCCA"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468FA4D5" w14:textId="77777777" w:rsidTr="00157832">
        <w:trPr>
          <w:cnfStyle w:val="000000010000" w:firstRow="0" w:lastRow="0" w:firstColumn="0" w:lastColumn="0" w:oddVBand="0" w:evenVBand="0" w:oddHBand="0" w:evenHBand="1" w:firstRowFirstColumn="0" w:firstRowLastColumn="0" w:lastRowFirstColumn="0" w:lastRowLastColumn="0"/>
          <w:trHeight w:val="120"/>
        </w:trPr>
        <w:tc>
          <w:tcPr>
            <w:tcW w:w="985" w:type="dxa"/>
            <w:vMerge/>
            <w:tcBorders>
              <w:left w:val="single" w:sz="6" w:space="0" w:color="A6A6A6"/>
              <w:right w:val="single" w:sz="6" w:space="0" w:color="A6A6A6"/>
            </w:tcBorders>
            <w:vAlign w:val="center"/>
            <w:hideMark/>
          </w:tcPr>
          <w:p w14:paraId="04FEF4AD"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43FD3410"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3C331E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525DB6C4"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0396D38"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661FEC63"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1BC734B"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65A00293"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3C7A2ECD" w14:textId="77777777" w:rsidTr="00157832">
        <w:tc>
          <w:tcPr>
            <w:tcW w:w="985" w:type="dxa"/>
            <w:vMerge/>
            <w:tcBorders>
              <w:left w:val="single" w:sz="6" w:space="0" w:color="A6A6A6"/>
              <w:right w:val="single" w:sz="6" w:space="0" w:color="A6A6A6"/>
            </w:tcBorders>
            <w:vAlign w:val="center"/>
            <w:hideMark/>
          </w:tcPr>
          <w:p w14:paraId="0FB35AA5"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6EA9288E"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A85CDC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2A33AD8C" w14:textId="77777777" w:rsidR="00157832" w:rsidRPr="009426B2" w:rsidRDefault="00157832" w:rsidP="00EC2B26">
            <w:pPr>
              <w:pStyle w:val="tablebullet1"/>
            </w:pPr>
            <w:r>
              <w:t>BIA</w:t>
            </w:r>
            <w:r w:rsidRPr="009426B2">
              <w:t xml:space="preserve"> </w:t>
            </w:r>
            <w:r>
              <w:t xml:space="preserve">and </w:t>
            </w:r>
            <w:r>
              <w:rPr>
                <w:rFonts w:cs="Arial"/>
                <w:szCs w:val="18"/>
              </w:rPr>
              <w:t>habitat</w:t>
            </w:r>
            <w:r w:rsidRPr="009426B2">
              <w:rPr>
                <w:rFonts w:cs="Arial"/>
                <w:szCs w:val="18"/>
              </w:rPr>
              <w:t xml:space="preserve"> </w:t>
            </w:r>
            <w:r>
              <w:rPr>
                <w:rFonts w:cs="Arial"/>
                <w:szCs w:val="18"/>
              </w:rPr>
              <w:t>critical to the survival of the species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1B95A96E" w14:textId="77777777" w:rsidR="00157832" w:rsidRPr="009426B2" w:rsidRDefault="00157832" w:rsidP="00EC2B26">
            <w:pPr>
              <w:pStyle w:val="Tabletext"/>
              <w:rPr>
                <w:rFonts w:cs="Arial"/>
                <w:szCs w:val="18"/>
                <w:lang w:eastAsia="en-US"/>
              </w:rPr>
            </w:pPr>
            <w:r w:rsidRPr="009426B2">
              <w:rPr>
                <w:rFonts w:cs="Arial"/>
                <w:szCs w:val="18"/>
                <w:lang w:eastAsia="en-US"/>
              </w:rPr>
              <w:t>–</w:t>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5791A512"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97681A7"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22589C8A"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4FB770AE" w14:textId="77777777" w:rsidTr="00157832">
        <w:trPr>
          <w:cnfStyle w:val="000000010000" w:firstRow="0" w:lastRow="0" w:firstColumn="0" w:lastColumn="0" w:oddVBand="0" w:evenVBand="0" w:oddHBand="0" w:evenHBand="1" w:firstRowFirstColumn="0" w:firstRowLastColumn="0" w:lastRowFirstColumn="0" w:lastRowLastColumn="0"/>
          <w:trHeight w:val="947"/>
        </w:trPr>
        <w:tc>
          <w:tcPr>
            <w:tcW w:w="985" w:type="dxa"/>
            <w:vMerge/>
            <w:tcBorders>
              <w:left w:val="single" w:sz="6" w:space="0" w:color="A6A6A6"/>
              <w:right w:val="single" w:sz="6" w:space="0" w:color="A6A6A6"/>
            </w:tcBorders>
            <w:vAlign w:val="center"/>
            <w:hideMark/>
          </w:tcPr>
          <w:p w14:paraId="3662520E"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right w:val="single" w:sz="6" w:space="0" w:color="A6A6A6"/>
            </w:tcBorders>
            <w:hideMark/>
          </w:tcPr>
          <w:p w14:paraId="74F2A5EB"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Mammals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BD4297A" w14:textId="77777777" w:rsidR="00157832" w:rsidRPr="009426B2" w:rsidRDefault="00157832" w:rsidP="00EC2B26">
            <w:pPr>
              <w:pStyle w:val="Tabletext"/>
              <w:jc w:val="both"/>
              <w:rPr>
                <w:rFonts w:cs="Arial"/>
                <w:szCs w:val="18"/>
                <w:lang w:eastAsia="en-US"/>
              </w:rPr>
            </w:pPr>
            <w:r w:rsidRPr="009426B2">
              <w:rPr>
                <w:rFonts w:cs="Arial"/>
                <w:szCs w:val="18"/>
                <w:lang w:eastAsia="en-US"/>
              </w:rPr>
              <w:t>Seals and Sealions (Pinnipeds)</w:t>
            </w:r>
          </w:p>
        </w:tc>
        <w:tc>
          <w:tcPr>
            <w:tcW w:w="1826" w:type="dxa"/>
            <w:tcBorders>
              <w:top w:val="single" w:sz="6" w:space="0" w:color="A6A6A6"/>
              <w:left w:val="single" w:sz="6" w:space="0" w:color="A6A6A6"/>
              <w:bottom w:val="single" w:sz="6" w:space="0" w:color="A6A6A6"/>
              <w:right w:val="single" w:sz="6" w:space="0" w:color="A6A6A6"/>
            </w:tcBorders>
            <w:hideMark/>
          </w:tcPr>
          <w:p w14:paraId="3547DF99"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159C5DA"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0C080ACC" w14:textId="77777777" w:rsidR="00157832" w:rsidRDefault="00157832" w:rsidP="00EC2B26">
            <w:pPr>
              <w:pStyle w:val="Tabletext"/>
              <w:rPr>
                <w:rFonts w:cs="Arial"/>
                <w:szCs w:val="18"/>
                <w:lang w:eastAsia="en-US"/>
              </w:rPr>
            </w:pPr>
            <w:r>
              <w:rPr>
                <w:rFonts w:cs="Arial"/>
                <w:szCs w:val="18"/>
                <w:lang w:eastAsia="en-US"/>
              </w:rPr>
              <w:t>Present</w:t>
            </w:r>
          </w:p>
          <w:p w14:paraId="2B92FC58" w14:textId="77777777" w:rsidR="00157832" w:rsidRDefault="00157832" w:rsidP="00EC2B26">
            <w:pPr>
              <w:pStyle w:val="Tabletext"/>
              <w:rPr>
                <w:rFonts w:cs="Arial"/>
                <w:szCs w:val="18"/>
                <w:lang w:eastAsia="en-US"/>
              </w:rPr>
            </w:pPr>
            <w:r w:rsidRPr="009426B2">
              <w:rPr>
                <w:rFonts w:cs="Arial"/>
                <w:szCs w:val="18"/>
                <w:lang w:eastAsia="en-US"/>
              </w:rPr>
              <w:t>Two species of pinniped (or species habitat) may occur within the</w:t>
            </w:r>
            <w:r>
              <w:rPr>
                <w:rFonts w:cs="Arial"/>
                <w:szCs w:val="18"/>
                <w:lang w:eastAsia="en-US"/>
              </w:rPr>
              <w:t xml:space="preserve"> </w:t>
            </w:r>
            <w:r>
              <w:rPr>
                <w:rFonts w:cs="Arial"/>
                <w:szCs w:val="18"/>
                <w:lang w:eastAsia="en-US"/>
              </w:rPr>
              <w:lastRenderedPageBreak/>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the Long-nosed Fur-seal and the Australian Fur-seal (Section 3.14.1 – </w:t>
            </w:r>
            <w:r>
              <w:rPr>
                <w:rFonts w:cs="Arial"/>
                <w:szCs w:val="18"/>
                <w:lang w:eastAsia="en-US"/>
              </w:rPr>
              <w:t>Addendum 1</w:t>
            </w:r>
            <w:r w:rsidRPr="009426B2">
              <w:rPr>
                <w:rFonts w:cs="Arial"/>
                <w:szCs w:val="18"/>
                <w:lang w:eastAsia="en-US"/>
              </w:rPr>
              <w:t>).</w:t>
            </w:r>
          </w:p>
          <w:p w14:paraId="40E77357" w14:textId="77777777" w:rsidR="00157832" w:rsidRPr="009426B2" w:rsidRDefault="00157832" w:rsidP="00EC2B26">
            <w:pPr>
              <w:pStyle w:val="Tabletext"/>
              <w:rPr>
                <w:rFonts w:cs="Arial"/>
                <w:szCs w:val="18"/>
                <w:lang w:eastAsia="en-US"/>
              </w:rPr>
            </w:pPr>
            <w:r w:rsidRPr="009426B2">
              <w:rPr>
                <w:rFonts w:cs="Arial"/>
                <w:szCs w:val="18"/>
                <w:lang w:eastAsia="en-US"/>
              </w:rPr>
              <w:t xml:space="preserve">No BIAs </w:t>
            </w:r>
            <w:r>
              <w:rPr>
                <w:rFonts w:cs="Arial"/>
                <w:szCs w:val="18"/>
                <w:lang w:eastAsia="en-US"/>
              </w:rPr>
              <w:t>or 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were identified for pinnipeds.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A40B35D" w14:textId="77777777" w:rsidR="00157832" w:rsidRPr="009426B2" w:rsidRDefault="00157832" w:rsidP="00EC2B26">
            <w:pPr>
              <w:pStyle w:val="Tabletext"/>
              <w:rPr>
                <w:rFonts w:cs="Arial"/>
                <w:szCs w:val="18"/>
                <w:lang w:eastAsia="en-US"/>
              </w:rPr>
            </w:pPr>
            <w:r w:rsidRPr="009426B2">
              <w:rPr>
                <w:rFonts w:cs="Arial"/>
                <w:szCs w:val="18"/>
                <w:lang w:eastAsia="en-US"/>
              </w:rPr>
              <w:lastRenderedPageBreak/>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6F2DB9B2" w14:textId="77777777" w:rsidR="00157832" w:rsidRDefault="00157832" w:rsidP="00EC2B26">
            <w:pPr>
              <w:pStyle w:val="Tabletext"/>
              <w:rPr>
                <w:rFonts w:cs="Arial"/>
                <w:szCs w:val="18"/>
                <w:lang w:eastAsia="en-US"/>
              </w:rPr>
            </w:pPr>
            <w:r>
              <w:rPr>
                <w:rFonts w:cs="Arial"/>
                <w:szCs w:val="18"/>
                <w:lang w:eastAsia="en-US"/>
              </w:rPr>
              <w:t>Present</w:t>
            </w:r>
          </w:p>
          <w:p w14:paraId="4839C35F" w14:textId="77777777" w:rsidR="00157832" w:rsidRDefault="00157832" w:rsidP="00EC2B26">
            <w:pPr>
              <w:pStyle w:val="Tabletext"/>
              <w:rPr>
                <w:rFonts w:cs="Arial"/>
                <w:szCs w:val="18"/>
                <w:lang w:eastAsia="en-US"/>
              </w:rPr>
            </w:pPr>
            <w:r w:rsidRPr="009426B2">
              <w:rPr>
                <w:rFonts w:cs="Arial"/>
                <w:szCs w:val="18"/>
                <w:lang w:eastAsia="en-US"/>
              </w:rPr>
              <w:t xml:space="preserve">Two pinniped species (or species habitat) may occur within the EMBA. </w:t>
            </w:r>
            <w:r w:rsidRPr="009426B2">
              <w:rPr>
                <w:rFonts w:cs="Arial"/>
                <w:szCs w:val="18"/>
                <w:lang w:eastAsia="en-US"/>
              </w:rPr>
              <w:lastRenderedPageBreak/>
              <w:t>One species (Australian Fur-seal) has breeding behaviour identified; there is known breeding sites in eastern Victoria (e.g. The Skerries)</w:t>
            </w:r>
            <w:r>
              <w:rPr>
                <w:rFonts w:cs="Arial"/>
                <w:szCs w:val="18"/>
                <w:lang w:eastAsia="en-US"/>
              </w:rPr>
              <w:t>.</w:t>
            </w:r>
          </w:p>
          <w:p w14:paraId="6B08E7F4" w14:textId="77777777" w:rsidR="00157832" w:rsidRPr="009426B2" w:rsidRDefault="00157832" w:rsidP="00EC2B26">
            <w:pPr>
              <w:pStyle w:val="Tabletext"/>
              <w:rPr>
                <w:rFonts w:cs="Arial"/>
                <w:szCs w:val="18"/>
                <w:lang w:eastAsia="en-US"/>
              </w:rPr>
            </w:pPr>
            <w:r w:rsidRPr="009426B2">
              <w:rPr>
                <w:rFonts w:cs="Arial"/>
                <w:szCs w:val="18"/>
                <w:lang w:eastAsia="en-US"/>
              </w:rPr>
              <w:t xml:space="preserve">No BIAs </w:t>
            </w:r>
            <w:r>
              <w:rPr>
                <w:rFonts w:cs="Arial"/>
                <w:szCs w:val="18"/>
                <w:lang w:eastAsia="en-US"/>
              </w:rPr>
              <w:t>or 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w:t>
            </w:r>
            <w:r>
              <w:rPr>
                <w:rFonts w:cs="Arial"/>
                <w:szCs w:val="18"/>
                <w:lang w:eastAsia="en-US"/>
              </w:rPr>
              <w:t>occur within the EMBA</w:t>
            </w:r>
            <w:r w:rsidRPr="009426B2">
              <w:rPr>
                <w:rFonts w:cs="Arial"/>
                <w:szCs w:val="18"/>
                <w:lang w:eastAsia="en-US"/>
              </w:rPr>
              <w:t>.</w:t>
            </w:r>
          </w:p>
        </w:tc>
      </w:tr>
      <w:tr w:rsidR="00157832" w:rsidRPr="0056775E" w14:paraId="2A54B5C7" w14:textId="77777777" w:rsidTr="00157832">
        <w:trPr>
          <w:trHeight w:val="801"/>
        </w:trPr>
        <w:tc>
          <w:tcPr>
            <w:tcW w:w="985" w:type="dxa"/>
            <w:vMerge/>
            <w:tcBorders>
              <w:left w:val="single" w:sz="6" w:space="0" w:color="A6A6A6"/>
              <w:right w:val="single" w:sz="6" w:space="0" w:color="A6A6A6"/>
            </w:tcBorders>
            <w:vAlign w:val="center"/>
            <w:hideMark/>
          </w:tcPr>
          <w:p w14:paraId="4B6A928F"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52855F80"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1AD8C6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59EF9877" w14:textId="77777777" w:rsidR="00157832" w:rsidRPr="00321503" w:rsidRDefault="00157832" w:rsidP="00EC2B26">
            <w:pPr>
              <w:pStyle w:val="tablebullet1"/>
            </w:pPr>
            <w:r>
              <w:t>BIA</w:t>
            </w:r>
            <w:r w:rsidRPr="00321503">
              <w:t xml:space="preserve"> </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57B8F9A7" w14:textId="77777777" w:rsidR="00157832" w:rsidRPr="00321503" w:rsidRDefault="00157832" w:rsidP="00EC2B26">
            <w:pPr>
              <w:pStyle w:val="Tabletext"/>
              <w:rPr>
                <w:rFonts w:cs="Arial"/>
                <w:szCs w:val="18"/>
                <w:lang w:eastAsia="en-US"/>
              </w:rPr>
            </w:pPr>
            <w:r w:rsidRPr="00321503">
              <w:rPr>
                <w:rFonts w:cs="Arial"/>
                <w:szCs w:val="18"/>
                <w:lang w:eastAsia="en-US"/>
              </w:rPr>
              <w:t>–</w:t>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6E4E4F23" w14:textId="77777777" w:rsidR="00157832" w:rsidRPr="00321503"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4D3ED8E4" w14:textId="77777777" w:rsidR="00157832" w:rsidRPr="00321503" w:rsidRDefault="00157832" w:rsidP="00EC2B26">
            <w:pPr>
              <w:pStyle w:val="Tabletext"/>
              <w:rPr>
                <w:rFonts w:cs="Arial"/>
                <w:szCs w:val="18"/>
                <w:lang w:eastAsia="en-US"/>
              </w:rPr>
            </w:pPr>
            <w:r>
              <w:rPr>
                <w:rFonts w:cs="Arial"/>
                <w:szCs w:val="18"/>
                <w:lang w:eastAsia="en-US"/>
              </w:rPr>
              <w:t>-</w:t>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7F13814F"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1E32AB7D"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0ECE535C"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1C60AF84"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443A0C2E" w14:textId="77777777" w:rsidR="00157832" w:rsidRPr="009426B2" w:rsidRDefault="00157832" w:rsidP="00EC2B26">
            <w:pPr>
              <w:pStyle w:val="Tabletext"/>
              <w:jc w:val="both"/>
              <w:rPr>
                <w:rFonts w:cs="Arial"/>
                <w:szCs w:val="18"/>
                <w:lang w:eastAsia="en-US"/>
              </w:rPr>
            </w:pPr>
            <w:r w:rsidRPr="009426B2">
              <w:rPr>
                <w:rFonts w:cs="Arial"/>
                <w:szCs w:val="18"/>
                <w:lang w:eastAsia="en-US"/>
              </w:rPr>
              <w:t>Whales</w:t>
            </w:r>
          </w:p>
        </w:tc>
        <w:tc>
          <w:tcPr>
            <w:tcW w:w="1826" w:type="dxa"/>
            <w:tcBorders>
              <w:top w:val="single" w:sz="6" w:space="0" w:color="A6A6A6"/>
              <w:left w:val="single" w:sz="6" w:space="0" w:color="A6A6A6"/>
              <w:bottom w:val="single" w:sz="6" w:space="0" w:color="A6A6A6"/>
              <w:right w:val="single" w:sz="6" w:space="0" w:color="A6A6A6"/>
            </w:tcBorders>
            <w:hideMark/>
          </w:tcPr>
          <w:p w14:paraId="01F22784"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1E2AE85"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tcPr>
          <w:p w14:paraId="304E0DAB" w14:textId="77777777" w:rsidR="00157832" w:rsidRDefault="00157832" w:rsidP="00EC2B26">
            <w:pPr>
              <w:pStyle w:val="Tabletext"/>
              <w:rPr>
                <w:rFonts w:cs="Arial"/>
                <w:szCs w:val="18"/>
                <w:lang w:eastAsia="en-US"/>
              </w:rPr>
            </w:pPr>
            <w:r>
              <w:rPr>
                <w:rFonts w:cs="Arial"/>
                <w:szCs w:val="18"/>
                <w:lang w:eastAsia="en-US"/>
              </w:rPr>
              <w:t>Present</w:t>
            </w:r>
          </w:p>
          <w:p w14:paraId="3D6F3270" w14:textId="77777777" w:rsidR="00157832" w:rsidRDefault="00157832" w:rsidP="00EC2B26">
            <w:pPr>
              <w:pStyle w:val="Tabletext"/>
              <w:rPr>
                <w:rFonts w:cs="Arial"/>
                <w:szCs w:val="18"/>
                <w:lang w:eastAsia="en-US"/>
              </w:rPr>
            </w:pPr>
            <w:r w:rsidRPr="00466620">
              <w:rPr>
                <w:rFonts w:cs="Arial"/>
                <w:szCs w:val="18"/>
                <w:lang w:eastAsia="en-US"/>
              </w:rPr>
              <w:t xml:space="preserve">22 whale species (or species habitat) may occur within 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Foraging behaviours were identified for some species (Sei, Fin and Pygmy Right Whale; Pygmy Blue Whale); no other important behaviours were identified (Section 3.14.2 – </w:t>
            </w:r>
            <w:r w:rsidRPr="00466620">
              <w:t>A</w:t>
            </w:r>
            <w:r>
              <w:t>ddendum 1</w:t>
            </w:r>
            <w:r w:rsidRPr="00466620">
              <w:rPr>
                <w:rFonts w:cs="Arial"/>
                <w:szCs w:val="18"/>
                <w:lang w:eastAsia="en-US"/>
              </w:rPr>
              <w:t xml:space="preserve">). </w:t>
            </w:r>
          </w:p>
          <w:p w14:paraId="6DEEB9F1" w14:textId="77777777" w:rsidR="00157832" w:rsidRPr="00466620" w:rsidRDefault="00157832" w:rsidP="00EC2B26">
            <w:pPr>
              <w:pStyle w:val="Tabletext"/>
              <w:rPr>
                <w:rFonts w:cs="Arial"/>
                <w:szCs w:val="18"/>
                <w:lang w:eastAsia="en-US"/>
              </w:rPr>
            </w:pPr>
            <w:r w:rsidRPr="00466620">
              <w:rPr>
                <w:rFonts w:cs="Arial"/>
                <w:szCs w:val="18"/>
                <w:lang w:eastAsia="en-US"/>
              </w:rPr>
              <w:t xml:space="preserve">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intersects a </w:t>
            </w:r>
            <w:r>
              <w:rPr>
                <w:rFonts w:cs="Arial"/>
                <w:szCs w:val="18"/>
                <w:lang w:eastAsia="en-US"/>
              </w:rPr>
              <w:t xml:space="preserve">distribution and a </w:t>
            </w:r>
            <w:r w:rsidRPr="00466620">
              <w:rPr>
                <w:rFonts w:cs="Arial"/>
                <w:szCs w:val="18"/>
                <w:lang w:eastAsia="en-US"/>
              </w:rPr>
              <w:t>migration and resting</w:t>
            </w:r>
            <w:r>
              <w:rPr>
                <w:rFonts w:cs="Arial"/>
                <w:szCs w:val="18"/>
                <w:lang w:eastAsia="en-US"/>
              </w:rPr>
              <w:t xml:space="preserve"> on migration</w:t>
            </w:r>
            <w:r w:rsidRPr="00466620">
              <w:rPr>
                <w:rFonts w:cs="Arial"/>
                <w:szCs w:val="18"/>
                <w:lang w:eastAsia="en-US"/>
              </w:rPr>
              <w:t xml:space="preserve"> BIA for the Southern Right Whale and a foraging BIA for the Pygmy Blue Whale.</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A6048C9"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tcPr>
          <w:p w14:paraId="5AD53922" w14:textId="77777777" w:rsidR="00157832" w:rsidRDefault="00157832" w:rsidP="00EC2B26">
            <w:pPr>
              <w:pStyle w:val="Tabletext"/>
            </w:pPr>
            <w:r>
              <w:t>Present</w:t>
            </w:r>
          </w:p>
          <w:p w14:paraId="40FDBFC4" w14:textId="77777777" w:rsidR="00157832" w:rsidRDefault="00157832" w:rsidP="00EC2B26">
            <w:pPr>
              <w:pStyle w:val="Tabletext"/>
            </w:pPr>
            <w:r w:rsidRPr="00466620">
              <w:t>23 whale species (or species habitat) may occur within the EMBA. Foraging behaviours were identified for some species (Sie, Fin and Pygmy Right Whales); no other important behaviours were identified.</w:t>
            </w:r>
          </w:p>
          <w:p w14:paraId="61B2AA0D" w14:textId="77777777" w:rsidR="00157832" w:rsidRPr="00466620" w:rsidRDefault="00157832" w:rsidP="00EC2B26">
            <w:pPr>
              <w:pStyle w:val="Tabletext"/>
              <w:rPr>
                <w:rFonts w:cs="Arial"/>
                <w:szCs w:val="18"/>
                <w:lang w:eastAsia="en-US"/>
              </w:rPr>
            </w:pPr>
            <w:r w:rsidRPr="00466620">
              <w:t xml:space="preserve">The EMBA intersects a distribution and migration </w:t>
            </w:r>
            <w:r>
              <w:t xml:space="preserve">and resting on migration </w:t>
            </w:r>
            <w:r w:rsidRPr="00466620">
              <w:t>BIA for the Southern Right Whale and a foraging BIA for the Pygmy Blue Whale.</w:t>
            </w:r>
          </w:p>
        </w:tc>
      </w:tr>
      <w:tr w:rsidR="00157832" w:rsidRPr="0056775E" w14:paraId="1F0DC093" w14:textId="77777777" w:rsidTr="00157832">
        <w:tc>
          <w:tcPr>
            <w:tcW w:w="985" w:type="dxa"/>
            <w:vMerge/>
            <w:tcBorders>
              <w:left w:val="single" w:sz="6" w:space="0" w:color="A6A6A6"/>
              <w:right w:val="single" w:sz="6" w:space="0" w:color="A6A6A6"/>
            </w:tcBorders>
            <w:vAlign w:val="center"/>
            <w:hideMark/>
          </w:tcPr>
          <w:p w14:paraId="18E98A11"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526275BB"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64B72AF"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77B5EB2"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2EC9235"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18B1AFEE" w14:textId="77777777" w:rsidR="00157832" w:rsidRPr="0056775E" w:rsidRDefault="00157832" w:rsidP="00EC2B26">
            <w:pPr>
              <w:spacing w:after="0"/>
              <w:rPr>
                <w:rFonts w:eastAsia="Times New Roman" w:cs="Arial"/>
                <w:kern w:val="0"/>
                <w:sz w:val="18"/>
                <w:szCs w:val="18"/>
                <w:highlight w:val="yellow"/>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3B70B8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50426AF3" w14:textId="77777777" w:rsidR="00157832" w:rsidRPr="009426B2" w:rsidRDefault="00157832" w:rsidP="00EC2B26">
            <w:pPr>
              <w:spacing w:after="0"/>
              <w:rPr>
                <w:rFonts w:eastAsia="Times New Roman" w:cs="Arial"/>
                <w:kern w:val="0"/>
                <w:sz w:val="18"/>
                <w:szCs w:val="18"/>
                <w:lang w:eastAsia="en-US"/>
              </w:rPr>
            </w:pPr>
          </w:p>
        </w:tc>
      </w:tr>
      <w:tr w:rsidR="00157832" w:rsidRPr="0056775E" w14:paraId="7B83AD54" w14:textId="77777777" w:rsidTr="00157832">
        <w:trPr>
          <w:cnfStyle w:val="000000010000" w:firstRow="0" w:lastRow="0" w:firstColumn="0" w:lastColumn="0" w:oddVBand="0" w:evenVBand="0" w:oddHBand="0" w:evenHBand="1" w:firstRowFirstColumn="0" w:firstRowLastColumn="0" w:lastRowFirstColumn="0" w:lastRowLastColumn="0"/>
          <w:trHeight w:val="127"/>
        </w:trPr>
        <w:tc>
          <w:tcPr>
            <w:tcW w:w="985" w:type="dxa"/>
            <w:vMerge/>
            <w:tcBorders>
              <w:left w:val="single" w:sz="6" w:space="0" w:color="A6A6A6"/>
              <w:right w:val="single" w:sz="6" w:space="0" w:color="A6A6A6"/>
            </w:tcBorders>
            <w:vAlign w:val="center"/>
            <w:hideMark/>
          </w:tcPr>
          <w:p w14:paraId="6DA18823"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68F0A484"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72E45B41"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D8DBDC1"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1B579BF"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2A0C45B1" w14:textId="77777777" w:rsidR="00157832" w:rsidRPr="0056775E" w:rsidRDefault="00157832" w:rsidP="00EC2B26">
            <w:pPr>
              <w:spacing w:after="0"/>
              <w:rPr>
                <w:rFonts w:eastAsia="Times New Roman" w:cs="Arial"/>
                <w:kern w:val="0"/>
                <w:sz w:val="18"/>
                <w:szCs w:val="18"/>
                <w:highlight w:val="yellow"/>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33DA5EB6"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5B703A91" w14:textId="77777777" w:rsidR="00157832" w:rsidRPr="009426B2" w:rsidRDefault="00157832" w:rsidP="00EC2B26">
            <w:pPr>
              <w:spacing w:after="0"/>
              <w:rPr>
                <w:rFonts w:eastAsia="Times New Roman" w:cs="Arial"/>
                <w:kern w:val="0"/>
                <w:sz w:val="18"/>
                <w:szCs w:val="18"/>
                <w:lang w:eastAsia="en-US"/>
              </w:rPr>
            </w:pPr>
          </w:p>
        </w:tc>
      </w:tr>
      <w:tr w:rsidR="00157832" w:rsidRPr="0056775E" w14:paraId="21225F64" w14:textId="77777777" w:rsidTr="00157832">
        <w:tc>
          <w:tcPr>
            <w:tcW w:w="985" w:type="dxa"/>
            <w:vMerge/>
            <w:tcBorders>
              <w:left w:val="single" w:sz="6" w:space="0" w:color="A6A6A6"/>
              <w:right w:val="single" w:sz="6" w:space="0" w:color="A6A6A6"/>
            </w:tcBorders>
            <w:vAlign w:val="center"/>
            <w:hideMark/>
          </w:tcPr>
          <w:p w14:paraId="059D7BDC"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05A562A5"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34C5FE80"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2AC154EF" w14:textId="77777777" w:rsidR="00157832" w:rsidRPr="009426B2" w:rsidRDefault="00157832" w:rsidP="00EC2B26">
            <w:pPr>
              <w:pStyle w:val="tablebullet1"/>
            </w:pPr>
            <w:r w:rsidRPr="009426B2">
              <w:t xml:space="preserve">BIA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5E425E5"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2C8EB090" w14:textId="77777777" w:rsidR="00157832" w:rsidRPr="0056775E" w:rsidRDefault="00157832" w:rsidP="00EC2B26">
            <w:pPr>
              <w:spacing w:after="0"/>
              <w:rPr>
                <w:rFonts w:eastAsia="Times New Roman" w:cs="Arial"/>
                <w:kern w:val="0"/>
                <w:sz w:val="18"/>
                <w:szCs w:val="18"/>
                <w:highlight w:val="yellow"/>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9184D24"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34544D33" w14:textId="77777777" w:rsidR="00157832" w:rsidRPr="009426B2" w:rsidRDefault="00157832" w:rsidP="00EC2B26">
            <w:pPr>
              <w:spacing w:after="0"/>
              <w:rPr>
                <w:rFonts w:eastAsia="Times New Roman" w:cs="Arial"/>
                <w:kern w:val="0"/>
                <w:sz w:val="18"/>
                <w:szCs w:val="18"/>
                <w:lang w:eastAsia="en-US"/>
              </w:rPr>
            </w:pPr>
          </w:p>
        </w:tc>
      </w:tr>
      <w:tr w:rsidR="00157832" w:rsidRPr="0056775E" w14:paraId="067803AF" w14:textId="77777777" w:rsidTr="00157832">
        <w:trPr>
          <w:cnfStyle w:val="000000010000" w:firstRow="0" w:lastRow="0" w:firstColumn="0" w:lastColumn="0" w:oddVBand="0" w:evenVBand="0" w:oddHBand="0" w:evenHBand="1" w:firstRowFirstColumn="0" w:firstRowLastColumn="0" w:lastRowFirstColumn="0" w:lastRowLastColumn="0"/>
          <w:trHeight w:val="127"/>
        </w:trPr>
        <w:tc>
          <w:tcPr>
            <w:tcW w:w="985" w:type="dxa"/>
            <w:vMerge/>
            <w:tcBorders>
              <w:left w:val="single" w:sz="6" w:space="0" w:color="A6A6A6"/>
              <w:right w:val="single" w:sz="6" w:space="0" w:color="A6A6A6"/>
            </w:tcBorders>
            <w:vAlign w:val="center"/>
            <w:hideMark/>
          </w:tcPr>
          <w:p w14:paraId="3EB24C34"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59224EAA"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430BF8E" w14:textId="77777777" w:rsidR="00157832" w:rsidRPr="009426B2" w:rsidRDefault="00157832" w:rsidP="00EC2B26">
            <w:pPr>
              <w:pStyle w:val="Tabletext"/>
              <w:keepNext/>
              <w:jc w:val="both"/>
              <w:rPr>
                <w:rFonts w:cs="Arial"/>
                <w:szCs w:val="18"/>
                <w:lang w:eastAsia="en-US"/>
              </w:rPr>
            </w:pPr>
            <w:r w:rsidRPr="009426B2">
              <w:rPr>
                <w:rFonts w:cs="Arial"/>
                <w:szCs w:val="18"/>
                <w:lang w:eastAsia="en-US"/>
              </w:rPr>
              <w:t>Dolphins</w:t>
            </w:r>
          </w:p>
        </w:tc>
        <w:tc>
          <w:tcPr>
            <w:tcW w:w="1826" w:type="dxa"/>
            <w:tcBorders>
              <w:top w:val="single" w:sz="6" w:space="0" w:color="A6A6A6"/>
              <w:left w:val="single" w:sz="6" w:space="0" w:color="A6A6A6"/>
              <w:bottom w:val="single" w:sz="6" w:space="0" w:color="A6A6A6"/>
              <w:right w:val="single" w:sz="6" w:space="0" w:color="A6A6A6"/>
            </w:tcBorders>
            <w:hideMark/>
          </w:tcPr>
          <w:p w14:paraId="2D315E5D"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9FDDCF7" w14:textId="77777777" w:rsidR="00157832" w:rsidRPr="00B51133" w:rsidRDefault="00157832" w:rsidP="00EC2B26">
            <w:pPr>
              <w:pStyle w:val="Tabletext"/>
              <w:keepNext/>
              <w:rPr>
                <w:rFonts w:cs="Arial"/>
                <w:szCs w:val="18"/>
                <w:lang w:eastAsia="en-US"/>
              </w:rPr>
            </w:pPr>
            <w:r w:rsidRPr="00B51133">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7B12DEFF" w14:textId="77777777" w:rsidR="00157832" w:rsidRDefault="00157832" w:rsidP="00EC2B26">
            <w:pPr>
              <w:pStyle w:val="Tabletext"/>
              <w:rPr>
                <w:rFonts w:cs="Arial"/>
                <w:szCs w:val="18"/>
                <w:lang w:eastAsia="en-US"/>
              </w:rPr>
            </w:pPr>
            <w:r>
              <w:rPr>
                <w:rFonts w:cs="Arial"/>
                <w:szCs w:val="18"/>
                <w:lang w:eastAsia="en-US"/>
              </w:rPr>
              <w:t>Present</w:t>
            </w:r>
          </w:p>
          <w:p w14:paraId="1E01D2BA" w14:textId="77777777" w:rsidR="00157832" w:rsidRDefault="00157832" w:rsidP="00EC2B26">
            <w:pPr>
              <w:pStyle w:val="Tabletext"/>
              <w:keepNext/>
              <w:rPr>
                <w:rFonts w:cs="Arial"/>
                <w:szCs w:val="18"/>
                <w:lang w:eastAsia="en-US"/>
              </w:rPr>
            </w:pPr>
            <w:r w:rsidRPr="00B51133">
              <w:lastRenderedPageBreak/>
              <w:t xml:space="preserve">Seven </w:t>
            </w:r>
            <w:r w:rsidRPr="00B51133">
              <w:rPr>
                <w:rFonts w:cs="Arial"/>
                <w:szCs w:val="18"/>
                <w:lang w:eastAsia="en-US"/>
              </w:rPr>
              <w:t xml:space="preserve">dolphin species (or species habitat) may occur within the </w:t>
            </w:r>
            <w:r>
              <w:rPr>
                <w:rFonts w:cs="Arial"/>
                <w:szCs w:val="18"/>
                <w:lang w:eastAsia="en-US"/>
              </w:rPr>
              <w:t>O</w:t>
            </w:r>
            <w:r w:rsidRPr="00B51133">
              <w:rPr>
                <w:rFonts w:cs="Arial"/>
                <w:szCs w:val="18"/>
                <w:lang w:eastAsia="en-US"/>
              </w:rPr>
              <w:t xml:space="preserve">perational </w:t>
            </w:r>
            <w:r>
              <w:rPr>
                <w:rFonts w:cs="Arial"/>
                <w:szCs w:val="18"/>
                <w:lang w:eastAsia="en-US"/>
              </w:rPr>
              <w:t>A</w:t>
            </w:r>
            <w:r w:rsidRPr="00B51133">
              <w:rPr>
                <w:rFonts w:cs="Arial"/>
                <w:szCs w:val="18"/>
                <w:lang w:eastAsia="en-US"/>
              </w:rPr>
              <w:t>rea.</w:t>
            </w:r>
          </w:p>
          <w:p w14:paraId="46FDE73C" w14:textId="77777777" w:rsidR="00157832" w:rsidRPr="00B51133" w:rsidRDefault="00157832" w:rsidP="00EC2B26">
            <w:pPr>
              <w:pStyle w:val="Tabletext"/>
              <w:keepNext/>
              <w:rPr>
                <w:rFonts w:cs="Arial"/>
                <w:szCs w:val="18"/>
                <w:lang w:eastAsia="en-US"/>
              </w:rPr>
            </w:pPr>
            <w:r w:rsidRPr="00B51133">
              <w:rPr>
                <w:rFonts w:cs="Arial"/>
                <w:szCs w:val="18"/>
                <w:lang w:eastAsia="en-US"/>
              </w:rPr>
              <w:t>No important behaviours o</w:t>
            </w:r>
            <w:r>
              <w:rPr>
                <w:rFonts w:cs="Arial"/>
                <w:szCs w:val="18"/>
                <w:lang w:eastAsia="en-US"/>
              </w:rPr>
              <w:t>r</w:t>
            </w:r>
            <w:r w:rsidRPr="00B51133">
              <w:rPr>
                <w:rFonts w:cs="Arial"/>
                <w:szCs w:val="18"/>
                <w:lang w:eastAsia="en-US"/>
              </w:rPr>
              <w:t xml:space="preserve"> BIAs have been identified.</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59CD572" w14:textId="77777777" w:rsidR="00157832" w:rsidRPr="00B51133" w:rsidRDefault="00157832" w:rsidP="00EC2B26">
            <w:pPr>
              <w:pStyle w:val="Tabletext"/>
              <w:keepNext/>
              <w:rPr>
                <w:rFonts w:cs="Arial"/>
                <w:szCs w:val="18"/>
                <w:lang w:eastAsia="en-US"/>
              </w:rPr>
            </w:pPr>
            <w:r w:rsidRPr="00B51133">
              <w:rPr>
                <w:rFonts w:cs="Arial"/>
                <w:szCs w:val="18"/>
                <w:lang w:eastAsia="en-US"/>
              </w:rPr>
              <w:lastRenderedPageBreak/>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3CB5386D" w14:textId="77777777" w:rsidR="00157832" w:rsidRDefault="00157832" w:rsidP="00EC2B26">
            <w:pPr>
              <w:pStyle w:val="Tabletext"/>
              <w:rPr>
                <w:rFonts w:cs="Arial"/>
                <w:szCs w:val="18"/>
                <w:lang w:eastAsia="en-US"/>
              </w:rPr>
            </w:pPr>
            <w:r>
              <w:rPr>
                <w:rFonts w:cs="Arial"/>
                <w:szCs w:val="18"/>
                <w:lang w:eastAsia="en-US"/>
              </w:rPr>
              <w:t>Present</w:t>
            </w:r>
          </w:p>
          <w:p w14:paraId="0F42886A" w14:textId="77777777" w:rsidR="00157832" w:rsidRPr="00B51133" w:rsidRDefault="00157832" w:rsidP="00EC2B26">
            <w:pPr>
              <w:pStyle w:val="Tabletext"/>
              <w:rPr>
                <w:rFonts w:cs="Arial"/>
                <w:szCs w:val="18"/>
                <w:lang w:eastAsia="en-US"/>
              </w:rPr>
            </w:pPr>
            <w:r w:rsidRPr="00B51133">
              <w:t>Seven dolphin species (or species habitat) may occur within the EMBA. No important behaviours o</w:t>
            </w:r>
            <w:r>
              <w:t>r</w:t>
            </w:r>
            <w:r w:rsidRPr="00B51133">
              <w:t xml:space="preserve"> BIAs have been identified.</w:t>
            </w:r>
          </w:p>
        </w:tc>
      </w:tr>
      <w:tr w:rsidR="00157832" w:rsidRPr="0056775E" w14:paraId="3D97ACDB" w14:textId="77777777" w:rsidTr="00157832">
        <w:trPr>
          <w:trHeight w:val="196"/>
        </w:trPr>
        <w:tc>
          <w:tcPr>
            <w:tcW w:w="985" w:type="dxa"/>
            <w:vMerge/>
            <w:tcBorders>
              <w:left w:val="single" w:sz="6" w:space="0" w:color="A6A6A6"/>
              <w:right w:val="single" w:sz="6" w:space="0" w:color="A6A6A6"/>
            </w:tcBorders>
            <w:vAlign w:val="center"/>
            <w:hideMark/>
          </w:tcPr>
          <w:p w14:paraId="4531F464"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2879736D"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564DE0EE"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04BAFD7B"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49B0432"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19FCA199" w14:textId="77777777" w:rsidR="00157832" w:rsidRPr="00B51133"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BD01D3D"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49FE588B" w14:textId="77777777" w:rsidR="00157832" w:rsidRPr="00B51133" w:rsidRDefault="00157832" w:rsidP="00EC2B26">
            <w:pPr>
              <w:spacing w:after="0"/>
              <w:rPr>
                <w:rFonts w:eastAsia="Times New Roman" w:cs="Arial"/>
                <w:kern w:val="0"/>
                <w:sz w:val="18"/>
                <w:szCs w:val="18"/>
                <w:lang w:eastAsia="en-US"/>
              </w:rPr>
            </w:pPr>
          </w:p>
        </w:tc>
      </w:tr>
      <w:tr w:rsidR="00157832" w:rsidRPr="00B071F2" w14:paraId="28714262" w14:textId="77777777" w:rsidTr="00157832">
        <w:trPr>
          <w:cnfStyle w:val="000000010000" w:firstRow="0" w:lastRow="0" w:firstColumn="0" w:lastColumn="0" w:oddVBand="0" w:evenVBand="0" w:oddHBand="0" w:evenHBand="1" w:firstRowFirstColumn="0" w:firstRowLastColumn="0" w:lastRowFirstColumn="0" w:lastRowLastColumn="0"/>
          <w:trHeight w:val="196"/>
        </w:trPr>
        <w:tc>
          <w:tcPr>
            <w:tcW w:w="985" w:type="dxa"/>
            <w:tcBorders>
              <w:top w:val="single" w:sz="6" w:space="0" w:color="A6A6A6"/>
              <w:left w:val="single" w:sz="6" w:space="0" w:color="A6A6A6"/>
              <w:bottom w:val="single" w:sz="6" w:space="0" w:color="A6A6A6"/>
              <w:right w:val="single" w:sz="6" w:space="0" w:color="A6A6A6"/>
            </w:tcBorders>
            <w:vAlign w:val="center"/>
          </w:tcPr>
          <w:p w14:paraId="7ECF17A9" w14:textId="77777777" w:rsidR="00157832" w:rsidRPr="001F73F7" w:rsidRDefault="00157832" w:rsidP="00EC2B26">
            <w:pPr>
              <w:spacing w:after="0"/>
              <w:jc w:val="both"/>
              <w:rPr>
                <w:rFonts w:eastAsia="Times New Roman" w:cs="Arial"/>
                <w:kern w:val="0"/>
                <w:sz w:val="18"/>
                <w:szCs w:val="18"/>
                <w:lang w:eastAsia="en-US"/>
              </w:rPr>
            </w:pPr>
          </w:p>
        </w:tc>
        <w:tc>
          <w:tcPr>
            <w:tcW w:w="1543" w:type="dxa"/>
            <w:tcBorders>
              <w:top w:val="single" w:sz="6" w:space="0" w:color="A6A6A6"/>
              <w:left w:val="single" w:sz="6" w:space="0" w:color="A6A6A6"/>
              <w:bottom w:val="single" w:sz="6" w:space="0" w:color="A6A6A6"/>
              <w:right w:val="single" w:sz="6" w:space="0" w:color="A6A6A6"/>
            </w:tcBorders>
            <w:vAlign w:val="center"/>
          </w:tcPr>
          <w:p w14:paraId="69CBA0E2" w14:textId="77777777" w:rsidR="00157832" w:rsidRPr="001F73F7" w:rsidRDefault="00157832" w:rsidP="00EC2B26">
            <w:pPr>
              <w:pStyle w:val="BodyText"/>
              <w:ind w:left="0"/>
              <w:rPr>
                <w:rFonts w:eastAsia="Times New Roman" w:cs="Arial"/>
                <w:kern w:val="0"/>
                <w:sz w:val="18"/>
                <w:szCs w:val="18"/>
                <w:lang w:eastAsia="en-US"/>
              </w:rPr>
            </w:pPr>
            <w:r w:rsidRPr="001F73F7">
              <w:rPr>
                <w:rFonts w:eastAsia="Times New Roman" w:cs="Arial"/>
                <w:kern w:val="0"/>
                <w:sz w:val="18"/>
                <w:szCs w:val="18"/>
                <w:lang w:eastAsia="en-US"/>
              </w:rPr>
              <w:t>Marine pests</w:t>
            </w:r>
          </w:p>
        </w:tc>
        <w:tc>
          <w:tcPr>
            <w:tcW w:w="1543" w:type="dxa"/>
            <w:tcBorders>
              <w:top w:val="single" w:sz="6" w:space="0" w:color="A6A6A6"/>
              <w:left w:val="single" w:sz="6" w:space="0" w:color="A6A6A6"/>
              <w:bottom w:val="single" w:sz="6" w:space="0" w:color="A6A6A6"/>
              <w:right w:val="single" w:sz="6" w:space="0" w:color="A6A6A6"/>
            </w:tcBorders>
            <w:vAlign w:val="center"/>
          </w:tcPr>
          <w:p w14:paraId="43E7ECEC" w14:textId="77777777" w:rsidR="00157832" w:rsidRPr="0073359D"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tcPr>
          <w:p w14:paraId="3378E603" w14:textId="77777777" w:rsidR="00157832" w:rsidRPr="0073359D" w:rsidRDefault="00157832" w:rsidP="00EC2B26">
            <w:pPr>
              <w:pStyle w:val="tablebullet1"/>
            </w:pPr>
            <w:r w:rsidRPr="0073359D">
              <w:t>Introduced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401CD77C" w14:textId="77777777" w:rsidR="00157832" w:rsidRPr="0073359D" w:rsidRDefault="00157832" w:rsidP="00EC2B26">
            <w:pPr>
              <w:pStyle w:val="Tabletext"/>
              <w:rPr>
                <w:rFonts w:cs="Arial"/>
                <w:szCs w:val="18"/>
                <w:lang w:eastAsia="en-US"/>
              </w:rPr>
            </w:pPr>
            <w:r w:rsidRPr="0073359D">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vAlign w:val="center"/>
          </w:tcPr>
          <w:p w14:paraId="2D837415" w14:textId="77777777" w:rsidR="00157832" w:rsidRDefault="00157832" w:rsidP="00EC2B26">
            <w:pPr>
              <w:pStyle w:val="Tabletext"/>
              <w:rPr>
                <w:rFonts w:cs="Arial"/>
                <w:szCs w:val="18"/>
                <w:lang w:eastAsia="en-US"/>
              </w:rPr>
            </w:pPr>
            <w:r>
              <w:rPr>
                <w:rFonts w:cs="Arial"/>
                <w:szCs w:val="18"/>
                <w:lang w:eastAsia="en-US"/>
              </w:rPr>
              <w:t>Present</w:t>
            </w:r>
          </w:p>
          <w:p w14:paraId="270920C6" w14:textId="77777777" w:rsidR="00157832" w:rsidRPr="001F73F7" w:rsidRDefault="00157832" w:rsidP="00EC2B26">
            <w:pPr>
              <w:pStyle w:val="BodyText"/>
              <w:ind w:left="0"/>
              <w:rPr>
                <w:rFonts w:eastAsia="Times New Roman" w:cs="Arial"/>
                <w:kern w:val="0"/>
                <w:sz w:val="18"/>
                <w:szCs w:val="18"/>
                <w:lang w:eastAsia="en-US"/>
              </w:rPr>
            </w:pPr>
            <w:r w:rsidRPr="00F25E73">
              <w:rPr>
                <w:rStyle w:val="TabletextChar"/>
                <w:rFonts w:eastAsia="SimSun"/>
                <w:szCs w:val="18"/>
              </w:rPr>
              <w:t>The introduced conical New Zealand Screw Shell (</w:t>
            </w:r>
            <w:proofErr w:type="spellStart"/>
            <w:r w:rsidRPr="001F73F7">
              <w:rPr>
                <w:rFonts w:eastAsia="Times New Roman" w:cs="Arial"/>
                <w:i/>
                <w:kern w:val="0"/>
                <w:sz w:val="18"/>
                <w:szCs w:val="18"/>
                <w:lang w:eastAsia="en-US"/>
              </w:rPr>
              <w:t>Maoricolpus</w:t>
            </w:r>
            <w:proofErr w:type="spellEnd"/>
            <w:r w:rsidRPr="001F73F7">
              <w:rPr>
                <w:rFonts w:eastAsia="Times New Roman" w:cs="Arial"/>
                <w:i/>
                <w:kern w:val="0"/>
                <w:sz w:val="18"/>
                <w:szCs w:val="18"/>
                <w:lang w:eastAsia="en-US"/>
              </w:rPr>
              <w:t xml:space="preserve"> roseus</w:t>
            </w:r>
            <w:r w:rsidRPr="00F25E73">
              <w:rPr>
                <w:rStyle w:val="TabletextChar"/>
                <w:rFonts w:eastAsia="SimSun"/>
                <w:szCs w:val="18"/>
              </w:rPr>
              <w:t xml:space="preserve">) was common in the Sole and PB pipeline corridors, generally in </w:t>
            </w:r>
            <w:r w:rsidRPr="00727AC0">
              <w:rPr>
                <w:rStyle w:val="TabletextChar"/>
                <w:rFonts w:eastAsia="SimSun"/>
                <w:szCs w:val="18"/>
              </w:rPr>
              <w:t xml:space="preserve">water depths greater than 40 m (Section 3.15 – </w:t>
            </w:r>
            <w:r w:rsidRPr="001F73F7">
              <w:rPr>
                <w:rFonts w:cs="Arial"/>
                <w:sz w:val="18"/>
                <w:szCs w:val="18"/>
                <w:lang w:eastAsia="en-US"/>
              </w:rPr>
              <w:t>Addendum 1</w:t>
            </w:r>
            <w:r w:rsidRPr="00F25E73">
              <w:rPr>
                <w:rStyle w:val="TabletextChar"/>
                <w:rFonts w:eastAsia="SimSun"/>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243B08EC" w14:textId="77777777" w:rsidR="00157832" w:rsidRPr="00F25E73" w:rsidRDefault="00157832" w:rsidP="00EC2B26">
            <w:pPr>
              <w:pStyle w:val="Tabletext"/>
              <w:rPr>
                <w:rFonts w:cs="Arial"/>
                <w:szCs w:val="18"/>
                <w:lang w:eastAsia="en-US"/>
              </w:rPr>
            </w:pPr>
            <w:r w:rsidRPr="00F25E73">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vAlign w:val="center"/>
          </w:tcPr>
          <w:p w14:paraId="07D21A08" w14:textId="77777777" w:rsidR="00157832" w:rsidRDefault="00157832" w:rsidP="00EC2B26">
            <w:pPr>
              <w:pStyle w:val="Tabletext"/>
              <w:rPr>
                <w:rFonts w:cs="Arial"/>
                <w:szCs w:val="18"/>
                <w:lang w:eastAsia="en-US"/>
              </w:rPr>
            </w:pPr>
            <w:r>
              <w:rPr>
                <w:rFonts w:cs="Arial"/>
                <w:szCs w:val="18"/>
                <w:lang w:eastAsia="en-US"/>
              </w:rPr>
              <w:t>Present</w:t>
            </w:r>
          </w:p>
          <w:p w14:paraId="223D65A5" w14:textId="77777777" w:rsidR="00157832" w:rsidRPr="001F73F7" w:rsidRDefault="00157832" w:rsidP="00EC2B26">
            <w:pPr>
              <w:pStyle w:val="BodyText"/>
              <w:ind w:left="0"/>
              <w:rPr>
                <w:rFonts w:eastAsia="Times New Roman" w:cs="Arial"/>
                <w:kern w:val="0"/>
                <w:sz w:val="18"/>
                <w:szCs w:val="18"/>
                <w:lang w:eastAsia="en-US"/>
              </w:rPr>
            </w:pPr>
            <w:r w:rsidRPr="00F25E73">
              <w:rPr>
                <w:rStyle w:val="TabletextChar"/>
                <w:rFonts w:eastAsia="SimSun"/>
                <w:szCs w:val="18"/>
              </w:rPr>
              <w:t>The introduced conical New Zealand Screw Shell (</w:t>
            </w:r>
            <w:proofErr w:type="spellStart"/>
            <w:r w:rsidRPr="001F73F7">
              <w:rPr>
                <w:rFonts w:eastAsia="Times New Roman" w:cs="Arial"/>
                <w:i/>
                <w:kern w:val="0"/>
                <w:sz w:val="18"/>
                <w:szCs w:val="18"/>
                <w:lang w:eastAsia="en-US"/>
              </w:rPr>
              <w:t>Maoricolpus</w:t>
            </w:r>
            <w:proofErr w:type="spellEnd"/>
            <w:r w:rsidRPr="001F73F7">
              <w:rPr>
                <w:rFonts w:eastAsia="Times New Roman" w:cs="Arial"/>
                <w:i/>
                <w:kern w:val="0"/>
                <w:sz w:val="18"/>
                <w:szCs w:val="18"/>
                <w:lang w:eastAsia="en-US"/>
              </w:rPr>
              <w:t xml:space="preserve"> roseus</w:t>
            </w:r>
            <w:r w:rsidRPr="00F25E73">
              <w:rPr>
                <w:rStyle w:val="TabletextChar"/>
                <w:rFonts w:eastAsia="SimSun"/>
                <w:szCs w:val="18"/>
              </w:rPr>
              <w:t>) was common in the Sole and PB pipeline corridors, generally in water depths greater than 40 m.</w:t>
            </w:r>
          </w:p>
        </w:tc>
      </w:tr>
    </w:tbl>
    <w:p w14:paraId="422E763E" w14:textId="77777777" w:rsidR="00157832" w:rsidRPr="00B071F2" w:rsidRDefault="00157832" w:rsidP="00157832">
      <w:pPr>
        <w:pStyle w:val="Note"/>
        <w:spacing w:after="0"/>
        <w:rPr>
          <w:rFonts w:ascii="Arial" w:hAnsi="Arial" w:cs="Arial"/>
        </w:rPr>
      </w:pPr>
      <w:r w:rsidRPr="00B071F2">
        <w:rPr>
          <w:rFonts w:ascii="Arial" w:hAnsi="Arial" w:cs="Arial"/>
        </w:rPr>
        <w:t>Notes:</w:t>
      </w:r>
    </w:p>
    <w:p w14:paraId="0B7AFF4B" w14:textId="25784B5A" w:rsidR="00157832" w:rsidRPr="008E748F" w:rsidRDefault="00157832" w:rsidP="00E866F5">
      <w:pPr>
        <w:pStyle w:val="Note"/>
        <w:numPr>
          <w:ilvl w:val="0"/>
          <w:numId w:val="31"/>
        </w:numPr>
        <w:spacing w:after="0"/>
        <w:ind w:left="357" w:hanging="357"/>
        <w:rPr>
          <w:rFonts w:ascii="Arial" w:hAnsi="Arial" w:cs="Arial"/>
        </w:rPr>
      </w:pPr>
      <w:r w:rsidRPr="008E748F">
        <w:rPr>
          <w:rFonts w:ascii="Arial" w:hAnsi="Arial" w:cs="Arial"/>
        </w:rPr>
        <w:t xml:space="preserve">Combination of an EPBC Protected Matters Search of the </w:t>
      </w:r>
      <w:r>
        <w:rPr>
          <w:rFonts w:ascii="Arial" w:hAnsi="Arial" w:cs="Arial"/>
        </w:rPr>
        <w:t>O</w:t>
      </w:r>
      <w:r w:rsidRPr="008E748F">
        <w:rPr>
          <w:rFonts w:ascii="Arial" w:hAnsi="Arial" w:cs="Arial"/>
        </w:rPr>
        <w:t xml:space="preserve">perational </w:t>
      </w:r>
      <w:r>
        <w:rPr>
          <w:rFonts w:ascii="Arial" w:hAnsi="Arial" w:cs="Arial"/>
        </w:rPr>
        <w:t>A</w:t>
      </w:r>
      <w:r w:rsidRPr="008E748F">
        <w:rPr>
          <w:rFonts w:ascii="Arial" w:hAnsi="Arial" w:cs="Arial"/>
        </w:rPr>
        <w:t>rea with a 5 km buffer, and characteristics of the Gippsland environment</w:t>
      </w:r>
      <w:r>
        <w:rPr>
          <w:rFonts w:ascii="Arial" w:hAnsi="Arial" w:cs="Arial"/>
        </w:rPr>
        <w:t>,</w:t>
      </w:r>
      <w:r w:rsidRPr="008E748F">
        <w:rPr>
          <w:rFonts w:ascii="Arial" w:hAnsi="Arial" w:cs="Arial"/>
        </w:rPr>
        <w:t xml:space="preserve"> have been used to describe ecological receptors that may occur within the Operational Area.</w:t>
      </w:r>
    </w:p>
    <w:p w14:paraId="08A0A0C3" w14:textId="6FE22AD4" w:rsidR="00157832" w:rsidRDefault="00157832" w:rsidP="00E866F5">
      <w:pPr>
        <w:pStyle w:val="Note"/>
        <w:numPr>
          <w:ilvl w:val="0"/>
          <w:numId w:val="31"/>
        </w:numPr>
        <w:spacing w:after="0"/>
        <w:ind w:left="357" w:hanging="357"/>
        <w:rPr>
          <w:rFonts w:ascii="Arial" w:hAnsi="Arial" w:cs="Arial"/>
        </w:rPr>
      </w:pPr>
      <w:r w:rsidRPr="008E748F">
        <w:rPr>
          <w:rFonts w:ascii="Arial" w:hAnsi="Arial" w:cs="Arial"/>
        </w:rPr>
        <w:t>Combination of an EPBC Protected Matters Search for the EMBA area, and characteristics of the Gippsland environment,</w:t>
      </w:r>
      <w:r w:rsidRPr="00B071F2">
        <w:rPr>
          <w:rFonts w:ascii="Arial" w:hAnsi="Arial" w:cs="Arial"/>
        </w:rPr>
        <w:t xml:space="preserve"> have been used to describe ecological receptors that may occur within the EMBA.</w:t>
      </w:r>
    </w:p>
    <w:p w14:paraId="62175A4C" w14:textId="77777777" w:rsidR="00DA68C0" w:rsidRPr="00B071F2" w:rsidRDefault="00DA68C0" w:rsidP="00F000C4">
      <w:pPr>
        <w:pStyle w:val="Note"/>
        <w:spacing w:after="0"/>
        <w:ind w:left="357"/>
        <w:rPr>
          <w:rFonts w:ascii="Arial" w:hAnsi="Arial" w:cs="Arial"/>
        </w:rPr>
      </w:pPr>
    </w:p>
    <w:p w14:paraId="34EFFC7D" w14:textId="7042B28D" w:rsidR="00DA68C0" w:rsidRDefault="00DA68C0" w:rsidP="007824C2">
      <w:pPr>
        <w:pStyle w:val="Caption"/>
      </w:pPr>
      <w:bookmarkStart w:id="97" w:name="_Ref494800095"/>
      <w:bookmarkStart w:id="98" w:name="_Toc504137713"/>
      <w:bookmarkStart w:id="99" w:name="_Toc2333782"/>
      <w:r w:rsidRPr="00B071F2">
        <w:t>Table </w:t>
      </w:r>
      <w:r w:rsidR="005B1256">
        <w:rPr>
          <w:noProof/>
        </w:rPr>
        <w:fldChar w:fldCharType="begin"/>
      </w:r>
      <w:r w:rsidR="005B1256">
        <w:rPr>
          <w:noProof/>
        </w:rPr>
        <w:instrText xml:space="preserve"> STYLEREF 1 \s </w:instrText>
      </w:r>
      <w:r w:rsidR="005B1256">
        <w:rPr>
          <w:noProof/>
        </w:rPr>
        <w:fldChar w:fldCharType="separate"/>
      </w:r>
      <w:r w:rsidR="00D70FFC">
        <w:rPr>
          <w:noProof/>
        </w:rPr>
        <w:t>3</w:t>
      </w:r>
      <w:r w:rsidR="005B1256">
        <w:rPr>
          <w:noProof/>
        </w:rPr>
        <w:fldChar w:fldCharType="end"/>
      </w:r>
      <w:r w:rsidR="001708CC">
        <w:noBreakHyphen/>
      </w:r>
      <w:r w:rsidR="005B1256">
        <w:rPr>
          <w:noProof/>
        </w:rPr>
        <w:fldChar w:fldCharType="begin"/>
      </w:r>
      <w:r w:rsidR="005B1256">
        <w:rPr>
          <w:noProof/>
        </w:rPr>
        <w:instrText xml:space="preserve"> SEQ Table \* ARABIC \s 1 </w:instrText>
      </w:r>
      <w:r w:rsidR="005B1256">
        <w:rPr>
          <w:noProof/>
        </w:rPr>
        <w:fldChar w:fldCharType="separate"/>
      </w:r>
      <w:r w:rsidR="00D70FFC">
        <w:rPr>
          <w:noProof/>
        </w:rPr>
        <w:t>2</w:t>
      </w:r>
      <w:r w:rsidR="005B1256">
        <w:rPr>
          <w:noProof/>
        </w:rPr>
        <w:fldChar w:fldCharType="end"/>
      </w:r>
      <w:bookmarkEnd w:id="97"/>
      <w:r w:rsidRPr="00B071F2">
        <w:t>: Presence of Social Receptors within the Operational Area and the EMBA</w:t>
      </w:r>
      <w:bookmarkEnd w:id="98"/>
      <w:bookmarkEnd w:id="99"/>
    </w:p>
    <w:tbl>
      <w:tblPr>
        <w:tblStyle w:val="TableGrid"/>
        <w:tblW w:w="5000" w:type="pct"/>
        <w:tblInd w:w="-8" w:type="dxa"/>
        <w:tblLayout w:type="fixed"/>
        <w:tblLook w:val="04A0" w:firstRow="1" w:lastRow="0" w:firstColumn="1" w:lastColumn="0" w:noHBand="0" w:noVBand="1"/>
      </w:tblPr>
      <w:tblGrid>
        <w:gridCol w:w="984"/>
        <w:gridCol w:w="1543"/>
        <w:gridCol w:w="1543"/>
        <w:gridCol w:w="1826"/>
        <w:gridCol w:w="290"/>
        <w:gridCol w:w="3330"/>
        <w:gridCol w:w="290"/>
        <w:gridCol w:w="3330"/>
      </w:tblGrid>
      <w:tr w:rsidR="00157832" w:rsidRPr="00B071F2" w14:paraId="216CB250" w14:textId="77777777" w:rsidTr="00157832">
        <w:trPr>
          <w:cnfStyle w:val="100000000000" w:firstRow="1" w:lastRow="0" w:firstColumn="0" w:lastColumn="0" w:oddVBand="0" w:evenVBand="0" w:oddHBand="0" w:evenHBand="0" w:firstRowFirstColumn="0" w:firstRowLastColumn="0" w:lastRowFirstColumn="0" w:lastRowLastColumn="0"/>
          <w:trHeight w:val="315"/>
        </w:trPr>
        <w:tc>
          <w:tcPr>
            <w:tcW w:w="984" w:type="dxa"/>
            <w:tcBorders>
              <w:top w:val="single" w:sz="6" w:space="0" w:color="A6A6A6"/>
              <w:left w:val="single" w:sz="6" w:space="0" w:color="A6A6A6"/>
              <w:bottom w:val="single" w:sz="6" w:space="0" w:color="A6A6A6"/>
            </w:tcBorders>
            <w:tcMar>
              <w:left w:w="85" w:type="dxa"/>
              <w:bottom w:w="0" w:type="dxa"/>
              <w:right w:w="85" w:type="dxa"/>
            </w:tcMar>
            <w:hideMark/>
          </w:tcPr>
          <w:p w14:paraId="49189BEB" w14:textId="77777777" w:rsidR="00157832" w:rsidRPr="0056775E" w:rsidRDefault="00157832" w:rsidP="00EC2B26">
            <w:pPr>
              <w:pStyle w:val="Sub-Heading"/>
              <w:rPr>
                <w:b/>
              </w:rPr>
            </w:pPr>
            <w:r w:rsidRPr="0056775E">
              <w:rPr>
                <w:b/>
              </w:rPr>
              <w:t>Receptor Group</w:t>
            </w:r>
          </w:p>
        </w:tc>
        <w:tc>
          <w:tcPr>
            <w:tcW w:w="1543" w:type="dxa"/>
            <w:tcBorders>
              <w:top w:val="single" w:sz="6" w:space="0" w:color="A6A6A6"/>
              <w:bottom w:val="single" w:sz="6" w:space="0" w:color="A6A6A6"/>
            </w:tcBorders>
            <w:tcMar>
              <w:left w:w="85" w:type="dxa"/>
              <w:bottom w:w="0" w:type="dxa"/>
              <w:right w:w="85" w:type="dxa"/>
            </w:tcMar>
            <w:hideMark/>
          </w:tcPr>
          <w:p w14:paraId="502254BF" w14:textId="77777777" w:rsidR="00157832" w:rsidRPr="0056775E" w:rsidRDefault="00157832" w:rsidP="00EC2B26">
            <w:pPr>
              <w:pStyle w:val="Sub-Heading"/>
              <w:rPr>
                <w:b/>
              </w:rPr>
            </w:pPr>
            <w:r w:rsidRPr="0056775E">
              <w:rPr>
                <w:b/>
              </w:rPr>
              <w:t>Receptor Type</w:t>
            </w:r>
          </w:p>
        </w:tc>
        <w:tc>
          <w:tcPr>
            <w:tcW w:w="1543" w:type="dxa"/>
            <w:tcBorders>
              <w:top w:val="single" w:sz="6" w:space="0" w:color="A6A6A6"/>
              <w:bottom w:val="single" w:sz="6" w:space="0" w:color="A6A6A6"/>
            </w:tcBorders>
            <w:tcMar>
              <w:left w:w="85" w:type="dxa"/>
              <w:bottom w:w="0" w:type="dxa"/>
              <w:right w:w="85" w:type="dxa"/>
            </w:tcMar>
            <w:hideMark/>
          </w:tcPr>
          <w:p w14:paraId="5019FD13" w14:textId="77777777" w:rsidR="00157832" w:rsidRPr="0056775E" w:rsidRDefault="00157832" w:rsidP="00EC2B26">
            <w:pPr>
              <w:pStyle w:val="Sub-Heading"/>
              <w:rPr>
                <w:b/>
              </w:rPr>
            </w:pPr>
            <w:r w:rsidRPr="0056775E">
              <w:rPr>
                <w:b/>
              </w:rPr>
              <w:t>Receptor Description</w:t>
            </w:r>
          </w:p>
        </w:tc>
        <w:tc>
          <w:tcPr>
            <w:tcW w:w="1826" w:type="dxa"/>
            <w:tcBorders>
              <w:top w:val="single" w:sz="6" w:space="0" w:color="A6A6A6"/>
              <w:bottom w:val="single" w:sz="6" w:space="0" w:color="A6A6A6"/>
            </w:tcBorders>
            <w:tcMar>
              <w:left w:w="85" w:type="dxa"/>
              <w:bottom w:w="0" w:type="dxa"/>
              <w:right w:w="85" w:type="dxa"/>
            </w:tcMar>
            <w:hideMark/>
          </w:tcPr>
          <w:p w14:paraId="100EAC01" w14:textId="77777777" w:rsidR="00157832" w:rsidRPr="0056775E" w:rsidRDefault="00157832" w:rsidP="00EC2B26">
            <w:pPr>
              <w:pStyle w:val="Sub-Heading"/>
              <w:rPr>
                <w:b/>
              </w:rPr>
            </w:pPr>
            <w:r w:rsidRPr="0056775E">
              <w:rPr>
                <w:b/>
              </w:rPr>
              <w:t>Values and Sensitivities</w:t>
            </w:r>
          </w:p>
        </w:tc>
        <w:tc>
          <w:tcPr>
            <w:tcW w:w="3620" w:type="dxa"/>
            <w:gridSpan w:val="2"/>
            <w:tcBorders>
              <w:top w:val="single" w:sz="6" w:space="0" w:color="A6A6A6"/>
              <w:bottom w:val="single" w:sz="6" w:space="0" w:color="A6A6A6"/>
            </w:tcBorders>
            <w:tcMar>
              <w:left w:w="85" w:type="dxa"/>
              <w:bottom w:w="0" w:type="dxa"/>
              <w:right w:w="85" w:type="dxa"/>
            </w:tcMar>
            <w:hideMark/>
          </w:tcPr>
          <w:p w14:paraId="1DE95DA2" w14:textId="77777777" w:rsidR="00157832" w:rsidRPr="0056775E" w:rsidRDefault="00157832" w:rsidP="00EC2B26">
            <w:pPr>
              <w:pStyle w:val="Sub-Heading"/>
              <w:rPr>
                <w:b/>
              </w:rPr>
            </w:pPr>
            <w:r w:rsidRPr="0056775E">
              <w:rPr>
                <w:b/>
              </w:rPr>
              <w:t>Operational Area</w:t>
            </w:r>
            <w:r w:rsidRPr="0056775E">
              <w:rPr>
                <w:b/>
                <w:vertAlign w:val="superscript"/>
              </w:rPr>
              <w:t>1</w:t>
            </w:r>
          </w:p>
        </w:tc>
        <w:tc>
          <w:tcPr>
            <w:tcW w:w="3620" w:type="dxa"/>
            <w:gridSpan w:val="2"/>
            <w:tcBorders>
              <w:top w:val="single" w:sz="6" w:space="0" w:color="A6A6A6"/>
              <w:bottom w:val="single" w:sz="6" w:space="0" w:color="A6A6A6"/>
              <w:right w:val="single" w:sz="6" w:space="0" w:color="A6A6A6"/>
            </w:tcBorders>
            <w:tcMar>
              <w:left w:w="85" w:type="dxa"/>
              <w:bottom w:w="0" w:type="dxa"/>
              <w:right w:w="85" w:type="dxa"/>
            </w:tcMar>
            <w:hideMark/>
          </w:tcPr>
          <w:p w14:paraId="1CB9DD54" w14:textId="77777777" w:rsidR="00157832" w:rsidRPr="0056775E" w:rsidRDefault="00157832" w:rsidP="00EC2B26">
            <w:pPr>
              <w:pStyle w:val="Sub-Heading"/>
              <w:rPr>
                <w:b/>
              </w:rPr>
            </w:pPr>
            <w:r w:rsidRPr="0056775E">
              <w:rPr>
                <w:b/>
              </w:rPr>
              <w:t>EMBA</w:t>
            </w:r>
            <w:r w:rsidRPr="0056775E">
              <w:rPr>
                <w:b/>
                <w:vertAlign w:val="superscript"/>
              </w:rPr>
              <w:t>2</w:t>
            </w:r>
          </w:p>
        </w:tc>
      </w:tr>
      <w:tr w:rsidR="00157832" w:rsidRPr="00B071F2" w14:paraId="24C97C54" w14:textId="77777777" w:rsidTr="00157832">
        <w:tc>
          <w:tcPr>
            <w:tcW w:w="984" w:type="dxa"/>
            <w:vMerge w:val="restart"/>
            <w:tcBorders>
              <w:top w:val="single" w:sz="6" w:space="0" w:color="A6A6A6"/>
              <w:left w:val="single" w:sz="6" w:space="0" w:color="A6A6A6"/>
              <w:bottom w:val="single" w:sz="6" w:space="0" w:color="A6A6A6"/>
              <w:right w:val="single" w:sz="6" w:space="0" w:color="A6A6A6"/>
            </w:tcBorders>
            <w:hideMark/>
          </w:tcPr>
          <w:p w14:paraId="620175E3" w14:textId="77777777" w:rsidR="00157832" w:rsidRPr="00990737" w:rsidRDefault="00157832" w:rsidP="00EC2B26">
            <w:pPr>
              <w:pStyle w:val="Tabletext"/>
              <w:jc w:val="both"/>
              <w:rPr>
                <w:b/>
                <w:lang w:eastAsia="en-US"/>
              </w:rPr>
            </w:pPr>
            <w:r w:rsidRPr="00990737">
              <w:rPr>
                <w:b/>
                <w:lang w:eastAsia="en-US"/>
              </w:rPr>
              <w:t>Natural System</w:t>
            </w:r>
          </w:p>
        </w:tc>
        <w:tc>
          <w:tcPr>
            <w:tcW w:w="1543" w:type="dxa"/>
            <w:vMerge w:val="restart"/>
            <w:tcBorders>
              <w:top w:val="single" w:sz="6" w:space="0" w:color="A6A6A6"/>
              <w:left w:val="single" w:sz="6" w:space="0" w:color="A6A6A6"/>
              <w:right w:val="single" w:sz="6" w:space="0" w:color="A6A6A6"/>
            </w:tcBorders>
            <w:hideMark/>
          </w:tcPr>
          <w:p w14:paraId="6D146299" w14:textId="77777777" w:rsidR="00157832" w:rsidRPr="00990737" w:rsidRDefault="00157832" w:rsidP="00EC2B26">
            <w:pPr>
              <w:pStyle w:val="Tabletext"/>
              <w:jc w:val="both"/>
              <w:rPr>
                <w:lang w:eastAsia="en-US"/>
              </w:rPr>
            </w:pPr>
            <w:r w:rsidRPr="00990737">
              <w:rPr>
                <w:lang w:eastAsia="en-US"/>
              </w:rPr>
              <w:t>Commonwealth Marine Area</w:t>
            </w:r>
          </w:p>
        </w:tc>
        <w:tc>
          <w:tcPr>
            <w:tcW w:w="1543" w:type="dxa"/>
            <w:tcBorders>
              <w:top w:val="single" w:sz="6" w:space="0" w:color="A6A6A6"/>
              <w:left w:val="single" w:sz="6" w:space="0" w:color="A6A6A6"/>
              <w:bottom w:val="single" w:sz="6" w:space="0" w:color="A6A6A6"/>
              <w:right w:val="single" w:sz="6" w:space="0" w:color="A6A6A6"/>
            </w:tcBorders>
            <w:hideMark/>
          </w:tcPr>
          <w:p w14:paraId="42177F51" w14:textId="77777777" w:rsidR="00157832" w:rsidRPr="00990737" w:rsidRDefault="00157832" w:rsidP="00EC2B26">
            <w:pPr>
              <w:pStyle w:val="Tabletext"/>
              <w:jc w:val="both"/>
              <w:rPr>
                <w:lang w:eastAsia="en-US"/>
              </w:rPr>
            </w:pPr>
            <w:r w:rsidRPr="00990737">
              <w:rPr>
                <w:lang w:eastAsia="en-US"/>
              </w:rPr>
              <w:t>Key Ecological Features</w:t>
            </w:r>
          </w:p>
        </w:tc>
        <w:tc>
          <w:tcPr>
            <w:tcW w:w="1826" w:type="dxa"/>
            <w:tcBorders>
              <w:top w:val="single" w:sz="6" w:space="0" w:color="A6A6A6"/>
              <w:left w:val="single" w:sz="6" w:space="0" w:color="A6A6A6"/>
              <w:bottom w:val="single" w:sz="6" w:space="0" w:color="A6A6A6"/>
              <w:right w:val="single" w:sz="6" w:space="0" w:color="A6A6A6"/>
            </w:tcBorders>
            <w:hideMark/>
          </w:tcPr>
          <w:p w14:paraId="1A7C2A75" w14:textId="77777777" w:rsidR="00157832" w:rsidRPr="00B51133" w:rsidRDefault="00157832" w:rsidP="00EC2B26">
            <w:pPr>
              <w:pStyle w:val="tablebullet1"/>
            </w:pPr>
            <w:r w:rsidRPr="00B51133">
              <w:t>High productivity</w:t>
            </w:r>
          </w:p>
          <w:p w14:paraId="287590CA" w14:textId="77777777" w:rsidR="00157832" w:rsidRPr="00B51133" w:rsidRDefault="00157832" w:rsidP="00EC2B26">
            <w:pPr>
              <w:pStyle w:val="tablebullet1"/>
            </w:pPr>
            <w:r w:rsidRPr="00B51133">
              <w:t>Aggregations of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1405765" w14:textId="77777777" w:rsidR="00157832" w:rsidRPr="00B51133" w:rsidRDefault="00157832" w:rsidP="00EC2B26">
            <w:pPr>
              <w:pStyle w:val="Tabletext"/>
              <w:jc w:val="both"/>
              <w:rPr>
                <w:lang w:eastAsia="en-US"/>
              </w:rPr>
            </w:pPr>
            <w:r w:rsidRPr="00B51133">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C659881" w14:textId="77777777" w:rsidR="00157832" w:rsidRDefault="00157832" w:rsidP="00EC2B26">
            <w:pPr>
              <w:pStyle w:val="Tabletext"/>
              <w:jc w:val="both"/>
              <w:rPr>
                <w:rFonts w:cs="Arial"/>
                <w:szCs w:val="18"/>
                <w:lang w:eastAsia="en-US"/>
              </w:rPr>
            </w:pPr>
            <w:r>
              <w:rPr>
                <w:rFonts w:cs="Arial"/>
                <w:szCs w:val="18"/>
                <w:lang w:eastAsia="en-US"/>
              </w:rPr>
              <w:t>Present</w:t>
            </w:r>
          </w:p>
          <w:p w14:paraId="40986C66" w14:textId="77777777" w:rsidR="00157832" w:rsidRPr="00B51133" w:rsidRDefault="00157832" w:rsidP="00EC2B26">
            <w:pPr>
              <w:pStyle w:val="Tabletext"/>
              <w:jc w:val="both"/>
              <w:rPr>
                <w:lang w:eastAsia="en-US"/>
              </w:rPr>
            </w:pPr>
            <w:r w:rsidRPr="00B51133">
              <w:rPr>
                <w:lang w:eastAsia="en-US"/>
              </w:rPr>
              <w:t xml:space="preserve">The </w:t>
            </w:r>
            <w:r>
              <w:rPr>
                <w:lang w:eastAsia="en-US"/>
              </w:rPr>
              <w:t>O</w:t>
            </w:r>
            <w:r w:rsidRPr="00B51133">
              <w:rPr>
                <w:lang w:eastAsia="en-US"/>
              </w:rPr>
              <w:t xml:space="preserve">perational </w:t>
            </w:r>
            <w:r>
              <w:rPr>
                <w:lang w:eastAsia="en-US"/>
              </w:rPr>
              <w:t>A</w:t>
            </w:r>
            <w:r w:rsidRPr="00B51133">
              <w:rPr>
                <w:lang w:eastAsia="en-US"/>
              </w:rPr>
              <w:t xml:space="preserve">rea intersects with one KEF: </w:t>
            </w:r>
          </w:p>
          <w:p w14:paraId="32834F3C" w14:textId="77777777" w:rsidR="00157832" w:rsidRPr="00B51133" w:rsidRDefault="00157832" w:rsidP="00EC2B26">
            <w:pPr>
              <w:pStyle w:val="tablebullet1"/>
            </w:pPr>
            <w:r w:rsidRPr="00B51133">
              <w:t xml:space="preserve">Upwelling East of Eden: an area of episodic upwelling known for high productivity and aggregations of marine life, including Blue </w:t>
            </w:r>
            <w:r>
              <w:t>w</w:t>
            </w:r>
            <w:r w:rsidRPr="00B51133">
              <w:t xml:space="preserve">hales, </w:t>
            </w:r>
            <w:r w:rsidRPr="00B51133">
              <w:lastRenderedPageBreak/>
              <w:t xml:space="preserve">Humpback </w:t>
            </w:r>
            <w:r>
              <w:t>w</w:t>
            </w:r>
            <w:r w:rsidRPr="00B51133">
              <w:t>hales, seals, sharks and seabirds</w:t>
            </w:r>
            <w:r>
              <w:t>. Refer</w:t>
            </w:r>
            <w:r w:rsidRPr="00B51133">
              <w:t xml:space="preserve"> Section 4.1 </w:t>
            </w:r>
            <w:r>
              <w:t>- Addendum 1</w:t>
            </w:r>
            <w:r w:rsidRPr="00B51133">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28383E4" w14:textId="77777777" w:rsidR="00157832" w:rsidRPr="002E0A56" w:rsidRDefault="00157832" w:rsidP="00EC2B26">
            <w:pPr>
              <w:pStyle w:val="Tabletext"/>
              <w:jc w:val="both"/>
              <w:rPr>
                <w:lang w:eastAsia="en-US"/>
              </w:rPr>
            </w:pPr>
            <w:r w:rsidRPr="002E0A56">
              <w:rPr>
                <w:lang w:eastAsia="en-US"/>
              </w:rPr>
              <w:lastRenderedPageBreak/>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3A67AC87" w14:textId="77777777" w:rsidR="00157832" w:rsidRDefault="00157832" w:rsidP="00EC2B26">
            <w:pPr>
              <w:pStyle w:val="Tabletext"/>
              <w:jc w:val="both"/>
              <w:rPr>
                <w:rFonts w:cs="Arial"/>
                <w:szCs w:val="18"/>
                <w:lang w:eastAsia="en-US"/>
              </w:rPr>
            </w:pPr>
            <w:r>
              <w:rPr>
                <w:rFonts w:cs="Arial"/>
                <w:szCs w:val="18"/>
                <w:lang w:eastAsia="en-US"/>
              </w:rPr>
              <w:t>Present</w:t>
            </w:r>
          </w:p>
          <w:p w14:paraId="365283B2" w14:textId="77777777" w:rsidR="00157832" w:rsidRPr="002E0A56" w:rsidRDefault="00157832" w:rsidP="00EC2B26">
            <w:pPr>
              <w:pStyle w:val="Tabletext"/>
            </w:pPr>
            <w:r w:rsidRPr="002E0A56">
              <w:t>Two KEFs intersect with the EMBA:</w:t>
            </w:r>
          </w:p>
          <w:p w14:paraId="1693168A" w14:textId="77777777" w:rsidR="00157832" w:rsidRPr="002E0A56" w:rsidRDefault="00157832" w:rsidP="00EC2B26">
            <w:pPr>
              <w:pStyle w:val="tablebullet1"/>
            </w:pPr>
            <w:r w:rsidRPr="002E0A56">
              <w:t xml:space="preserve">Big Horseshoe Canyon: a feature at the easternmost end of the Bass Canyon system; the hard substrates provide attachment sites for benthic flora and fauna, thus </w:t>
            </w:r>
            <w:r w:rsidRPr="002E0A56">
              <w:lastRenderedPageBreak/>
              <w:t>increasing structural diversity and creating sheltering habitat for benthic fishes.</w:t>
            </w:r>
          </w:p>
          <w:p w14:paraId="23D45B91" w14:textId="77777777" w:rsidR="00157832" w:rsidRPr="002E0A56" w:rsidRDefault="00157832" w:rsidP="00EC2B26">
            <w:pPr>
              <w:pStyle w:val="tablebullet1"/>
            </w:pPr>
            <w:r w:rsidRPr="002E0A56">
              <w:t xml:space="preserve">Upwelling East of Eden: an area of episodic upwelling known for high productivity and aggregations of marine life, including Blue </w:t>
            </w:r>
            <w:r>
              <w:t>wh</w:t>
            </w:r>
            <w:r w:rsidRPr="002E0A56">
              <w:t xml:space="preserve">ales, Humpback </w:t>
            </w:r>
            <w:r>
              <w:t>w</w:t>
            </w:r>
            <w:r w:rsidRPr="002E0A56">
              <w:t>hales, seals, sharks and seabirds.</w:t>
            </w:r>
          </w:p>
        </w:tc>
      </w:tr>
      <w:tr w:rsidR="00157832" w:rsidRPr="00B071F2" w14:paraId="294ACF7E"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tcPr>
          <w:p w14:paraId="60B37443" w14:textId="77777777" w:rsidR="00157832" w:rsidRPr="0056775E" w:rsidRDefault="00157832" w:rsidP="00EC2B26">
            <w:pPr>
              <w:pStyle w:val="Tabletext"/>
              <w:jc w:val="both"/>
              <w:rPr>
                <w:b/>
                <w:highlight w:val="yellow"/>
                <w:lang w:eastAsia="en-US"/>
              </w:rPr>
            </w:pPr>
            <w:bookmarkStart w:id="100" w:name="_Hlk509988081"/>
          </w:p>
        </w:tc>
        <w:tc>
          <w:tcPr>
            <w:tcW w:w="1543" w:type="dxa"/>
            <w:vMerge/>
            <w:tcBorders>
              <w:left w:val="single" w:sz="6" w:space="0" w:color="A6A6A6"/>
              <w:bottom w:val="single" w:sz="6" w:space="0" w:color="A6A6A6"/>
              <w:right w:val="single" w:sz="6" w:space="0" w:color="A6A6A6"/>
            </w:tcBorders>
          </w:tcPr>
          <w:p w14:paraId="5F800EB2" w14:textId="77777777" w:rsidR="00157832" w:rsidRPr="0056775E" w:rsidRDefault="00157832" w:rsidP="00EC2B26">
            <w:pPr>
              <w:pStyle w:val="Tabletext"/>
              <w:jc w:val="both"/>
              <w:rPr>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4EC0B321" w14:textId="77777777" w:rsidR="00157832" w:rsidRPr="002E0A56" w:rsidRDefault="00157832" w:rsidP="00EC2B26">
            <w:pPr>
              <w:pStyle w:val="Tabletext"/>
              <w:jc w:val="both"/>
              <w:rPr>
                <w:lang w:eastAsia="en-US"/>
              </w:rPr>
            </w:pPr>
            <w:r w:rsidRPr="002E0A56">
              <w:rPr>
                <w:lang w:eastAsia="en-US"/>
              </w:rPr>
              <w:t>Australian Marine Park</w:t>
            </w:r>
          </w:p>
        </w:tc>
        <w:tc>
          <w:tcPr>
            <w:tcW w:w="1826" w:type="dxa"/>
            <w:tcBorders>
              <w:top w:val="single" w:sz="6" w:space="0" w:color="A6A6A6"/>
              <w:left w:val="single" w:sz="6" w:space="0" w:color="A6A6A6"/>
              <w:bottom w:val="single" w:sz="6" w:space="0" w:color="A6A6A6"/>
              <w:right w:val="single" w:sz="6" w:space="0" w:color="A6A6A6"/>
            </w:tcBorders>
          </w:tcPr>
          <w:p w14:paraId="51A4EB7A" w14:textId="77777777" w:rsidR="00157832" w:rsidRPr="002E0A56" w:rsidRDefault="00157832" w:rsidP="00EC2B26">
            <w:pPr>
              <w:pStyle w:val="tablebullet1"/>
            </w:pPr>
            <w:r w:rsidRPr="002E0A56">
              <w:t>Aggregations of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EEA9624" w14:textId="77777777" w:rsidR="00157832" w:rsidRPr="002E0A56" w:rsidRDefault="00157832" w:rsidP="00EC2B26">
            <w:pPr>
              <w:pStyle w:val="Tabletext"/>
              <w:jc w:val="both"/>
              <w:rPr>
                <w:lang w:eastAsia="en-US"/>
              </w:rPr>
            </w:pPr>
            <w:r w:rsidRPr="002E0A56">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488EAF5B" w14:textId="77777777" w:rsidR="00157832" w:rsidRPr="002E0A56" w:rsidRDefault="00157832" w:rsidP="00EC2B26">
            <w:pPr>
              <w:pStyle w:val="Tabletext"/>
              <w:jc w:val="both"/>
              <w:rPr>
                <w:lang w:eastAsia="en-US"/>
              </w:rPr>
            </w:pPr>
            <w:r w:rsidRPr="002E0A56">
              <w:rPr>
                <w:lang w:eastAsia="en-US"/>
              </w:rPr>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24EA0C74" w14:textId="77777777" w:rsidR="00157832" w:rsidRPr="002E0A56" w:rsidRDefault="00157832" w:rsidP="00EC2B26">
            <w:pPr>
              <w:pStyle w:val="Tabletext"/>
              <w:jc w:val="both"/>
              <w:rPr>
                <w:lang w:eastAsia="en-US"/>
              </w:rPr>
            </w:pPr>
            <w:r w:rsidRPr="002E0A56">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41EC822D" w14:textId="77777777" w:rsidR="00157832" w:rsidRPr="002E0A56" w:rsidRDefault="00157832" w:rsidP="00EC2B26">
            <w:pPr>
              <w:pStyle w:val="Tabletext"/>
              <w:jc w:val="both"/>
              <w:rPr>
                <w:lang w:eastAsia="en-US"/>
              </w:rPr>
            </w:pPr>
            <w:r w:rsidRPr="002E0A56">
              <w:rPr>
                <w:lang w:eastAsia="en-US"/>
              </w:rPr>
              <w:t>Not present</w:t>
            </w:r>
          </w:p>
        </w:tc>
      </w:tr>
      <w:tr w:rsidR="00157832" w:rsidRPr="00B071F2" w14:paraId="0DC66FD4"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3606D1C4" w14:textId="77777777" w:rsidR="00157832" w:rsidRPr="0056775E" w:rsidRDefault="00157832" w:rsidP="00EC2B26">
            <w:pPr>
              <w:spacing w:after="0"/>
              <w:jc w:val="both"/>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3EAA207F" w14:textId="77777777" w:rsidR="00157832" w:rsidRPr="00DD3D20" w:rsidRDefault="00157832" w:rsidP="00EC2B26">
            <w:pPr>
              <w:pStyle w:val="Tabletext"/>
              <w:jc w:val="both"/>
              <w:rPr>
                <w:lang w:eastAsia="en-US"/>
              </w:rPr>
            </w:pPr>
            <w:r w:rsidRPr="00DD3D20">
              <w:rPr>
                <w:lang w:eastAsia="en-US"/>
              </w:rPr>
              <w:t>State Parks and Reserves</w:t>
            </w:r>
          </w:p>
        </w:tc>
        <w:tc>
          <w:tcPr>
            <w:tcW w:w="1543" w:type="dxa"/>
            <w:tcBorders>
              <w:top w:val="single" w:sz="6" w:space="0" w:color="A6A6A6"/>
              <w:left w:val="single" w:sz="6" w:space="0" w:color="A6A6A6"/>
              <w:bottom w:val="single" w:sz="6" w:space="0" w:color="A6A6A6"/>
              <w:right w:val="single" w:sz="6" w:space="0" w:color="A6A6A6"/>
            </w:tcBorders>
            <w:hideMark/>
          </w:tcPr>
          <w:p w14:paraId="1FAD8F3E" w14:textId="77777777" w:rsidR="00157832" w:rsidRPr="00DD3D20" w:rsidRDefault="00157832" w:rsidP="00EC2B26">
            <w:pPr>
              <w:pStyle w:val="Tabletext"/>
              <w:jc w:val="both"/>
              <w:rPr>
                <w:lang w:eastAsia="en-US"/>
              </w:rPr>
            </w:pPr>
            <w:r w:rsidRPr="00DD3D20">
              <w:rPr>
                <w:lang w:eastAsia="en-US"/>
              </w:rPr>
              <w:t>Marine Protected Areas</w:t>
            </w:r>
          </w:p>
        </w:tc>
        <w:tc>
          <w:tcPr>
            <w:tcW w:w="1826" w:type="dxa"/>
            <w:tcBorders>
              <w:top w:val="single" w:sz="6" w:space="0" w:color="A6A6A6"/>
              <w:left w:val="single" w:sz="6" w:space="0" w:color="A6A6A6"/>
              <w:bottom w:val="single" w:sz="6" w:space="0" w:color="A6A6A6"/>
              <w:right w:val="single" w:sz="6" w:space="0" w:color="A6A6A6"/>
            </w:tcBorders>
            <w:hideMark/>
          </w:tcPr>
          <w:p w14:paraId="605CEE9A" w14:textId="77777777" w:rsidR="00157832" w:rsidRPr="00DD3D20" w:rsidRDefault="00157832" w:rsidP="00EC2B26">
            <w:pPr>
              <w:pStyle w:val="tablebullet1"/>
            </w:pPr>
            <w:r w:rsidRPr="00DD3D20">
              <w:t>Aggregations of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83A62CF" w14:textId="77777777" w:rsidR="00157832" w:rsidRPr="00AB28A4" w:rsidRDefault="00157832" w:rsidP="00EC2B26">
            <w:pPr>
              <w:pStyle w:val="Tabletext"/>
              <w:jc w:val="both"/>
              <w:rPr>
                <w:lang w:eastAsia="en-US"/>
              </w:rPr>
            </w:pPr>
            <w:r w:rsidRPr="00AB28A4">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22ED8960" w14:textId="77777777" w:rsidR="00157832" w:rsidRPr="00AB28A4" w:rsidRDefault="00157832" w:rsidP="00EC2B26">
            <w:pPr>
              <w:pStyle w:val="tablebullet1"/>
              <w:numPr>
                <w:ilvl w:val="0"/>
                <w:numId w:val="0"/>
              </w:numPr>
              <w:ind w:left="284" w:hanging="284"/>
            </w:pPr>
            <w:r w:rsidRPr="00AB28A4">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DBBEA1D"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7D1123E3" w14:textId="77777777" w:rsidR="00157832" w:rsidRDefault="00157832" w:rsidP="00EC2B26">
            <w:pPr>
              <w:pStyle w:val="Tabletext"/>
              <w:jc w:val="both"/>
              <w:rPr>
                <w:rFonts w:cs="Arial"/>
                <w:szCs w:val="18"/>
                <w:lang w:eastAsia="en-US"/>
              </w:rPr>
            </w:pPr>
            <w:r>
              <w:rPr>
                <w:rFonts w:cs="Arial"/>
                <w:szCs w:val="18"/>
                <w:lang w:eastAsia="en-US"/>
              </w:rPr>
              <w:t>Present</w:t>
            </w:r>
          </w:p>
          <w:p w14:paraId="159AB500" w14:textId="77777777" w:rsidR="00157832" w:rsidRPr="00DD3D20" w:rsidRDefault="00157832" w:rsidP="00EC2B26">
            <w:pPr>
              <w:pStyle w:val="tablebullet1"/>
              <w:numPr>
                <w:ilvl w:val="0"/>
                <w:numId w:val="0"/>
              </w:numPr>
            </w:pPr>
            <w:r w:rsidRPr="00DD3D20">
              <w:t>Two State Marine Protected Areas intersect with the EMBA:</w:t>
            </w:r>
          </w:p>
          <w:p w14:paraId="6B1E8C73" w14:textId="77777777" w:rsidR="00157832" w:rsidRPr="00DD3D20" w:rsidRDefault="00157832" w:rsidP="00EC2B26">
            <w:pPr>
              <w:pStyle w:val="tablebullet1"/>
            </w:pPr>
            <w:r w:rsidRPr="00DD3D20">
              <w:t xml:space="preserve">Beware Reef Marine Sanctuary: protects partially exposed granite reef that is home to abundant marine life and is a haul-out site for Australian and New Zealand Fur-seals. Forests of Bull </w:t>
            </w:r>
            <w:r>
              <w:t>k</w:t>
            </w:r>
            <w:r w:rsidRPr="00DD3D20">
              <w:t>elp and the remains of a shipwreck also occur within the sanctuary.</w:t>
            </w:r>
          </w:p>
          <w:p w14:paraId="0DFF149C" w14:textId="77777777" w:rsidR="00157832" w:rsidRPr="00DD3D20" w:rsidRDefault="00157832" w:rsidP="00EC2B26">
            <w:pPr>
              <w:pStyle w:val="tablebullet1"/>
            </w:pPr>
            <w:r w:rsidRPr="00DD3D20">
              <w:t xml:space="preserve">Point Hicks Marine National Park: supports a range of habitats including granite subtidal reef, intertidal rock platforms and offshore sands. These substrates host varied benthic flora and fauna including macroalgae, sponges, and </w:t>
            </w:r>
            <w:proofErr w:type="spellStart"/>
            <w:r w:rsidRPr="00DD3D20">
              <w:t>seafans</w:t>
            </w:r>
            <w:proofErr w:type="spellEnd"/>
            <w:r w:rsidRPr="00DD3D20">
              <w:t xml:space="preserve">; and a diverse invertebrate assemblage (e.g. </w:t>
            </w:r>
            <w:proofErr w:type="spellStart"/>
            <w:r w:rsidRPr="00DD3D20">
              <w:t>seastars</w:t>
            </w:r>
            <w:proofErr w:type="spellEnd"/>
            <w:r w:rsidRPr="00DD3D20">
              <w:t xml:space="preserve">, sea urchins, abalone, and </w:t>
            </w:r>
            <w:proofErr w:type="spellStart"/>
            <w:r w:rsidRPr="00DD3D20">
              <w:t>nudibrancs</w:t>
            </w:r>
            <w:proofErr w:type="spellEnd"/>
            <w:r w:rsidRPr="00DD3D20">
              <w:t xml:space="preserve">). Pelagic fish diversity is </w:t>
            </w:r>
            <w:r w:rsidRPr="00DD3D20">
              <w:lastRenderedPageBreak/>
              <w:t>also high including schools of Butterfly Perth, Silver Sweep and Banded Morwongs.</w:t>
            </w:r>
          </w:p>
        </w:tc>
      </w:tr>
      <w:bookmarkEnd w:id="100"/>
      <w:tr w:rsidR="00157832" w:rsidRPr="00B071F2" w14:paraId="54B37598"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tcBorders>
              <w:top w:val="single" w:sz="6" w:space="0" w:color="A6A6A6"/>
              <w:left w:val="single" w:sz="6" w:space="0" w:color="A6A6A6"/>
              <w:bottom w:val="single" w:sz="6" w:space="0" w:color="A6A6A6"/>
              <w:right w:val="single" w:sz="6" w:space="0" w:color="A6A6A6"/>
            </w:tcBorders>
            <w:vAlign w:val="center"/>
          </w:tcPr>
          <w:p w14:paraId="10BCD29D" w14:textId="77777777" w:rsidR="00157832" w:rsidRPr="0056775E" w:rsidRDefault="00157832" w:rsidP="00EC2B26">
            <w:pPr>
              <w:spacing w:after="0"/>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36E88629" w14:textId="77777777" w:rsidR="00157832" w:rsidRPr="00DD3D20" w:rsidRDefault="00157832" w:rsidP="00EC2B26">
            <w:pPr>
              <w:pStyle w:val="Tabletext"/>
              <w:rPr>
                <w:lang w:eastAsia="en-US"/>
              </w:rPr>
            </w:pPr>
            <w:r w:rsidRPr="00DD3D20">
              <w:rPr>
                <w:lang w:eastAsia="en-US"/>
              </w:rPr>
              <w:t>Wetlands of International Importance</w:t>
            </w:r>
          </w:p>
        </w:tc>
        <w:tc>
          <w:tcPr>
            <w:tcW w:w="1543" w:type="dxa"/>
            <w:tcBorders>
              <w:top w:val="single" w:sz="6" w:space="0" w:color="A6A6A6"/>
              <w:left w:val="single" w:sz="6" w:space="0" w:color="A6A6A6"/>
              <w:bottom w:val="single" w:sz="6" w:space="0" w:color="A6A6A6"/>
              <w:right w:val="single" w:sz="6" w:space="0" w:color="A6A6A6"/>
            </w:tcBorders>
          </w:tcPr>
          <w:p w14:paraId="116FA46B" w14:textId="77777777" w:rsidR="00157832" w:rsidRPr="00DD3D20" w:rsidRDefault="00157832" w:rsidP="00EC2B26">
            <w:pPr>
              <w:pStyle w:val="Tabletext"/>
              <w:rPr>
                <w:lang w:eastAsia="en-US"/>
              </w:rPr>
            </w:pPr>
            <w:r w:rsidRPr="00DD3D20">
              <w:rPr>
                <w:lang w:eastAsia="en-US"/>
              </w:rPr>
              <w:t>Ramsar Wetlands</w:t>
            </w:r>
          </w:p>
        </w:tc>
        <w:tc>
          <w:tcPr>
            <w:tcW w:w="1826" w:type="dxa"/>
            <w:tcBorders>
              <w:top w:val="single" w:sz="6" w:space="0" w:color="A6A6A6"/>
              <w:left w:val="single" w:sz="6" w:space="0" w:color="A6A6A6"/>
              <w:bottom w:val="single" w:sz="6" w:space="0" w:color="A6A6A6"/>
              <w:right w:val="single" w:sz="6" w:space="0" w:color="A6A6A6"/>
            </w:tcBorders>
          </w:tcPr>
          <w:p w14:paraId="03036854" w14:textId="77777777" w:rsidR="00157832" w:rsidRPr="00AF1CF2" w:rsidRDefault="00157832" w:rsidP="00EC2B26">
            <w:pPr>
              <w:pStyle w:val="tablebullet1"/>
            </w:pPr>
            <w:r w:rsidRPr="00AF1CF2">
              <w:t>Aggregation, foraging and nursery habitat for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4C60E9F" w14:textId="77777777" w:rsidR="00157832" w:rsidRPr="00AF1CF2" w:rsidRDefault="00157832" w:rsidP="00EC2B26">
            <w:pPr>
              <w:pStyle w:val="Tabletext"/>
              <w:rPr>
                <w:lang w:eastAsia="en-US"/>
              </w:rPr>
            </w:pPr>
            <w:r w:rsidRPr="00AF1CF2">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2D2BB4C5" w14:textId="77777777" w:rsidR="00157832" w:rsidRPr="00AB28A4" w:rsidDel="008E4B10" w:rsidRDefault="00157832" w:rsidP="00EC2B26">
            <w:pPr>
              <w:pStyle w:val="Tabletext"/>
            </w:pPr>
            <w:r w:rsidRPr="00AB28A4">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00C2AD3B" w14:textId="77777777" w:rsidR="00157832" w:rsidRPr="00AB28A4" w:rsidRDefault="00157832" w:rsidP="00EC2B26">
            <w:pPr>
              <w:pStyle w:val="Tabletext"/>
              <w:rPr>
                <w:lang w:eastAsia="en-US"/>
              </w:rPr>
            </w:pPr>
            <w:r w:rsidRPr="00AB28A4">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shd w:val="clear" w:color="auto" w:fill="auto"/>
          </w:tcPr>
          <w:p w14:paraId="477C64BC" w14:textId="77777777" w:rsidR="00157832" w:rsidRDefault="00157832" w:rsidP="00EC2B26">
            <w:pPr>
              <w:pStyle w:val="Tabletext"/>
              <w:rPr>
                <w:rFonts w:cs="Arial"/>
                <w:szCs w:val="18"/>
                <w:lang w:eastAsia="en-US"/>
              </w:rPr>
            </w:pPr>
            <w:r>
              <w:rPr>
                <w:rFonts w:cs="Arial"/>
                <w:szCs w:val="18"/>
                <w:lang w:eastAsia="en-US"/>
              </w:rPr>
              <w:t>Present</w:t>
            </w:r>
          </w:p>
          <w:p w14:paraId="0A3151E6" w14:textId="77777777" w:rsidR="00157832" w:rsidRPr="00AB28A4" w:rsidRDefault="00157832" w:rsidP="00EC2B26">
            <w:pPr>
              <w:pStyle w:val="Tabletext"/>
            </w:pPr>
            <w:r w:rsidRPr="00AB28A4">
              <w:t xml:space="preserve">A single RAMSAR wetland is located within (or adjacent to) the EMBA: </w:t>
            </w:r>
          </w:p>
          <w:p w14:paraId="211F9C14" w14:textId="77777777" w:rsidR="00157832" w:rsidRPr="00AB28A4" w:rsidRDefault="00157832" w:rsidP="00EC2B26">
            <w:pPr>
              <w:pStyle w:val="tablebullet1"/>
            </w:pPr>
            <w:r w:rsidRPr="00AB28A4">
              <w:t>Gippsland Lakes</w:t>
            </w:r>
          </w:p>
        </w:tc>
      </w:tr>
      <w:tr w:rsidR="00157832" w:rsidRPr="00B071F2" w14:paraId="23EA4259" w14:textId="77777777" w:rsidTr="00157832">
        <w:tc>
          <w:tcPr>
            <w:tcW w:w="984" w:type="dxa"/>
            <w:tcBorders>
              <w:top w:val="single" w:sz="6" w:space="0" w:color="A6A6A6"/>
              <w:left w:val="single" w:sz="6" w:space="0" w:color="A6A6A6"/>
              <w:bottom w:val="single" w:sz="6" w:space="0" w:color="A6A6A6"/>
              <w:right w:val="single" w:sz="6" w:space="0" w:color="A6A6A6"/>
            </w:tcBorders>
            <w:vAlign w:val="center"/>
          </w:tcPr>
          <w:p w14:paraId="03B32941" w14:textId="77777777" w:rsidR="00157832" w:rsidRPr="0056775E" w:rsidRDefault="00157832" w:rsidP="00EC2B26">
            <w:pPr>
              <w:spacing w:after="0"/>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B425EB6" w14:textId="77777777" w:rsidR="00157832" w:rsidRPr="0056775E" w:rsidRDefault="00157832" w:rsidP="00EC2B26">
            <w:pPr>
              <w:pStyle w:val="Tabletext"/>
              <w:rPr>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C381329" w14:textId="77777777" w:rsidR="00157832" w:rsidRPr="00AF1CF2" w:rsidRDefault="00157832" w:rsidP="00EC2B26">
            <w:pPr>
              <w:pStyle w:val="Tabletext"/>
              <w:rPr>
                <w:lang w:eastAsia="en-US"/>
              </w:rPr>
            </w:pPr>
            <w:r w:rsidRPr="00AF1CF2">
              <w:rPr>
                <w:lang w:eastAsia="en-US"/>
              </w:rPr>
              <w:t>Marine and Coastal Zone Wetlands of National Importance</w:t>
            </w:r>
          </w:p>
        </w:tc>
        <w:tc>
          <w:tcPr>
            <w:tcW w:w="1826" w:type="dxa"/>
            <w:tcBorders>
              <w:top w:val="single" w:sz="6" w:space="0" w:color="A6A6A6"/>
              <w:left w:val="single" w:sz="6" w:space="0" w:color="A6A6A6"/>
              <w:bottom w:val="single" w:sz="6" w:space="0" w:color="A6A6A6"/>
              <w:right w:val="single" w:sz="6" w:space="0" w:color="A6A6A6"/>
            </w:tcBorders>
          </w:tcPr>
          <w:p w14:paraId="5E43B15B" w14:textId="77777777" w:rsidR="00157832" w:rsidRPr="00AF1CF2" w:rsidRDefault="00157832" w:rsidP="00EC2B26">
            <w:pPr>
              <w:pStyle w:val="tablebullet1"/>
            </w:pPr>
            <w:r w:rsidRPr="00AF1CF2">
              <w:t>Aggregation, foraging and nursery habitat for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5F7E95E" w14:textId="77777777" w:rsidR="00157832" w:rsidRPr="00AF1CF2" w:rsidRDefault="00157832" w:rsidP="00EC2B26">
            <w:pPr>
              <w:pStyle w:val="tablebullet1"/>
              <w:numPr>
                <w:ilvl w:val="0"/>
                <w:numId w:val="0"/>
              </w:numPr>
            </w:pPr>
            <w:r>
              <w:t>-</w:t>
            </w:r>
          </w:p>
        </w:tc>
        <w:tc>
          <w:tcPr>
            <w:tcW w:w="3330" w:type="dxa"/>
            <w:tcBorders>
              <w:top w:val="single" w:sz="6" w:space="0" w:color="A6A6A6"/>
              <w:left w:val="single" w:sz="6" w:space="0" w:color="A6A6A6"/>
              <w:bottom w:val="single" w:sz="6" w:space="0" w:color="A6A6A6"/>
              <w:right w:val="single" w:sz="6" w:space="0" w:color="A6A6A6"/>
            </w:tcBorders>
          </w:tcPr>
          <w:p w14:paraId="72C097E8" w14:textId="77777777" w:rsidR="00157832" w:rsidRPr="00AB28A4" w:rsidRDefault="00157832" w:rsidP="00EC2B26">
            <w:pPr>
              <w:pStyle w:val="tablebullet1"/>
            </w:pPr>
            <w:r w:rsidRPr="00AB28A4">
              <w:t xml:space="preserve">Not present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61909A89" w14:textId="77777777" w:rsidR="00157832" w:rsidRPr="00AB28A4" w:rsidRDefault="00157832" w:rsidP="00EC2B26">
            <w:pPr>
              <w:pStyle w:val="tablebullet1"/>
              <w:numPr>
                <w:ilvl w:val="0"/>
                <w:numId w:val="0"/>
              </w:numPr>
            </w:pPr>
            <w:r w:rsidRPr="00AB28A4">
              <w:sym w:font="Wingdings" w:char="F0FC"/>
            </w:r>
          </w:p>
        </w:tc>
        <w:tc>
          <w:tcPr>
            <w:tcW w:w="3330" w:type="dxa"/>
            <w:tcBorders>
              <w:top w:val="single" w:sz="6" w:space="0" w:color="A6A6A6"/>
              <w:left w:val="single" w:sz="6" w:space="0" w:color="A6A6A6"/>
              <w:bottom w:val="single" w:sz="6" w:space="0" w:color="A6A6A6"/>
              <w:right w:val="single" w:sz="6" w:space="0" w:color="A6A6A6"/>
            </w:tcBorders>
          </w:tcPr>
          <w:p w14:paraId="03857255" w14:textId="77777777" w:rsidR="00157832" w:rsidRDefault="00157832" w:rsidP="00EC2B26">
            <w:pPr>
              <w:pStyle w:val="Tabletext"/>
              <w:rPr>
                <w:rFonts w:cs="Arial"/>
                <w:szCs w:val="18"/>
                <w:lang w:eastAsia="en-US"/>
              </w:rPr>
            </w:pPr>
            <w:r>
              <w:rPr>
                <w:rFonts w:cs="Arial"/>
                <w:szCs w:val="18"/>
                <w:lang w:eastAsia="en-US"/>
              </w:rPr>
              <w:t>Present</w:t>
            </w:r>
          </w:p>
          <w:p w14:paraId="317FE452" w14:textId="77777777" w:rsidR="00157832" w:rsidRPr="00AB28A4" w:rsidRDefault="00157832" w:rsidP="00EC2B26">
            <w:pPr>
              <w:pStyle w:val="Tabletext"/>
              <w:rPr>
                <w:lang w:eastAsia="en-US"/>
              </w:rPr>
            </w:pPr>
            <w:r w:rsidRPr="00AB28A4">
              <w:rPr>
                <w:lang w:eastAsia="en-US"/>
              </w:rPr>
              <w:t>Numerous wetlands of importance (with a coastal or marine connection) intersect with the EMBA. The two closest to the Cooper assets are:</w:t>
            </w:r>
          </w:p>
          <w:p w14:paraId="1266F588" w14:textId="77777777" w:rsidR="00157832" w:rsidRPr="00AB28A4" w:rsidRDefault="00157832" w:rsidP="00EC2B26">
            <w:pPr>
              <w:pStyle w:val="tablebullet1"/>
            </w:pPr>
            <w:r w:rsidRPr="00AB28A4">
              <w:t>Ewing Morass</w:t>
            </w:r>
          </w:p>
          <w:p w14:paraId="12E630C9" w14:textId="77777777" w:rsidR="00157832" w:rsidRPr="00AB28A4" w:rsidRDefault="00157832" w:rsidP="00EC2B26">
            <w:pPr>
              <w:pStyle w:val="tablebullet1"/>
            </w:pPr>
            <w:r w:rsidRPr="00AB28A4">
              <w:t xml:space="preserve">Lake </w:t>
            </w:r>
            <w:proofErr w:type="spellStart"/>
            <w:r w:rsidRPr="00AB28A4">
              <w:t>Corringle</w:t>
            </w:r>
            <w:proofErr w:type="spellEnd"/>
          </w:p>
        </w:tc>
      </w:tr>
      <w:tr w:rsidR="00157832" w:rsidRPr="00B071F2" w14:paraId="28535FEB"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val="restart"/>
            <w:tcBorders>
              <w:top w:val="single" w:sz="6" w:space="0" w:color="A6A6A6"/>
              <w:left w:val="single" w:sz="6" w:space="0" w:color="A6A6A6"/>
              <w:bottom w:val="single" w:sz="6" w:space="0" w:color="A6A6A6"/>
              <w:right w:val="single" w:sz="6" w:space="0" w:color="A6A6A6"/>
            </w:tcBorders>
            <w:hideMark/>
          </w:tcPr>
          <w:p w14:paraId="6D001411" w14:textId="77777777" w:rsidR="00157832" w:rsidRPr="00DD3D20" w:rsidRDefault="00157832" w:rsidP="00EC2B26">
            <w:pPr>
              <w:pStyle w:val="Tabletext"/>
              <w:jc w:val="both"/>
              <w:rPr>
                <w:b/>
                <w:lang w:eastAsia="en-US"/>
              </w:rPr>
            </w:pPr>
            <w:r w:rsidRPr="00DD3D20">
              <w:rPr>
                <w:b/>
                <w:lang w:eastAsia="en-US"/>
              </w:rPr>
              <w:t>Human System</w:t>
            </w:r>
          </w:p>
        </w:tc>
        <w:tc>
          <w:tcPr>
            <w:tcW w:w="1543" w:type="dxa"/>
            <w:vMerge w:val="restart"/>
            <w:tcBorders>
              <w:top w:val="single" w:sz="6" w:space="0" w:color="A6A6A6"/>
              <w:left w:val="single" w:sz="6" w:space="0" w:color="A6A6A6"/>
              <w:right w:val="single" w:sz="6" w:space="0" w:color="A6A6A6"/>
            </w:tcBorders>
            <w:hideMark/>
          </w:tcPr>
          <w:p w14:paraId="370EB1CF" w14:textId="77777777" w:rsidR="00157832" w:rsidRPr="00DD3D20" w:rsidRDefault="00157832" w:rsidP="00EC2B26">
            <w:pPr>
              <w:pStyle w:val="Tabletext"/>
              <w:jc w:val="both"/>
              <w:rPr>
                <w:lang w:eastAsia="en-US"/>
              </w:rPr>
            </w:pPr>
            <w:r w:rsidRPr="00DD3D20">
              <w:rPr>
                <w:lang w:eastAsia="en-US"/>
              </w:rPr>
              <w:t>Commercial Fisheries</w:t>
            </w:r>
          </w:p>
        </w:tc>
        <w:tc>
          <w:tcPr>
            <w:tcW w:w="1543" w:type="dxa"/>
            <w:tcBorders>
              <w:top w:val="single" w:sz="6" w:space="0" w:color="A6A6A6"/>
              <w:left w:val="single" w:sz="6" w:space="0" w:color="A6A6A6"/>
              <w:bottom w:val="single" w:sz="6" w:space="0" w:color="A6A6A6"/>
              <w:right w:val="single" w:sz="6" w:space="0" w:color="A6A6A6"/>
            </w:tcBorders>
            <w:hideMark/>
          </w:tcPr>
          <w:p w14:paraId="49C81FC0" w14:textId="77777777" w:rsidR="00157832" w:rsidRPr="00DD3D20" w:rsidRDefault="00157832" w:rsidP="00EC2B26">
            <w:pPr>
              <w:pStyle w:val="Tabletext"/>
              <w:jc w:val="both"/>
              <w:rPr>
                <w:lang w:eastAsia="en-US"/>
              </w:rPr>
            </w:pPr>
            <w:r w:rsidRPr="00DD3D20">
              <w:rPr>
                <w:lang w:eastAsia="en-US"/>
              </w:rPr>
              <w:t>Commonwealth-managed</w:t>
            </w:r>
          </w:p>
        </w:tc>
        <w:tc>
          <w:tcPr>
            <w:tcW w:w="1826" w:type="dxa"/>
            <w:tcBorders>
              <w:top w:val="single" w:sz="6" w:space="0" w:color="A6A6A6"/>
              <w:left w:val="single" w:sz="6" w:space="0" w:color="A6A6A6"/>
              <w:bottom w:val="single" w:sz="6" w:space="0" w:color="A6A6A6"/>
              <w:right w:val="single" w:sz="6" w:space="0" w:color="A6A6A6"/>
            </w:tcBorders>
            <w:hideMark/>
          </w:tcPr>
          <w:p w14:paraId="1D76E284"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4DCACA7"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0D8868B" w14:textId="77777777" w:rsidR="00157832" w:rsidRDefault="00157832" w:rsidP="00EC2B26">
            <w:pPr>
              <w:pStyle w:val="Tabletext"/>
              <w:rPr>
                <w:lang w:eastAsia="en-US"/>
              </w:rPr>
            </w:pPr>
            <w:r>
              <w:rPr>
                <w:lang w:eastAsia="en-US"/>
              </w:rPr>
              <w:t>Present</w:t>
            </w:r>
          </w:p>
          <w:p w14:paraId="1DAE5059" w14:textId="77777777" w:rsidR="00157832" w:rsidRDefault="00157832" w:rsidP="00EC2B26">
            <w:pPr>
              <w:pStyle w:val="Tabletext"/>
              <w:rPr>
                <w:lang w:eastAsia="en-US"/>
              </w:rPr>
            </w:pPr>
            <w:r w:rsidRPr="00DD3D20">
              <w:rPr>
                <w:lang w:eastAsia="en-US"/>
              </w:rPr>
              <w:t xml:space="preserve">Six Commonwealth-managed fisheries have management areas that intersect the </w:t>
            </w:r>
            <w:r>
              <w:rPr>
                <w:lang w:eastAsia="en-US"/>
              </w:rPr>
              <w:t>O</w:t>
            </w:r>
            <w:r w:rsidRPr="00DD3D20">
              <w:rPr>
                <w:lang w:eastAsia="en-US"/>
              </w:rPr>
              <w:t xml:space="preserve">perational </w:t>
            </w:r>
            <w:r>
              <w:rPr>
                <w:lang w:eastAsia="en-US"/>
              </w:rPr>
              <w:t>A</w:t>
            </w:r>
            <w:r w:rsidRPr="00DD3D20">
              <w:rPr>
                <w:lang w:eastAsia="en-US"/>
              </w:rPr>
              <w:t>rea</w:t>
            </w:r>
            <w:r>
              <w:rPr>
                <w:lang w:eastAsia="en-US"/>
              </w:rPr>
              <w:t>:</w:t>
            </w:r>
          </w:p>
          <w:p w14:paraId="434D359B" w14:textId="77777777" w:rsidR="00157832" w:rsidRDefault="00157832" w:rsidP="00E866F5">
            <w:pPr>
              <w:pStyle w:val="Tabletext"/>
              <w:numPr>
                <w:ilvl w:val="0"/>
                <w:numId w:val="43"/>
              </w:numPr>
              <w:ind w:left="280" w:hanging="280"/>
              <w:rPr>
                <w:lang w:eastAsia="en-US"/>
              </w:rPr>
            </w:pPr>
            <w:r>
              <w:rPr>
                <w:lang w:eastAsia="en-US"/>
              </w:rPr>
              <w:t>Bass Strait Central Zone Scallop</w:t>
            </w:r>
          </w:p>
          <w:p w14:paraId="040E5BE5" w14:textId="77777777" w:rsidR="00157832" w:rsidRDefault="00157832" w:rsidP="00E866F5">
            <w:pPr>
              <w:pStyle w:val="Tabletext"/>
              <w:numPr>
                <w:ilvl w:val="0"/>
                <w:numId w:val="43"/>
              </w:numPr>
              <w:ind w:left="280" w:hanging="280"/>
              <w:rPr>
                <w:lang w:eastAsia="en-US"/>
              </w:rPr>
            </w:pPr>
            <w:r>
              <w:rPr>
                <w:lang w:eastAsia="en-US"/>
              </w:rPr>
              <w:t>Eastern Tuna and Billfish Fishery</w:t>
            </w:r>
          </w:p>
          <w:p w14:paraId="35E818D7" w14:textId="77777777" w:rsidR="00157832" w:rsidRDefault="00157832" w:rsidP="00E866F5">
            <w:pPr>
              <w:pStyle w:val="Tabletext"/>
              <w:numPr>
                <w:ilvl w:val="0"/>
                <w:numId w:val="43"/>
              </w:numPr>
              <w:ind w:left="280" w:hanging="280"/>
              <w:rPr>
                <w:lang w:eastAsia="en-US"/>
              </w:rPr>
            </w:pPr>
            <w:r>
              <w:rPr>
                <w:lang w:eastAsia="en-US"/>
              </w:rPr>
              <w:t>Small Pelagic Fishery</w:t>
            </w:r>
          </w:p>
          <w:p w14:paraId="240DAFDF" w14:textId="77777777" w:rsidR="00157832" w:rsidRDefault="00157832" w:rsidP="00E866F5">
            <w:pPr>
              <w:pStyle w:val="Tabletext"/>
              <w:numPr>
                <w:ilvl w:val="0"/>
                <w:numId w:val="43"/>
              </w:numPr>
              <w:ind w:left="280" w:hanging="280"/>
              <w:rPr>
                <w:lang w:eastAsia="en-US"/>
              </w:rPr>
            </w:pPr>
            <w:r>
              <w:rPr>
                <w:lang w:eastAsia="en-US"/>
              </w:rPr>
              <w:t xml:space="preserve">Southern and Easter </w:t>
            </w:r>
            <w:proofErr w:type="spellStart"/>
            <w:r>
              <w:rPr>
                <w:lang w:eastAsia="en-US"/>
              </w:rPr>
              <w:t>Scalefish</w:t>
            </w:r>
            <w:proofErr w:type="spellEnd"/>
            <w:r>
              <w:rPr>
                <w:lang w:eastAsia="en-US"/>
              </w:rPr>
              <w:t xml:space="preserve"> and Shark Fishery</w:t>
            </w:r>
          </w:p>
          <w:p w14:paraId="3C20C798" w14:textId="77777777" w:rsidR="00157832" w:rsidRDefault="00157832" w:rsidP="00E866F5">
            <w:pPr>
              <w:pStyle w:val="Tabletext"/>
              <w:numPr>
                <w:ilvl w:val="0"/>
                <w:numId w:val="43"/>
              </w:numPr>
              <w:ind w:left="280" w:hanging="280"/>
              <w:rPr>
                <w:lang w:eastAsia="en-US"/>
              </w:rPr>
            </w:pPr>
            <w:r>
              <w:rPr>
                <w:lang w:eastAsia="en-US"/>
              </w:rPr>
              <w:t>Southern Bluefin Tuna Fishery, and</w:t>
            </w:r>
          </w:p>
          <w:p w14:paraId="5095D3EE" w14:textId="77777777" w:rsidR="00157832" w:rsidRDefault="00157832" w:rsidP="00E866F5">
            <w:pPr>
              <w:pStyle w:val="Tabletext"/>
              <w:numPr>
                <w:ilvl w:val="0"/>
                <w:numId w:val="43"/>
              </w:numPr>
              <w:ind w:left="280" w:hanging="280"/>
              <w:rPr>
                <w:lang w:eastAsia="en-US"/>
              </w:rPr>
            </w:pPr>
            <w:r>
              <w:rPr>
                <w:lang w:eastAsia="en-US"/>
              </w:rPr>
              <w:t>Southern Squid Jig Fishery</w:t>
            </w:r>
          </w:p>
          <w:p w14:paraId="1EF036C4" w14:textId="77777777" w:rsidR="00157832" w:rsidRDefault="00157832" w:rsidP="00EC2B26">
            <w:pPr>
              <w:pStyle w:val="Tabletext"/>
              <w:rPr>
                <w:lang w:eastAsia="en-US"/>
              </w:rPr>
            </w:pPr>
            <w:r w:rsidRPr="00DD3D20">
              <w:rPr>
                <w:lang w:eastAsia="en-US"/>
              </w:rPr>
              <w:lastRenderedPageBreak/>
              <w:t xml:space="preserve">Fishing intensity data suggests that the Southern and Eastern </w:t>
            </w:r>
            <w:proofErr w:type="spellStart"/>
            <w:r w:rsidRPr="00DD3D20">
              <w:rPr>
                <w:lang w:eastAsia="en-US"/>
              </w:rPr>
              <w:t>Scalefish</w:t>
            </w:r>
            <w:proofErr w:type="spellEnd"/>
            <w:r w:rsidRPr="00DD3D20">
              <w:rPr>
                <w:lang w:eastAsia="en-US"/>
              </w:rPr>
              <w:t xml:space="preserve"> and Shark Fishery and the Southern Squid Jig Fishery </w:t>
            </w:r>
            <w:r>
              <w:rPr>
                <w:lang w:eastAsia="en-US"/>
              </w:rPr>
              <w:t>actively fish in the Operational Area.</w:t>
            </w:r>
          </w:p>
          <w:p w14:paraId="0071C6DD" w14:textId="77777777" w:rsidR="00157832" w:rsidRPr="00DD3D20" w:rsidRDefault="00157832" w:rsidP="00EC2B26">
            <w:pPr>
              <w:pStyle w:val="Tabletext"/>
              <w:rPr>
                <w:lang w:eastAsia="en-US"/>
              </w:rPr>
            </w:pPr>
            <w:r w:rsidRPr="00DD3D20">
              <w:rPr>
                <w:lang w:eastAsia="en-US"/>
              </w:rPr>
              <w:t>Overall active fishing effort within th</w:t>
            </w:r>
            <w:r>
              <w:rPr>
                <w:lang w:eastAsia="en-US"/>
              </w:rPr>
              <w:t>e Operational A</w:t>
            </w:r>
            <w:r w:rsidRPr="00DD3D20">
              <w:rPr>
                <w:lang w:eastAsia="en-US"/>
              </w:rPr>
              <w:t xml:space="preserve">rea is expected to be </w:t>
            </w:r>
            <w:r>
              <w:rPr>
                <w:lang w:eastAsia="en-US"/>
              </w:rPr>
              <w:t>low</w:t>
            </w:r>
            <w:r w:rsidRPr="00DD3D20">
              <w:rPr>
                <w:lang w:eastAsia="en-US"/>
              </w:rPr>
              <w:t xml:space="preserve"> given the lack of suitable benthic habitat features</w:t>
            </w:r>
            <w:r>
              <w:rPr>
                <w:lang w:eastAsia="en-US"/>
              </w:rPr>
              <w:t>.</w:t>
            </w:r>
            <w:r w:rsidRPr="00DD3D20">
              <w:rPr>
                <w:lang w:eastAsia="en-US"/>
              </w:rPr>
              <w:t xml:space="preserve"> </w:t>
            </w:r>
            <w:r>
              <w:rPr>
                <w:lang w:eastAsia="en-US"/>
              </w:rPr>
              <w:t xml:space="preserve">Refer </w:t>
            </w:r>
            <w:r w:rsidRPr="00DD3D20">
              <w:rPr>
                <w:lang w:eastAsia="en-US"/>
              </w:rPr>
              <w:t xml:space="preserve">Section 4.4 </w:t>
            </w:r>
            <w:r>
              <w:rPr>
                <w:lang w:eastAsia="en-US"/>
              </w:rPr>
              <w:t xml:space="preserve">- </w:t>
            </w:r>
            <w:r>
              <w:t>Addendum 1</w:t>
            </w:r>
            <w:r w:rsidRPr="00DD3D20">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7E6AE9B" w14:textId="77777777" w:rsidR="00157832" w:rsidRPr="00DD3D20" w:rsidRDefault="00157832" w:rsidP="00EC2B26">
            <w:pPr>
              <w:pStyle w:val="Tabletext"/>
              <w:rPr>
                <w:lang w:eastAsia="en-US"/>
              </w:rPr>
            </w:pPr>
            <w:r w:rsidRPr="00DD3D20">
              <w:rPr>
                <w:lang w:eastAsia="en-US"/>
              </w:rPr>
              <w:lastRenderedPageBreak/>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7C52B21" w14:textId="77777777" w:rsidR="00157832" w:rsidRDefault="00157832" w:rsidP="00EC2B26">
            <w:pPr>
              <w:pStyle w:val="Tabletext"/>
              <w:rPr>
                <w:lang w:eastAsia="en-US"/>
              </w:rPr>
            </w:pPr>
            <w:r>
              <w:rPr>
                <w:lang w:eastAsia="en-US"/>
              </w:rPr>
              <w:t>Present</w:t>
            </w:r>
          </w:p>
          <w:p w14:paraId="42146685" w14:textId="77777777" w:rsidR="00157832" w:rsidRDefault="00157832" w:rsidP="00EC2B26">
            <w:pPr>
              <w:pStyle w:val="Tabletext"/>
              <w:rPr>
                <w:lang w:eastAsia="en-US"/>
              </w:rPr>
            </w:pPr>
            <w:r w:rsidRPr="00DD3D20">
              <w:rPr>
                <w:lang w:eastAsia="en-US"/>
              </w:rPr>
              <w:t>Six Commonwealth-managed fisheries have management areas that intersect with the EMBA</w:t>
            </w:r>
            <w:r>
              <w:rPr>
                <w:lang w:eastAsia="en-US"/>
              </w:rPr>
              <w:t>:</w:t>
            </w:r>
          </w:p>
          <w:p w14:paraId="23ADD017" w14:textId="77777777" w:rsidR="00157832" w:rsidRDefault="00157832" w:rsidP="00E866F5">
            <w:pPr>
              <w:pStyle w:val="Tabletext"/>
              <w:numPr>
                <w:ilvl w:val="0"/>
                <w:numId w:val="43"/>
              </w:numPr>
              <w:ind w:left="280" w:hanging="280"/>
              <w:rPr>
                <w:lang w:eastAsia="en-US"/>
              </w:rPr>
            </w:pPr>
            <w:r>
              <w:rPr>
                <w:lang w:eastAsia="en-US"/>
              </w:rPr>
              <w:t>Bass Strait Central Zone Scallop</w:t>
            </w:r>
          </w:p>
          <w:p w14:paraId="5E14B8AD" w14:textId="77777777" w:rsidR="00157832" w:rsidRDefault="00157832" w:rsidP="00E866F5">
            <w:pPr>
              <w:pStyle w:val="Tabletext"/>
              <w:numPr>
                <w:ilvl w:val="0"/>
                <w:numId w:val="43"/>
              </w:numPr>
              <w:ind w:left="280" w:hanging="280"/>
              <w:rPr>
                <w:lang w:eastAsia="en-US"/>
              </w:rPr>
            </w:pPr>
            <w:r>
              <w:rPr>
                <w:lang w:eastAsia="en-US"/>
              </w:rPr>
              <w:t>Eastern Tuna and Billfish Fishery</w:t>
            </w:r>
          </w:p>
          <w:p w14:paraId="5BFDB923" w14:textId="77777777" w:rsidR="00157832" w:rsidRDefault="00157832" w:rsidP="00E866F5">
            <w:pPr>
              <w:pStyle w:val="Tabletext"/>
              <w:numPr>
                <w:ilvl w:val="0"/>
                <w:numId w:val="43"/>
              </w:numPr>
              <w:ind w:left="280" w:hanging="280"/>
              <w:rPr>
                <w:lang w:eastAsia="en-US"/>
              </w:rPr>
            </w:pPr>
            <w:r>
              <w:rPr>
                <w:lang w:eastAsia="en-US"/>
              </w:rPr>
              <w:t>Small Pelagic Fishery</w:t>
            </w:r>
          </w:p>
          <w:p w14:paraId="2FB449F5" w14:textId="77777777" w:rsidR="00157832" w:rsidRDefault="00157832" w:rsidP="00E866F5">
            <w:pPr>
              <w:pStyle w:val="Tabletext"/>
              <w:numPr>
                <w:ilvl w:val="0"/>
                <w:numId w:val="43"/>
              </w:numPr>
              <w:ind w:left="280" w:hanging="280"/>
              <w:rPr>
                <w:lang w:eastAsia="en-US"/>
              </w:rPr>
            </w:pPr>
            <w:r>
              <w:rPr>
                <w:lang w:eastAsia="en-US"/>
              </w:rPr>
              <w:t xml:space="preserve">Southern and Easter </w:t>
            </w:r>
            <w:proofErr w:type="spellStart"/>
            <w:r>
              <w:rPr>
                <w:lang w:eastAsia="en-US"/>
              </w:rPr>
              <w:t>Scalefish</w:t>
            </w:r>
            <w:proofErr w:type="spellEnd"/>
            <w:r>
              <w:rPr>
                <w:lang w:eastAsia="en-US"/>
              </w:rPr>
              <w:t xml:space="preserve"> and Shark Fishery</w:t>
            </w:r>
          </w:p>
          <w:p w14:paraId="32861877" w14:textId="77777777" w:rsidR="00157832" w:rsidRDefault="00157832" w:rsidP="00E866F5">
            <w:pPr>
              <w:pStyle w:val="Tabletext"/>
              <w:numPr>
                <w:ilvl w:val="0"/>
                <w:numId w:val="43"/>
              </w:numPr>
              <w:ind w:left="280" w:hanging="280"/>
              <w:rPr>
                <w:lang w:eastAsia="en-US"/>
              </w:rPr>
            </w:pPr>
            <w:r>
              <w:rPr>
                <w:lang w:eastAsia="en-US"/>
              </w:rPr>
              <w:t>Southern Bluefin Tuna Fishery, and</w:t>
            </w:r>
          </w:p>
          <w:p w14:paraId="5D656C9D" w14:textId="77777777" w:rsidR="00157832" w:rsidRDefault="00157832" w:rsidP="00E866F5">
            <w:pPr>
              <w:pStyle w:val="Tabletext"/>
              <w:numPr>
                <w:ilvl w:val="0"/>
                <w:numId w:val="43"/>
              </w:numPr>
              <w:ind w:left="280" w:hanging="280"/>
              <w:rPr>
                <w:lang w:eastAsia="en-US"/>
              </w:rPr>
            </w:pPr>
            <w:r>
              <w:rPr>
                <w:lang w:eastAsia="en-US"/>
              </w:rPr>
              <w:t>Southern Squid Jig Fishery</w:t>
            </w:r>
          </w:p>
          <w:p w14:paraId="1704A5A5" w14:textId="77777777" w:rsidR="00157832" w:rsidRPr="00DD3D20" w:rsidRDefault="00157832" w:rsidP="00EC2B26">
            <w:pPr>
              <w:pStyle w:val="Tabletext"/>
              <w:rPr>
                <w:lang w:eastAsia="en-US"/>
              </w:rPr>
            </w:pPr>
            <w:r w:rsidRPr="00DD3D20">
              <w:rPr>
                <w:lang w:eastAsia="en-US"/>
              </w:rPr>
              <w:lastRenderedPageBreak/>
              <w:t xml:space="preserve">Fishing intensity data suggests that the Southern and Eastern </w:t>
            </w:r>
            <w:proofErr w:type="spellStart"/>
            <w:r w:rsidRPr="00DD3D20">
              <w:rPr>
                <w:lang w:eastAsia="en-US"/>
              </w:rPr>
              <w:t>Scalefish</w:t>
            </w:r>
            <w:proofErr w:type="spellEnd"/>
            <w:r w:rsidRPr="00DD3D20">
              <w:rPr>
                <w:lang w:eastAsia="en-US"/>
              </w:rPr>
              <w:t xml:space="preserve"> and Shark Fishery and the Southern Squid Jig Fishery </w:t>
            </w:r>
            <w:r>
              <w:rPr>
                <w:lang w:eastAsia="en-US"/>
              </w:rPr>
              <w:t>actively fish in the EMBA.</w:t>
            </w:r>
          </w:p>
        </w:tc>
      </w:tr>
      <w:tr w:rsidR="00157832" w:rsidRPr="00B071F2" w14:paraId="6C34F802"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21937DF5"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left w:val="single" w:sz="6" w:space="0" w:color="A6A6A6"/>
              <w:right w:val="single" w:sz="6" w:space="0" w:color="A6A6A6"/>
            </w:tcBorders>
            <w:vAlign w:val="center"/>
            <w:hideMark/>
          </w:tcPr>
          <w:p w14:paraId="3253F3B3" w14:textId="77777777" w:rsidR="00157832" w:rsidRPr="0056775E" w:rsidRDefault="00157832" w:rsidP="00EC2B26">
            <w:pPr>
              <w:spacing w:after="0"/>
              <w:jc w:val="both"/>
              <w:rPr>
                <w:rFonts w:eastAsia="Times New Roman"/>
                <w:kern w:val="0"/>
                <w:sz w:val="18"/>
                <w:highlight w:val="yellow"/>
                <w:lang w:eastAsia="en-US"/>
              </w:rPr>
            </w:pPr>
          </w:p>
        </w:tc>
        <w:tc>
          <w:tcPr>
            <w:tcW w:w="1543" w:type="dxa"/>
            <w:vMerge w:val="restart"/>
            <w:tcBorders>
              <w:top w:val="single" w:sz="6" w:space="0" w:color="A6A6A6"/>
              <w:left w:val="single" w:sz="6" w:space="0" w:color="A6A6A6"/>
              <w:right w:val="single" w:sz="6" w:space="0" w:color="A6A6A6"/>
            </w:tcBorders>
            <w:hideMark/>
          </w:tcPr>
          <w:p w14:paraId="59B8EFBE" w14:textId="77777777" w:rsidR="00157832" w:rsidRPr="00DD3D20" w:rsidRDefault="00157832" w:rsidP="00EC2B26">
            <w:pPr>
              <w:pStyle w:val="Tabletext"/>
              <w:jc w:val="both"/>
              <w:rPr>
                <w:lang w:eastAsia="en-US"/>
              </w:rPr>
            </w:pPr>
            <w:r w:rsidRPr="00DD3D20">
              <w:rPr>
                <w:lang w:eastAsia="en-US"/>
              </w:rPr>
              <w:t>State-managed</w:t>
            </w:r>
          </w:p>
        </w:tc>
        <w:tc>
          <w:tcPr>
            <w:tcW w:w="1826" w:type="dxa"/>
            <w:vMerge w:val="restart"/>
            <w:tcBorders>
              <w:top w:val="single" w:sz="6" w:space="0" w:color="A6A6A6"/>
              <w:left w:val="single" w:sz="6" w:space="0" w:color="A6A6A6"/>
              <w:right w:val="single" w:sz="6" w:space="0" w:color="A6A6A6"/>
            </w:tcBorders>
            <w:hideMark/>
          </w:tcPr>
          <w:p w14:paraId="26D2446F"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B982C31"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47E433C9" w14:textId="77777777" w:rsidR="00157832" w:rsidRDefault="00157832" w:rsidP="00EC2B26">
            <w:pPr>
              <w:pStyle w:val="Tabletext"/>
              <w:rPr>
                <w:lang w:eastAsia="en-US"/>
              </w:rPr>
            </w:pPr>
            <w:r>
              <w:rPr>
                <w:lang w:eastAsia="en-US"/>
              </w:rPr>
              <w:t>Present</w:t>
            </w:r>
          </w:p>
          <w:p w14:paraId="18A373B9" w14:textId="77777777" w:rsidR="00157832" w:rsidRDefault="00157832" w:rsidP="00EC2B26">
            <w:pPr>
              <w:pStyle w:val="Tabletext"/>
              <w:rPr>
                <w:lang w:eastAsia="en-US"/>
              </w:rPr>
            </w:pPr>
            <w:proofErr w:type="gramStart"/>
            <w:r w:rsidRPr="00DD3D20">
              <w:rPr>
                <w:lang w:eastAsia="en-US"/>
              </w:rPr>
              <w:t>A number of</w:t>
            </w:r>
            <w:proofErr w:type="gramEnd"/>
            <w:r w:rsidRPr="00DD3D20">
              <w:rPr>
                <w:lang w:eastAsia="en-US"/>
              </w:rPr>
              <w:t xml:space="preserve"> State-managed fisheries have management areas that intersect with the </w:t>
            </w:r>
            <w:r>
              <w:rPr>
                <w:lang w:eastAsia="en-US"/>
              </w:rPr>
              <w:t>Operational Area. Based on water depth and habitat present in the Operational Area the following are likely to be present:</w:t>
            </w:r>
          </w:p>
          <w:p w14:paraId="519B418B" w14:textId="77777777" w:rsidR="00157832" w:rsidRDefault="00157832" w:rsidP="00E866F5">
            <w:pPr>
              <w:pStyle w:val="Tabletext"/>
              <w:numPr>
                <w:ilvl w:val="0"/>
                <w:numId w:val="45"/>
              </w:numPr>
              <w:ind w:left="416" w:hanging="283"/>
              <w:rPr>
                <w:lang w:eastAsia="en-US"/>
              </w:rPr>
            </w:pPr>
            <w:r>
              <w:rPr>
                <w:lang w:eastAsia="en-US"/>
              </w:rPr>
              <w:t xml:space="preserve">Scallop fishery </w:t>
            </w:r>
          </w:p>
          <w:p w14:paraId="4C2E5A52" w14:textId="77777777" w:rsidR="00157832" w:rsidRPr="00DD3D20" w:rsidRDefault="00157832" w:rsidP="00EC2B26">
            <w:pPr>
              <w:pStyle w:val="Tabletext"/>
              <w:rPr>
                <w:lang w:eastAsia="en-US"/>
              </w:rPr>
            </w:pPr>
            <w:r w:rsidRPr="00DD3D20">
              <w:rPr>
                <w:lang w:eastAsia="en-US"/>
              </w:rPr>
              <w:t>Fishing intensity data is not available; however,</w:t>
            </w:r>
            <w:r>
              <w:rPr>
                <w:lang w:eastAsia="en-US"/>
              </w:rPr>
              <w:t xml:space="preserve"> </w:t>
            </w:r>
            <w:r w:rsidRPr="00DD3D20">
              <w:rPr>
                <w:lang w:eastAsia="en-US"/>
              </w:rPr>
              <w:t xml:space="preserve">fishing effort within </w:t>
            </w:r>
            <w:r>
              <w:rPr>
                <w:lang w:eastAsia="en-US"/>
              </w:rPr>
              <w:t>the Operational Area</w:t>
            </w:r>
            <w:r w:rsidRPr="00DD3D20">
              <w:rPr>
                <w:lang w:eastAsia="en-US"/>
              </w:rPr>
              <w:t xml:space="preserve"> is expected to be </w:t>
            </w:r>
            <w:r>
              <w:rPr>
                <w:lang w:eastAsia="en-US"/>
              </w:rPr>
              <w:t>low</w:t>
            </w:r>
            <w:r w:rsidRPr="00DD3D20">
              <w:rPr>
                <w:lang w:eastAsia="en-US"/>
              </w:rPr>
              <w:t xml:space="preserve"> given the lack of suitable benthic habitat features</w:t>
            </w:r>
            <w:r>
              <w:rPr>
                <w:lang w:eastAsia="en-US"/>
              </w:rPr>
              <w:t>.</w:t>
            </w:r>
          </w:p>
          <w:p w14:paraId="294BDA0D" w14:textId="77777777" w:rsidR="00157832" w:rsidRPr="00DD3D20" w:rsidRDefault="00157832" w:rsidP="00EC2B26">
            <w:pPr>
              <w:pStyle w:val="Tabletext"/>
              <w:rPr>
                <w:lang w:eastAsia="en-US"/>
              </w:rPr>
            </w:pPr>
            <w:proofErr w:type="gramStart"/>
            <w:r w:rsidRPr="00DD3D20">
              <w:rPr>
                <w:lang w:eastAsia="en-US"/>
              </w:rPr>
              <w:t>In particular, there</w:t>
            </w:r>
            <w:proofErr w:type="gramEnd"/>
            <w:r w:rsidRPr="00DD3D20">
              <w:rPr>
                <w:lang w:eastAsia="en-US"/>
              </w:rPr>
              <w:t xml:space="preserve"> </w:t>
            </w:r>
            <w:r>
              <w:rPr>
                <w:lang w:eastAsia="en-US"/>
              </w:rPr>
              <w:t>was</w:t>
            </w:r>
            <w:r w:rsidRPr="00DD3D20">
              <w:rPr>
                <w:lang w:eastAsia="en-US"/>
              </w:rPr>
              <w:t xml:space="preserve"> no recent fishing effort within the eastern zone of the Giant Crab fishery in Victoria.</w:t>
            </w:r>
          </w:p>
          <w:p w14:paraId="5DF8EB87" w14:textId="77777777" w:rsidR="00157832" w:rsidRPr="00DD3D20" w:rsidRDefault="00157832" w:rsidP="00EC2B26">
            <w:pPr>
              <w:pStyle w:val="Tabletext"/>
              <w:rPr>
                <w:lang w:eastAsia="en-US"/>
              </w:rPr>
            </w:pPr>
            <w:r>
              <w:rPr>
                <w:lang w:eastAsia="en-US"/>
              </w:rPr>
              <w:lastRenderedPageBreak/>
              <w:t xml:space="preserve">Refer </w:t>
            </w:r>
            <w:r w:rsidRPr="00DD3D20">
              <w:rPr>
                <w:lang w:eastAsia="en-US"/>
              </w:rPr>
              <w:t xml:space="preserve">Section 4.4 </w:t>
            </w:r>
            <w:r>
              <w:rPr>
                <w:lang w:eastAsia="en-US"/>
              </w:rPr>
              <w:t>-</w:t>
            </w:r>
            <w:r w:rsidRPr="00DD3D20">
              <w:rPr>
                <w:lang w:eastAsia="en-US"/>
              </w:rPr>
              <w:t xml:space="preserve"> </w:t>
            </w:r>
            <w:r>
              <w:t>Addendum 1</w:t>
            </w:r>
            <w:r w:rsidRPr="00DD3D20">
              <w:rPr>
                <w:lang w:eastAsia="en-US"/>
              </w:rPr>
              <w:t xml:space="preserve">. </w:t>
            </w:r>
          </w:p>
        </w:tc>
        <w:tc>
          <w:tcPr>
            <w:tcW w:w="290" w:type="dxa"/>
            <w:vMerge w:val="restart"/>
            <w:tcBorders>
              <w:top w:val="single" w:sz="6" w:space="0" w:color="A6A6A6"/>
              <w:left w:val="single" w:sz="6" w:space="0" w:color="A6A6A6"/>
              <w:right w:val="single" w:sz="6" w:space="0" w:color="A6A6A6"/>
            </w:tcBorders>
            <w:shd w:val="clear" w:color="auto" w:fill="C5E0B3" w:themeFill="accent6" w:themeFillTint="66"/>
            <w:hideMark/>
          </w:tcPr>
          <w:p w14:paraId="31708CD6" w14:textId="77777777" w:rsidR="00157832" w:rsidRPr="00DD3D20" w:rsidRDefault="00157832" w:rsidP="00EC2B26">
            <w:pPr>
              <w:pStyle w:val="Tabletext"/>
              <w:rPr>
                <w:lang w:eastAsia="en-US"/>
              </w:rPr>
            </w:pPr>
            <w:r w:rsidRPr="00DD3D20">
              <w:rPr>
                <w:lang w:eastAsia="en-US"/>
              </w:rPr>
              <w:lastRenderedPageBreak/>
              <w:sym w:font="Wingdings" w:char="F0FC"/>
            </w:r>
          </w:p>
        </w:tc>
        <w:tc>
          <w:tcPr>
            <w:tcW w:w="3330" w:type="dxa"/>
            <w:vMerge w:val="restart"/>
            <w:tcBorders>
              <w:top w:val="single" w:sz="6" w:space="0" w:color="A6A6A6"/>
              <w:left w:val="single" w:sz="6" w:space="0" w:color="A6A6A6"/>
              <w:right w:val="single" w:sz="6" w:space="0" w:color="A6A6A6"/>
            </w:tcBorders>
            <w:hideMark/>
          </w:tcPr>
          <w:p w14:paraId="45D7ABB5" w14:textId="77777777" w:rsidR="00157832" w:rsidRDefault="00157832" w:rsidP="00EC2B26">
            <w:pPr>
              <w:pStyle w:val="Tabletext"/>
              <w:rPr>
                <w:lang w:eastAsia="en-US"/>
              </w:rPr>
            </w:pPr>
            <w:r>
              <w:rPr>
                <w:lang w:eastAsia="en-US"/>
              </w:rPr>
              <w:t>Present</w:t>
            </w:r>
          </w:p>
          <w:p w14:paraId="7DE320E8" w14:textId="77777777" w:rsidR="00157832" w:rsidRDefault="00157832" w:rsidP="00EC2B26">
            <w:pPr>
              <w:pStyle w:val="Tabletext"/>
            </w:pPr>
            <w:proofErr w:type="gramStart"/>
            <w:r w:rsidRPr="00DD3D20">
              <w:rPr>
                <w:lang w:eastAsia="en-US"/>
              </w:rPr>
              <w:t>A number of</w:t>
            </w:r>
            <w:proofErr w:type="gramEnd"/>
            <w:r w:rsidRPr="00DD3D20">
              <w:rPr>
                <w:lang w:eastAsia="en-US"/>
              </w:rPr>
              <w:t xml:space="preserve"> State-managed fisheries have management areas that intersect with the EMBA</w:t>
            </w:r>
            <w:r>
              <w:rPr>
                <w:lang w:eastAsia="en-US"/>
              </w:rPr>
              <w:t>:</w:t>
            </w:r>
          </w:p>
          <w:p w14:paraId="0D72628A" w14:textId="77777777" w:rsidR="00157832" w:rsidRDefault="00157832" w:rsidP="00E866F5">
            <w:pPr>
              <w:pStyle w:val="Tabletext"/>
              <w:numPr>
                <w:ilvl w:val="0"/>
                <w:numId w:val="44"/>
              </w:numPr>
              <w:ind w:left="463" w:hanging="283"/>
              <w:rPr>
                <w:lang w:eastAsia="en-US"/>
              </w:rPr>
            </w:pPr>
            <w:r>
              <w:rPr>
                <w:lang w:eastAsia="en-US"/>
              </w:rPr>
              <w:t>Abalone fishery</w:t>
            </w:r>
          </w:p>
          <w:p w14:paraId="783AFE27" w14:textId="77777777" w:rsidR="00157832" w:rsidRDefault="00157832" w:rsidP="00E866F5">
            <w:pPr>
              <w:pStyle w:val="Tabletext"/>
              <w:numPr>
                <w:ilvl w:val="0"/>
                <w:numId w:val="44"/>
              </w:numPr>
              <w:ind w:left="463" w:hanging="283"/>
              <w:rPr>
                <w:lang w:eastAsia="en-US"/>
              </w:rPr>
            </w:pPr>
            <w:r>
              <w:rPr>
                <w:lang w:eastAsia="en-US"/>
              </w:rPr>
              <w:t>Eel fishery</w:t>
            </w:r>
          </w:p>
          <w:p w14:paraId="0A351CF3" w14:textId="77777777" w:rsidR="00157832" w:rsidRDefault="00157832" w:rsidP="00E866F5">
            <w:pPr>
              <w:pStyle w:val="Tabletext"/>
              <w:numPr>
                <w:ilvl w:val="0"/>
                <w:numId w:val="44"/>
              </w:numPr>
              <w:ind w:left="463" w:hanging="283"/>
              <w:rPr>
                <w:lang w:eastAsia="en-US"/>
              </w:rPr>
            </w:pPr>
            <w:r>
              <w:rPr>
                <w:lang w:eastAsia="en-US"/>
              </w:rPr>
              <w:t>Giant crab fishery</w:t>
            </w:r>
          </w:p>
          <w:p w14:paraId="32A456A4" w14:textId="77777777" w:rsidR="00157832" w:rsidRDefault="00157832" w:rsidP="00E866F5">
            <w:pPr>
              <w:pStyle w:val="Tabletext"/>
              <w:numPr>
                <w:ilvl w:val="0"/>
                <w:numId w:val="44"/>
              </w:numPr>
              <w:ind w:left="463" w:hanging="283"/>
              <w:rPr>
                <w:lang w:eastAsia="en-US"/>
              </w:rPr>
            </w:pPr>
            <w:r>
              <w:rPr>
                <w:lang w:eastAsia="en-US"/>
              </w:rPr>
              <w:t>Pipi fishery</w:t>
            </w:r>
          </w:p>
          <w:p w14:paraId="659CAC8A" w14:textId="77777777" w:rsidR="00157832" w:rsidRDefault="00157832" w:rsidP="00E866F5">
            <w:pPr>
              <w:pStyle w:val="Tabletext"/>
              <w:numPr>
                <w:ilvl w:val="0"/>
                <w:numId w:val="44"/>
              </w:numPr>
              <w:ind w:left="463" w:hanging="283"/>
              <w:rPr>
                <w:lang w:eastAsia="en-US"/>
              </w:rPr>
            </w:pPr>
            <w:r>
              <w:rPr>
                <w:lang w:eastAsia="en-US"/>
              </w:rPr>
              <w:t>Rock lobster fishery</w:t>
            </w:r>
          </w:p>
          <w:p w14:paraId="4694179A" w14:textId="77777777" w:rsidR="00157832" w:rsidRDefault="00157832" w:rsidP="00E866F5">
            <w:pPr>
              <w:pStyle w:val="Tabletext"/>
              <w:numPr>
                <w:ilvl w:val="0"/>
                <w:numId w:val="44"/>
              </w:numPr>
              <w:ind w:left="463" w:hanging="283"/>
              <w:rPr>
                <w:lang w:eastAsia="en-US"/>
              </w:rPr>
            </w:pPr>
            <w:r>
              <w:rPr>
                <w:lang w:eastAsia="en-US"/>
              </w:rPr>
              <w:t>Scallop fishery</w:t>
            </w:r>
          </w:p>
          <w:p w14:paraId="3A5A573F" w14:textId="77777777" w:rsidR="00157832" w:rsidRDefault="00157832" w:rsidP="00E866F5">
            <w:pPr>
              <w:pStyle w:val="Tabletext"/>
              <w:numPr>
                <w:ilvl w:val="0"/>
                <w:numId w:val="44"/>
              </w:numPr>
              <w:ind w:left="463" w:hanging="283"/>
              <w:rPr>
                <w:lang w:eastAsia="en-US"/>
              </w:rPr>
            </w:pPr>
            <w:r>
              <w:rPr>
                <w:lang w:eastAsia="en-US"/>
              </w:rPr>
              <w:t>Wrasse fishery</w:t>
            </w:r>
          </w:p>
          <w:p w14:paraId="36D1DFBB" w14:textId="77777777" w:rsidR="00157832" w:rsidRDefault="00157832" w:rsidP="00E866F5">
            <w:pPr>
              <w:pStyle w:val="Tabletext"/>
              <w:numPr>
                <w:ilvl w:val="0"/>
                <w:numId w:val="44"/>
              </w:numPr>
              <w:ind w:left="463" w:hanging="283"/>
              <w:rPr>
                <w:lang w:eastAsia="en-US"/>
              </w:rPr>
            </w:pPr>
            <w:r>
              <w:rPr>
                <w:lang w:eastAsia="en-US"/>
              </w:rPr>
              <w:t>Sea urchin and turban shell restricted fishery</w:t>
            </w:r>
          </w:p>
          <w:p w14:paraId="2C80EC97" w14:textId="77777777" w:rsidR="00157832" w:rsidRPr="00DD3D20" w:rsidRDefault="00157832" w:rsidP="00EC2B26">
            <w:pPr>
              <w:pStyle w:val="Tabletext"/>
              <w:rPr>
                <w:lang w:eastAsia="en-US"/>
              </w:rPr>
            </w:pPr>
            <w:r w:rsidRPr="00DD3D20">
              <w:rPr>
                <w:lang w:eastAsia="en-US"/>
              </w:rPr>
              <w:lastRenderedPageBreak/>
              <w:t>Fishing intensity data is not available; however, it is possible that the Giant Crab, Rock Lobster, Scallop and Wrasse fisheries may be active within the EMBA.</w:t>
            </w:r>
          </w:p>
          <w:p w14:paraId="690126A8" w14:textId="77777777" w:rsidR="00157832" w:rsidRPr="00DD3D20" w:rsidRDefault="00157832" w:rsidP="00EC2B26">
            <w:pPr>
              <w:pStyle w:val="Tabletext"/>
              <w:rPr>
                <w:lang w:eastAsia="en-US"/>
              </w:rPr>
            </w:pPr>
            <w:r w:rsidRPr="00DD3D20">
              <w:rPr>
                <w:lang w:eastAsia="en-US"/>
              </w:rPr>
              <w:t xml:space="preserve">Refer Table 4.10 – </w:t>
            </w:r>
            <w:r>
              <w:t>Addendum 1</w:t>
            </w:r>
            <w:r w:rsidRPr="00DD3D20">
              <w:t>.</w:t>
            </w:r>
          </w:p>
        </w:tc>
      </w:tr>
      <w:tr w:rsidR="00157832" w:rsidRPr="00B071F2" w14:paraId="5511C2BA"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tcPr>
          <w:p w14:paraId="471B6408"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left w:val="single" w:sz="6" w:space="0" w:color="A6A6A6"/>
              <w:bottom w:val="single" w:sz="6" w:space="0" w:color="A6A6A6"/>
              <w:right w:val="single" w:sz="6" w:space="0" w:color="A6A6A6"/>
            </w:tcBorders>
            <w:vAlign w:val="center"/>
          </w:tcPr>
          <w:p w14:paraId="00D951C4" w14:textId="77777777" w:rsidR="00157832" w:rsidRPr="0056775E" w:rsidRDefault="00157832" w:rsidP="00EC2B26">
            <w:pPr>
              <w:spacing w:after="0"/>
              <w:jc w:val="both"/>
              <w:rPr>
                <w:rFonts w:eastAsia="Times New Roman"/>
                <w:kern w:val="0"/>
                <w:sz w:val="18"/>
                <w:highlight w:val="yellow"/>
                <w:lang w:eastAsia="en-US"/>
              </w:rPr>
            </w:pPr>
          </w:p>
        </w:tc>
        <w:tc>
          <w:tcPr>
            <w:tcW w:w="1543" w:type="dxa"/>
            <w:vMerge/>
            <w:tcBorders>
              <w:left w:val="single" w:sz="6" w:space="0" w:color="A6A6A6"/>
              <w:bottom w:val="single" w:sz="6" w:space="0" w:color="A6A6A6"/>
              <w:right w:val="single" w:sz="6" w:space="0" w:color="A6A6A6"/>
            </w:tcBorders>
          </w:tcPr>
          <w:p w14:paraId="2C226AED" w14:textId="77777777" w:rsidR="00157832" w:rsidRPr="00225CC2" w:rsidRDefault="00157832" w:rsidP="00EC2B26">
            <w:pPr>
              <w:pStyle w:val="Tabletext"/>
              <w:jc w:val="both"/>
              <w:rPr>
                <w:b/>
                <w:lang w:eastAsia="en-US"/>
              </w:rPr>
            </w:pPr>
          </w:p>
        </w:tc>
        <w:tc>
          <w:tcPr>
            <w:tcW w:w="1826" w:type="dxa"/>
            <w:vMerge/>
            <w:tcBorders>
              <w:left w:val="single" w:sz="6" w:space="0" w:color="A6A6A6"/>
              <w:bottom w:val="single" w:sz="6" w:space="0" w:color="A6A6A6"/>
              <w:right w:val="single" w:sz="6" w:space="0" w:color="A6A6A6"/>
            </w:tcBorders>
          </w:tcPr>
          <w:p w14:paraId="3F6CCBB5" w14:textId="77777777" w:rsidR="00157832" w:rsidRPr="00DD3D20" w:rsidRDefault="00157832" w:rsidP="00EC2B26">
            <w:pPr>
              <w:pStyle w:val="tablebullet1"/>
            </w:pP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4BCFBA47" w14:textId="77777777" w:rsidR="00157832" w:rsidRPr="00DD3D20" w:rsidRDefault="00157832" w:rsidP="00EC2B26">
            <w:pPr>
              <w:pStyle w:val="Tabletext"/>
              <w:jc w:val="both"/>
              <w:rPr>
                <w:lang w:eastAsia="en-US"/>
              </w:rPr>
            </w:pPr>
            <w:r>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7B2A1DF1" w14:textId="77777777" w:rsidR="00157832" w:rsidRDefault="00157832" w:rsidP="00EC2B26">
            <w:pPr>
              <w:pStyle w:val="Tabletext"/>
              <w:rPr>
                <w:lang w:eastAsia="en-US"/>
              </w:rPr>
            </w:pPr>
            <w:r>
              <w:rPr>
                <w:lang w:eastAsia="en-US"/>
              </w:rPr>
              <w:t>The following State Fisheries are unlikely to fish in the Operational Area due to water depths and lack of species habitat.</w:t>
            </w:r>
          </w:p>
          <w:p w14:paraId="19CB92D3" w14:textId="77777777" w:rsidR="00157832" w:rsidRDefault="00157832" w:rsidP="00E866F5">
            <w:pPr>
              <w:pStyle w:val="Tabletext"/>
              <w:numPr>
                <w:ilvl w:val="0"/>
                <w:numId w:val="45"/>
              </w:numPr>
              <w:ind w:left="416" w:hanging="283"/>
              <w:rPr>
                <w:lang w:eastAsia="en-US"/>
              </w:rPr>
            </w:pPr>
            <w:r>
              <w:rPr>
                <w:lang w:eastAsia="en-US"/>
              </w:rPr>
              <w:t>Abalone fishery – up to 30 m water depth. No hard substrate within the Operational Area where abalone present.</w:t>
            </w:r>
          </w:p>
          <w:p w14:paraId="31CC6E43" w14:textId="77777777" w:rsidR="00157832" w:rsidRDefault="00157832" w:rsidP="00E866F5">
            <w:pPr>
              <w:pStyle w:val="Tabletext"/>
              <w:numPr>
                <w:ilvl w:val="0"/>
                <w:numId w:val="45"/>
              </w:numPr>
              <w:ind w:left="416" w:hanging="283"/>
              <w:rPr>
                <w:lang w:eastAsia="en-US"/>
              </w:rPr>
            </w:pPr>
            <w:r>
              <w:rPr>
                <w:lang w:eastAsia="en-US"/>
              </w:rPr>
              <w:t xml:space="preserve">Eel fishery - </w:t>
            </w:r>
            <w:r w:rsidRPr="000776F5">
              <w:rPr>
                <w:lang w:eastAsia="en-US"/>
              </w:rPr>
              <w:t>Victorian coastal river basins</w:t>
            </w:r>
            <w:r>
              <w:rPr>
                <w:lang w:eastAsia="en-US"/>
              </w:rPr>
              <w:t>.</w:t>
            </w:r>
          </w:p>
          <w:p w14:paraId="0AAED05E" w14:textId="77777777" w:rsidR="00157832" w:rsidRDefault="00157832" w:rsidP="00E866F5">
            <w:pPr>
              <w:pStyle w:val="Tabletext"/>
              <w:numPr>
                <w:ilvl w:val="0"/>
                <w:numId w:val="45"/>
              </w:numPr>
              <w:ind w:left="416" w:hanging="283"/>
              <w:rPr>
                <w:lang w:eastAsia="en-US"/>
              </w:rPr>
            </w:pPr>
            <w:r>
              <w:rPr>
                <w:lang w:eastAsia="en-US"/>
              </w:rPr>
              <w:t>Giant crab fishery</w:t>
            </w:r>
            <w:r>
              <w:rPr>
                <w:rFonts w:cs="Arial"/>
                <w:color w:val="000000"/>
                <w:sz w:val="27"/>
                <w:szCs w:val="27"/>
              </w:rPr>
              <w:t xml:space="preserve"> </w:t>
            </w:r>
            <w:r w:rsidRPr="000776F5">
              <w:rPr>
                <w:lang w:eastAsia="en-US"/>
              </w:rPr>
              <w:t>Giant crabs inhabit the continental slope at approximately 200 m depth</w:t>
            </w:r>
            <w:r>
              <w:rPr>
                <w:lang w:eastAsia="en-US"/>
              </w:rPr>
              <w:t>.</w:t>
            </w:r>
          </w:p>
          <w:p w14:paraId="6F7C5952" w14:textId="77777777" w:rsidR="00157832" w:rsidRDefault="00157832" w:rsidP="00E866F5">
            <w:pPr>
              <w:pStyle w:val="Tabletext"/>
              <w:numPr>
                <w:ilvl w:val="0"/>
                <w:numId w:val="45"/>
              </w:numPr>
              <w:ind w:left="416" w:hanging="283"/>
              <w:rPr>
                <w:lang w:eastAsia="en-US"/>
              </w:rPr>
            </w:pPr>
            <w:r>
              <w:rPr>
                <w:lang w:eastAsia="en-US"/>
              </w:rPr>
              <w:t>Rock lobster fishery -water depths less than 100 m deep on rock habitat reef, which is not present in the Operational Area.</w:t>
            </w:r>
          </w:p>
          <w:p w14:paraId="107BA151" w14:textId="77777777" w:rsidR="00157832" w:rsidRDefault="00157832" w:rsidP="00E866F5">
            <w:pPr>
              <w:pStyle w:val="Tabletext"/>
              <w:numPr>
                <w:ilvl w:val="0"/>
                <w:numId w:val="45"/>
              </w:numPr>
              <w:ind w:left="416" w:hanging="283"/>
              <w:rPr>
                <w:lang w:eastAsia="en-US"/>
              </w:rPr>
            </w:pPr>
            <w:r>
              <w:rPr>
                <w:lang w:eastAsia="en-US"/>
              </w:rPr>
              <w:t>Sea Urchin fishery - up to 30 m water depth. No hard substrate within the Operational Area where sea urchin present.</w:t>
            </w:r>
          </w:p>
          <w:p w14:paraId="71E86415" w14:textId="77777777" w:rsidR="00157832" w:rsidRDefault="00157832" w:rsidP="00E866F5">
            <w:pPr>
              <w:pStyle w:val="Tabletext"/>
              <w:numPr>
                <w:ilvl w:val="0"/>
                <w:numId w:val="45"/>
              </w:numPr>
              <w:ind w:left="416" w:hanging="283"/>
              <w:rPr>
                <w:lang w:eastAsia="en-US"/>
              </w:rPr>
            </w:pPr>
            <w:r>
              <w:rPr>
                <w:lang w:eastAsia="en-US"/>
              </w:rPr>
              <w:t>Wrasse fishery -depth rang 1 – 160 m usually inhabit deep exposed rock reefs which are not present in the Operational Area.</w:t>
            </w:r>
          </w:p>
        </w:tc>
        <w:tc>
          <w:tcPr>
            <w:tcW w:w="290" w:type="dxa"/>
            <w:vMerge/>
            <w:tcBorders>
              <w:left w:val="single" w:sz="6" w:space="0" w:color="A6A6A6"/>
              <w:bottom w:val="single" w:sz="6" w:space="0" w:color="A6A6A6"/>
              <w:right w:val="single" w:sz="6" w:space="0" w:color="A6A6A6"/>
            </w:tcBorders>
            <w:shd w:val="clear" w:color="auto" w:fill="C5E0B3" w:themeFill="accent6" w:themeFillTint="66"/>
          </w:tcPr>
          <w:p w14:paraId="7B547AA7" w14:textId="77777777" w:rsidR="00157832" w:rsidRPr="00DD3D20" w:rsidRDefault="00157832" w:rsidP="00EC2B26">
            <w:pPr>
              <w:pStyle w:val="Tabletext"/>
              <w:rPr>
                <w:lang w:eastAsia="en-US"/>
              </w:rPr>
            </w:pPr>
          </w:p>
        </w:tc>
        <w:tc>
          <w:tcPr>
            <w:tcW w:w="3330" w:type="dxa"/>
            <w:vMerge/>
            <w:tcBorders>
              <w:left w:val="single" w:sz="6" w:space="0" w:color="A6A6A6"/>
              <w:bottom w:val="single" w:sz="6" w:space="0" w:color="A6A6A6"/>
              <w:right w:val="single" w:sz="6" w:space="0" w:color="A6A6A6"/>
            </w:tcBorders>
          </w:tcPr>
          <w:p w14:paraId="72F250C6" w14:textId="77777777" w:rsidR="00157832" w:rsidRDefault="00157832" w:rsidP="00EC2B26">
            <w:pPr>
              <w:pStyle w:val="Tabletext"/>
              <w:rPr>
                <w:lang w:eastAsia="en-US"/>
              </w:rPr>
            </w:pPr>
          </w:p>
        </w:tc>
      </w:tr>
      <w:tr w:rsidR="00157832" w:rsidRPr="00B071F2" w14:paraId="20C66378"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25682AB8" w14:textId="77777777" w:rsidR="00157832" w:rsidRPr="0056775E" w:rsidRDefault="00157832" w:rsidP="00EC2B26">
            <w:pPr>
              <w:spacing w:after="0"/>
              <w:jc w:val="both"/>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283BA3D2" w14:textId="77777777" w:rsidR="00157832" w:rsidRPr="00DD3D20" w:rsidRDefault="00157832" w:rsidP="00EC2B26">
            <w:pPr>
              <w:pStyle w:val="Tabletext"/>
              <w:jc w:val="both"/>
              <w:rPr>
                <w:lang w:eastAsia="en-US"/>
              </w:rPr>
            </w:pPr>
            <w:r w:rsidRPr="00DD3D20">
              <w:rPr>
                <w:lang w:eastAsia="en-US"/>
              </w:rPr>
              <w:t>Recreational Fisheries</w:t>
            </w:r>
          </w:p>
        </w:tc>
        <w:tc>
          <w:tcPr>
            <w:tcW w:w="1543" w:type="dxa"/>
            <w:tcBorders>
              <w:top w:val="single" w:sz="6" w:space="0" w:color="A6A6A6"/>
              <w:left w:val="single" w:sz="6" w:space="0" w:color="A6A6A6"/>
              <w:bottom w:val="single" w:sz="6" w:space="0" w:color="A6A6A6"/>
              <w:right w:val="single" w:sz="6" w:space="0" w:color="A6A6A6"/>
            </w:tcBorders>
            <w:hideMark/>
          </w:tcPr>
          <w:p w14:paraId="13087400" w14:textId="77777777" w:rsidR="00157832" w:rsidRPr="00371571" w:rsidRDefault="00157832" w:rsidP="00EC2B26">
            <w:pPr>
              <w:pStyle w:val="Tabletext"/>
              <w:jc w:val="both"/>
              <w:rPr>
                <w:lang w:eastAsia="en-US"/>
              </w:rPr>
            </w:pPr>
            <w:r w:rsidRPr="00371571">
              <w:rPr>
                <w:lang w:eastAsia="en-US"/>
              </w:rPr>
              <w:t>State-managed</w:t>
            </w:r>
          </w:p>
        </w:tc>
        <w:tc>
          <w:tcPr>
            <w:tcW w:w="1826" w:type="dxa"/>
            <w:tcBorders>
              <w:top w:val="single" w:sz="6" w:space="0" w:color="A6A6A6"/>
              <w:left w:val="single" w:sz="6" w:space="0" w:color="A6A6A6"/>
              <w:bottom w:val="single" w:sz="6" w:space="0" w:color="A6A6A6"/>
              <w:right w:val="single" w:sz="6" w:space="0" w:color="A6A6A6"/>
            </w:tcBorders>
            <w:hideMark/>
          </w:tcPr>
          <w:p w14:paraId="4656ED21" w14:textId="77777777" w:rsidR="00157832" w:rsidRDefault="00157832" w:rsidP="00EC2B26">
            <w:pPr>
              <w:pStyle w:val="tablebullet1"/>
            </w:pPr>
            <w:r w:rsidRPr="00DD3D20">
              <w:t xml:space="preserve">Community </w:t>
            </w:r>
          </w:p>
          <w:p w14:paraId="0FD3EF9F" w14:textId="77777777" w:rsidR="00157832" w:rsidRPr="00DD3D20" w:rsidRDefault="00157832" w:rsidP="00EC2B26">
            <w:pPr>
              <w:pStyle w:val="tablebullet1"/>
            </w:pPr>
            <w:r>
              <w:t>Recreation</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09C5810"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18EB4B96" w14:textId="77777777" w:rsidR="00157832" w:rsidRDefault="00157832" w:rsidP="00EC2B26">
            <w:pPr>
              <w:pStyle w:val="Tabletext"/>
              <w:rPr>
                <w:lang w:eastAsia="en-US"/>
              </w:rPr>
            </w:pPr>
            <w:r>
              <w:rPr>
                <w:lang w:eastAsia="en-US"/>
              </w:rPr>
              <w:t>Present</w:t>
            </w:r>
          </w:p>
          <w:p w14:paraId="15BF70F1" w14:textId="77777777" w:rsidR="00157832" w:rsidRPr="00DD3D20" w:rsidRDefault="00157832" w:rsidP="00EC2B26">
            <w:pPr>
              <w:pStyle w:val="Tabletext"/>
              <w:rPr>
                <w:lang w:eastAsia="en-US"/>
              </w:rPr>
            </w:pPr>
            <w:r w:rsidRPr="00DD3D20">
              <w:rPr>
                <w:lang w:eastAsia="en-US"/>
              </w:rPr>
              <w:t xml:space="preserve">Recreational fishing may occur within the </w:t>
            </w:r>
            <w:r>
              <w:rPr>
                <w:lang w:eastAsia="en-US"/>
              </w:rPr>
              <w:t>O</w:t>
            </w:r>
            <w:r w:rsidRPr="00DD3D20">
              <w:rPr>
                <w:lang w:eastAsia="en-US"/>
              </w:rPr>
              <w:t xml:space="preserve">perational </w:t>
            </w:r>
            <w:r>
              <w:rPr>
                <w:lang w:eastAsia="en-US"/>
              </w:rPr>
              <w:t>A</w:t>
            </w:r>
            <w:r w:rsidRPr="00DD3D20">
              <w:rPr>
                <w:lang w:eastAsia="en-US"/>
              </w:rPr>
              <w:t>rea</w:t>
            </w:r>
            <w:r>
              <w:rPr>
                <w:lang w:eastAsia="en-US"/>
              </w:rPr>
              <w:t xml:space="preserve">. </w:t>
            </w:r>
            <w:r w:rsidRPr="006A1608">
              <w:rPr>
                <w:lang w:eastAsia="en-US"/>
              </w:rPr>
              <w:t>Most recreational fishing typically occurs in nearshore coastal waters (shore or inshore vessels) and within bays and estuaries</w:t>
            </w:r>
            <w:r>
              <w:rPr>
                <w:lang w:eastAsia="en-US"/>
              </w:rPr>
              <w:t>. Recreational fishing</w:t>
            </w:r>
            <w:r w:rsidRPr="00DD3D20">
              <w:rPr>
                <w:lang w:eastAsia="en-US"/>
              </w:rPr>
              <w:t xml:space="preserve"> activity is expected to be minimal </w:t>
            </w:r>
            <w:r>
              <w:rPr>
                <w:lang w:eastAsia="en-US"/>
              </w:rPr>
              <w:t xml:space="preserve">in the Operational Area. Refer </w:t>
            </w:r>
            <w:r w:rsidRPr="00DD3D20">
              <w:rPr>
                <w:lang w:eastAsia="en-US"/>
              </w:rPr>
              <w:t>Section 4.</w:t>
            </w:r>
            <w:r>
              <w:rPr>
                <w:lang w:eastAsia="en-US"/>
              </w:rPr>
              <w:t>5</w:t>
            </w:r>
            <w:r w:rsidRPr="00DD3D20">
              <w:rPr>
                <w:lang w:eastAsia="en-US"/>
              </w:rPr>
              <w:t xml:space="preserve"> – </w:t>
            </w:r>
            <w:r>
              <w:t>Addendum</w:t>
            </w:r>
            <w:r w:rsidRPr="00DD3D20">
              <w:t xml:space="preserve"> </w:t>
            </w:r>
            <w:r>
              <w:t>1.</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C5C90E9" w14:textId="77777777" w:rsidR="00157832" w:rsidRPr="00DD3D20" w:rsidRDefault="00157832" w:rsidP="00EC2B26">
            <w:pPr>
              <w:pStyle w:val="Tabletext"/>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36301FCC" w14:textId="77777777" w:rsidR="00157832" w:rsidRDefault="00157832" w:rsidP="00EC2B26">
            <w:pPr>
              <w:pStyle w:val="Tabletext"/>
              <w:rPr>
                <w:lang w:eastAsia="en-US"/>
              </w:rPr>
            </w:pPr>
            <w:r>
              <w:rPr>
                <w:lang w:eastAsia="en-US"/>
              </w:rPr>
              <w:t>Present</w:t>
            </w:r>
          </w:p>
          <w:p w14:paraId="6F40B756" w14:textId="77777777" w:rsidR="00157832" w:rsidRPr="00DD3D20" w:rsidRDefault="00157832" w:rsidP="00EC2B26">
            <w:pPr>
              <w:pStyle w:val="Tabletext"/>
              <w:rPr>
                <w:lang w:eastAsia="en-US"/>
              </w:rPr>
            </w:pPr>
            <w:r w:rsidRPr="00DD3D20">
              <w:rPr>
                <w:lang w:eastAsia="en-US"/>
              </w:rPr>
              <w:t xml:space="preserve">Most recreational fishing typically occurs in nearshore coastal waters, and within bays and estuaries; offshore (&gt;5 km) fishing only accounts for approximately 4% of recreational fishing activity in Australia. The East Gippsland waters have a moderate fishing intensity (relative to other areas within the South-East Marine Region). </w:t>
            </w:r>
          </w:p>
        </w:tc>
      </w:tr>
      <w:tr w:rsidR="00157832" w:rsidRPr="00B071F2" w14:paraId="71557928"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75E2A491" w14:textId="77777777" w:rsidR="00157832" w:rsidRPr="0056775E" w:rsidRDefault="00157832" w:rsidP="00EC2B26">
            <w:pPr>
              <w:spacing w:after="0"/>
              <w:jc w:val="both"/>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12D054CD" w14:textId="77777777" w:rsidR="00157832" w:rsidRPr="00DD3D20" w:rsidRDefault="00157832" w:rsidP="00EC2B26">
            <w:pPr>
              <w:pStyle w:val="Tabletext"/>
              <w:rPr>
                <w:lang w:eastAsia="en-US"/>
              </w:rPr>
            </w:pPr>
            <w:r w:rsidRPr="00DD3D20">
              <w:rPr>
                <w:lang w:eastAsia="en-US"/>
              </w:rPr>
              <w:t>Recreation and Tourism</w:t>
            </w:r>
          </w:p>
        </w:tc>
        <w:tc>
          <w:tcPr>
            <w:tcW w:w="1543" w:type="dxa"/>
            <w:tcBorders>
              <w:top w:val="single" w:sz="6" w:space="0" w:color="A6A6A6"/>
              <w:left w:val="single" w:sz="6" w:space="0" w:color="A6A6A6"/>
              <w:bottom w:val="single" w:sz="6" w:space="0" w:color="A6A6A6"/>
              <w:right w:val="single" w:sz="6" w:space="0" w:color="A6A6A6"/>
            </w:tcBorders>
            <w:hideMark/>
          </w:tcPr>
          <w:p w14:paraId="5D51F557" w14:textId="77777777" w:rsidR="00157832" w:rsidRPr="00DD3D20" w:rsidRDefault="00157832" w:rsidP="00EC2B26">
            <w:pPr>
              <w:pStyle w:val="Tabletext"/>
              <w:rPr>
                <w:lang w:eastAsia="en-US"/>
              </w:rPr>
            </w:pPr>
            <w:r w:rsidRPr="00DD3D20">
              <w:rPr>
                <w:lang w:eastAsia="en-US"/>
              </w:rPr>
              <w:t>Various human activities and interaction</w:t>
            </w:r>
          </w:p>
        </w:tc>
        <w:tc>
          <w:tcPr>
            <w:tcW w:w="1826" w:type="dxa"/>
            <w:tcBorders>
              <w:top w:val="single" w:sz="6" w:space="0" w:color="A6A6A6"/>
              <w:left w:val="single" w:sz="6" w:space="0" w:color="A6A6A6"/>
              <w:bottom w:val="single" w:sz="6" w:space="0" w:color="A6A6A6"/>
              <w:right w:val="single" w:sz="6" w:space="0" w:color="A6A6A6"/>
            </w:tcBorders>
            <w:hideMark/>
          </w:tcPr>
          <w:p w14:paraId="2C3E05A4" w14:textId="77777777" w:rsidR="00157832" w:rsidRDefault="00157832" w:rsidP="00EC2B26">
            <w:pPr>
              <w:pStyle w:val="tablebullet1"/>
            </w:pPr>
            <w:r w:rsidRPr="00DD3D20">
              <w:t xml:space="preserve">Community </w:t>
            </w:r>
          </w:p>
          <w:p w14:paraId="626B21CB" w14:textId="77777777" w:rsidR="00157832" w:rsidRPr="00DD3D20" w:rsidRDefault="00157832" w:rsidP="00EC2B26">
            <w:pPr>
              <w:pStyle w:val="tablebullet1"/>
            </w:pPr>
            <w:r>
              <w:t>Recreation</w:t>
            </w:r>
          </w:p>
          <w:p w14:paraId="42FC51F2"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4E08BA6" w14:textId="77777777" w:rsidR="00157832" w:rsidRPr="00DD3D20" w:rsidRDefault="00157832" w:rsidP="00EC2B26">
            <w:pPr>
              <w:pStyle w:val="Tabletext"/>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155A5E3C" w14:textId="77777777" w:rsidR="00157832" w:rsidRDefault="00157832" w:rsidP="00EC2B26">
            <w:pPr>
              <w:pStyle w:val="Tabletext"/>
              <w:rPr>
                <w:lang w:eastAsia="en-US"/>
              </w:rPr>
            </w:pPr>
            <w:r>
              <w:rPr>
                <w:lang w:eastAsia="en-US"/>
              </w:rPr>
              <w:t>Present</w:t>
            </w:r>
          </w:p>
          <w:p w14:paraId="46DDF219" w14:textId="77777777" w:rsidR="00157832" w:rsidRDefault="00157832" w:rsidP="00EC2B26">
            <w:pPr>
              <w:pStyle w:val="Tabletext"/>
              <w:rPr>
                <w:lang w:eastAsia="en-US"/>
              </w:rPr>
            </w:pPr>
            <w:r w:rsidRPr="00DD3D20">
              <w:rPr>
                <w:lang w:eastAsia="en-US"/>
              </w:rPr>
              <w:t xml:space="preserve">Marine-based recreation and tourism may occur within the </w:t>
            </w:r>
            <w:r>
              <w:rPr>
                <w:lang w:eastAsia="en-US"/>
              </w:rPr>
              <w:t>O</w:t>
            </w:r>
            <w:r w:rsidRPr="00DD3D20">
              <w:rPr>
                <w:lang w:eastAsia="en-US"/>
              </w:rPr>
              <w:t xml:space="preserve">perational </w:t>
            </w:r>
            <w:r>
              <w:rPr>
                <w:lang w:eastAsia="en-US"/>
              </w:rPr>
              <w:t>A</w:t>
            </w:r>
            <w:r w:rsidRPr="00DD3D20">
              <w:rPr>
                <w:lang w:eastAsia="en-US"/>
              </w:rPr>
              <w:t xml:space="preserve">rea, but activity is expected to be minimal given the proportion of the lease area that is within nearshore waters is relatively small and the </w:t>
            </w:r>
            <w:r>
              <w:rPr>
                <w:lang w:eastAsia="en-US"/>
              </w:rPr>
              <w:t>are no seabed features.</w:t>
            </w:r>
          </w:p>
          <w:p w14:paraId="4B9D7BCD" w14:textId="77777777" w:rsidR="00157832" w:rsidRPr="00DD3D20" w:rsidRDefault="00157832" w:rsidP="00EC2B26">
            <w:pPr>
              <w:pStyle w:val="Tabletext"/>
              <w:rPr>
                <w:lang w:eastAsia="en-US"/>
              </w:rPr>
            </w:pPr>
            <w:r>
              <w:rPr>
                <w:lang w:eastAsia="en-US"/>
              </w:rPr>
              <w:t xml:space="preserve">Refer </w:t>
            </w:r>
            <w:r w:rsidRPr="00DD3D20">
              <w:rPr>
                <w:lang w:eastAsia="en-US"/>
              </w:rPr>
              <w:t xml:space="preserve">Section 4.7 – </w:t>
            </w:r>
            <w:r>
              <w:t>Addendum</w:t>
            </w:r>
            <w:r w:rsidRPr="00DD3D20">
              <w:t xml:space="preserve"> </w:t>
            </w:r>
            <w:r>
              <w:t>1.</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3A355B0" w14:textId="77777777" w:rsidR="00157832" w:rsidRPr="00DD3D20" w:rsidRDefault="00157832" w:rsidP="00EC2B26">
            <w:pPr>
              <w:pStyle w:val="Tabletext"/>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C1B488E" w14:textId="77777777" w:rsidR="00157832" w:rsidRDefault="00157832" w:rsidP="00EC2B26">
            <w:pPr>
              <w:pStyle w:val="Tabletext"/>
              <w:rPr>
                <w:lang w:eastAsia="en-US"/>
              </w:rPr>
            </w:pPr>
            <w:r>
              <w:rPr>
                <w:lang w:eastAsia="en-US"/>
              </w:rPr>
              <w:t>Present</w:t>
            </w:r>
          </w:p>
          <w:p w14:paraId="1DBB6719" w14:textId="77777777" w:rsidR="00157832" w:rsidRDefault="00157832" w:rsidP="00EC2B26">
            <w:pPr>
              <w:pStyle w:val="Tabletext"/>
              <w:rPr>
                <w:szCs w:val="18"/>
                <w:lang w:eastAsia="en-US"/>
              </w:rPr>
            </w:pPr>
            <w:r w:rsidRPr="00DD3D20">
              <w:rPr>
                <w:szCs w:val="18"/>
                <w:lang w:eastAsia="en-US"/>
              </w:rPr>
              <w:t>The Australian coast provides a diverse range of recreation and tourism opportunities, including scuba diving, charter boat cruises, and surfing. In East Gippsland, primary tourist locations include Marlo, Cape Conran, Lakes Entrance and Mallacoota. The area is renowned for its nature-based tourism, recreational fishing and water sports.</w:t>
            </w:r>
          </w:p>
          <w:p w14:paraId="396EF90F" w14:textId="77777777" w:rsidR="00157832" w:rsidRPr="00DD3D20" w:rsidRDefault="00157832" w:rsidP="00EC2B26">
            <w:pPr>
              <w:pStyle w:val="Tabletext"/>
              <w:rPr>
                <w:lang w:eastAsia="en-US"/>
              </w:rPr>
            </w:pPr>
            <w:r>
              <w:rPr>
                <w:lang w:eastAsia="en-US"/>
              </w:rPr>
              <w:t xml:space="preserve">Refer </w:t>
            </w:r>
            <w:r w:rsidRPr="00DD3D20">
              <w:rPr>
                <w:lang w:eastAsia="en-US"/>
              </w:rPr>
              <w:t xml:space="preserve">Section 4.7 – </w:t>
            </w:r>
            <w:r>
              <w:t>Addendum</w:t>
            </w:r>
            <w:r w:rsidRPr="00DD3D20">
              <w:t xml:space="preserve"> </w:t>
            </w:r>
            <w:r>
              <w:t>1.</w:t>
            </w:r>
            <w:r w:rsidRPr="00DD3D20">
              <w:rPr>
                <w:szCs w:val="18"/>
                <w:lang w:eastAsia="en-US"/>
              </w:rPr>
              <w:t xml:space="preserve"> </w:t>
            </w:r>
          </w:p>
        </w:tc>
      </w:tr>
      <w:tr w:rsidR="00157832" w:rsidRPr="00B071F2" w14:paraId="3C97CD4A"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7715E306"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DB341D0" w14:textId="77777777" w:rsidR="00157832" w:rsidRPr="00DD3D20" w:rsidRDefault="00157832" w:rsidP="00EC2B26">
            <w:pPr>
              <w:pStyle w:val="Tabletext"/>
              <w:jc w:val="both"/>
              <w:rPr>
                <w:lang w:eastAsia="en-US"/>
              </w:rPr>
            </w:pPr>
            <w:r w:rsidRPr="00DD3D20">
              <w:rPr>
                <w:lang w:eastAsia="en-US"/>
              </w:rPr>
              <w:t>Industry</w:t>
            </w:r>
          </w:p>
        </w:tc>
        <w:tc>
          <w:tcPr>
            <w:tcW w:w="1543" w:type="dxa"/>
            <w:tcBorders>
              <w:top w:val="single" w:sz="6" w:space="0" w:color="A6A6A6"/>
              <w:left w:val="single" w:sz="6" w:space="0" w:color="A6A6A6"/>
              <w:bottom w:val="single" w:sz="6" w:space="0" w:color="A6A6A6"/>
              <w:right w:val="single" w:sz="6" w:space="0" w:color="A6A6A6"/>
            </w:tcBorders>
            <w:hideMark/>
          </w:tcPr>
          <w:p w14:paraId="00F079F2" w14:textId="77777777" w:rsidR="00157832" w:rsidRPr="00DD3D20" w:rsidRDefault="00157832" w:rsidP="00EC2B26">
            <w:pPr>
              <w:pStyle w:val="Tabletext"/>
              <w:jc w:val="both"/>
              <w:rPr>
                <w:lang w:eastAsia="en-US"/>
              </w:rPr>
            </w:pPr>
            <w:r w:rsidRPr="00DD3D20">
              <w:rPr>
                <w:lang w:eastAsia="en-US"/>
              </w:rPr>
              <w:t>Shipping</w:t>
            </w:r>
          </w:p>
        </w:tc>
        <w:tc>
          <w:tcPr>
            <w:tcW w:w="1826" w:type="dxa"/>
            <w:tcBorders>
              <w:top w:val="single" w:sz="6" w:space="0" w:color="A6A6A6"/>
              <w:left w:val="single" w:sz="6" w:space="0" w:color="A6A6A6"/>
              <w:bottom w:val="single" w:sz="6" w:space="0" w:color="A6A6A6"/>
              <w:right w:val="single" w:sz="6" w:space="0" w:color="A6A6A6"/>
            </w:tcBorders>
            <w:hideMark/>
          </w:tcPr>
          <w:p w14:paraId="2482E0EE" w14:textId="77777777" w:rsidR="00157832" w:rsidRPr="00DD3D20" w:rsidRDefault="00157832" w:rsidP="00EC2B26">
            <w:pPr>
              <w:pStyle w:val="tablebullet1"/>
            </w:pPr>
            <w:r w:rsidRPr="00DD3D20">
              <w:t xml:space="preserve">Community </w:t>
            </w:r>
          </w:p>
          <w:p w14:paraId="4BFBBDCA"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3ACBD9F" w14:textId="77777777" w:rsidR="00157832" w:rsidRPr="00A9326A" w:rsidRDefault="00157832" w:rsidP="00EC2B26">
            <w:pPr>
              <w:pStyle w:val="Tabletext"/>
              <w:jc w:val="both"/>
              <w:rPr>
                <w:lang w:eastAsia="en-US"/>
              </w:rPr>
            </w:pPr>
            <w:r w:rsidRPr="00A9326A">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64F346A4" w14:textId="77777777" w:rsidR="00157832" w:rsidRDefault="00157832" w:rsidP="00EC2B26">
            <w:pPr>
              <w:pStyle w:val="Tabletext"/>
              <w:rPr>
                <w:lang w:eastAsia="en-US"/>
              </w:rPr>
            </w:pPr>
            <w:r>
              <w:rPr>
                <w:lang w:eastAsia="en-US"/>
              </w:rPr>
              <w:t>Present</w:t>
            </w:r>
          </w:p>
          <w:p w14:paraId="63E9DF29" w14:textId="77777777" w:rsidR="00157832" w:rsidRDefault="00157832" w:rsidP="00EC2B26">
            <w:pPr>
              <w:pStyle w:val="Tabletext"/>
              <w:jc w:val="both"/>
              <w:rPr>
                <w:lang w:eastAsia="en-US"/>
              </w:rPr>
            </w:pPr>
            <w:r w:rsidRPr="00A9326A">
              <w:rPr>
                <w:lang w:eastAsia="en-US"/>
              </w:rPr>
              <w:t xml:space="preserve">The south-eastern coast is one of Australia’s busiest in terms of shipping activity and volumes. The </w:t>
            </w:r>
            <w:r>
              <w:rPr>
                <w:lang w:eastAsia="en-US"/>
              </w:rPr>
              <w:t xml:space="preserve">Operational </w:t>
            </w:r>
            <w:r>
              <w:rPr>
                <w:lang w:eastAsia="en-US"/>
              </w:rPr>
              <w:lastRenderedPageBreak/>
              <w:t>Area</w:t>
            </w:r>
            <w:r w:rsidRPr="00A9326A">
              <w:rPr>
                <w:lang w:eastAsia="en-US"/>
              </w:rPr>
              <w:t xml:space="preserve"> do</w:t>
            </w:r>
            <w:r>
              <w:rPr>
                <w:lang w:eastAsia="en-US"/>
              </w:rPr>
              <w:t>es</w:t>
            </w:r>
            <w:r w:rsidRPr="00A9326A">
              <w:rPr>
                <w:lang w:eastAsia="en-US"/>
              </w:rPr>
              <w:t xml:space="preserve"> not coincide with major shipping routes</w:t>
            </w:r>
            <w:r>
              <w:rPr>
                <w:lang w:eastAsia="en-US"/>
              </w:rPr>
              <w:t>.</w:t>
            </w:r>
          </w:p>
          <w:p w14:paraId="1E232314" w14:textId="77777777" w:rsidR="00157832" w:rsidRPr="00A9326A" w:rsidRDefault="00157832" w:rsidP="00EC2B26">
            <w:pPr>
              <w:pStyle w:val="Tabletext"/>
              <w:jc w:val="both"/>
              <w:rPr>
                <w:lang w:eastAsia="en-US"/>
              </w:rPr>
            </w:pPr>
            <w:r>
              <w:rPr>
                <w:lang w:eastAsia="en-US"/>
              </w:rPr>
              <w:t xml:space="preserve">Refer </w:t>
            </w:r>
            <w:r w:rsidRPr="00A9326A">
              <w:rPr>
                <w:lang w:eastAsia="en-US"/>
              </w:rPr>
              <w:t xml:space="preserve">Section 4.8 – </w:t>
            </w:r>
            <w:r>
              <w:t>Addendum</w:t>
            </w:r>
            <w:r w:rsidRPr="00A9326A" w:rsidDel="00DB5651">
              <w:t xml:space="preserve"> </w:t>
            </w:r>
            <w:r>
              <w:t>1</w:t>
            </w:r>
            <w:r w:rsidRPr="00A9326A">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505816B" w14:textId="77777777" w:rsidR="00157832" w:rsidRPr="00A9326A" w:rsidRDefault="00157832" w:rsidP="00EC2B26">
            <w:pPr>
              <w:pStyle w:val="Tabletext"/>
              <w:jc w:val="both"/>
              <w:rPr>
                <w:lang w:eastAsia="en-US"/>
              </w:rPr>
            </w:pPr>
            <w:r w:rsidRPr="00A9326A">
              <w:rPr>
                <w:lang w:eastAsia="en-US"/>
              </w:rPr>
              <w:lastRenderedPageBreak/>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7F42C6D3" w14:textId="77777777" w:rsidR="00157832" w:rsidRDefault="00157832" w:rsidP="00EC2B26">
            <w:pPr>
              <w:pStyle w:val="Tabletext"/>
              <w:rPr>
                <w:lang w:eastAsia="en-US"/>
              </w:rPr>
            </w:pPr>
            <w:r>
              <w:rPr>
                <w:lang w:eastAsia="en-US"/>
              </w:rPr>
              <w:t>Present</w:t>
            </w:r>
          </w:p>
          <w:p w14:paraId="3FD28E81" w14:textId="77777777" w:rsidR="00157832" w:rsidRDefault="00157832" w:rsidP="00EC2B26">
            <w:pPr>
              <w:pStyle w:val="Tabletext"/>
              <w:jc w:val="both"/>
              <w:rPr>
                <w:lang w:eastAsia="en-US"/>
              </w:rPr>
            </w:pPr>
            <w:r w:rsidRPr="00A9326A">
              <w:rPr>
                <w:lang w:eastAsia="en-US"/>
              </w:rPr>
              <w:t xml:space="preserve">The south-eastern coast is one of Australia’s busiest in terms of shipping activity and volumes. However, shipping </w:t>
            </w:r>
            <w:r w:rsidRPr="00A9326A">
              <w:rPr>
                <w:lang w:eastAsia="en-US"/>
              </w:rPr>
              <w:lastRenderedPageBreak/>
              <w:t>routes typically occur only through the southern extent of the EMBA. There are no major ports within the EMBA, but minor ports do exist (e.g. Lakes Entrance) that support commercial and recreational fishing industries.</w:t>
            </w:r>
          </w:p>
          <w:p w14:paraId="0BB1BC77" w14:textId="77777777" w:rsidR="00157832" w:rsidRPr="00A9326A" w:rsidRDefault="00157832" w:rsidP="00EC2B26">
            <w:pPr>
              <w:pStyle w:val="Tabletext"/>
              <w:jc w:val="both"/>
              <w:rPr>
                <w:lang w:eastAsia="en-US"/>
              </w:rPr>
            </w:pPr>
            <w:r>
              <w:rPr>
                <w:lang w:eastAsia="en-US"/>
              </w:rPr>
              <w:t xml:space="preserve">Refer </w:t>
            </w:r>
            <w:r w:rsidRPr="00A9326A">
              <w:rPr>
                <w:lang w:eastAsia="en-US"/>
              </w:rPr>
              <w:t xml:space="preserve">Section 4.8 – </w:t>
            </w:r>
            <w:r>
              <w:t>Addendum</w:t>
            </w:r>
            <w:r w:rsidRPr="00A9326A" w:rsidDel="00DB5651">
              <w:t xml:space="preserve"> </w:t>
            </w:r>
            <w:r>
              <w:t>1</w:t>
            </w:r>
            <w:r w:rsidRPr="00A9326A">
              <w:rPr>
                <w:lang w:eastAsia="en-US"/>
              </w:rPr>
              <w:t>.</w:t>
            </w:r>
          </w:p>
        </w:tc>
      </w:tr>
      <w:tr w:rsidR="00157832" w:rsidRPr="00B071F2" w14:paraId="21F8A895"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26AB623B"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7E43CD0" w14:textId="77777777" w:rsidR="00157832" w:rsidRPr="00DD3D20" w:rsidRDefault="00157832" w:rsidP="00EC2B26">
            <w:pPr>
              <w:spacing w:after="0"/>
              <w:jc w:val="both"/>
              <w:rPr>
                <w:rFonts w:eastAsia="Times New Roman"/>
                <w:kern w:val="0"/>
                <w:sz w:val="18"/>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29FDC710" w14:textId="77777777" w:rsidR="00157832" w:rsidRPr="00DD3D20" w:rsidRDefault="00157832" w:rsidP="00EC2B26">
            <w:pPr>
              <w:pStyle w:val="Tabletext"/>
              <w:jc w:val="both"/>
              <w:rPr>
                <w:lang w:eastAsia="en-US"/>
              </w:rPr>
            </w:pPr>
            <w:r w:rsidRPr="00DD3D20">
              <w:rPr>
                <w:lang w:eastAsia="en-US"/>
              </w:rPr>
              <w:t xml:space="preserve">Oil and Gas </w:t>
            </w:r>
          </w:p>
        </w:tc>
        <w:tc>
          <w:tcPr>
            <w:tcW w:w="1826" w:type="dxa"/>
            <w:tcBorders>
              <w:top w:val="single" w:sz="6" w:space="0" w:color="A6A6A6"/>
              <w:left w:val="single" w:sz="6" w:space="0" w:color="A6A6A6"/>
              <w:bottom w:val="single" w:sz="6" w:space="0" w:color="A6A6A6"/>
              <w:right w:val="single" w:sz="6" w:space="0" w:color="A6A6A6"/>
            </w:tcBorders>
            <w:hideMark/>
          </w:tcPr>
          <w:p w14:paraId="07CA7FF1"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7E9AECD4" w14:textId="77777777" w:rsidR="00157832" w:rsidRPr="00A9326A" w:rsidRDefault="00157832" w:rsidP="00EC2B26">
            <w:pPr>
              <w:pStyle w:val="Tabletext"/>
              <w:jc w:val="both"/>
              <w:rPr>
                <w:lang w:eastAsia="en-US"/>
              </w:rPr>
            </w:pPr>
            <w:r>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187C8EA2" w14:textId="77777777" w:rsidR="00157832" w:rsidRDefault="00157832" w:rsidP="00EC2B26">
            <w:pPr>
              <w:pStyle w:val="Tabletext"/>
              <w:jc w:val="both"/>
              <w:rPr>
                <w:lang w:eastAsia="en-US"/>
              </w:rPr>
            </w:pPr>
            <w:r>
              <w:rPr>
                <w:lang w:eastAsia="en-US"/>
              </w:rPr>
              <w:t>Not present</w:t>
            </w:r>
          </w:p>
          <w:p w14:paraId="7D789C03" w14:textId="77777777" w:rsidR="00157832" w:rsidRDefault="00157832" w:rsidP="00EC2B26">
            <w:pPr>
              <w:pStyle w:val="Tabletext"/>
              <w:jc w:val="both"/>
              <w:rPr>
                <w:lang w:eastAsia="en-US"/>
              </w:rPr>
            </w:pPr>
            <w:r w:rsidRPr="00A9326A">
              <w:rPr>
                <w:lang w:eastAsia="en-US"/>
              </w:rPr>
              <w:t xml:space="preserve">Petroleum activity within the </w:t>
            </w:r>
            <w:r>
              <w:rPr>
                <w:lang w:eastAsia="en-US"/>
              </w:rPr>
              <w:t>O</w:t>
            </w:r>
            <w:r w:rsidRPr="00A9326A">
              <w:rPr>
                <w:lang w:eastAsia="en-US"/>
              </w:rPr>
              <w:t xml:space="preserve">perational </w:t>
            </w:r>
            <w:r>
              <w:rPr>
                <w:lang w:eastAsia="en-US"/>
              </w:rPr>
              <w:t>A</w:t>
            </w:r>
            <w:r w:rsidRPr="00A9326A">
              <w:rPr>
                <w:lang w:eastAsia="en-US"/>
              </w:rPr>
              <w:t>rea is Cooper operated assets</w:t>
            </w:r>
            <w:r>
              <w:rPr>
                <w:lang w:eastAsia="en-US"/>
              </w:rPr>
              <w:t xml:space="preserve"> covered in this EP.</w:t>
            </w:r>
          </w:p>
          <w:p w14:paraId="17062404" w14:textId="77777777" w:rsidR="00157832" w:rsidRPr="00A9326A" w:rsidRDefault="00157832" w:rsidP="00EC2B26">
            <w:pPr>
              <w:pStyle w:val="Tabletext"/>
              <w:jc w:val="both"/>
              <w:rPr>
                <w:lang w:eastAsia="en-US"/>
              </w:rPr>
            </w:pPr>
            <w:r>
              <w:rPr>
                <w:lang w:eastAsia="en-US"/>
              </w:rPr>
              <w:t xml:space="preserve">Refer </w:t>
            </w:r>
            <w:r w:rsidRPr="00A9326A">
              <w:rPr>
                <w:lang w:eastAsia="en-US"/>
              </w:rPr>
              <w:t xml:space="preserve">Section 4.8.2 – </w:t>
            </w:r>
            <w:r>
              <w:t>Addendum</w:t>
            </w:r>
            <w:r w:rsidRPr="00A9326A" w:rsidDel="00DB5651">
              <w:t xml:space="preserve"> </w:t>
            </w:r>
            <w:r>
              <w:t>1</w:t>
            </w:r>
            <w:r w:rsidRPr="00A9326A">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1A069EB" w14:textId="77777777" w:rsidR="00157832" w:rsidRPr="00A9326A" w:rsidRDefault="00157832" w:rsidP="00EC2B26">
            <w:pPr>
              <w:pStyle w:val="Tabletext"/>
              <w:jc w:val="both"/>
              <w:rPr>
                <w:lang w:eastAsia="en-US"/>
              </w:rPr>
            </w:pPr>
            <w:r w:rsidRPr="00A9326A">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620C4C9D" w14:textId="77777777" w:rsidR="00157832" w:rsidRDefault="00157832" w:rsidP="00EC2B26">
            <w:pPr>
              <w:pStyle w:val="Tabletext"/>
              <w:jc w:val="both"/>
              <w:rPr>
                <w:lang w:eastAsia="en-US"/>
              </w:rPr>
            </w:pPr>
            <w:r>
              <w:rPr>
                <w:lang w:eastAsia="en-US"/>
              </w:rPr>
              <w:t>Present</w:t>
            </w:r>
          </w:p>
          <w:p w14:paraId="0CE400A0" w14:textId="77777777" w:rsidR="00157832" w:rsidRPr="00A9326A" w:rsidRDefault="00157832" w:rsidP="00EC2B26">
            <w:pPr>
              <w:pStyle w:val="Tabletext"/>
              <w:jc w:val="both"/>
              <w:rPr>
                <w:lang w:eastAsia="en-US"/>
              </w:rPr>
            </w:pPr>
            <w:r w:rsidRPr="00A9326A">
              <w:rPr>
                <w:lang w:eastAsia="en-US"/>
              </w:rPr>
              <w:t xml:space="preserve">Petroleum infrastructure in Gippsland Basin is well developed, with a network of pipelines transporting hydrocarbons produced offshore to onshore petroleum processing facilities at Longford and Orbost. </w:t>
            </w:r>
          </w:p>
        </w:tc>
      </w:tr>
      <w:tr w:rsidR="00157832" w:rsidRPr="00B071F2" w14:paraId="158BB081"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5B682748"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45B7D61D" w14:textId="77777777" w:rsidR="00157832" w:rsidRPr="00DD3D20" w:rsidRDefault="00157832" w:rsidP="00EC2B26">
            <w:pPr>
              <w:pStyle w:val="Tabletext"/>
              <w:jc w:val="both"/>
              <w:rPr>
                <w:lang w:eastAsia="en-US"/>
              </w:rPr>
            </w:pPr>
            <w:r w:rsidRPr="00DD3D20">
              <w:rPr>
                <w:lang w:eastAsia="en-US"/>
              </w:rPr>
              <w:t>Heritage</w:t>
            </w:r>
          </w:p>
        </w:tc>
        <w:tc>
          <w:tcPr>
            <w:tcW w:w="1543" w:type="dxa"/>
            <w:tcBorders>
              <w:top w:val="single" w:sz="6" w:space="0" w:color="A6A6A6"/>
              <w:left w:val="single" w:sz="6" w:space="0" w:color="A6A6A6"/>
              <w:bottom w:val="single" w:sz="6" w:space="0" w:color="A6A6A6"/>
              <w:right w:val="single" w:sz="6" w:space="0" w:color="A6A6A6"/>
            </w:tcBorders>
            <w:hideMark/>
          </w:tcPr>
          <w:p w14:paraId="389DF206" w14:textId="77777777" w:rsidR="00157832" w:rsidRPr="00DD3D20" w:rsidRDefault="00157832" w:rsidP="00EC2B26">
            <w:pPr>
              <w:pStyle w:val="Tabletext"/>
              <w:jc w:val="both"/>
              <w:rPr>
                <w:lang w:eastAsia="en-US"/>
              </w:rPr>
            </w:pPr>
            <w:r w:rsidRPr="00DD3D20">
              <w:rPr>
                <w:lang w:eastAsia="en-US"/>
              </w:rPr>
              <w:t>Maritime</w:t>
            </w:r>
          </w:p>
        </w:tc>
        <w:tc>
          <w:tcPr>
            <w:tcW w:w="1826" w:type="dxa"/>
            <w:tcBorders>
              <w:top w:val="single" w:sz="6" w:space="0" w:color="A6A6A6"/>
              <w:left w:val="single" w:sz="6" w:space="0" w:color="A6A6A6"/>
              <w:bottom w:val="single" w:sz="6" w:space="0" w:color="A6A6A6"/>
              <w:right w:val="single" w:sz="6" w:space="0" w:color="A6A6A6"/>
            </w:tcBorders>
            <w:hideMark/>
          </w:tcPr>
          <w:p w14:paraId="1E5AA1B4" w14:textId="77777777" w:rsidR="00157832" w:rsidRPr="00DD3D20" w:rsidRDefault="00157832" w:rsidP="00EC2B26">
            <w:pPr>
              <w:pStyle w:val="tablebullet1"/>
            </w:pPr>
            <w:r w:rsidRPr="00DD3D20">
              <w:t>Shipwrecks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15FA41D9" w14:textId="77777777" w:rsidR="00157832" w:rsidRPr="00AF1CF2" w:rsidRDefault="00157832" w:rsidP="00EC2B26">
            <w:pPr>
              <w:pStyle w:val="Tabletext"/>
              <w:jc w:val="both"/>
              <w:rPr>
                <w:lang w:eastAsia="en-US"/>
              </w:rPr>
            </w:pPr>
            <w:r w:rsidRPr="00AF1CF2">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3CBCD1F0" w14:textId="77777777" w:rsidR="00157832" w:rsidRDefault="00157832" w:rsidP="00EC2B26">
            <w:pPr>
              <w:pStyle w:val="Tabletext"/>
              <w:jc w:val="both"/>
              <w:rPr>
                <w:lang w:eastAsia="en-US"/>
              </w:rPr>
            </w:pPr>
            <w:r w:rsidRPr="00AF1CF2">
              <w:rPr>
                <w:lang w:eastAsia="en-US"/>
              </w:rPr>
              <w:t>Not present</w:t>
            </w:r>
          </w:p>
          <w:p w14:paraId="32CEAF31" w14:textId="77777777" w:rsidR="00157832" w:rsidRPr="00AF1CF2" w:rsidRDefault="00157832" w:rsidP="00EC2B26">
            <w:pPr>
              <w:pStyle w:val="Tabletext"/>
              <w:jc w:val="both"/>
              <w:rPr>
                <w:lang w:eastAsia="en-US"/>
              </w:rPr>
            </w:pPr>
            <w:r>
              <w:rPr>
                <w:lang w:eastAsia="en-US"/>
              </w:rPr>
              <w:t>Refer</w:t>
            </w:r>
            <w:bookmarkStart w:id="101" w:name="_Hlk505180052"/>
            <w:r>
              <w:rPr>
                <w:lang w:eastAsia="en-US"/>
              </w:rPr>
              <w:t xml:space="preserve"> </w:t>
            </w:r>
            <w:r w:rsidRPr="00AF1CF2">
              <w:rPr>
                <w:lang w:eastAsia="en-US"/>
              </w:rPr>
              <w:t xml:space="preserve">Section 4.9 – </w:t>
            </w:r>
            <w:r>
              <w:t>Addendum</w:t>
            </w:r>
            <w:r w:rsidRPr="00A9326A" w:rsidDel="00DB5651">
              <w:t xml:space="preserve"> </w:t>
            </w:r>
            <w:r>
              <w:t>1</w:t>
            </w:r>
            <w:r w:rsidRPr="00AF1CF2">
              <w:rPr>
                <w:lang w:eastAsia="en-US"/>
              </w:rPr>
              <w:t>.</w:t>
            </w:r>
            <w:bookmarkEnd w:id="101"/>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3E23BDD2" w14:textId="77777777" w:rsidR="00157832" w:rsidRPr="00A9326A" w:rsidRDefault="00157832" w:rsidP="00EC2B26">
            <w:pPr>
              <w:pStyle w:val="Tabletext"/>
              <w:jc w:val="both"/>
              <w:rPr>
                <w:lang w:eastAsia="en-US"/>
              </w:rPr>
            </w:pPr>
            <w:r w:rsidRPr="00A9326A">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7C360504" w14:textId="77777777" w:rsidR="00157832" w:rsidRDefault="00157832" w:rsidP="00EC2B26">
            <w:pPr>
              <w:pStyle w:val="Tabletext"/>
              <w:jc w:val="both"/>
              <w:rPr>
                <w:lang w:eastAsia="en-US"/>
              </w:rPr>
            </w:pPr>
            <w:r>
              <w:rPr>
                <w:lang w:eastAsia="en-US"/>
              </w:rPr>
              <w:t>Present</w:t>
            </w:r>
          </w:p>
          <w:p w14:paraId="3F6B6197" w14:textId="77777777" w:rsidR="00157832" w:rsidRPr="00A9326A" w:rsidRDefault="00157832" w:rsidP="00EC2B26">
            <w:pPr>
              <w:pStyle w:val="Tabletext"/>
              <w:jc w:val="both"/>
              <w:rPr>
                <w:lang w:eastAsia="en-US"/>
              </w:rPr>
            </w:pPr>
            <w:r>
              <w:rPr>
                <w:lang w:eastAsia="en-US"/>
              </w:rPr>
              <w:t>T</w:t>
            </w:r>
            <w:r w:rsidRPr="00A9326A">
              <w:rPr>
                <w:lang w:eastAsia="en-US"/>
              </w:rPr>
              <w:t xml:space="preserve">wo </w:t>
            </w:r>
            <w:r>
              <w:rPr>
                <w:lang w:eastAsia="en-US"/>
              </w:rPr>
              <w:t xml:space="preserve">shipwrecks are within the EMBA: </w:t>
            </w:r>
            <w:r w:rsidRPr="00A9326A">
              <w:rPr>
                <w:lang w:eastAsia="en-US"/>
              </w:rPr>
              <w:t xml:space="preserve"> </w:t>
            </w:r>
            <w:r w:rsidRPr="00A9326A">
              <w:rPr>
                <w:i/>
                <w:lang w:eastAsia="en-US"/>
              </w:rPr>
              <w:t>Commissioner</w:t>
            </w:r>
            <w:r>
              <w:rPr>
                <w:i/>
                <w:lang w:eastAsia="en-US"/>
              </w:rPr>
              <w:t xml:space="preserve"> </w:t>
            </w:r>
            <w:r w:rsidRPr="00BA188D">
              <w:rPr>
                <w:lang w:eastAsia="en-US"/>
              </w:rPr>
              <w:t>(in 7m water depth)</w:t>
            </w:r>
            <w:r w:rsidRPr="00A9326A">
              <w:rPr>
                <w:i/>
                <w:lang w:eastAsia="en-US"/>
              </w:rPr>
              <w:t xml:space="preserve"> </w:t>
            </w:r>
            <w:r w:rsidRPr="00A9326A">
              <w:rPr>
                <w:lang w:eastAsia="en-US"/>
              </w:rPr>
              <w:t xml:space="preserve">and </w:t>
            </w:r>
            <w:r w:rsidRPr="00A9326A">
              <w:rPr>
                <w:i/>
                <w:lang w:eastAsia="en-US"/>
              </w:rPr>
              <w:t>SS Federal</w:t>
            </w:r>
            <w:r>
              <w:rPr>
                <w:i/>
                <w:lang w:eastAsia="en-US"/>
              </w:rPr>
              <w:t xml:space="preserve"> </w:t>
            </w:r>
            <w:r w:rsidRPr="00BA188D">
              <w:rPr>
                <w:lang w:eastAsia="en-US"/>
              </w:rPr>
              <w:t>(in 20 m water</w:t>
            </w:r>
            <w:r>
              <w:rPr>
                <w:lang w:eastAsia="en-US"/>
              </w:rPr>
              <w:t>)</w:t>
            </w:r>
            <w:r w:rsidRPr="00BA188D">
              <w:rPr>
                <w:lang w:eastAsia="en-US"/>
              </w:rPr>
              <w:t>.</w:t>
            </w:r>
            <w:r w:rsidRPr="00A9326A">
              <w:rPr>
                <w:lang w:eastAsia="en-US"/>
              </w:rPr>
              <w:t xml:space="preserve"> </w:t>
            </w:r>
          </w:p>
        </w:tc>
      </w:tr>
      <w:tr w:rsidR="00157832" w:rsidRPr="00B071F2" w14:paraId="5C949B16"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tcPr>
          <w:p w14:paraId="2AFF05C1"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tcPr>
          <w:p w14:paraId="148C7C22" w14:textId="77777777" w:rsidR="00157832" w:rsidRPr="00DD3D20" w:rsidRDefault="00157832" w:rsidP="00EC2B26">
            <w:pPr>
              <w:pStyle w:val="Tabletext"/>
              <w:jc w:val="both"/>
              <w:rPr>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6C82CE9C" w14:textId="77777777" w:rsidR="00157832" w:rsidRPr="00DD3D20" w:rsidRDefault="00157832" w:rsidP="00EC2B26">
            <w:pPr>
              <w:pStyle w:val="Tabletext"/>
              <w:jc w:val="both"/>
              <w:rPr>
                <w:lang w:eastAsia="en-US"/>
              </w:rPr>
            </w:pPr>
            <w:r w:rsidRPr="00DD3D20">
              <w:rPr>
                <w:szCs w:val="18"/>
                <w:lang w:eastAsia="en-US"/>
              </w:rPr>
              <w:t>Cultural</w:t>
            </w:r>
          </w:p>
        </w:tc>
        <w:tc>
          <w:tcPr>
            <w:tcW w:w="1826" w:type="dxa"/>
            <w:tcBorders>
              <w:top w:val="single" w:sz="6" w:space="0" w:color="A6A6A6"/>
              <w:left w:val="single" w:sz="6" w:space="0" w:color="A6A6A6"/>
              <w:bottom w:val="single" w:sz="6" w:space="0" w:color="A6A6A6"/>
              <w:right w:val="single" w:sz="6" w:space="0" w:color="A6A6A6"/>
            </w:tcBorders>
          </w:tcPr>
          <w:p w14:paraId="713D2198" w14:textId="77777777" w:rsidR="00157832" w:rsidRPr="00DD3D20" w:rsidRDefault="00157832" w:rsidP="00EC2B26">
            <w:pPr>
              <w:pStyle w:val="tablebullet1"/>
            </w:pPr>
            <w:r w:rsidRPr="00DD3D20">
              <w:t>World Heritage Properties</w:t>
            </w:r>
          </w:p>
          <w:p w14:paraId="513EA5D9" w14:textId="77777777" w:rsidR="00157832" w:rsidRPr="00DD3D20" w:rsidRDefault="00157832" w:rsidP="00EC2B26">
            <w:pPr>
              <w:pStyle w:val="tablebullet1"/>
            </w:pPr>
            <w:r w:rsidRPr="00DD3D20">
              <w:t>Commonwealth Heritage Places</w:t>
            </w:r>
          </w:p>
          <w:p w14:paraId="6B6D69BE" w14:textId="77777777" w:rsidR="00157832" w:rsidRPr="00DD3D20" w:rsidRDefault="00157832" w:rsidP="00EC2B26">
            <w:pPr>
              <w:pStyle w:val="tablebullet1"/>
            </w:pPr>
            <w:r w:rsidRPr="00DD3D20">
              <w:t>National Heritage Places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5F7E9E26" w14:textId="77777777" w:rsidR="00157832" w:rsidRPr="00AF1CF2" w:rsidRDefault="00157832" w:rsidP="00EC2B26">
            <w:pPr>
              <w:pStyle w:val="Tabletext"/>
              <w:jc w:val="both"/>
              <w:rPr>
                <w:lang w:eastAsia="en-US"/>
              </w:rPr>
            </w:pPr>
            <w:r w:rsidRPr="00AF1CF2">
              <w:rPr>
                <w:szCs w:val="18"/>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17860906" w14:textId="77777777" w:rsidR="00157832" w:rsidRPr="00AF1CF2" w:rsidRDefault="00157832" w:rsidP="00EC2B26">
            <w:pPr>
              <w:pStyle w:val="Tabletext"/>
              <w:jc w:val="both"/>
              <w:rPr>
                <w:lang w:eastAsia="en-US"/>
              </w:rPr>
            </w:pPr>
            <w:r w:rsidRPr="00AF1CF2">
              <w:rPr>
                <w:szCs w:val="18"/>
                <w:lang w:eastAsia="en-US"/>
              </w:rPr>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0C14F044" w14:textId="77777777" w:rsidR="00157832" w:rsidRPr="00A9326A" w:rsidRDefault="00157832" w:rsidP="00EC2B26">
            <w:pPr>
              <w:pStyle w:val="Tabletext"/>
              <w:jc w:val="both"/>
              <w:rPr>
                <w:lang w:eastAsia="en-US"/>
              </w:rPr>
            </w:pPr>
            <w:r w:rsidRPr="00A9326A">
              <w:rPr>
                <w:szCs w:val="18"/>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1A522650" w14:textId="77777777" w:rsidR="00157832" w:rsidRPr="00A9326A" w:rsidRDefault="00157832" w:rsidP="00EC2B26">
            <w:pPr>
              <w:pStyle w:val="tablebullet1"/>
              <w:numPr>
                <w:ilvl w:val="0"/>
                <w:numId w:val="0"/>
              </w:numPr>
              <w:ind w:left="284" w:hanging="284"/>
            </w:pPr>
            <w:r w:rsidRPr="00A9326A">
              <w:rPr>
                <w:szCs w:val="18"/>
              </w:rPr>
              <w:t>Not present.</w:t>
            </w:r>
          </w:p>
        </w:tc>
      </w:tr>
      <w:tr w:rsidR="00157832" w:rsidRPr="00B071F2" w14:paraId="5963AFE9"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4C0E7488"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1996191" w14:textId="77777777" w:rsidR="00157832" w:rsidRPr="0056775E" w:rsidRDefault="00157832" w:rsidP="00EC2B26">
            <w:pPr>
              <w:spacing w:after="0"/>
              <w:jc w:val="both"/>
              <w:rPr>
                <w:rFonts w:eastAsia="Times New Roman"/>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5440E18C" w14:textId="77777777" w:rsidR="00157832" w:rsidRPr="0080708A" w:rsidRDefault="00157832" w:rsidP="00EC2B26">
            <w:pPr>
              <w:pStyle w:val="Tabletext"/>
              <w:jc w:val="both"/>
              <w:rPr>
                <w:lang w:eastAsia="en-US"/>
              </w:rPr>
            </w:pPr>
            <w:r w:rsidRPr="0080708A">
              <w:rPr>
                <w:lang w:eastAsia="en-US"/>
              </w:rPr>
              <w:t>Indigenous</w:t>
            </w:r>
          </w:p>
        </w:tc>
        <w:tc>
          <w:tcPr>
            <w:tcW w:w="1826" w:type="dxa"/>
            <w:tcBorders>
              <w:top w:val="single" w:sz="6" w:space="0" w:color="A6A6A6"/>
              <w:left w:val="single" w:sz="6" w:space="0" w:color="A6A6A6"/>
              <w:bottom w:val="single" w:sz="6" w:space="0" w:color="A6A6A6"/>
              <w:right w:val="single" w:sz="6" w:space="0" w:color="A6A6A6"/>
            </w:tcBorders>
            <w:hideMark/>
          </w:tcPr>
          <w:p w14:paraId="5819AAF3" w14:textId="77777777" w:rsidR="00157832" w:rsidRPr="0080708A" w:rsidRDefault="00157832" w:rsidP="00EC2B26">
            <w:pPr>
              <w:pStyle w:val="tablebullet1"/>
            </w:pPr>
            <w:r w:rsidRPr="0080708A">
              <w:t>Indigenous use or connection</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6BC0061D" w14:textId="77777777" w:rsidR="00157832" w:rsidRPr="00AF1CF2" w:rsidRDefault="00157832" w:rsidP="00EC2B26">
            <w:pPr>
              <w:pStyle w:val="Tabletext"/>
              <w:jc w:val="both"/>
              <w:rPr>
                <w:lang w:eastAsia="en-US"/>
              </w:rPr>
            </w:pPr>
            <w:r w:rsidRPr="00AF1CF2">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40B77E92" w14:textId="77777777" w:rsidR="00157832" w:rsidRDefault="00157832" w:rsidP="00EC2B26">
            <w:pPr>
              <w:pStyle w:val="Tabletext"/>
              <w:jc w:val="both"/>
              <w:rPr>
                <w:lang w:eastAsia="en-US"/>
              </w:rPr>
            </w:pPr>
            <w:r w:rsidRPr="00AF1CF2">
              <w:rPr>
                <w:lang w:eastAsia="en-US"/>
              </w:rPr>
              <w:t>Not present</w:t>
            </w:r>
          </w:p>
          <w:p w14:paraId="5A7F8094" w14:textId="77777777" w:rsidR="00157832" w:rsidRPr="00AF1CF2" w:rsidRDefault="00157832" w:rsidP="00EC2B26">
            <w:pPr>
              <w:pStyle w:val="Tabletext"/>
              <w:jc w:val="both"/>
              <w:rPr>
                <w:lang w:eastAsia="en-US"/>
              </w:rPr>
            </w:pPr>
            <w:r>
              <w:rPr>
                <w:lang w:eastAsia="en-US"/>
              </w:rPr>
              <w:t xml:space="preserve">Refer </w:t>
            </w:r>
            <w:r w:rsidRPr="00AF1CF2">
              <w:rPr>
                <w:lang w:eastAsia="en-US"/>
              </w:rPr>
              <w:t xml:space="preserve">Section 4.9 – </w:t>
            </w:r>
            <w:r>
              <w:t>Addendum</w:t>
            </w:r>
            <w:r w:rsidRPr="00A9326A" w:rsidDel="00DB5651">
              <w:t xml:space="preserve"> </w:t>
            </w:r>
            <w:r>
              <w:t>1</w:t>
            </w:r>
            <w:r w:rsidRPr="00AF1CF2">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87489ED"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9DC32F8" w14:textId="77777777" w:rsidR="00157832" w:rsidRDefault="00157832" w:rsidP="00EC2B26">
            <w:pPr>
              <w:pStyle w:val="Tabletext"/>
              <w:jc w:val="both"/>
              <w:rPr>
                <w:szCs w:val="18"/>
                <w:lang w:eastAsia="en-US"/>
              </w:rPr>
            </w:pPr>
            <w:r>
              <w:rPr>
                <w:szCs w:val="18"/>
                <w:lang w:eastAsia="en-US"/>
              </w:rPr>
              <w:t>Present</w:t>
            </w:r>
          </w:p>
          <w:p w14:paraId="6F9C472E" w14:textId="77777777" w:rsidR="00157832" w:rsidRPr="00DD3D20" w:rsidRDefault="00157832" w:rsidP="00EC2B26">
            <w:pPr>
              <w:pStyle w:val="Tabletext"/>
              <w:rPr>
                <w:lang w:eastAsia="en-US"/>
              </w:rPr>
            </w:pPr>
            <w:r w:rsidRPr="00DD3D20">
              <w:rPr>
                <w:szCs w:val="18"/>
                <w:lang w:eastAsia="en-US"/>
              </w:rPr>
              <w:lastRenderedPageBreak/>
              <w:t xml:space="preserve">The coastal area of south-east Australia was amongst the most densely populated regions of pre-colonial Australia. Through cultural traditions, Aboriginal people maintain their connection to their ancestral lands and waters. The </w:t>
            </w:r>
            <w:proofErr w:type="spellStart"/>
            <w:r w:rsidRPr="00DD3D20">
              <w:rPr>
                <w:szCs w:val="18"/>
                <w:lang w:eastAsia="en-US"/>
              </w:rPr>
              <w:t>Gunaikurnai</w:t>
            </w:r>
            <w:proofErr w:type="spellEnd"/>
            <w:r w:rsidRPr="00DD3D20">
              <w:rPr>
                <w:szCs w:val="18"/>
                <w:lang w:eastAsia="en-US"/>
              </w:rPr>
              <w:t xml:space="preserve">, </w:t>
            </w:r>
            <w:proofErr w:type="spellStart"/>
            <w:r w:rsidRPr="00DD3D20">
              <w:rPr>
                <w:szCs w:val="18"/>
                <w:lang w:eastAsia="en-US"/>
              </w:rPr>
              <w:t>Monero</w:t>
            </w:r>
            <w:proofErr w:type="spellEnd"/>
            <w:r w:rsidRPr="00DD3D20">
              <w:rPr>
                <w:szCs w:val="18"/>
                <w:lang w:eastAsia="en-US"/>
              </w:rPr>
              <w:t xml:space="preserve"> and the </w:t>
            </w:r>
            <w:proofErr w:type="spellStart"/>
            <w:r w:rsidRPr="00DD3D20">
              <w:rPr>
                <w:szCs w:val="18"/>
                <w:lang w:eastAsia="en-US"/>
              </w:rPr>
              <w:t>Bidhawel</w:t>
            </w:r>
            <w:proofErr w:type="spellEnd"/>
            <w:r w:rsidRPr="00DD3D20">
              <w:rPr>
                <w:szCs w:val="18"/>
                <w:lang w:eastAsia="en-US"/>
              </w:rPr>
              <w:t xml:space="preserve"> (Bidwell) Indigenous people are recognised as the traditional custodians of the lands and waters within the East Gippsland Shire. The </w:t>
            </w:r>
            <w:proofErr w:type="spellStart"/>
            <w:r w:rsidRPr="00DD3D20">
              <w:rPr>
                <w:szCs w:val="18"/>
                <w:lang w:eastAsia="en-US"/>
              </w:rPr>
              <w:t>Gunaikurnai</w:t>
            </w:r>
            <w:proofErr w:type="spellEnd"/>
            <w:r w:rsidRPr="00DD3D20">
              <w:rPr>
                <w:szCs w:val="18"/>
                <w:lang w:eastAsia="en-US"/>
              </w:rPr>
              <w:t xml:space="preserve"> people have an approved non-exclusive native title area extending from West Gippsland in Warragul, east to the Snowy River and north to the Great Dividing Range; and 200 m offshore.</w:t>
            </w:r>
          </w:p>
        </w:tc>
      </w:tr>
    </w:tbl>
    <w:p w14:paraId="77C8329F" w14:textId="77777777" w:rsidR="00157832" w:rsidRPr="00B071F2" w:rsidRDefault="00157832" w:rsidP="00157832">
      <w:pPr>
        <w:pStyle w:val="Note"/>
        <w:spacing w:after="0"/>
        <w:rPr>
          <w:rFonts w:ascii="Arial" w:hAnsi="Arial" w:cs="Arial"/>
        </w:rPr>
      </w:pPr>
      <w:r w:rsidRPr="00B071F2">
        <w:rPr>
          <w:rFonts w:ascii="Arial" w:hAnsi="Arial" w:cs="Arial"/>
        </w:rPr>
        <w:lastRenderedPageBreak/>
        <w:t>Notes:</w:t>
      </w:r>
    </w:p>
    <w:p w14:paraId="1F9A64E2" w14:textId="57157AB8" w:rsidR="00157832" w:rsidRDefault="00157832" w:rsidP="00E866F5">
      <w:pPr>
        <w:pStyle w:val="Note"/>
        <w:numPr>
          <w:ilvl w:val="0"/>
          <w:numId w:val="34"/>
        </w:numPr>
        <w:spacing w:after="0"/>
        <w:ind w:left="426"/>
        <w:rPr>
          <w:rFonts w:ascii="Arial" w:hAnsi="Arial" w:cs="Arial"/>
        </w:rPr>
      </w:pPr>
      <w:r w:rsidRPr="008E748F">
        <w:rPr>
          <w:rFonts w:ascii="Arial" w:hAnsi="Arial" w:cs="Arial"/>
        </w:rPr>
        <w:t xml:space="preserve">Combination of an EPBC Protected Matters Search of the </w:t>
      </w:r>
      <w:r>
        <w:rPr>
          <w:rFonts w:ascii="Arial" w:hAnsi="Arial" w:cs="Arial"/>
        </w:rPr>
        <w:t>O</w:t>
      </w:r>
      <w:r w:rsidRPr="008E748F">
        <w:rPr>
          <w:rFonts w:ascii="Arial" w:hAnsi="Arial" w:cs="Arial"/>
        </w:rPr>
        <w:t xml:space="preserve">perational </w:t>
      </w:r>
      <w:r>
        <w:rPr>
          <w:rFonts w:ascii="Arial" w:hAnsi="Arial" w:cs="Arial"/>
        </w:rPr>
        <w:t>A</w:t>
      </w:r>
      <w:r w:rsidRPr="008E748F">
        <w:rPr>
          <w:rFonts w:ascii="Arial" w:hAnsi="Arial" w:cs="Arial"/>
        </w:rPr>
        <w:t>rea with a 5 km buffer, and characteristics of the Gippsland environment</w:t>
      </w:r>
      <w:r>
        <w:rPr>
          <w:rFonts w:ascii="Arial" w:hAnsi="Arial" w:cs="Arial"/>
        </w:rPr>
        <w:t>,</w:t>
      </w:r>
      <w:r w:rsidRPr="008E748F">
        <w:rPr>
          <w:rFonts w:ascii="Arial" w:hAnsi="Arial" w:cs="Arial"/>
        </w:rPr>
        <w:t xml:space="preserve"> have been used to describe ecological receptors that may occur within the Operational Area.</w:t>
      </w:r>
    </w:p>
    <w:p w14:paraId="061F9FEC" w14:textId="5D255665" w:rsidR="00536900" w:rsidRPr="00157832" w:rsidRDefault="00157832" w:rsidP="00E866F5">
      <w:pPr>
        <w:pStyle w:val="Note"/>
        <w:numPr>
          <w:ilvl w:val="0"/>
          <w:numId w:val="34"/>
        </w:numPr>
        <w:spacing w:after="0"/>
        <w:ind w:left="426"/>
        <w:rPr>
          <w:rFonts w:ascii="Arial" w:hAnsi="Arial" w:cs="Arial"/>
        </w:rPr>
      </w:pPr>
      <w:r w:rsidRPr="00157832">
        <w:rPr>
          <w:rFonts w:ascii="Arial" w:hAnsi="Arial" w:cs="Arial"/>
        </w:rPr>
        <w:t>Combination of an EPBC Protected Matters Search for the EMBA area, and characteristics of the Gippsland environment</w:t>
      </w:r>
      <w:r>
        <w:rPr>
          <w:rFonts w:ascii="Arial" w:hAnsi="Arial" w:cs="Arial"/>
        </w:rPr>
        <w:t>,</w:t>
      </w:r>
      <w:r w:rsidRPr="00157832">
        <w:rPr>
          <w:rFonts w:ascii="Arial" w:hAnsi="Arial" w:cs="Arial"/>
        </w:rPr>
        <w:t xml:space="preserve"> have been used to describe ecological receptors that may occur within the EMBA</w:t>
      </w:r>
      <w:r w:rsidR="00536900" w:rsidRPr="00157832">
        <w:rPr>
          <w:rFonts w:ascii="Arial" w:hAnsi="Arial" w:cs="Arial"/>
        </w:rPr>
        <w:t>.</w:t>
      </w:r>
    </w:p>
    <w:p w14:paraId="5F6D992A" w14:textId="77777777" w:rsidR="00DA68C0" w:rsidRPr="00B071F2" w:rsidRDefault="00DA68C0" w:rsidP="00212ED1">
      <w:pPr>
        <w:pStyle w:val="BodyText"/>
        <w:sectPr w:rsidR="00DA68C0" w:rsidRPr="00B071F2">
          <w:pgSz w:w="16838" w:h="11906" w:orient="landscape"/>
          <w:pgMar w:top="1440" w:right="1701" w:bottom="1440" w:left="1985" w:header="709" w:footer="709" w:gutter="0"/>
          <w:cols w:space="720"/>
        </w:sectPr>
      </w:pPr>
    </w:p>
    <w:p w14:paraId="289D1387" w14:textId="77777777" w:rsidR="00157832" w:rsidRPr="002E6A2B" w:rsidRDefault="00157832" w:rsidP="00157832">
      <w:pPr>
        <w:pStyle w:val="Heading1"/>
      </w:pPr>
      <w:bookmarkStart w:id="102" w:name="_Toc529943735"/>
      <w:bookmarkStart w:id="103" w:name="_Toc531789732"/>
      <w:bookmarkStart w:id="104" w:name="_Toc2330877"/>
      <w:bookmarkStart w:id="105" w:name="_Hlk512238585"/>
      <w:r w:rsidRPr="002E6A2B">
        <w:lastRenderedPageBreak/>
        <w:t xml:space="preserve">Impact and Risk </w:t>
      </w:r>
      <w:r>
        <w:t>Assessment</w:t>
      </w:r>
      <w:bookmarkEnd w:id="102"/>
      <w:bookmarkEnd w:id="103"/>
      <w:bookmarkEnd w:id="104"/>
    </w:p>
    <w:p w14:paraId="2D02DF43" w14:textId="77777777" w:rsidR="00157832" w:rsidRDefault="00157832" w:rsidP="00157832">
      <w:pPr>
        <w:pStyle w:val="BodyText"/>
        <w:rPr>
          <w:lang w:eastAsia="en-US"/>
        </w:rPr>
      </w:pPr>
      <w:r>
        <w:rPr>
          <w:lang w:eastAsia="en-US"/>
        </w:rPr>
        <w:t>Meaningful</w:t>
      </w:r>
      <w:r w:rsidRPr="00527A57">
        <w:rPr>
          <w:lang w:eastAsia="en-US"/>
        </w:rPr>
        <w:t xml:space="preserve"> risk identification, analysis and evaluation</w:t>
      </w:r>
      <w:r>
        <w:rPr>
          <w:lang w:eastAsia="en-US"/>
        </w:rPr>
        <w:t xml:space="preserve"> requires effective impact and risk scoping. T</w:t>
      </w:r>
      <w:r w:rsidRPr="00527A57">
        <w:rPr>
          <w:lang w:eastAsia="en-US"/>
        </w:rPr>
        <w:t>his section identifies the impacts and risks associated with environmental aspects</w:t>
      </w:r>
      <w:r>
        <w:rPr>
          <w:lang w:eastAsia="en-US"/>
        </w:rPr>
        <w:t xml:space="preserve"> which require assessment</w:t>
      </w:r>
      <w:r w:rsidRPr="00527A57">
        <w:rPr>
          <w:lang w:eastAsia="en-US"/>
        </w:rPr>
        <w:t>.</w:t>
      </w:r>
      <w:r w:rsidRPr="00B72D48">
        <w:rPr>
          <w:lang w:eastAsia="en-US"/>
        </w:rPr>
        <w:t xml:space="preserve"> </w:t>
      </w:r>
    </w:p>
    <w:p w14:paraId="623BD02D" w14:textId="77777777" w:rsidR="00157832" w:rsidRPr="002702B2" w:rsidRDefault="00157832" w:rsidP="00E866F5">
      <w:pPr>
        <w:pStyle w:val="Heading2"/>
      </w:pPr>
      <w:bookmarkStart w:id="106" w:name="_Toc529943736"/>
      <w:bookmarkStart w:id="107" w:name="_Toc531789733"/>
      <w:bookmarkStart w:id="108" w:name="_Toc2330878"/>
      <w:r w:rsidRPr="002702B2">
        <w:t>Environmental Aspect Identification</w:t>
      </w:r>
      <w:bookmarkEnd w:id="106"/>
      <w:bookmarkEnd w:id="107"/>
      <w:bookmarkEnd w:id="108"/>
    </w:p>
    <w:p w14:paraId="2BAE2916" w14:textId="77777777" w:rsidR="00157832" w:rsidRDefault="00157832" w:rsidP="00157832">
      <w:pPr>
        <w:pStyle w:val="BodyText"/>
      </w:pPr>
      <w:r>
        <w:t>An environmental aspect is an element or characteristic of an activity, product, or service that interacts or can interact with the environment. Environmental aspects can cause environmental impacts.</w:t>
      </w:r>
    </w:p>
    <w:p w14:paraId="536B098E" w14:textId="1D142FFC" w:rsidR="00157832" w:rsidRDefault="00157832" w:rsidP="00157832">
      <w:pPr>
        <w:pStyle w:val="BodyText"/>
        <w:rPr>
          <w:lang w:eastAsia="en-US"/>
        </w:rPr>
      </w:pPr>
      <w:r>
        <w:rPr>
          <w:lang w:eastAsia="en-US"/>
        </w:rPr>
        <w:t xml:space="preserve">All components of the petroleum activity relevant to this scope were identified and described in the Environment Plan. After describing the petroleum activity, an assessment was carried out to identify potential aspects. The outcomes of stakeholder consultation over </w:t>
      </w:r>
      <w:proofErr w:type="gramStart"/>
      <w:r>
        <w:rPr>
          <w:lang w:eastAsia="en-US"/>
        </w:rPr>
        <w:t>a number of</w:t>
      </w:r>
      <w:proofErr w:type="gramEnd"/>
      <w:r>
        <w:rPr>
          <w:lang w:eastAsia="en-US"/>
        </w:rPr>
        <w:t xml:space="preserve"> years also contributed to aspect identification. The environmental aspects identified for the petroleum activity are detailed in </w:t>
      </w:r>
      <w:r>
        <w:rPr>
          <w:lang w:eastAsia="en-US"/>
        </w:rPr>
        <w:fldChar w:fldCharType="begin"/>
      </w:r>
      <w:r>
        <w:rPr>
          <w:lang w:eastAsia="en-US"/>
        </w:rPr>
        <w:instrText xml:space="preserve"> REF _Ref523930235 \h </w:instrText>
      </w:r>
      <w:r>
        <w:rPr>
          <w:lang w:eastAsia="en-US"/>
        </w:rPr>
      </w:r>
      <w:r>
        <w:rPr>
          <w:lang w:eastAsia="en-US"/>
        </w:rPr>
        <w:fldChar w:fldCharType="separate"/>
      </w:r>
      <w:r w:rsidR="00D70FFC">
        <w:t xml:space="preserve">Table </w:t>
      </w:r>
      <w:r w:rsidR="00D70FFC">
        <w:rPr>
          <w:noProof/>
        </w:rPr>
        <w:t>4</w:t>
      </w:r>
      <w:r w:rsidR="00D70FFC">
        <w:noBreakHyphen/>
      </w:r>
      <w:r w:rsidR="00D70FFC">
        <w:rPr>
          <w:noProof/>
        </w:rPr>
        <w:t>1</w:t>
      </w:r>
      <w:r>
        <w:rPr>
          <w:lang w:eastAsia="en-US"/>
        </w:rPr>
        <w:fldChar w:fldCharType="end"/>
      </w:r>
      <w:r>
        <w:rPr>
          <w:lang w:eastAsia="en-US"/>
        </w:rPr>
        <w:t>.</w:t>
      </w:r>
    </w:p>
    <w:p w14:paraId="4C5A8140" w14:textId="30A5C5CC" w:rsidR="00157832" w:rsidRDefault="00157832" w:rsidP="00157832">
      <w:pPr>
        <w:pStyle w:val="BodyText"/>
      </w:pPr>
      <w:r w:rsidRPr="005D3D5A">
        <w:t xml:space="preserve">Based upon an understanding of the environmental </w:t>
      </w:r>
      <w:r>
        <w:t>aspects</w:t>
      </w:r>
      <w:r w:rsidRPr="005D3D5A">
        <w:t>, relevant impacts or risks were defined. Ecological and social receptors identified with the potential to be exposed to an aspect and subsequent impacts or risks were then summarised enabling a systematic evaluation to be undertaken.</w:t>
      </w:r>
    </w:p>
    <w:p w14:paraId="471D46F9" w14:textId="77777777" w:rsidR="00157832" w:rsidRPr="002702B2" w:rsidRDefault="00157832" w:rsidP="00E866F5">
      <w:pPr>
        <w:pStyle w:val="Heading2"/>
      </w:pPr>
      <w:bookmarkStart w:id="109" w:name="_Toc529943737"/>
      <w:bookmarkStart w:id="110" w:name="_Toc531789734"/>
      <w:bookmarkStart w:id="111" w:name="_Toc2330879"/>
      <w:r w:rsidRPr="002702B2">
        <w:t xml:space="preserve">Impact and Risk </w:t>
      </w:r>
      <w:r>
        <w:t>Scoping</w:t>
      </w:r>
      <w:bookmarkEnd w:id="109"/>
      <w:bookmarkEnd w:id="110"/>
      <w:bookmarkEnd w:id="111"/>
    </w:p>
    <w:p w14:paraId="49388650" w14:textId="77777777" w:rsidR="00157832" w:rsidRDefault="00157832" w:rsidP="00157832">
      <w:pPr>
        <w:pStyle w:val="BodyText"/>
        <w:rPr>
          <w:lang w:eastAsia="en-US"/>
        </w:rPr>
      </w:pPr>
      <w:r w:rsidRPr="002E6A2B">
        <w:rPr>
          <w:lang w:eastAsia="en-US"/>
        </w:rPr>
        <w:t>An environmental impact (or risk) is a change to the environment that is caused either partly or entirely by one or more environmental aspects. An environmental aspect can have either a direct impact on the environment or contribute only partially or indirectly to a larger environmental change. The relationship between environmental aspects and environmental impacts is one of cause and effect.</w:t>
      </w:r>
    </w:p>
    <w:p w14:paraId="18858C52" w14:textId="557628E4" w:rsidR="00157832" w:rsidRDefault="00157832" w:rsidP="00157832">
      <w:pPr>
        <w:pStyle w:val="BodyText"/>
        <w:rPr>
          <w:lang w:eastAsia="en-US"/>
        </w:rPr>
      </w:pPr>
      <w:bookmarkStart w:id="112" w:name="_Hlk529527358"/>
      <w:r w:rsidRPr="005D0A9F">
        <w:t xml:space="preserve">An Environmental </w:t>
      </w:r>
      <w:r>
        <w:t>Workshop</w:t>
      </w:r>
      <w:r w:rsidRPr="005D0A9F">
        <w:t xml:space="preserve"> (ENVID) was held to identify environmental impacts and risks associated with the petroleum activity</w:t>
      </w:r>
      <w:r>
        <w:t xml:space="preserve"> and assess controls to ensure impacts and risk managed to ALARP and an acceptable level</w:t>
      </w:r>
      <w:r w:rsidRPr="005D0A9F">
        <w:t xml:space="preserve">. </w:t>
      </w:r>
      <w:bookmarkEnd w:id="112"/>
      <w:r w:rsidRPr="005D0A9F">
        <w:t xml:space="preserve">The workshop was attended by </w:t>
      </w:r>
      <w:r>
        <w:t>environment and asset personnel</w:t>
      </w:r>
      <w:r w:rsidRPr="005D0A9F">
        <w:t xml:space="preserve">. </w:t>
      </w:r>
      <w:r>
        <w:t xml:space="preserve">Following the impact assessment methodology, impacts and risks were evaluated to determine consequence to receptors, ALARP decision context, likelihood and residual risk level of the impact or risk. Control measures were identified, and an assessment of Acceptability was undertaken against the </w:t>
      </w:r>
      <w:r>
        <w:rPr>
          <w:lang w:eastAsia="en-US"/>
        </w:rPr>
        <w:t>Cooper Energy Acceptability Criteria.</w:t>
      </w:r>
    </w:p>
    <w:p w14:paraId="5664F6C9" w14:textId="77777777" w:rsidR="00157832" w:rsidRDefault="00157832" w:rsidP="00157832">
      <w:pPr>
        <w:pStyle w:val="BodyText"/>
      </w:pPr>
      <w:r>
        <w:t>For most impacts identified, the workshop was able to determine that the agreed controls lowered the impact to ALARP and that the residual risk level was at an acceptable level. Where this was not possible in the workshop, further assessment was undertaken to determine the environmental consequence and assessed additional controls.</w:t>
      </w:r>
    </w:p>
    <w:p w14:paraId="7A5C646B" w14:textId="7A9971C3" w:rsidR="00157832" w:rsidRDefault="00157832" w:rsidP="00157832">
      <w:pPr>
        <w:pStyle w:val="BodyText"/>
      </w:pPr>
      <w:r>
        <w:t>Table 4-2 to Table 4-5 provide the outcomes of the ENVID. Where further assessment was required, this is provided in Sections</w:t>
      </w:r>
      <w:r w:rsidRPr="00AC36A6">
        <w:t xml:space="preserve"> </w:t>
      </w:r>
      <w:r>
        <w:t>4</w:t>
      </w:r>
      <w:r w:rsidRPr="00AC36A6">
        <w:t>.3</w:t>
      </w:r>
      <w:r>
        <w:t xml:space="preserve"> and 4.4</w:t>
      </w:r>
      <w:r w:rsidRPr="00AC36A6">
        <w:t xml:space="preserve">. </w:t>
      </w:r>
    </w:p>
    <w:p w14:paraId="34286BFD" w14:textId="5A99CC8B" w:rsidR="00157832" w:rsidRDefault="00157832" w:rsidP="00157832">
      <w:pPr>
        <w:pStyle w:val="BodyText"/>
      </w:pPr>
      <w:r w:rsidRPr="00AC36A6">
        <w:t>E</w:t>
      </w:r>
      <w:r>
        <w:t>nvironmental Performance Outcomes and Standards relevant to all impacts and risks have been defined.</w:t>
      </w:r>
    </w:p>
    <w:p w14:paraId="0DC38CF3" w14:textId="77777777" w:rsidR="00157832" w:rsidRPr="009E2C25" w:rsidRDefault="00157832" w:rsidP="00157832">
      <w:pPr>
        <w:sectPr w:rsidR="00157832" w:rsidRPr="009E2C25" w:rsidSect="00EC2B26">
          <w:pgSz w:w="11906" w:h="16838"/>
          <w:pgMar w:top="1440" w:right="1440" w:bottom="1985" w:left="1440" w:header="708" w:footer="708" w:gutter="0"/>
          <w:cols w:space="708"/>
          <w:docGrid w:linePitch="360"/>
        </w:sectPr>
      </w:pPr>
    </w:p>
    <w:p w14:paraId="2202F70F" w14:textId="2DE30522" w:rsidR="00157832" w:rsidRDefault="00157832" w:rsidP="00157832">
      <w:pPr>
        <w:pStyle w:val="Caption"/>
      </w:pPr>
      <w:bookmarkStart w:id="113" w:name="_Ref523930235"/>
      <w:bookmarkStart w:id="114" w:name="_Toc531794121"/>
      <w:bookmarkStart w:id="115" w:name="_Toc2333783"/>
      <w:r>
        <w:lastRenderedPageBreak/>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w:t>
      </w:r>
      <w:r>
        <w:rPr>
          <w:noProof/>
        </w:rPr>
        <w:fldChar w:fldCharType="end"/>
      </w:r>
      <w:bookmarkEnd w:id="113"/>
      <w:r>
        <w:t xml:space="preserve"> Activity – Aspect Relationships</w:t>
      </w:r>
      <w:bookmarkEnd w:id="114"/>
      <w:bookmarkEnd w:id="115"/>
    </w:p>
    <w:tbl>
      <w:tblPr>
        <w:tblStyle w:val="TableGrid"/>
        <w:tblW w:w="13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850"/>
        <w:gridCol w:w="569"/>
        <w:gridCol w:w="567"/>
        <w:gridCol w:w="709"/>
        <w:gridCol w:w="568"/>
        <w:gridCol w:w="709"/>
        <w:gridCol w:w="28"/>
        <w:gridCol w:w="539"/>
        <w:gridCol w:w="567"/>
        <w:gridCol w:w="709"/>
        <w:gridCol w:w="567"/>
        <w:gridCol w:w="567"/>
        <w:gridCol w:w="850"/>
        <w:gridCol w:w="567"/>
        <w:gridCol w:w="851"/>
        <w:gridCol w:w="712"/>
      </w:tblGrid>
      <w:tr w:rsidR="00157832" w:rsidRPr="001D2594" w14:paraId="614D69C6" w14:textId="77777777" w:rsidTr="00EC2B26">
        <w:trPr>
          <w:cnfStyle w:val="100000000000" w:firstRow="1" w:lastRow="0" w:firstColumn="0" w:lastColumn="0" w:oddVBand="0" w:evenVBand="0" w:oddHBand="0" w:evenHBand="0" w:firstRowFirstColumn="0" w:firstRowLastColumn="0" w:lastRowFirstColumn="0" w:lastRowLastColumn="0"/>
        </w:trPr>
        <w:tc>
          <w:tcPr>
            <w:tcW w:w="3544" w:type="dxa"/>
            <w:vMerge w:val="restart"/>
            <w:tcBorders>
              <w:right w:val="single" w:sz="4" w:space="0" w:color="auto"/>
            </w:tcBorders>
            <w:shd w:val="clear" w:color="auto" w:fill="A6A6A6" w:themeFill="background1" w:themeFillShade="A6"/>
          </w:tcPr>
          <w:p w14:paraId="66CCB770" w14:textId="77777777" w:rsidR="00157832" w:rsidRPr="001D2594" w:rsidRDefault="00157832" w:rsidP="00434128">
            <w:pPr>
              <w:pStyle w:val="TableHeader2"/>
              <w:spacing w:before="0"/>
              <w:jc w:val="center"/>
              <w:rPr>
                <w:b/>
                <w:szCs w:val="18"/>
              </w:rPr>
            </w:pPr>
            <w:bookmarkStart w:id="116" w:name="_Hlk528953852"/>
          </w:p>
        </w:tc>
        <w:tc>
          <w:tcPr>
            <w:tcW w:w="850" w:type="dxa"/>
            <w:vMerge w:val="restart"/>
            <w:tcBorders>
              <w:left w:val="single" w:sz="4" w:space="0" w:color="auto"/>
              <w:right w:val="single" w:sz="4" w:space="0" w:color="auto"/>
            </w:tcBorders>
            <w:shd w:val="clear" w:color="auto" w:fill="A6A6A6" w:themeFill="background1" w:themeFillShade="A6"/>
            <w:textDirection w:val="btLr"/>
            <w:vAlign w:val="center"/>
          </w:tcPr>
          <w:p w14:paraId="56A63E58" w14:textId="77777777" w:rsidR="00157832" w:rsidRPr="000E2260" w:rsidRDefault="00157832" w:rsidP="00434128">
            <w:pPr>
              <w:pStyle w:val="TableHeader2"/>
              <w:spacing w:before="0"/>
              <w:ind w:left="113" w:right="113"/>
              <w:rPr>
                <w:b/>
                <w:szCs w:val="18"/>
              </w:rPr>
            </w:pPr>
            <w:r w:rsidRPr="000E2260">
              <w:rPr>
                <w:b/>
                <w:szCs w:val="18"/>
              </w:rPr>
              <w:t xml:space="preserve">Physical Presence – </w:t>
            </w:r>
            <w:r>
              <w:rPr>
                <w:b/>
                <w:szCs w:val="18"/>
              </w:rPr>
              <w:t xml:space="preserve">Displacement of </w:t>
            </w:r>
            <w:r w:rsidRPr="000E2260">
              <w:rPr>
                <w:b/>
                <w:szCs w:val="18"/>
              </w:rPr>
              <w:t>other marine users</w:t>
            </w:r>
          </w:p>
        </w:tc>
        <w:tc>
          <w:tcPr>
            <w:tcW w:w="569" w:type="dxa"/>
            <w:vMerge w:val="restart"/>
            <w:tcBorders>
              <w:left w:val="single" w:sz="4" w:space="0" w:color="auto"/>
              <w:right w:val="single" w:sz="4" w:space="0" w:color="auto"/>
            </w:tcBorders>
            <w:shd w:val="clear" w:color="auto" w:fill="A6A6A6" w:themeFill="background1" w:themeFillShade="A6"/>
            <w:textDirection w:val="btLr"/>
            <w:vAlign w:val="center"/>
          </w:tcPr>
          <w:p w14:paraId="42B29D12" w14:textId="77777777" w:rsidR="00157832" w:rsidRPr="000E2260" w:rsidRDefault="00157832" w:rsidP="00434128">
            <w:pPr>
              <w:pStyle w:val="TableHeader2"/>
              <w:spacing w:before="0"/>
              <w:ind w:left="113" w:right="113"/>
              <w:rPr>
                <w:b/>
                <w:szCs w:val="18"/>
              </w:rPr>
            </w:pPr>
            <w:r w:rsidRPr="000E2260">
              <w:rPr>
                <w:b/>
                <w:szCs w:val="18"/>
              </w:rPr>
              <w:t>Seabed Disturbance</w:t>
            </w:r>
          </w:p>
        </w:tc>
        <w:tc>
          <w:tcPr>
            <w:tcW w:w="567" w:type="dxa"/>
            <w:vMerge w:val="restart"/>
            <w:tcBorders>
              <w:left w:val="single" w:sz="4" w:space="0" w:color="auto"/>
              <w:right w:val="single" w:sz="4" w:space="0" w:color="auto"/>
            </w:tcBorders>
            <w:shd w:val="clear" w:color="auto" w:fill="A6A6A6" w:themeFill="background1" w:themeFillShade="A6"/>
            <w:textDirection w:val="btLr"/>
            <w:vAlign w:val="center"/>
          </w:tcPr>
          <w:p w14:paraId="594092FB" w14:textId="77777777" w:rsidR="00157832" w:rsidRPr="000E2260" w:rsidRDefault="00157832" w:rsidP="00434128">
            <w:pPr>
              <w:pStyle w:val="TableHeader2"/>
              <w:spacing w:before="0"/>
              <w:ind w:left="113" w:right="113"/>
              <w:rPr>
                <w:b/>
                <w:szCs w:val="18"/>
              </w:rPr>
            </w:pPr>
            <w:r w:rsidRPr="000E2260">
              <w:rPr>
                <w:b/>
                <w:szCs w:val="18"/>
              </w:rPr>
              <w:t>Light Emissions</w:t>
            </w:r>
          </w:p>
        </w:tc>
        <w:tc>
          <w:tcPr>
            <w:tcW w:w="709" w:type="dxa"/>
            <w:vMerge w:val="restart"/>
            <w:tcBorders>
              <w:left w:val="single" w:sz="4" w:space="0" w:color="auto"/>
              <w:right w:val="single" w:sz="4" w:space="0" w:color="auto"/>
            </w:tcBorders>
            <w:shd w:val="clear" w:color="auto" w:fill="A6A6A6" w:themeFill="background1" w:themeFillShade="A6"/>
            <w:textDirection w:val="btLr"/>
            <w:vAlign w:val="center"/>
          </w:tcPr>
          <w:p w14:paraId="1D53800D" w14:textId="77777777" w:rsidR="00157832" w:rsidRPr="000E2260" w:rsidRDefault="00157832" w:rsidP="00434128">
            <w:pPr>
              <w:pStyle w:val="TableHeader2"/>
              <w:spacing w:before="0"/>
              <w:ind w:left="113" w:right="113"/>
              <w:rPr>
                <w:b/>
                <w:szCs w:val="18"/>
              </w:rPr>
            </w:pPr>
            <w:r w:rsidRPr="000E2260">
              <w:rPr>
                <w:b/>
                <w:szCs w:val="18"/>
              </w:rPr>
              <w:t>Underwater Sound Emissions</w:t>
            </w:r>
          </w:p>
        </w:tc>
        <w:tc>
          <w:tcPr>
            <w:tcW w:w="568" w:type="dxa"/>
            <w:vMerge w:val="restart"/>
            <w:tcBorders>
              <w:left w:val="single" w:sz="4" w:space="0" w:color="auto"/>
              <w:right w:val="single" w:sz="4" w:space="0" w:color="auto"/>
            </w:tcBorders>
            <w:shd w:val="clear" w:color="auto" w:fill="A6A6A6" w:themeFill="background1" w:themeFillShade="A6"/>
            <w:textDirection w:val="btLr"/>
            <w:vAlign w:val="center"/>
          </w:tcPr>
          <w:p w14:paraId="27643689" w14:textId="77777777" w:rsidR="00157832" w:rsidRPr="000E2260" w:rsidRDefault="00157832" w:rsidP="00434128">
            <w:pPr>
              <w:pStyle w:val="TableHeader2"/>
              <w:spacing w:before="0"/>
              <w:ind w:left="113" w:right="113"/>
              <w:rPr>
                <w:b/>
                <w:szCs w:val="18"/>
              </w:rPr>
            </w:pPr>
            <w:r w:rsidRPr="000E2260">
              <w:rPr>
                <w:b/>
                <w:szCs w:val="18"/>
              </w:rPr>
              <w:t>Atmospheric Emissions</w:t>
            </w:r>
          </w:p>
        </w:tc>
        <w:tc>
          <w:tcPr>
            <w:tcW w:w="3686" w:type="dxa"/>
            <w:gridSpan w:val="7"/>
            <w:tcBorders>
              <w:left w:val="single" w:sz="4" w:space="0" w:color="auto"/>
              <w:right w:val="single" w:sz="4" w:space="0" w:color="auto"/>
            </w:tcBorders>
            <w:shd w:val="clear" w:color="auto" w:fill="A6A6A6" w:themeFill="background1" w:themeFillShade="A6"/>
            <w:vAlign w:val="center"/>
          </w:tcPr>
          <w:p w14:paraId="4A8CE801" w14:textId="77777777" w:rsidR="00157832" w:rsidRPr="000E2260" w:rsidRDefault="00157832" w:rsidP="00434128">
            <w:pPr>
              <w:pStyle w:val="TableHeader2"/>
              <w:spacing w:before="0"/>
              <w:rPr>
                <w:b/>
                <w:szCs w:val="18"/>
              </w:rPr>
            </w:pPr>
            <w:r w:rsidRPr="000E2260">
              <w:rPr>
                <w:b/>
                <w:szCs w:val="18"/>
              </w:rPr>
              <w:t>Planned Discharges</w:t>
            </w:r>
          </w:p>
        </w:tc>
        <w:tc>
          <w:tcPr>
            <w:tcW w:w="850" w:type="dxa"/>
            <w:vMerge w:val="restart"/>
            <w:tcBorders>
              <w:left w:val="single" w:sz="4" w:space="0" w:color="auto"/>
              <w:right w:val="single" w:sz="4" w:space="0" w:color="auto"/>
            </w:tcBorders>
            <w:shd w:val="clear" w:color="auto" w:fill="A6A6A6" w:themeFill="background1" w:themeFillShade="A6"/>
            <w:textDirection w:val="btLr"/>
            <w:vAlign w:val="center"/>
          </w:tcPr>
          <w:p w14:paraId="1AAD5E15" w14:textId="77777777" w:rsidR="00157832" w:rsidRPr="000E2260" w:rsidRDefault="00157832" w:rsidP="00434128">
            <w:pPr>
              <w:pStyle w:val="TableHeader2"/>
              <w:spacing w:before="0"/>
              <w:ind w:left="113" w:right="113"/>
              <w:rPr>
                <w:b/>
                <w:szCs w:val="18"/>
              </w:rPr>
            </w:pPr>
            <w:r w:rsidRPr="000E2260">
              <w:rPr>
                <w:b/>
                <w:szCs w:val="18"/>
              </w:rPr>
              <w:t>Physical Presence – Collision with marine fauna</w:t>
            </w:r>
          </w:p>
        </w:tc>
        <w:tc>
          <w:tcPr>
            <w:tcW w:w="2130" w:type="dxa"/>
            <w:gridSpan w:val="3"/>
            <w:tcBorders>
              <w:left w:val="single" w:sz="4" w:space="0" w:color="auto"/>
            </w:tcBorders>
            <w:shd w:val="clear" w:color="auto" w:fill="A6A6A6" w:themeFill="background1" w:themeFillShade="A6"/>
            <w:vAlign w:val="center"/>
          </w:tcPr>
          <w:p w14:paraId="07FF1ECE" w14:textId="77777777" w:rsidR="00157832" w:rsidRPr="000E2260" w:rsidRDefault="00157832" w:rsidP="00434128">
            <w:pPr>
              <w:pStyle w:val="TableHeader2"/>
              <w:spacing w:before="0"/>
              <w:rPr>
                <w:b/>
                <w:szCs w:val="18"/>
              </w:rPr>
            </w:pPr>
            <w:r w:rsidRPr="000E2260">
              <w:rPr>
                <w:b/>
                <w:szCs w:val="18"/>
              </w:rPr>
              <w:t>Accidental release</w:t>
            </w:r>
          </w:p>
        </w:tc>
      </w:tr>
      <w:tr w:rsidR="003A4920" w:rsidRPr="001D2594" w14:paraId="5FB1E96A" w14:textId="77777777" w:rsidTr="00EC2B26">
        <w:trPr>
          <w:cantSplit/>
          <w:trHeight w:val="2031"/>
        </w:trPr>
        <w:tc>
          <w:tcPr>
            <w:tcW w:w="3544" w:type="dxa"/>
            <w:vMerge/>
            <w:shd w:val="clear" w:color="auto" w:fill="A6A6A6" w:themeFill="background1" w:themeFillShade="A6"/>
          </w:tcPr>
          <w:p w14:paraId="71DFBFD2" w14:textId="77777777" w:rsidR="00157832" w:rsidRPr="001D2594" w:rsidRDefault="00157832" w:rsidP="00434128">
            <w:pPr>
              <w:pStyle w:val="TableHeader2"/>
              <w:spacing w:before="0"/>
              <w:jc w:val="center"/>
              <w:rPr>
                <w:szCs w:val="18"/>
              </w:rPr>
            </w:pPr>
          </w:p>
        </w:tc>
        <w:tc>
          <w:tcPr>
            <w:tcW w:w="850" w:type="dxa"/>
            <w:vMerge/>
            <w:shd w:val="clear" w:color="auto" w:fill="A6A6A6" w:themeFill="background1" w:themeFillShade="A6"/>
            <w:vAlign w:val="center"/>
          </w:tcPr>
          <w:p w14:paraId="2FCED4E6" w14:textId="77777777" w:rsidR="00157832" w:rsidRPr="000E2260" w:rsidRDefault="00157832" w:rsidP="00434128">
            <w:pPr>
              <w:pStyle w:val="TableHeader2"/>
              <w:spacing w:before="0"/>
              <w:rPr>
                <w:szCs w:val="18"/>
              </w:rPr>
            </w:pPr>
          </w:p>
        </w:tc>
        <w:tc>
          <w:tcPr>
            <w:tcW w:w="569" w:type="dxa"/>
            <w:vMerge/>
            <w:shd w:val="clear" w:color="auto" w:fill="A6A6A6" w:themeFill="background1" w:themeFillShade="A6"/>
            <w:vAlign w:val="center"/>
          </w:tcPr>
          <w:p w14:paraId="2CCA4DE7" w14:textId="77777777" w:rsidR="00157832" w:rsidRPr="000E2260" w:rsidRDefault="00157832" w:rsidP="00434128">
            <w:pPr>
              <w:pStyle w:val="TableHeader2"/>
              <w:spacing w:before="0"/>
              <w:rPr>
                <w:szCs w:val="18"/>
              </w:rPr>
            </w:pPr>
          </w:p>
        </w:tc>
        <w:tc>
          <w:tcPr>
            <w:tcW w:w="567" w:type="dxa"/>
            <w:vMerge/>
            <w:shd w:val="clear" w:color="auto" w:fill="A6A6A6" w:themeFill="background1" w:themeFillShade="A6"/>
            <w:vAlign w:val="center"/>
          </w:tcPr>
          <w:p w14:paraId="681B624B" w14:textId="77777777" w:rsidR="00157832" w:rsidRPr="000E2260" w:rsidRDefault="00157832" w:rsidP="00434128">
            <w:pPr>
              <w:pStyle w:val="TableHeader2"/>
              <w:spacing w:before="0"/>
              <w:rPr>
                <w:szCs w:val="18"/>
              </w:rPr>
            </w:pPr>
          </w:p>
        </w:tc>
        <w:tc>
          <w:tcPr>
            <w:tcW w:w="709" w:type="dxa"/>
            <w:vMerge/>
            <w:shd w:val="clear" w:color="auto" w:fill="A6A6A6" w:themeFill="background1" w:themeFillShade="A6"/>
            <w:vAlign w:val="center"/>
          </w:tcPr>
          <w:p w14:paraId="7D96CD1B" w14:textId="77777777" w:rsidR="00157832" w:rsidRPr="000E2260" w:rsidRDefault="00157832" w:rsidP="00434128">
            <w:pPr>
              <w:pStyle w:val="TableHeader2"/>
              <w:spacing w:before="0"/>
              <w:rPr>
                <w:szCs w:val="18"/>
              </w:rPr>
            </w:pPr>
          </w:p>
        </w:tc>
        <w:tc>
          <w:tcPr>
            <w:tcW w:w="568" w:type="dxa"/>
            <w:vMerge/>
            <w:shd w:val="clear" w:color="auto" w:fill="A6A6A6" w:themeFill="background1" w:themeFillShade="A6"/>
            <w:vAlign w:val="center"/>
          </w:tcPr>
          <w:p w14:paraId="1D477A4C" w14:textId="77777777" w:rsidR="00157832" w:rsidRPr="000E2260" w:rsidRDefault="00157832" w:rsidP="00434128">
            <w:pPr>
              <w:pStyle w:val="TableHeader2"/>
              <w:spacing w:before="0"/>
              <w:rPr>
                <w:szCs w:val="18"/>
              </w:rPr>
            </w:pPr>
          </w:p>
        </w:tc>
        <w:tc>
          <w:tcPr>
            <w:tcW w:w="709" w:type="dxa"/>
            <w:shd w:val="clear" w:color="auto" w:fill="A6A6A6" w:themeFill="background1" w:themeFillShade="A6"/>
            <w:textDirection w:val="btLr"/>
            <w:vAlign w:val="center"/>
          </w:tcPr>
          <w:p w14:paraId="5A2B8841" w14:textId="77777777" w:rsidR="00157832" w:rsidRPr="000E2260" w:rsidRDefault="00157832" w:rsidP="00434128">
            <w:pPr>
              <w:pStyle w:val="TableHeader2"/>
              <w:spacing w:before="0"/>
              <w:ind w:left="113" w:right="113"/>
              <w:rPr>
                <w:szCs w:val="18"/>
              </w:rPr>
            </w:pPr>
            <w:r>
              <w:rPr>
                <w:szCs w:val="18"/>
              </w:rPr>
              <w:t>Subsea Operational Discharges</w:t>
            </w:r>
          </w:p>
        </w:tc>
        <w:tc>
          <w:tcPr>
            <w:tcW w:w="567" w:type="dxa"/>
            <w:gridSpan w:val="2"/>
            <w:shd w:val="clear" w:color="auto" w:fill="A6A6A6" w:themeFill="background1" w:themeFillShade="A6"/>
            <w:textDirection w:val="btLr"/>
            <w:vAlign w:val="center"/>
          </w:tcPr>
          <w:p w14:paraId="53170CDD" w14:textId="77777777" w:rsidR="00157832" w:rsidRPr="000E2260" w:rsidRDefault="00157832" w:rsidP="00434128">
            <w:pPr>
              <w:pStyle w:val="TableHeader2"/>
              <w:spacing w:before="0"/>
              <w:ind w:left="113" w:right="113"/>
              <w:rPr>
                <w:szCs w:val="18"/>
              </w:rPr>
            </w:pPr>
            <w:r w:rsidRPr="000E2260">
              <w:rPr>
                <w:szCs w:val="18"/>
              </w:rPr>
              <w:t>Cooling water and brine</w:t>
            </w:r>
          </w:p>
        </w:tc>
        <w:tc>
          <w:tcPr>
            <w:tcW w:w="567" w:type="dxa"/>
            <w:shd w:val="clear" w:color="auto" w:fill="A6A6A6" w:themeFill="background1" w:themeFillShade="A6"/>
            <w:textDirection w:val="btLr"/>
            <w:vAlign w:val="center"/>
          </w:tcPr>
          <w:p w14:paraId="36555FAA" w14:textId="77777777" w:rsidR="00157832" w:rsidRPr="000E2260" w:rsidRDefault="00157832" w:rsidP="00434128">
            <w:pPr>
              <w:pStyle w:val="TableHeader2"/>
              <w:spacing w:before="0"/>
              <w:ind w:left="113" w:right="113"/>
              <w:rPr>
                <w:szCs w:val="18"/>
              </w:rPr>
            </w:pPr>
            <w:r w:rsidRPr="000E2260">
              <w:rPr>
                <w:szCs w:val="18"/>
              </w:rPr>
              <w:t>Treated bilge</w:t>
            </w:r>
          </w:p>
        </w:tc>
        <w:tc>
          <w:tcPr>
            <w:tcW w:w="709" w:type="dxa"/>
            <w:shd w:val="clear" w:color="auto" w:fill="A6A6A6" w:themeFill="background1" w:themeFillShade="A6"/>
            <w:textDirection w:val="btLr"/>
            <w:vAlign w:val="center"/>
          </w:tcPr>
          <w:p w14:paraId="0443CD62" w14:textId="77777777" w:rsidR="00157832" w:rsidRPr="000E2260" w:rsidRDefault="00157832" w:rsidP="00434128">
            <w:pPr>
              <w:pStyle w:val="TableHeader2"/>
              <w:spacing w:before="0"/>
              <w:ind w:left="113" w:right="113"/>
              <w:rPr>
                <w:szCs w:val="18"/>
              </w:rPr>
            </w:pPr>
            <w:r w:rsidRPr="000E2260">
              <w:rPr>
                <w:szCs w:val="18"/>
              </w:rPr>
              <w:t>Sewage and greywater</w:t>
            </w:r>
          </w:p>
        </w:tc>
        <w:tc>
          <w:tcPr>
            <w:tcW w:w="567" w:type="dxa"/>
            <w:shd w:val="clear" w:color="auto" w:fill="A6A6A6" w:themeFill="background1" w:themeFillShade="A6"/>
            <w:textDirection w:val="btLr"/>
            <w:vAlign w:val="center"/>
          </w:tcPr>
          <w:p w14:paraId="382AED29" w14:textId="77777777" w:rsidR="00157832" w:rsidRPr="000E2260" w:rsidRDefault="00157832" w:rsidP="00434128">
            <w:pPr>
              <w:pStyle w:val="TableHeader2"/>
              <w:spacing w:before="0"/>
              <w:ind w:left="113" w:right="113"/>
              <w:rPr>
                <w:szCs w:val="18"/>
              </w:rPr>
            </w:pPr>
            <w:r w:rsidRPr="000E2260">
              <w:rPr>
                <w:szCs w:val="18"/>
              </w:rPr>
              <w:t>Food waste</w:t>
            </w:r>
          </w:p>
        </w:tc>
        <w:tc>
          <w:tcPr>
            <w:tcW w:w="567" w:type="dxa"/>
            <w:tcBorders>
              <w:right w:val="single" w:sz="4" w:space="0" w:color="auto"/>
            </w:tcBorders>
            <w:shd w:val="clear" w:color="auto" w:fill="A6A6A6" w:themeFill="background1" w:themeFillShade="A6"/>
            <w:textDirection w:val="btLr"/>
            <w:vAlign w:val="center"/>
          </w:tcPr>
          <w:p w14:paraId="61D91F73" w14:textId="77777777" w:rsidR="00157832" w:rsidRPr="000E2260" w:rsidRDefault="00157832" w:rsidP="00434128">
            <w:pPr>
              <w:pStyle w:val="TableHeader2"/>
              <w:spacing w:before="0"/>
              <w:ind w:left="113" w:right="113"/>
              <w:rPr>
                <w:szCs w:val="18"/>
              </w:rPr>
            </w:pPr>
            <w:r>
              <w:rPr>
                <w:szCs w:val="18"/>
              </w:rPr>
              <w:t>Introduction of IMS</w:t>
            </w:r>
          </w:p>
        </w:tc>
        <w:tc>
          <w:tcPr>
            <w:tcW w:w="850" w:type="dxa"/>
            <w:vMerge/>
            <w:tcBorders>
              <w:left w:val="single" w:sz="4" w:space="0" w:color="auto"/>
              <w:right w:val="single" w:sz="4" w:space="0" w:color="auto"/>
            </w:tcBorders>
            <w:shd w:val="clear" w:color="auto" w:fill="A6A6A6" w:themeFill="background1" w:themeFillShade="A6"/>
            <w:textDirection w:val="btLr"/>
            <w:vAlign w:val="center"/>
          </w:tcPr>
          <w:p w14:paraId="61986BA5" w14:textId="77777777" w:rsidR="00157832" w:rsidRPr="000E2260" w:rsidRDefault="00157832" w:rsidP="00434128">
            <w:pPr>
              <w:pStyle w:val="TableHeader2"/>
              <w:spacing w:before="0"/>
              <w:ind w:left="113" w:right="113"/>
              <w:rPr>
                <w:szCs w:val="18"/>
              </w:rPr>
            </w:pPr>
          </w:p>
        </w:tc>
        <w:tc>
          <w:tcPr>
            <w:tcW w:w="567" w:type="dxa"/>
            <w:tcBorders>
              <w:left w:val="single" w:sz="4" w:space="0" w:color="auto"/>
            </w:tcBorders>
            <w:shd w:val="clear" w:color="auto" w:fill="A6A6A6" w:themeFill="background1" w:themeFillShade="A6"/>
            <w:textDirection w:val="btLr"/>
            <w:vAlign w:val="center"/>
          </w:tcPr>
          <w:p w14:paraId="2F669639" w14:textId="77777777" w:rsidR="00157832" w:rsidRPr="000E2260" w:rsidRDefault="00157832" w:rsidP="00434128">
            <w:pPr>
              <w:pStyle w:val="TableHeader2"/>
              <w:spacing w:before="0"/>
              <w:ind w:left="113" w:right="113"/>
              <w:rPr>
                <w:szCs w:val="18"/>
              </w:rPr>
            </w:pPr>
            <w:r w:rsidRPr="000E2260">
              <w:rPr>
                <w:szCs w:val="18"/>
              </w:rPr>
              <w:t>Waste</w:t>
            </w:r>
          </w:p>
        </w:tc>
        <w:tc>
          <w:tcPr>
            <w:tcW w:w="851" w:type="dxa"/>
            <w:shd w:val="clear" w:color="auto" w:fill="A6A6A6" w:themeFill="background1" w:themeFillShade="A6"/>
            <w:textDirection w:val="btLr"/>
            <w:vAlign w:val="center"/>
          </w:tcPr>
          <w:p w14:paraId="0D9DD729" w14:textId="77777777" w:rsidR="00157832" w:rsidRPr="000E2260" w:rsidRDefault="00157832" w:rsidP="00434128">
            <w:pPr>
              <w:pStyle w:val="TableHeader2"/>
              <w:spacing w:before="0"/>
              <w:ind w:left="113" w:right="113"/>
              <w:rPr>
                <w:szCs w:val="18"/>
              </w:rPr>
            </w:pPr>
            <w:r w:rsidRPr="000E2260">
              <w:rPr>
                <w:szCs w:val="18"/>
              </w:rPr>
              <w:t>Loss of Containment (hydrocarbons or chemicals)</w:t>
            </w:r>
          </w:p>
        </w:tc>
        <w:tc>
          <w:tcPr>
            <w:tcW w:w="712" w:type="dxa"/>
            <w:shd w:val="clear" w:color="auto" w:fill="A6A6A6" w:themeFill="background1" w:themeFillShade="A6"/>
            <w:textDirection w:val="btLr"/>
            <w:vAlign w:val="center"/>
          </w:tcPr>
          <w:p w14:paraId="7B53FA2F" w14:textId="77777777" w:rsidR="00157832" w:rsidRPr="000E2260" w:rsidRDefault="00157832" w:rsidP="00434128">
            <w:pPr>
              <w:pStyle w:val="TableHeader2"/>
              <w:spacing w:before="0"/>
              <w:ind w:left="113" w:right="113"/>
              <w:rPr>
                <w:szCs w:val="18"/>
              </w:rPr>
            </w:pPr>
            <w:r w:rsidRPr="000E2260">
              <w:rPr>
                <w:szCs w:val="18"/>
              </w:rPr>
              <w:t>Loss of Wall Control</w:t>
            </w:r>
          </w:p>
        </w:tc>
      </w:tr>
      <w:tr w:rsidR="00157832" w:rsidRPr="001D2594" w14:paraId="0C6396C8" w14:textId="77777777" w:rsidTr="00EC2B26">
        <w:trPr>
          <w:cnfStyle w:val="000000010000" w:firstRow="0" w:lastRow="0" w:firstColumn="0" w:lastColumn="0" w:oddVBand="0" w:evenVBand="0" w:oddHBand="0" w:evenHBand="1" w:firstRowFirstColumn="0" w:firstRowLastColumn="0" w:lastRowFirstColumn="0" w:lastRowLastColumn="0"/>
        </w:trPr>
        <w:tc>
          <w:tcPr>
            <w:tcW w:w="13473" w:type="dxa"/>
            <w:gridSpan w:val="17"/>
            <w:vAlign w:val="center"/>
          </w:tcPr>
          <w:p w14:paraId="47546997" w14:textId="77777777" w:rsidR="00157832" w:rsidRPr="001D2594" w:rsidRDefault="00157832" w:rsidP="00EC2B26">
            <w:pPr>
              <w:pStyle w:val="TableText-Left"/>
              <w:rPr>
                <w:b/>
                <w:szCs w:val="18"/>
                <w:u w:val="single"/>
              </w:rPr>
            </w:pPr>
            <w:r>
              <w:rPr>
                <w:b/>
                <w:szCs w:val="18"/>
                <w:u w:val="single"/>
              </w:rPr>
              <w:t>Production and Non-Production</w:t>
            </w:r>
          </w:p>
        </w:tc>
      </w:tr>
      <w:tr w:rsidR="00157832" w:rsidRPr="001D2594" w14:paraId="2748239F" w14:textId="77777777" w:rsidTr="00EC2B26">
        <w:tc>
          <w:tcPr>
            <w:tcW w:w="3544" w:type="dxa"/>
          </w:tcPr>
          <w:p w14:paraId="639C30B9" w14:textId="77777777" w:rsidR="00157832" w:rsidRPr="001D2594" w:rsidRDefault="00157832" w:rsidP="00EC2B26">
            <w:pPr>
              <w:pStyle w:val="TableText-Left"/>
              <w:rPr>
                <w:szCs w:val="18"/>
              </w:rPr>
            </w:pPr>
            <w:r>
              <w:rPr>
                <w:szCs w:val="18"/>
              </w:rPr>
              <w:t>Subsea infrastructure</w:t>
            </w:r>
          </w:p>
        </w:tc>
        <w:tc>
          <w:tcPr>
            <w:tcW w:w="850" w:type="dxa"/>
            <w:shd w:val="clear" w:color="auto" w:fill="FFD966" w:themeFill="accent4" w:themeFillTint="99"/>
          </w:tcPr>
          <w:p w14:paraId="7A0620A4" w14:textId="77777777" w:rsidR="00157832" w:rsidRPr="001D2594" w:rsidRDefault="00157832" w:rsidP="00EC2B26">
            <w:pPr>
              <w:pStyle w:val="TableText-Left"/>
              <w:jc w:val="center"/>
              <w:rPr>
                <w:b/>
                <w:szCs w:val="18"/>
              </w:rPr>
            </w:pPr>
            <w:r w:rsidRPr="001D2594">
              <w:rPr>
                <w:b/>
                <w:szCs w:val="18"/>
              </w:rPr>
              <w:t>x</w:t>
            </w:r>
          </w:p>
        </w:tc>
        <w:tc>
          <w:tcPr>
            <w:tcW w:w="569" w:type="dxa"/>
          </w:tcPr>
          <w:p w14:paraId="581F21F2" w14:textId="77777777" w:rsidR="00157832" w:rsidRPr="001D2594" w:rsidRDefault="00157832" w:rsidP="00EC2B26">
            <w:pPr>
              <w:pStyle w:val="TableText-Left"/>
              <w:jc w:val="center"/>
              <w:rPr>
                <w:b/>
                <w:szCs w:val="18"/>
              </w:rPr>
            </w:pPr>
          </w:p>
        </w:tc>
        <w:tc>
          <w:tcPr>
            <w:tcW w:w="567" w:type="dxa"/>
          </w:tcPr>
          <w:p w14:paraId="3D66302F" w14:textId="77777777" w:rsidR="00157832" w:rsidRPr="001D2594" w:rsidRDefault="00157832" w:rsidP="00EC2B26">
            <w:pPr>
              <w:pStyle w:val="TableText-Left"/>
              <w:jc w:val="center"/>
              <w:rPr>
                <w:b/>
                <w:szCs w:val="18"/>
              </w:rPr>
            </w:pPr>
          </w:p>
        </w:tc>
        <w:tc>
          <w:tcPr>
            <w:tcW w:w="709" w:type="dxa"/>
          </w:tcPr>
          <w:p w14:paraId="14534ACD" w14:textId="77777777" w:rsidR="00157832" w:rsidRPr="001D2594" w:rsidRDefault="00157832" w:rsidP="00EC2B26">
            <w:pPr>
              <w:pStyle w:val="TableText-Left"/>
              <w:jc w:val="center"/>
              <w:rPr>
                <w:b/>
                <w:szCs w:val="18"/>
              </w:rPr>
            </w:pPr>
          </w:p>
        </w:tc>
        <w:tc>
          <w:tcPr>
            <w:tcW w:w="568" w:type="dxa"/>
          </w:tcPr>
          <w:p w14:paraId="5A695823" w14:textId="77777777" w:rsidR="00157832" w:rsidRPr="001D2594" w:rsidRDefault="00157832" w:rsidP="00EC2B26">
            <w:pPr>
              <w:pStyle w:val="TableText-Left"/>
              <w:jc w:val="center"/>
              <w:rPr>
                <w:b/>
                <w:szCs w:val="18"/>
              </w:rPr>
            </w:pPr>
          </w:p>
        </w:tc>
        <w:tc>
          <w:tcPr>
            <w:tcW w:w="737" w:type="dxa"/>
            <w:gridSpan w:val="2"/>
            <w:shd w:val="clear" w:color="auto" w:fill="FFD966" w:themeFill="accent4" w:themeFillTint="99"/>
          </w:tcPr>
          <w:p w14:paraId="1667235D" w14:textId="77777777" w:rsidR="00157832" w:rsidRPr="001D2594" w:rsidRDefault="00157832" w:rsidP="00EC2B26">
            <w:pPr>
              <w:pStyle w:val="TableText-Left"/>
              <w:jc w:val="center"/>
              <w:rPr>
                <w:b/>
                <w:szCs w:val="18"/>
              </w:rPr>
            </w:pPr>
            <w:r w:rsidRPr="001D2594">
              <w:rPr>
                <w:b/>
                <w:szCs w:val="18"/>
              </w:rPr>
              <w:t>x</w:t>
            </w:r>
          </w:p>
        </w:tc>
        <w:tc>
          <w:tcPr>
            <w:tcW w:w="539" w:type="dxa"/>
          </w:tcPr>
          <w:p w14:paraId="0DC468CD" w14:textId="77777777" w:rsidR="00157832" w:rsidRPr="001D2594" w:rsidRDefault="00157832" w:rsidP="00EC2B26">
            <w:pPr>
              <w:pStyle w:val="TableText-Left"/>
              <w:jc w:val="center"/>
              <w:rPr>
                <w:b/>
                <w:szCs w:val="18"/>
              </w:rPr>
            </w:pPr>
          </w:p>
        </w:tc>
        <w:tc>
          <w:tcPr>
            <w:tcW w:w="567" w:type="dxa"/>
          </w:tcPr>
          <w:p w14:paraId="42F534EC" w14:textId="77777777" w:rsidR="00157832" w:rsidRPr="001D2594" w:rsidRDefault="00157832" w:rsidP="00EC2B26">
            <w:pPr>
              <w:pStyle w:val="TableText-Left"/>
              <w:jc w:val="center"/>
              <w:rPr>
                <w:b/>
                <w:szCs w:val="18"/>
              </w:rPr>
            </w:pPr>
          </w:p>
        </w:tc>
        <w:tc>
          <w:tcPr>
            <w:tcW w:w="709" w:type="dxa"/>
          </w:tcPr>
          <w:p w14:paraId="53FC2144" w14:textId="77777777" w:rsidR="00157832" w:rsidRPr="001D2594" w:rsidRDefault="00157832" w:rsidP="00EC2B26">
            <w:pPr>
              <w:pStyle w:val="TableText-Left"/>
              <w:jc w:val="center"/>
              <w:rPr>
                <w:b/>
                <w:szCs w:val="18"/>
              </w:rPr>
            </w:pPr>
          </w:p>
        </w:tc>
        <w:tc>
          <w:tcPr>
            <w:tcW w:w="567" w:type="dxa"/>
          </w:tcPr>
          <w:p w14:paraId="0A951E40" w14:textId="77777777" w:rsidR="00157832" w:rsidRPr="001D2594" w:rsidRDefault="00157832" w:rsidP="00EC2B26">
            <w:pPr>
              <w:pStyle w:val="TableText-Left"/>
              <w:jc w:val="center"/>
              <w:rPr>
                <w:b/>
                <w:szCs w:val="18"/>
              </w:rPr>
            </w:pPr>
          </w:p>
        </w:tc>
        <w:tc>
          <w:tcPr>
            <w:tcW w:w="567" w:type="dxa"/>
          </w:tcPr>
          <w:p w14:paraId="15B629FC" w14:textId="77777777" w:rsidR="00157832" w:rsidRPr="001D2594" w:rsidRDefault="00157832" w:rsidP="00EC2B26">
            <w:pPr>
              <w:pStyle w:val="TableText-Left"/>
              <w:jc w:val="center"/>
              <w:rPr>
                <w:b/>
                <w:szCs w:val="18"/>
              </w:rPr>
            </w:pPr>
          </w:p>
        </w:tc>
        <w:tc>
          <w:tcPr>
            <w:tcW w:w="850" w:type="dxa"/>
          </w:tcPr>
          <w:p w14:paraId="08756CE3" w14:textId="77777777" w:rsidR="00157832" w:rsidRPr="001D2594" w:rsidRDefault="00157832" w:rsidP="00EC2B26">
            <w:pPr>
              <w:pStyle w:val="TableText-Left"/>
              <w:jc w:val="center"/>
              <w:rPr>
                <w:b/>
                <w:szCs w:val="18"/>
              </w:rPr>
            </w:pPr>
          </w:p>
        </w:tc>
        <w:tc>
          <w:tcPr>
            <w:tcW w:w="567" w:type="dxa"/>
          </w:tcPr>
          <w:p w14:paraId="1BDEE6C1" w14:textId="77777777" w:rsidR="00157832" w:rsidRPr="001D2594" w:rsidRDefault="00157832" w:rsidP="00EC2B26">
            <w:pPr>
              <w:pStyle w:val="TableText-Left"/>
              <w:jc w:val="center"/>
              <w:rPr>
                <w:b/>
                <w:szCs w:val="18"/>
              </w:rPr>
            </w:pPr>
          </w:p>
        </w:tc>
        <w:tc>
          <w:tcPr>
            <w:tcW w:w="851" w:type="dxa"/>
          </w:tcPr>
          <w:p w14:paraId="51474CFC" w14:textId="77777777" w:rsidR="00157832" w:rsidRPr="001D2594" w:rsidRDefault="00157832" w:rsidP="00EC2B26">
            <w:pPr>
              <w:pStyle w:val="TableText-Left"/>
              <w:jc w:val="center"/>
              <w:rPr>
                <w:b/>
                <w:szCs w:val="18"/>
              </w:rPr>
            </w:pPr>
          </w:p>
        </w:tc>
        <w:tc>
          <w:tcPr>
            <w:tcW w:w="712" w:type="dxa"/>
          </w:tcPr>
          <w:p w14:paraId="37613557" w14:textId="77777777" w:rsidR="00157832" w:rsidRPr="001D2594" w:rsidRDefault="00157832" w:rsidP="00EC2B26">
            <w:pPr>
              <w:pStyle w:val="TableText-Left"/>
              <w:jc w:val="center"/>
              <w:rPr>
                <w:b/>
                <w:szCs w:val="18"/>
              </w:rPr>
            </w:pPr>
          </w:p>
        </w:tc>
      </w:tr>
      <w:tr w:rsidR="00157832" w:rsidRPr="001D2594" w14:paraId="1E68C796" w14:textId="77777777" w:rsidTr="00EC2B26">
        <w:trPr>
          <w:cnfStyle w:val="000000010000" w:firstRow="0" w:lastRow="0" w:firstColumn="0" w:lastColumn="0" w:oddVBand="0" w:evenVBand="0" w:oddHBand="0" w:evenHBand="1" w:firstRowFirstColumn="0" w:firstRowLastColumn="0" w:lastRowFirstColumn="0" w:lastRowLastColumn="0"/>
        </w:trPr>
        <w:tc>
          <w:tcPr>
            <w:tcW w:w="13473" w:type="dxa"/>
            <w:gridSpan w:val="17"/>
            <w:vAlign w:val="center"/>
          </w:tcPr>
          <w:p w14:paraId="158B5C83" w14:textId="77777777" w:rsidR="00157832" w:rsidRPr="001D2594" w:rsidRDefault="00157832" w:rsidP="00EC2B26">
            <w:pPr>
              <w:pStyle w:val="TableText-Left"/>
              <w:rPr>
                <w:b/>
                <w:szCs w:val="18"/>
                <w:u w:val="single"/>
              </w:rPr>
            </w:pPr>
            <w:r w:rsidRPr="001D2594">
              <w:rPr>
                <w:b/>
                <w:szCs w:val="18"/>
                <w:u w:val="single"/>
              </w:rPr>
              <w:t>Sole Operations</w:t>
            </w:r>
          </w:p>
        </w:tc>
      </w:tr>
      <w:tr w:rsidR="00157832" w:rsidRPr="001D2594" w14:paraId="244EFBCB" w14:textId="77777777" w:rsidTr="00EC2B26">
        <w:tc>
          <w:tcPr>
            <w:tcW w:w="3544" w:type="dxa"/>
          </w:tcPr>
          <w:p w14:paraId="34BD8F99" w14:textId="77777777" w:rsidR="00157832" w:rsidRPr="001D2594" w:rsidRDefault="00157832" w:rsidP="00EC2B26">
            <w:pPr>
              <w:pStyle w:val="TableText-Left"/>
              <w:rPr>
                <w:szCs w:val="18"/>
              </w:rPr>
            </w:pPr>
            <w:r w:rsidRPr="001D2594">
              <w:rPr>
                <w:szCs w:val="18"/>
              </w:rPr>
              <w:t>Valve control and testing</w:t>
            </w:r>
          </w:p>
        </w:tc>
        <w:tc>
          <w:tcPr>
            <w:tcW w:w="850" w:type="dxa"/>
          </w:tcPr>
          <w:p w14:paraId="673AACB5" w14:textId="77777777" w:rsidR="00157832" w:rsidRPr="001D2594" w:rsidRDefault="00157832" w:rsidP="00EC2B26">
            <w:pPr>
              <w:pStyle w:val="TableText-Left"/>
              <w:jc w:val="center"/>
              <w:rPr>
                <w:b/>
                <w:szCs w:val="18"/>
              </w:rPr>
            </w:pPr>
          </w:p>
        </w:tc>
        <w:tc>
          <w:tcPr>
            <w:tcW w:w="569" w:type="dxa"/>
          </w:tcPr>
          <w:p w14:paraId="51008A92" w14:textId="77777777" w:rsidR="00157832" w:rsidRPr="001D2594" w:rsidRDefault="00157832" w:rsidP="00EC2B26">
            <w:pPr>
              <w:pStyle w:val="TableText-Left"/>
              <w:jc w:val="center"/>
              <w:rPr>
                <w:b/>
                <w:szCs w:val="18"/>
              </w:rPr>
            </w:pPr>
          </w:p>
        </w:tc>
        <w:tc>
          <w:tcPr>
            <w:tcW w:w="567" w:type="dxa"/>
          </w:tcPr>
          <w:p w14:paraId="1CD0F5AF" w14:textId="77777777" w:rsidR="00157832" w:rsidRPr="001D2594" w:rsidRDefault="00157832" w:rsidP="00EC2B26">
            <w:pPr>
              <w:pStyle w:val="TableText-Left"/>
              <w:jc w:val="center"/>
              <w:rPr>
                <w:b/>
                <w:szCs w:val="18"/>
              </w:rPr>
            </w:pPr>
          </w:p>
        </w:tc>
        <w:tc>
          <w:tcPr>
            <w:tcW w:w="709" w:type="dxa"/>
          </w:tcPr>
          <w:p w14:paraId="176DEA9B" w14:textId="77777777" w:rsidR="00157832" w:rsidRPr="001D2594" w:rsidRDefault="00157832" w:rsidP="00EC2B26">
            <w:pPr>
              <w:pStyle w:val="TableText-Left"/>
              <w:jc w:val="center"/>
              <w:rPr>
                <w:b/>
                <w:szCs w:val="18"/>
              </w:rPr>
            </w:pPr>
          </w:p>
        </w:tc>
        <w:tc>
          <w:tcPr>
            <w:tcW w:w="568" w:type="dxa"/>
          </w:tcPr>
          <w:p w14:paraId="6ECE0057" w14:textId="77777777" w:rsidR="00157832" w:rsidRPr="001D2594" w:rsidRDefault="00157832" w:rsidP="00EC2B26">
            <w:pPr>
              <w:pStyle w:val="TableText-Left"/>
              <w:jc w:val="center"/>
              <w:rPr>
                <w:b/>
                <w:szCs w:val="18"/>
              </w:rPr>
            </w:pPr>
          </w:p>
        </w:tc>
        <w:tc>
          <w:tcPr>
            <w:tcW w:w="737" w:type="dxa"/>
            <w:gridSpan w:val="2"/>
            <w:shd w:val="clear" w:color="auto" w:fill="FFD966" w:themeFill="accent4" w:themeFillTint="99"/>
          </w:tcPr>
          <w:p w14:paraId="6FF0071C" w14:textId="77777777" w:rsidR="00157832" w:rsidRPr="001D2594" w:rsidRDefault="00157832" w:rsidP="00EC2B26">
            <w:pPr>
              <w:pStyle w:val="TableText-Left"/>
              <w:jc w:val="center"/>
              <w:rPr>
                <w:b/>
                <w:szCs w:val="18"/>
              </w:rPr>
            </w:pPr>
            <w:r w:rsidRPr="001D2594">
              <w:rPr>
                <w:b/>
                <w:szCs w:val="18"/>
              </w:rPr>
              <w:t>x</w:t>
            </w:r>
          </w:p>
        </w:tc>
        <w:tc>
          <w:tcPr>
            <w:tcW w:w="539" w:type="dxa"/>
          </w:tcPr>
          <w:p w14:paraId="664DA09A" w14:textId="77777777" w:rsidR="00157832" w:rsidRPr="001D2594" w:rsidRDefault="00157832" w:rsidP="00EC2B26">
            <w:pPr>
              <w:pStyle w:val="TableText-Left"/>
              <w:jc w:val="center"/>
              <w:rPr>
                <w:b/>
                <w:szCs w:val="18"/>
              </w:rPr>
            </w:pPr>
          </w:p>
        </w:tc>
        <w:tc>
          <w:tcPr>
            <w:tcW w:w="567" w:type="dxa"/>
          </w:tcPr>
          <w:p w14:paraId="4B170F48" w14:textId="77777777" w:rsidR="00157832" w:rsidRPr="001D2594" w:rsidRDefault="00157832" w:rsidP="00EC2B26">
            <w:pPr>
              <w:pStyle w:val="TableText-Left"/>
              <w:jc w:val="center"/>
              <w:rPr>
                <w:b/>
                <w:szCs w:val="18"/>
              </w:rPr>
            </w:pPr>
          </w:p>
        </w:tc>
        <w:tc>
          <w:tcPr>
            <w:tcW w:w="709" w:type="dxa"/>
          </w:tcPr>
          <w:p w14:paraId="4EB2271B" w14:textId="77777777" w:rsidR="00157832" w:rsidRPr="001D2594" w:rsidRDefault="00157832" w:rsidP="00EC2B26">
            <w:pPr>
              <w:pStyle w:val="TableText-Left"/>
              <w:jc w:val="center"/>
              <w:rPr>
                <w:b/>
                <w:szCs w:val="18"/>
              </w:rPr>
            </w:pPr>
          </w:p>
        </w:tc>
        <w:tc>
          <w:tcPr>
            <w:tcW w:w="567" w:type="dxa"/>
          </w:tcPr>
          <w:p w14:paraId="23930A81" w14:textId="77777777" w:rsidR="00157832" w:rsidRPr="001D2594" w:rsidRDefault="00157832" w:rsidP="00EC2B26">
            <w:pPr>
              <w:pStyle w:val="TableText-Left"/>
              <w:jc w:val="center"/>
              <w:rPr>
                <w:b/>
                <w:szCs w:val="18"/>
              </w:rPr>
            </w:pPr>
          </w:p>
        </w:tc>
        <w:tc>
          <w:tcPr>
            <w:tcW w:w="567" w:type="dxa"/>
          </w:tcPr>
          <w:p w14:paraId="5B06CC94" w14:textId="77777777" w:rsidR="00157832" w:rsidRPr="001D2594" w:rsidRDefault="00157832" w:rsidP="00EC2B26">
            <w:pPr>
              <w:pStyle w:val="TableText-Left"/>
              <w:jc w:val="center"/>
              <w:rPr>
                <w:b/>
                <w:szCs w:val="18"/>
              </w:rPr>
            </w:pPr>
          </w:p>
        </w:tc>
        <w:tc>
          <w:tcPr>
            <w:tcW w:w="850" w:type="dxa"/>
          </w:tcPr>
          <w:p w14:paraId="2EE3422D" w14:textId="77777777" w:rsidR="00157832" w:rsidRPr="001D2594" w:rsidRDefault="00157832" w:rsidP="00EC2B26">
            <w:pPr>
              <w:pStyle w:val="TableText-Left"/>
              <w:jc w:val="center"/>
              <w:rPr>
                <w:b/>
                <w:szCs w:val="18"/>
              </w:rPr>
            </w:pPr>
          </w:p>
        </w:tc>
        <w:tc>
          <w:tcPr>
            <w:tcW w:w="567" w:type="dxa"/>
          </w:tcPr>
          <w:p w14:paraId="5F6E8E37" w14:textId="77777777" w:rsidR="00157832" w:rsidRPr="001D2594" w:rsidRDefault="00157832" w:rsidP="00EC2B26">
            <w:pPr>
              <w:pStyle w:val="TableText-Left"/>
              <w:jc w:val="center"/>
              <w:rPr>
                <w:b/>
                <w:szCs w:val="18"/>
              </w:rPr>
            </w:pPr>
          </w:p>
        </w:tc>
        <w:tc>
          <w:tcPr>
            <w:tcW w:w="851" w:type="dxa"/>
          </w:tcPr>
          <w:p w14:paraId="2F52B3F7" w14:textId="77777777" w:rsidR="00157832" w:rsidRPr="001D2594" w:rsidRDefault="00157832" w:rsidP="00EC2B26">
            <w:pPr>
              <w:pStyle w:val="TableText-Left"/>
              <w:jc w:val="center"/>
              <w:rPr>
                <w:b/>
                <w:szCs w:val="18"/>
              </w:rPr>
            </w:pPr>
          </w:p>
        </w:tc>
        <w:tc>
          <w:tcPr>
            <w:tcW w:w="712" w:type="dxa"/>
          </w:tcPr>
          <w:p w14:paraId="12CED85C" w14:textId="77777777" w:rsidR="00157832" w:rsidRPr="001D2594" w:rsidRDefault="00157832" w:rsidP="00EC2B26">
            <w:pPr>
              <w:pStyle w:val="TableText-Left"/>
              <w:jc w:val="center"/>
              <w:rPr>
                <w:b/>
                <w:szCs w:val="18"/>
              </w:rPr>
            </w:pPr>
          </w:p>
        </w:tc>
      </w:tr>
      <w:tr w:rsidR="00157832" w:rsidRPr="001D2594" w14:paraId="5269DDA2"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051E6155" w14:textId="77777777" w:rsidR="00157832" w:rsidRPr="001D2594" w:rsidRDefault="00157832" w:rsidP="00EC2B26">
            <w:pPr>
              <w:pStyle w:val="TableText-Left"/>
              <w:rPr>
                <w:szCs w:val="18"/>
              </w:rPr>
            </w:pPr>
            <w:r w:rsidRPr="001D2594">
              <w:rPr>
                <w:szCs w:val="18"/>
              </w:rPr>
              <w:t>Unplanned events</w:t>
            </w:r>
          </w:p>
        </w:tc>
        <w:tc>
          <w:tcPr>
            <w:tcW w:w="850" w:type="dxa"/>
          </w:tcPr>
          <w:p w14:paraId="7988B166" w14:textId="77777777" w:rsidR="00157832" w:rsidRPr="001D2594" w:rsidRDefault="00157832" w:rsidP="00EC2B26">
            <w:pPr>
              <w:pStyle w:val="TableText-Left"/>
              <w:jc w:val="center"/>
              <w:rPr>
                <w:b/>
                <w:szCs w:val="18"/>
              </w:rPr>
            </w:pPr>
          </w:p>
        </w:tc>
        <w:tc>
          <w:tcPr>
            <w:tcW w:w="569" w:type="dxa"/>
          </w:tcPr>
          <w:p w14:paraId="0C0A86C0" w14:textId="77777777" w:rsidR="00157832" w:rsidRPr="001D2594" w:rsidRDefault="00157832" w:rsidP="00EC2B26">
            <w:pPr>
              <w:pStyle w:val="TableText-Left"/>
              <w:jc w:val="center"/>
              <w:rPr>
                <w:b/>
                <w:szCs w:val="18"/>
              </w:rPr>
            </w:pPr>
          </w:p>
        </w:tc>
        <w:tc>
          <w:tcPr>
            <w:tcW w:w="567" w:type="dxa"/>
          </w:tcPr>
          <w:p w14:paraId="0AE02E6C" w14:textId="77777777" w:rsidR="00157832" w:rsidRPr="001D2594" w:rsidRDefault="00157832" w:rsidP="00EC2B26">
            <w:pPr>
              <w:pStyle w:val="TableText-Left"/>
              <w:jc w:val="center"/>
              <w:rPr>
                <w:b/>
                <w:szCs w:val="18"/>
              </w:rPr>
            </w:pPr>
          </w:p>
        </w:tc>
        <w:tc>
          <w:tcPr>
            <w:tcW w:w="709" w:type="dxa"/>
          </w:tcPr>
          <w:p w14:paraId="5561A153" w14:textId="77777777" w:rsidR="00157832" w:rsidRPr="001D2594" w:rsidRDefault="00157832" w:rsidP="00EC2B26">
            <w:pPr>
              <w:pStyle w:val="TableText-Left"/>
              <w:jc w:val="center"/>
              <w:rPr>
                <w:b/>
                <w:szCs w:val="18"/>
              </w:rPr>
            </w:pPr>
          </w:p>
        </w:tc>
        <w:tc>
          <w:tcPr>
            <w:tcW w:w="568" w:type="dxa"/>
          </w:tcPr>
          <w:p w14:paraId="1D76E0EB" w14:textId="77777777" w:rsidR="00157832" w:rsidRPr="001D2594" w:rsidRDefault="00157832" w:rsidP="00EC2B26">
            <w:pPr>
              <w:pStyle w:val="TableText-Left"/>
              <w:jc w:val="center"/>
              <w:rPr>
                <w:b/>
                <w:szCs w:val="18"/>
              </w:rPr>
            </w:pPr>
          </w:p>
        </w:tc>
        <w:tc>
          <w:tcPr>
            <w:tcW w:w="737" w:type="dxa"/>
            <w:gridSpan w:val="2"/>
          </w:tcPr>
          <w:p w14:paraId="749F6332" w14:textId="77777777" w:rsidR="00157832" w:rsidRPr="001D2594" w:rsidRDefault="00157832" w:rsidP="00EC2B26">
            <w:pPr>
              <w:pStyle w:val="TableText-Left"/>
              <w:jc w:val="center"/>
              <w:rPr>
                <w:b/>
                <w:szCs w:val="18"/>
              </w:rPr>
            </w:pPr>
          </w:p>
        </w:tc>
        <w:tc>
          <w:tcPr>
            <w:tcW w:w="539" w:type="dxa"/>
          </w:tcPr>
          <w:p w14:paraId="21AD6E7A" w14:textId="77777777" w:rsidR="00157832" w:rsidRPr="001D2594" w:rsidRDefault="00157832" w:rsidP="00EC2B26">
            <w:pPr>
              <w:pStyle w:val="TableText-Left"/>
              <w:jc w:val="center"/>
              <w:rPr>
                <w:b/>
                <w:szCs w:val="18"/>
              </w:rPr>
            </w:pPr>
          </w:p>
        </w:tc>
        <w:tc>
          <w:tcPr>
            <w:tcW w:w="567" w:type="dxa"/>
          </w:tcPr>
          <w:p w14:paraId="1573F4CC" w14:textId="77777777" w:rsidR="00157832" w:rsidRPr="001D2594" w:rsidRDefault="00157832" w:rsidP="00EC2B26">
            <w:pPr>
              <w:pStyle w:val="TableText-Left"/>
              <w:jc w:val="center"/>
              <w:rPr>
                <w:b/>
                <w:szCs w:val="18"/>
              </w:rPr>
            </w:pPr>
          </w:p>
        </w:tc>
        <w:tc>
          <w:tcPr>
            <w:tcW w:w="709" w:type="dxa"/>
          </w:tcPr>
          <w:p w14:paraId="1C82EB9C" w14:textId="77777777" w:rsidR="00157832" w:rsidRPr="001D2594" w:rsidRDefault="00157832" w:rsidP="00EC2B26">
            <w:pPr>
              <w:pStyle w:val="TableText-Left"/>
              <w:jc w:val="center"/>
              <w:rPr>
                <w:b/>
                <w:szCs w:val="18"/>
              </w:rPr>
            </w:pPr>
          </w:p>
        </w:tc>
        <w:tc>
          <w:tcPr>
            <w:tcW w:w="567" w:type="dxa"/>
          </w:tcPr>
          <w:p w14:paraId="65958DAC" w14:textId="77777777" w:rsidR="00157832" w:rsidRPr="001D2594" w:rsidRDefault="00157832" w:rsidP="00EC2B26">
            <w:pPr>
              <w:pStyle w:val="TableText-Left"/>
              <w:jc w:val="center"/>
              <w:rPr>
                <w:b/>
                <w:szCs w:val="18"/>
              </w:rPr>
            </w:pPr>
          </w:p>
        </w:tc>
        <w:tc>
          <w:tcPr>
            <w:tcW w:w="567" w:type="dxa"/>
          </w:tcPr>
          <w:p w14:paraId="3568DCB2" w14:textId="77777777" w:rsidR="00157832" w:rsidRPr="001D2594" w:rsidRDefault="00157832" w:rsidP="00EC2B26">
            <w:pPr>
              <w:pStyle w:val="TableText-Left"/>
              <w:jc w:val="center"/>
              <w:rPr>
                <w:b/>
                <w:szCs w:val="18"/>
              </w:rPr>
            </w:pPr>
          </w:p>
        </w:tc>
        <w:tc>
          <w:tcPr>
            <w:tcW w:w="850" w:type="dxa"/>
          </w:tcPr>
          <w:p w14:paraId="12E77102" w14:textId="77777777" w:rsidR="00157832" w:rsidRPr="001D2594" w:rsidRDefault="00157832" w:rsidP="00EC2B26">
            <w:pPr>
              <w:pStyle w:val="TableText-Left"/>
              <w:jc w:val="center"/>
              <w:rPr>
                <w:b/>
                <w:szCs w:val="18"/>
              </w:rPr>
            </w:pPr>
          </w:p>
        </w:tc>
        <w:tc>
          <w:tcPr>
            <w:tcW w:w="567" w:type="dxa"/>
          </w:tcPr>
          <w:p w14:paraId="53E7131F" w14:textId="77777777" w:rsidR="00157832" w:rsidRPr="001D2594" w:rsidRDefault="00157832" w:rsidP="00EC2B26">
            <w:pPr>
              <w:pStyle w:val="TableText-Left"/>
              <w:jc w:val="center"/>
              <w:rPr>
                <w:b/>
                <w:szCs w:val="18"/>
              </w:rPr>
            </w:pPr>
          </w:p>
        </w:tc>
        <w:tc>
          <w:tcPr>
            <w:tcW w:w="851" w:type="dxa"/>
            <w:shd w:val="clear" w:color="auto" w:fill="FFD966" w:themeFill="accent4" w:themeFillTint="99"/>
          </w:tcPr>
          <w:p w14:paraId="62D56B58" w14:textId="77777777" w:rsidR="00157832" w:rsidRPr="001D2594" w:rsidRDefault="00157832" w:rsidP="00EC2B26">
            <w:pPr>
              <w:pStyle w:val="TableText-Left"/>
              <w:jc w:val="center"/>
              <w:rPr>
                <w:b/>
                <w:szCs w:val="18"/>
              </w:rPr>
            </w:pPr>
            <w:r w:rsidRPr="001D2594">
              <w:rPr>
                <w:b/>
                <w:szCs w:val="18"/>
              </w:rPr>
              <w:t>x</w:t>
            </w:r>
          </w:p>
        </w:tc>
        <w:tc>
          <w:tcPr>
            <w:tcW w:w="712" w:type="dxa"/>
            <w:shd w:val="clear" w:color="auto" w:fill="FFD966" w:themeFill="accent4" w:themeFillTint="99"/>
          </w:tcPr>
          <w:p w14:paraId="3083FC11" w14:textId="77777777" w:rsidR="00157832" w:rsidRPr="001D2594" w:rsidRDefault="00157832" w:rsidP="00EC2B26">
            <w:pPr>
              <w:pStyle w:val="TableText-Left"/>
              <w:jc w:val="center"/>
              <w:rPr>
                <w:b/>
                <w:szCs w:val="18"/>
              </w:rPr>
            </w:pPr>
            <w:r w:rsidRPr="001D2594">
              <w:rPr>
                <w:b/>
                <w:szCs w:val="18"/>
              </w:rPr>
              <w:t>x</w:t>
            </w:r>
          </w:p>
        </w:tc>
      </w:tr>
      <w:tr w:rsidR="00157832" w:rsidRPr="001D2594" w14:paraId="3CDC03C1" w14:textId="77777777" w:rsidTr="00EC2B26">
        <w:tc>
          <w:tcPr>
            <w:tcW w:w="13473" w:type="dxa"/>
            <w:gridSpan w:val="17"/>
            <w:vAlign w:val="center"/>
          </w:tcPr>
          <w:p w14:paraId="4268784D" w14:textId="77777777" w:rsidR="00157832" w:rsidRPr="001D2594" w:rsidRDefault="00157832" w:rsidP="00EC2B26">
            <w:pPr>
              <w:pStyle w:val="TableText-Left"/>
              <w:rPr>
                <w:b/>
                <w:szCs w:val="18"/>
                <w:u w:val="single"/>
              </w:rPr>
            </w:pPr>
            <w:r w:rsidRPr="001D2594">
              <w:rPr>
                <w:b/>
                <w:szCs w:val="18"/>
                <w:u w:val="single"/>
              </w:rPr>
              <w:t>BMG and P</w:t>
            </w:r>
            <w:r>
              <w:rPr>
                <w:b/>
                <w:szCs w:val="18"/>
                <w:u w:val="single"/>
              </w:rPr>
              <w:t>B</w:t>
            </w:r>
            <w:r w:rsidRPr="001D2594">
              <w:rPr>
                <w:b/>
                <w:szCs w:val="18"/>
                <w:u w:val="single"/>
              </w:rPr>
              <w:t xml:space="preserve"> Non-Production</w:t>
            </w:r>
          </w:p>
        </w:tc>
      </w:tr>
      <w:tr w:rsidR="00157832" w:rsidRPr="001D2594" w14:paraId="4B8BA413"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5F88DE86" w14:textId="77777777" w:rsidR="00157832" w:rsidRPr="001D2594" w:rsidRDefault="00157832" w:rsidP="00EC2B26">
            <w:pPr>
              <w:pStyle w:val="TableText-Left"/>
              <w:rPr>
                <w:b/>
                <w:szCs w:val="18"/>
                <w:u w:val="single"/>
              </w:rPr>
            </w:pPr>
            <w:r w:rsidRPr="001D2594">
              <w:rPr>
                <w:szCs w:val="18"/>
              </w:rPr>
              <w:t>Unplanned events</w:t>
            </w:r>
          </w:p>
        </w:tc>
        <w:tc>
          <w:tcPr>
            <w:tcW w:w="850" w:type="dxa"/>
          </w:tcPr>
          <w:p w14:paraId="20CDAB99" w14:textId="77777777" w:rsidR="00157832" w:rsidRPr="001D2594" w:rsidRDefault="00157832" w:rsidP="00EC2B26">
            <w:pPr>
              <w:pStyle w:val="TableText-Left"/>
              <w:jc w:val="center"/>
              <w:rPr>
                <w:b/>
                <w:szCs w:val="18"/>
                <w:u w:val="single"/>
              </w:rPr>
            </w:pPr>
          </w:p>
        </w:tc>
        <w:tc>
          <w:tcPr>
            <w:tcW w:w="569" w:type="dxa"/>
          </w:tcPr>
          <w:p w14:paraId="0D3CDC29" w14:textId="77777777" w:rsidR="00157832" w:rsidRPr="001D2594" w:rsidRDefault="00157832" w:rsidP="00EC2B26">
            <w:pPr>
              <w:pStyle w:val="TableText-Left"/>
              <w:jc w:val="center"/>
              <w:rPr>
                <w:b/>
                <w:szCs w:val="18"/>
                <w:u w:val="single"/>
              </w:rPr>
            </w:pPr>
          </w:p>
        </w:tc>
        <w:tc>
          <w:tcPr>
            <w:tcW w:w="567" w:type="dxa"/>
          </w:tcPr>
          <w:p w14:paraId="72D6C09F" w14:textId="77777777" w:rsidR="00157832" w:rsidRPr="001D2594" w:rsidRDefault="00157832" w:rsidP="00EC2B26">
            <w:pPr>
              <w:pStyle w:val="TableText-Left"/>
              <w:jc w:val="center"/>
              <w:rPr>
                <w:b/>
                <w:szCs w:val="18"/>
                <w:u w:val="single"/>
              </w:rPr>
            </w:pPr>
          </w:p>
        </w:tc>
        <w:tc>
          <w:tcPr>
            <w:tcW w:w="709" w:type="dxa"/>
          </w:tcPr>
          <w:p w14:paraId="33A888A7" w14:textId="77777777" w:rsidR="00157832" w:rsidRPr="001D2594" w:rsidRDefault="00157832" w:rsidP="00EC2B26">
            <w:pPr>
              <w:pStyle w:val="TableText-Left"/>
              <w:jc w:val="center"/>
              <w:rPr>
                <w:b/>
                <w:szCs w:val="18"/>
                <w:u w:val="single"/>
              </w:rPr>
            </w:pPr>
          </w:p>
        </w:tc>
        <w:tc>
          <w:tcPr>
            <w:tcW w:w="568" w:type="dxa"/>
          </w:tcPr>
          <w:p w14:paraId="638F2FEE" w14:textId="77777777" w:rsidR="00157832" w:rsidRPr="001D2594" w:rsidRDefault="00157832" w:rsidP="00EC2B26">
            <w:pPr>
              <w:pStyle w:val="TableText-Left"/>
              <w:jc w:val="center"/>
              <w:rPr>
                <w:b/>
                <w:szCs w:val="18"/>
                <w:u w:val="single"/>
              </w:rPr>
            </w:pPr>
          </w:p>
        </w:tc>
        <w:tc>
          <w:tcPr>
            <w:tcW w:w="737" w:type="dxa"/>
            <w:gridSpan w:val="2"/>
          </w:tcPr>
          <w:p w14:paraId="072E9F52" w14:textId="77777777" w:rsidR="00157832" w:rsidRPr="001D2594" w:rsidRDefault="00157832" w:rsidP="00EC2B26">
            <w:pPr>
              <w:pStyle w:val="TableText-Left"/>
              <w:jc w:val="center"/>
              <w:rPr>
                <w:b/>
                <w:szCs w:val="18"/>
                <w:u w:val="single"/>
              </w:rPr>
            </w:pPr>
          </w:p>
        </w:tc>
        <w:tc>
          <w:tcPr>
            <w:tcW w:w="539" w:type="dxa"/>
          </w:tcPr>
          <w:p w14:paraId="22A2C8CF" w14:textId="77777777" w:rsidR="00157832" w:rsidRPr="001D2594" w:rsidRDefault="00157832" w:rsidP="00EC2B26">
            <w:pPr>
              <w:pStyle w:val="TableText-Left"/>
              <w:jc w:val="center"/>
              <w:rPr>
                <w:b/>
                <w:szCs w:val="18"/>
                <w:u w:val="single"/>
              </w:rPr>
            </w:pPr>
          </w:p>
        </w:tc>
        <w:tc>
          <w:tcPr>
            <w:tcW w:w="567" w:type="dxa"/>
          </w:tcPr>
          <w:p w14:paraId="59FE73A1" w14:textId="77777777" w:rsidR="00157832" w:rsidRPr="001D2594" w:rsidRDefault="00157832" w:rsidP="00EC2B26">
            <w:pPr>
              <w:pStyle w:val="TableText-Left"/>
              <w:jc w:val="center"/>
              <w:rPr>
                <w:b/>
                <w:szCs w:val="18"/>
                <w:u w:val="single"/>
              </w:rPr>
            </w:pPr>
          </w:p>
        </w:tc>
        <w:tc>
          <w:tcPr>
            <w:tcW w:w="709" w:type="dxa"/>
          </w:tcPr>
          <w:p w14:paraId="11A6DDCE" w14:textId="77777777" w:rsidR="00157832" w:rsidRPr="001D2594" w:rsidRDefault="00157832" w:rsidP="00EC2B26">
            <w:pPr>
              <w:pStyle w:val="TableText-Left"/>
              <w:jc w:val="center"/>
              <w:rPr>
                <w:b/>
                <w:szCs w:val="18"/>
                <w:u w:val="single"/>
              </w:rPr>
            </w:pPr>
          </w:p>
        </w:tc>
        <w:tc>
          <w:tcPr>
            <w:tcW w:w="567" w:type="dxa"/>
          </w:tcPr>
          <w:p w14:paraId="4997D40B" w14:textId="77777777" w:rsidR="00157832" w:rsidRPr="001D2594" w:rsidRDefault="00157832" w:rsidP="00EC2B26">
            <w:pPr>
              <w:pStyle w:val="TableText-Left"/>
              <w:jc w:val="center"/>
              <w:rPr>
                <w:b/>
                <w:szCs w:val="18"/>
                <w:u w:val="single"/>
              </w:rPr>
            </w:pPr>
          </w:p>
        </w:tc>
        <w:tc>
          <w:tcPr>
            <w:tcW w:w="567" w:type="dxa"/>
          </w:tcPr>
          <w:p w14:paraId="60AE8A47" w14:textId="77777777" w:rsidR="00157832" w:rsidRPr="001D2594" w:rsidRDefault="00157832" w:rsidP="00EC2B26">
            <w:pPr>
              <w:pStyle w:val="TableText-Left"/>
              <w:jc w:val="center"/>
              <w:rPr>
                <w:b/>
                <w:szCs w:val="18"/>
                <w:u w:val="single"/>
              </w:rPr>
            </w:pPr>
          </w:p>
        </w:tc>
        <w:tc>
          <w:tcPr>
            <w:tcW w:w="850" w:type="dxa"/>
          </w:tcPr>
          <w:p w14:paraId="22FBAF4B" w14:textId="77777777" w:rsidR="00157832" w:rsidRPr="001D2594" w:rsidRDefault="00157832" w:rsidP="00EC2B26">
            <w:pPr>
              <w:pStyle w:val="TableText-Left"/>
              <w:jc w:val="center"/>
              <w:rPr>
                <w:b/>
                <w:szCs w:val="18"/>
                <w:u w:val="single"/>
              </w:rPr>
            </w:pPr>
          </w:p>
        </w:tc>
        <w:tc>
          <w:tcPr>
            <w:tcW w:w="567" w:type="dxa"/>
          </w:tcPr>
          <w:p w14:paraId="2C80A07F" w14:textId="77777777" w:rsidR="00157832" w:rsidRPr="001D2594" w:rsidRDefault="00157832" w:rsidP="00EC2B26">
            <w:pPr>
              <w:pStyle w:val="TableText-Left"/>
              <w:jc w:val="center"/>
              <w:rPr>
                <w:b/>
                <w:szCs w:val="18"/>
                <w:u w:val="single"/>
              </w:rPr>
            </w:pPr>
          </w:p>
        </w:tc>
        <w:tc>
          <w:tcPr>
            <w:tcW w:w="851" w:type="dxa"/>
            <w:shd w:val="clear" w:color="auto" w:fill="FFD966"/>
          </w:tcPr>
          <w:p w14:paraId="5D99F037" w14:textId="77777777" w:rsidR="00157832" w:rsidRPr="001D2594" w:rsidRDefault="00157832" w:rsidP="00EC2B26">
            <w:pPr>
              <w:pStyle w:val="TableText-Left"/>
              <w:jc w:val="center"/>
              <w:rPr>
                <w:b/>
                <w:szCs w:val="18"/>
                <w:u w:val="single"/>
              </w:rPr>
            </w:pPr>
            <w:r w:rsidRPr="001D2594">
              <w:rPr>
                <w:b/>
                <w:szCs w:val="18"/>
              </w:rPr>
              <w:t>x</w:t>
            </w:r>
          </w:p>
        </w:tc>
        <w:tc>
          <w:tcPr>
            <w:tcW w:w="712" w:type="dxa"/>
            <w:shd w:val="clear" w:color="auto" w:fill="FFD966" w:themeFill="accent4" w:themeFillTint="99"/>
          </w:tcPr>
          <w:p w14:paraId="75A16424" w14:textId="77777777" w:rsidR="00157832" w:rsidRPr="001D2594" w:rsidRDefault="00157832" w:rsidP="00EC2B26">
            <w:pPr>
              <w:pStyle w:val="TableText-Left"/>
              <w:jc w:val="center"/>
              <w:rPr>
                <w:b/>
                <w:szCs w:val="18"/>
                <w:u w:val="single"/>
              </w:rPr>
            </w:pPr>
            <w:r w:rsidRPr="001D2594">
              <w:rPr>
                <w:b/>
                <w:szCs w:val="18"/>
              </w:rPr>
              <w:t>x</w:t>
            </w:r>
          </w:p>
        </w:tc>
      </w:tr>
      <w:tr w:rsidR="00157832" w:rsidRPr="001D2594" w14:paraId="0B341F5A" w14:textId="77777777" w:rsidTr="00EC2B26">
        <w:tc>
          <w:tcPr>
            <w:tcW w:w="13473" w:type="dxa"/>
            <w:gridSpan w:val="17"/>
            <w:vAlign w:val="center"/>
          </w:tcPr>
          <w:p w14:paraId="4722556D" w14:textId="77777777" w:rsidR="00157832" w:rsidRPr="001D2594" w:rsidRDefault="00157832" w:rsidP="00EC2B26">
            <w:pPr>
              <w:pStyle w:val="TableText-Left"/>
              <w:rPr>
                <w:b/>
                <w:szCs w:val="18"/>
                <w:u w:val="single"/>
              </w:rPr>
            </w:pPr>
            <w:r w:rsidRPr="001D2594">
              <w:rPr>
                <w:b/>
                <w:szCs w:val="18"/>
                <w:u w:val="single"/>
              </w:rPr>
              <w:t>Inspection, Maintenance and Repair</w:t>
            </w:r>
          </w:p>
        </w:tc>
      </w:tr>
      <w:tr w:rsidR="00157832" w:rsidRPr="001D2594" w14:paraId="3E9BEDA6"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69A3709F" w14:textId="77777777" w:rsidR="00157832" w:rsidRPr="001D2594" w:rsidRDefault="00157832" w:rsidP="00EC2B26">
            <w:pPr>
              <w:pStyle w:val="TableText-Left"/>
              <w:rPr>
                <w:szCs w:val="18"/>
              </w:rPr>
            </w:pPr>
            <w:r w:rsidRPr="001D2594">
              <w:rPr>
                <w:szCs w:val="18"/>
              </w:rPr>
              <w:t>Inspection, maintenance and repair</w:t>
            </w:r>
          </w:p>
        </w:tc>
        <w:tc>
          <w:tcPr>
            <w:tcW w:w="850" w:type="dxa"/>
          </w:tcPr>
          <w:p w14:paraId="3E24750E" w14:textId="77777777" w:rsidR="00157832" w:rsidRPr="001D2594" w:rsidRDefault="00157832" w:rsidP="00EC2B26">
            <w:pPr>
              <w:pStyle w:val="TableText-Left"/>
              <w:jc w:val="center"/>
              <w:rPr>
                <w:b/>
                <w:szCs w:val="18"/>
              </w:rPr>
            </w:pPr>
          </w:p>
        </w:tc>
        <w:tc>
          <w:tcPr>
            <w:tcW w:w="569" w:type="dxa"/>
            <w:shd w:val="clear" w:color="auto" w:fill="FFD966" w:themeFill="accent4" w:themeFillTint="99"/>
          </w:tcPr>
          <w:p w14:paraId="17AB6624" w14:textId="77777777" w:rsidR="00157832" w:rsidRPr="001D2594" w:rsidRDefault="00157832" w:rsidP="00EC2B26">
            <w:pPr>
              <w:pStyle w:val="TableText-Left"/>
              <w:jc w:val="center"/>
              <w:rPr>
                <w:b/>
                <w:szCs w:val="18"/>
              </w:rPr>
            </w:pPr>
            <w:r w:rsidRPr="001D2594">
              <w:rPr>
                <w:b/>
                <w:szCs w:val="18"/>
              </w:rPr>
              <w:t>x</w:t>
            </w:r>
          </w:p>
        </w:tc>
        <w:tc>
          <w:tcPr>
            <w:tcW w:w="567" w:type="dxa"/>
          </w:tcPr>
          <w:p w14:paraId="257A3491" w14:textId="77777777" w:rsidR="00157832" w:rsidRPr="001D2594" w:rsidRDefault="00157832" w:rsidP="00EC2B26">
            <w:pPr>
              <w:pStyle w:val="TableText-Left"/>
              <w:jc w:val="center"/>
              <w:rPr>
                <w:b/>
                <w:szCs w:val="18"/>
              </w:rPr>
            </w:pPr>
          </w:p>
        </w:tc>
        <w:tc>
          <w:tcPr>
            <w:tcW w:w="709" w:type="dxa"/>
          </w:tcPr>
          <w:p w14:paraId="5C3F6F13" w14:textId="77777777" w:rsidR="00157832" w:rsidRPr="001D2594" w:rsidRDefault="00157832" w:rsidP="00EC2B26">
            <w:pPr>
              <w:pStyle w:val="TableText-Left"/>
              <w:jc w:val="center"/>
              <w:rPr>
                <w:b/>
                <w:szCs w:val="18"/>
              </w:rPr>
            </w:pPr>
          </w:p>
        </w:tc>
        <w:tc>
          <w:tcPr>
            <w:tcW w:w="568" w:type="dxa"/>
          </w:tcPr>
          <w:p w14:paraId="089501EC" w14:textId="77777777" w:rsidR="00157832" w:rsidRPr="001D2594" w:rsidRDefault="00157832" w:rsidP="00EC2B26">
            <w:pPr>
              <w:pStyle w:val="TableText-Left"/>
              <w:jc w:val="center"/>
              <w:rPr>
                <w:b/>
                <w:szCs w:val="18"/>
              </w:rPr>
            </w:pPr>
          </w:p>
        </w:tc>
        <w:tc>
          <w:tcPr>
            <w:tcW w:w="737" w:type="dxa"/>
            <w:gridSpan w:val="2"/>
            <w:shd w:val="clear" w:color="auto" w:fill="FFD966" w:themeFill="accent4" w:themeFillTint="99"/>
          </w:tcPr>
          <w:p w14:paraId="5777824A" w14:textId="77777777" w:rsidR="00157832" w:rsidRPr="001D2594" w:rsidRDefault="00157832" w:rsidP="00EC2B26">
            <w:pPr>
              <w:pStyle w:val="TableText-Left"/>
              <w:jc w:val="center"/>
              <w:rPr>
                <w:b/>
                <w:szCs w:val="18"/>
              </w:rPr>
            </w:pPr>
            <w:r w:rsidRPr="001D2594">
              <w:rPr>
                <w:b/>
                <w:szCs w:val="18"/>
              </w:rPr>
              <w:t>x</w:t>
            </w:r>
          </w:p>
        </w:tc>
        <w:tc>
          <w:tcPr>
            <w:tcW w:w="539" w:type="dxa"/>
          </w:tcPr>
          <w:p w14:paraId="1ECE3CA2" w14:textId="77777777" w:rsidR="00157832" w:rsidRPr="001D2594" w:rsidRDefault="00157832" w:rsidP="00EC2B26">
            <w:pPr>
              <w:pStyle w:val="TableText-Left"/>
              <w:jc w:val="center"/>
              <w:rPr>
                <w:b/>
                <w:szCs w:val="18"/>
              </w:rPr>
            </w:pPr>
          </w:p>
        </w:tc>
        <w:tc>
          <w:tcPr>
            <w:tcW w:w="567" w:type="dxa"/>
          </w:tcPr>
          <w:p w14:paraId="68F8CDF8" w14:textId="77777777" w:rsidR="00157832" w:rsidRPr="001D2594" w:rsidRDefault="00157832" w:rsidP="00EC2B26">
            <w:pPr>
              <w:pStyle w:val="TableText-Left"/>
              <w:jc w:val="center"/>
              <w:rPr>
                <w:b/>
                <w:szCs w:val="18"/>
              </w:rPr>
            </w:pPr>
          </w:p>
        </w:tc>
        <w:tc>
          <w:tcPr>
            <w:tcW w:w="709" w:type="dxa"/>
          </w:tcPr>
          <w:p w14:paraId="2C0288FF" w14:textId="77777777" w:rsidR="00157832" w:rsidRPr="001D2594" w:rsidRDefault="00157832" w:rsidP="00EC2B26">
            <w:pPr>
              <w:pStyle w:val="TableText-Left"/>
              <w:jc w:val="center"/>
              <w:rPr>
                <w:b/>
                <w:szCs w:val="18"/>
              </w:rPr>
            </w:pPr>
          </w:p>
        </w:tc>
        <w:tc>
          <w:tcPr>
            <w:tcW w:w="567" w:type="dxa"/>
          </w:tcPr>
          <w:p w14:paraId="784E79AC" w14:textId="77777777" w:rsidR="00157832" w:rsidRPr="001D2594" w:rsidRDefault="00157832" w:rsidP="00EC2B26">
            <w:pPr>
              <w:pStyle w:val="TableText-Left"/>
              <w:jc w:val="center"/>
              <w:rPr>
                <w:b/>
                <w:szCs w:val="18"/>
              </w:rPr>
            </w:pPr>
          </w:p>
        </w:tc>
        <w:tc>
          <w:tcPr>
            <w:tcW w:w="567" w:type="dxa"/>
          </w:tcPr>
          <w:p w14:paraId="759EAFEC" w14:textId="77777777" w:rsidR="00157832" w:rsidRPr="001D2594" w:rsidRDefault="00157832" w:rsidP="00EC2B26">
            <w:pPr>
              <w:pStyle w:val="TableText-Left"/>
              <w:jc w:val="center"/>
              <w:rPr>
                <w:b/>
                <w:szCs w:val="18"/>
              </w:rPr>
            </w:pPr>
          </w:p>
        </w:tc>
        <w:tc>
          <w:tcPr>
            <w:tcW w:w="850" w:type="dxa"/>
          </w:tcPr>
          <w:p w14:paraId="63CFD510" w14:textId="77777777" w:rsidR="00157832" w:rsidRPr="001D2594" w:rsidRDefault="00157832" w:rsidP="00EC2B26">
            <w:pPr>
              <w:pStyle w:val="TableText-Left"/>
              <w:jc w:val="center"/>
              <w:rPr>
                <w:b/>
                <w:szCs w:val="18"/>
              </w:rPr>
            </w:pPr>
          </w:p>
        </w:tc>
        <w:tc>
          <w:tcPr>
            <w:tcW w:w="567" w:type="dxa"/>
          </w:tcPr>
          <w:p w14:paraId="372DA90B" w14:textId="77777777" w:rsidR="00157832" w:rsidRPr="001D2594" w:rsidRDefault="00157832" w:rsidP="00EC2B26">
            <w:pPr>
              <w:pStyle w:val="TableText-Left"/>
              <w:jc w:val="center"/>
              <w:rPr>
                <w:b/>
                <w:szCs w:val="18"/>
              </w:rPr>
            </w:pPr>
          </w:p>
        </w:tc>
        <w:tc>
          <w:tcPr>
            <w:tcW w:w="851" w:type="dxa"/>
          </w:tcPr>
          <w:p w14:paraId="6DBAE9DA" w14:textId="77777777" w:rsidR="00157832" w:rsidRPr="001D2594" w:rsidRDefault="00157832" w:rsidP="00EC2B26">
            <w:pPr>
              <w:pStyle w:val="TableText-Left"/>
              <w:jc w:val="center"/>
              <w:rPr>
                <w:b/>
                <w:szCs w:val="18"/>
              </w:rPr>
            </w:pPr>
          </w:p>
        </w:tc>
        <w:tc>
          <w:tcPr>
            <w:tcW w:w="712" w:type="dxa"/>
          </w:tcPr>
          <w:p w14:paraId="36AA4EC0" w14:textId="77777777" w:rsidR="00157832" w:rsidRPr="001D2594" w:rsidRDefault="00157832" w:rsidP="00EC2B26">
            <w:pPr>
              <w:pStyle w:val="TableText-Left"/>
              <w:jc w:val="center"/>
              <w:rPr>
                <w:b/>
                <w:szCs w:val="18"/>
              </w:rPr>
            </w:pPr>
          </w:p>
        </w:tc>
      </w:tr>
      <w:tr w:rsidR="00157832" w:rsidRPr="001D2594" w14:paraId="5757A98B" w14:textId="77777777" w:rsidTr="00EC2B26">
        <w:tc>
          <w:tcPr>
            <w:tcW w:w="3544" w:type="dxa"/>
          </w:tcPr>
          <w:p w14:paraId="7EF8C13B" w14:textId="77777777" w:rsidR="00157832" w:rsidRPr="001D2594" w:rsidRDefault="00157832" w:rsidP="00EC2B26">
            <w:pPr>
              <w:pStyle w:val="TableText-Left"/>
              <w:rPr>
                <w:szCs w:val="18"/>
              </w:rPr>
            </w:pPr>
            <w:r>
              <w:rPr>
                <w:szCs w:val="18"/>
              </w:rPr>
              <w:t>S</w:t>
            </w:r>
            <w:r w:rsidRPr="001D2594">
              <w:rPr>
                <w:szCs w:val="18"/>
              </w:rPr>
              <w:t>pan/scour rectification</w:t>
            </w:r>
          </w:p>
        </w:tc>
        <w:tc>
          <w:tcPr>
            <w:tcW w:w="850" w:type="dxa"/>
          </w:tcPr>
          <w:p w14:paraId="281A0306" w14:textId="77777777" w:rsidR="00157832" w:rsidRPr="001D2594" w:rsidRDefault="00157832" w:rsidP="00EC2B26">
            <w:pPr>
              <w:pStyle w:val="TableText-Left"/>
              <w:jc w:val="center"/>
              <w:rPr>
                <w:b/>
                <w:szCs w:val="18"/>
              </w:rPr>
            </w:pPr>
          </w:p>
        </w:tc>
        <w:tc>
          <w:tcPr>
            <w:tcW w:w="569" w:type="dxa"/>
            <w:shd w:val="clear" w:color="auto" w:fill="FFD966" w:themeFill="accent4" w:themeFillTint="99"/>
          </w:tcPr>
          <w:p w14:paraId="08F2CA22" w14:textId="77777777" w:rsidR="00157832" w:rsidRPr="001D2594" w:rsidRDefault="00157832" w:rsidP="00EC2B26">
            <w:pPr>
              <w:pStyle w:val="TableText-Left"/>
              <w:jc w:val="center"/>
              <w:rPr>
                <w:b/>
                <w:szCs w:val="18"/>
              </w:rPr>
            </w:pPr>
            <w:r w:rsidRPr="001D2594">
              <w:rPr>
                <w:b/>
                <w:szCs w:val="18"/>
              </w:rPr>
              <w:t>x</w:t>
            </w:r>
          </w:p>
        </w:tc>
        <w:tc>
          <w:tcPr>
            <w:tcW w:w="567" w:type="dxa"/>
          </w:tcPr>
          <w:p w14:paraId="654142BB" w14:textId="77777777" w:rsidR="00157832" w:rsidRPr="001D2594" w:rsidRDefault="00157832" w:rsidP="00EC2B26">
            <w:pPr>
              <w:pStyle w:val="TableText-Left"/>
              <w:jc w:val="center"/>
              <w:rPr>
                <w:b/>
                <w:szCs w:val="18"/>
              </w:rPr>
            </w:pPr>
          </w:p>
        </w:tc>
        <w:tc>
          <w:tcPr>
            <w:tcW w:w="709" w:type="dxa"/>
          </w:tcPr>
          <w:p w14:paraId="13A9EB9C" w14:textId="77777777" w:rsidR="00157832" w:rsidRPr="001D2594" w:rsidRDefault="00157832" w:rsidP="00EC2B26">
            <w:pPr>
              <w:pStyle w:val="TableText-Left"/>
              <w:jc w:val="center"/>
              <w:rPr>
                <w:b/>
                <w:szCs w:val="18"/>
              </w:rPr>
            </w:pPr>
          </w:p>
        </w:tc>
        <w:tc>
          <w:tcPr>
            <w:tcW w:w="568" w:type="dxa"/>
          </w:tcPr>
          <w:p w14:paraId="78C073D2" w14:textId="77777777" w:rsidR="00157832" w:rsidRPr="001D2594" w:rsidRDefault="00157832" w:rsidP="00EC2B26">
            <w:pPr>
              <w:pStyle w:val="TableText-Left"/>
              <w:jc w:val="center"/>
              <w:rPr>
                <w:b/>
                <w:szCs w:val="18"/>
              </w:rPr>
            </w:pPr>
          </w:p>
        </w:tc>
        <w:tc>
          <w:tcPr>
            <w:tcW w:w="737" w:type="dxa"/>
            <w:gridSpan w:val="2"/>
          </w:tcPr>
          <w:p w14:paraId="0A282951" w14:textId="77777777" w:rsidR="00157832" w:rsidRPr="001D2594" w:rsidRDefault="00157832" w:rsidP="00EC2B26">
            <w:pPr>
              <w:pStyle w:val="TableText-Left"/>
              <w:jc w:val="center"/>
              <w:rPr>
                <w:b/>
                <w:szCs w:val="18"/>
              </w:rPr>
            </w:pPr>
          </w:p>
        </w:tc>
        <w:tc>
          <w:tcPr>
            <w:tcW w:w="539" w:type="dxa"/>
          </w:tcPr>
          <w:p w14:paraId="41C5BCCD" w14:textId="77777777" w:rsidR="00157832" w:rsidRPr="001D2594" w:rsidRDefault="00157832" w:rsidP="00EC2B26">
            <w:pPr>
              <w:pStyle w:val="TableText-Left"/>
              <w:jc w:val="center"/>
              <w:rPr>
                <w:b/>
                <w:szCs w:val="18"/>
              </w:rPr>
            </w:pPr>
          </w:p>
        </w:tc>
        <w:tc>
          <w:tcPr>
            <w:tcW w:w="567" w:type="dxa"/>
          </w:tcPr>
          <w:p w14:paraId="59E8DD09" w14:textId="77777777" w:rsidR="00157832" w:rsidRPr="001D2594" w:rsidRDefault="00157832" w:rsidP="00EC2B26">
            <w:pPr>
              <w:pStyle w:val="TableText-Left"/>
              <w:jc w:val="center"/>
              <w:rPr>
                <w:b/>
                <w:szCs w:val="18"/>
              </w:rPr>
            </w:pPr>
          </w:p>
        </w:tc>
        <w:tc>
          <w:tcPr>
            <w:tcW w:w="709" w:type="dxa"/>
          </w:tcPr>
          <w:p w14:paraId="557496EF" w14:textId="77777777" w:rsidR="00157832" w:rsidRPr="001D2594" w:rsidRDefault="00157832" w:rsidP="00EC2B26">
            <w:pPr>
              <w:pStyle w:val="TableText-Left"/>
              <w:jc w:val="center"/>
              <w:rPr>
                <w:b/>
                <w:szCs w:val="18"/>
              </w:rPr>
            </w:pPr>
          </w:p>
        </w:tc>
        <w:tc>
          <w:tcPr>
            <w:tcW w:w="567" w:type="dxa"/>
          </w:tcPr>
          <w:p w14:paraId="74CF218B" w14:textId="77777777" w:rsidR="00157832" w:rsidRPr="001D2594" w:rsidRDefault="00157832" w:rsidP="00EC2B26">
            <w:pPr>
              <w:pStyle w:val="TableText-Left"/>
              <w:jc w:val="center"/>
              <w:rPr>
                <w:b/>
                <w:szCs w:val="18"/>
              </w:rPr>
            </w:pPr>
          </w:p>
        </w:tc>
        <w:tc>
          <w:tcPr>
            <w:tcW w:w="567" w:type="dxa"/>
          </w:tcPr>
          <w:p w14:paraId="4946BFB7" w14:textId="77777777" w:rsidR="00157832" w:rsidRPr="001D2594" w:rsidRDefault="00157832" w:rsidP="00EC2B26">
            <w:pPr>
              <w:pStyle w:val="TableText-Left"/>
              <w:jc w:val="center"/>
              <w:rPr>
                <w:b/>
                <w:szCs w:val="18"/>
              </w:rPr>
            </w:pPr>
          </w:p>
        </w:tc>
        <w:tc>
          <w:tcPr>
            <w:tcW w:w="850" w:type="dxa"/>
          </w:tcPr>
          <w:p w14:paraId="3A35B0D0" w14:textId="77777777" w:rsidR="00157832" w:rsidRPr="001D2594" w:rsidRDefault="00157832" w:rsidP="00EC2B26">
            <w:pPr>
              <w:pStyle w:val="TableText-Left"/>
              <w:jc w:val="center"/>
              <w:rPr>
                <w:b/>
                <w:szCs w:val="18"/>
              </w:rPr>
            </w:pPr>
          </w:p>
        </w:tc>
        <w:tc>
          <w:tcPr>
            <w:tcW w:w="567" w:type="dxa"/>
          </w:tcPr>
          <w:p w14:paraId="38CCF387" w14:textId="77777777" w:rsidR="00157832" w:rsidRPr="001D2594" w:rsidRDefault="00157832" w:rsidP="00EC2B26">
            <w:pPr>
              <w:pStyle w:val="TableText-Left"/>
              <w:jc w:val="center"/>
              <w:rPr>
                <w:b/>
                <w:szCs w:val="18"/>
              </w:rPr>
            </w:pPr>
          </w:p>
        </w:tc>
        <w:tc>
          <w:tcPr>
            <w:tcW w:w="851" w:type="dxa"/>
          </w:tcPr>
          <w:p w14:paraId="29A76553" w14:textId="77777777" w:rsidR="00157832" w:rsidRPr="001D2594" w:rsidRDefault="00157832" w:rsidP="00EC2B26">
            <w:pPr>
              <w:pStyle w:val="TableText-Left"/>
              <w:jc w:val="center"/>
              <w:rPr>
                <w:b/>
                <w:szCs w:val="18"/>
              </w:rPr>
            </w:pPr>
          </w:p>
        </w:tc>
        <w:tc>
          <w:tcPr>
            <w:tcW w:w="712" w:type="dxa"/>
          </w:tcPr>
          <w:p w14:paraId="15E6EE7B" w14:textId="77777777" w:rsidR="00157832" w:rsidRPr="001D2594" w:rsidRDefault="00157832" w:rsidP="00EC2B26">
            <w:pPr>
              <w:pStyle w:val="TableText-Left"/>
              <w:jc w:val="center"/>
              <w:rPr>
                <w:b/>
                <w:szCs w:val="18"/>
              </w:rPr>
            </w:pPr>
          </w:p>
        </w:tc>
      </w:tr>
      <w:tr w:rsidR="00157832" w:rsidRPr="001D2594" w14:paraId="585840B3" w14:textId="77777777" w:rsidTr="00EC2B26">
        <w:trPr>
          <w:cnfStyle w:val="000000010000" w:firstRow="0" w:lastRow="0" w:firstColumn="0" w:lastColumn="0" w:oddVBand="0" w:evenVBand="0" w:oddHBand="0" w:evenHBand="1" w:firstRowFirstColumn="0" w:firstRowLastColumn="0" w:lastRowFirstColumn="0" w:lastRowLastColumn="0"/>
        </w:trPr>
        <w:tc>
          <w:tcPr>
            <w:tcW w:w="13473" w:type="dxa"/>
            <w:gridSpan w:val="17"/>
            <w:vAlign w:val="center"/>
          </w:tcPr>
          <w:p w14:paraId="59101090" w14:textId="77777777" w:rsidR="00157832" w:rsidRPr="001D2594" w:rsidRDefault="00157832" w:rsidP="00EC2B26">
            <w:pPr>
              <w:pStyle w:val="TableText-Left"/>
              <w:rPr>
                <w:b/>
                <w:szCs w:val="18"/>
                <w:u w:val="single"/>
              </w:rPr>
            </w:pPr>
            <w:r w:rsidRPr="001D2594">
              <w:rPr>
                <w:b/>
                <w:szCs w:val="18"/>
                <w:u w:val="single"/>
              </w:rPr>
              <w:t>Support Operations</w:t>
            </w:r>
          </w:p>
        </w:tc>
      </w:tr>
      <w:tr w:rsidR="00157832" w:rsidRPr="001D2594" w14:paraId="444C7E24" w14:textId="77777777" w:rsidTr="00EC2B26">
        <w:tc>
          <w:tcPr>
            <w:tcW w:w="3544" w:type="dxa"/>
          </w:tcPr>
          <w:p w14:paraId="4CB6EB71" w14:textId="77777777" w:rsidR="00157832" w:rsidRPr="001D2594" w:rsidRDefault="00157832" w:rsidP="00EC2B26">
            <w:pPr>
              <w:pStyle w:val="TableText-Left"/>
              <w:rPr>
                <w:szCs w:val="18"/>
              </w:rPr>
            </w:pPr>
            <w:r w:rsidRPr="001D2594">
              <w:rPr>
                <w:szCs w:val="18"/>
              </w:rPr>
              <w:t>Vessel operations</w:t>
            </w:r>
          </w:p>
        </w:tc>
        <w:tc>
          <w:tcPr>
            <w:tcW w:w="850" w:type="dxa"/>
            <w:shd w:val="clear" w:color="auto" w:fill="FFD966" w:themeFill="accent4" w:themeFillTint="99"/>
          </w:tcPr>
          <w:p w14:paraId="207334C8" w14:textId="77777777" w:rsidR="00157832" w:rsidRPr="001D2594" w:rsidRDefault="00157832" w:rsidP="00EC2B26">
            <w:pPr>
              <w:pStyle w:val="TableText-Left"/>
              <w:jc w:val="center"/>
              <w:rPr>
                <w:b/>
                <w:szCs w:val="18"/>
              </w:rPr>
            </w:pPr>
            <w:r w:rsidRPr="001D2594">
              <w:rPr>
                <w:b/>
                <w:szCs w:val="18"/>
              </w:rPr>
              <w:t>x</w:t>
            </w:r>
          </w:p>
        </w:tc>
        <w:tc>
          <w:tcPr>
            <w:tcW w:w="569" w:type="dxa"/>
            <w:shd w:val="clear" w:color="auto" w:fill="FFD966" w:themeFill="accent4" w:themeFillTint="99"/>
          </w:tcPr>
          <w:p w14:paraId="7EBC9141" w14:textId="77777777" w:rsidR="00157832" w:rsidRPr="001D2594" w:rsidRDefault="00157832" w:rsidP="00EC2B26">
            <w:pPr>
              <w:pStyle w:val="TableText-Left"/>
              <w:jc w:val="center"/>
              <w:rPr>
                <w:b/>
                <w:szCs w:val="18"/>
              </w:rPr>
            </w:pPr>
            <w:r>
              <w:rPr>
                <w:b/>
                <w:szCs w:val="18"/>
              </w:rPr>
              <w:t>x</w:t>
            </w:r>
          </w:p>
        </w:tc>
        <w:tc>
          <w:tcPr>
            <w:tcW w:w="567" w:type="dxa"/>
            <w:shd w:val="clear" w:color="auto" w:fill="FFD966" w:themeFill="accent4" w:themeFillTint="99"/>
          </w:tcPr>
          <w:p w14:paraId="231D5816" w14:textId="77777777" w:rsidR="00157832" w:rsidRPr="001D2594" w:rsidRDefault="00157832" w:rsidP="00EC2B26">
            <w:pPr>
              <w:pStyle w:val="TableText-Left"/>
              <w:jc w:val="center"/>
              <w:rPr>
                <w:b/>
                <w:szCs w:val="18"/>
              </w:rPr>
            </w:pPr>
            <w:r w:rsidRPr="001D2594">
              <w:rPr>
                <w:b/>
                <w:szCs w:val="18"/>
              </w:rPr>
              <w:t>x</w:t>
            </w:r>
          </w:p>
        </w:tc>
        <w:tc>
          <w:tcPr>
            <w:tcW w:w="709" w:type="dxa"/>
            <w:shd w:val="clear" w:color="auto" w:fill="FFD966" w:themeFill="accent4" w:themeFillTint="99"/>
          </w:tcPr>
          <w:p w14:paraId="37C90601" w14:textId="77777777" w:rsidR="00157832" w:rsidRPr="001D2594" w:rsidRDefault="00157832" w:rsidP="00EC2B26">
            <w:pPr>
              <w:pStyle w:val="TableText-Left"/>
              <w:jc w:val="center"/>
              <w:rPr>
                <w:b/>
                <w:szCs w:val="18"/>
              </w:rPr>
            </w:pPr>
            <w:r w:rsidRPr="001D2594">
              <w:rPr>
                <w:b/>
                <w:szCs w:val="18"/>
              </w:rPr>
              <w:t>x</w:t>
            </w:r>
          </w:p>
        </w:tc>
        <w:tc>
          <w:tcPr>
            <w:tcW w:w="568" w:type="dxa"/>
            <w:shd w:val="clear" w:color="auto" w:fill="FFD966" w:themeFill="accent4" w:themeFillTint="99"/>
          </w:tcPr>
          <w:p w14:paraId="35F82F2D" w14:textId="77777777" w:rsidR="00157832" w:rsidRPr="001D2594" w:rsidRDefault="00157832" w:rsidP="00EC2B26">
            <w:pPr>
              <w:pStyle w:val="TableText-Left"/>
              <w:jc w:val="center"/>
              <w:rPr>
                <w:b/>
                <w:szCs w:val="18"/>
              </w:rPr>
            </w:pPr>
            <w:r w:rsidRPr="001D2594">
              <w:rPr>
                <w:b/>
                <w:szCs w:val="18"/>
              </w:rPr>
              <w:t>x</w:t>
            </w:r>
          </w:p>
        </w:tc>
        <w:tc>
          <w:tcPr>
            <w:tcW w:w="737" w:type="dxa"/>
            <w:gridSpan w:val="2"/>
          </w:tcPr>
          <w:p w14:paraId="0D36B0E2" w14:textId="77777777" w:rsidR="00157832" w:rsidRPr="001D2594" w:rsidRDefault="00157832" w:rsidP="00EC2B26">
            <w:pPr>
              <w:pStyle w:val="TableText-Left"/>
              <w:jc w:val="center"/>
              <w:rPr>
                <w:b/>
                <w:szCs w:val="18"/>
              </w:rPr>
            </w:pPr>
          </w:p>
        </w:tc>
        <w:tc>
          <w:tcPr>
            <w:tcW w:w="539" w:type="dxa"/>
            <w:shd w:val="clear" w:color="auto" w:fill="FFD966" w:themeFill="accent4" w:themeFillTint="99"/>
          </w:tcPr>
          <w:p w14:paraId="062C9849"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77DAD540" w14:textId="77777777" w:rsidR="00157832" w:rsidRPr="001D2594" w:rsidRDefault="00157832" w:rsidP="00EC2B26">
            <w:pPr>
              <w:pStyle w:val="TableText-Left"/>
              <w:jc w:val="center"/>
              <w:rPr>
                <w:b/>
                <w:szCs w:val="18"/>
              </w:rPr>
            </w:pPr>
            <w:r w:rsidRPr="001D2594">
              <w:rPr>
                <w:b/>
                <w:szCs w:val="18"/>
              </w:rPr>
              <w:t>x</w:t>
            </w:r>
          </w:p>
        </w:tc>
        <w:tc>
          <w:tcPr>
            <w:tcW w:w="709" w:type="dxa"/>
            <w:shd w:val="clear" w:color="auto" w:fill="FFD966" w:themeFill="accent4" w:themeFillTint="99"/>
          </w:tcPr>
          <w:p w14:paraId="2133E2F3"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5E9650ED"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47AB8D55" w14:textId="77777777" w:rsidR="00157832" w:rsidRPr="001D2594" w:rsidRDefault="00157832" w:rsidP="00EC2B26">
            <w:pPr>
              <w:pStyle w:val="TableText-Left"/>
              <w:jc w:val="center"/>
              <w:rPr>
                <w:b/>
                <w:szCs w:val="18"/>
              </w:rPr>
            </w:pPr>
            <w:r w:rsidRPr="001D2594">
              <w:rPr>
                <w:b/>
                <w:szCs w:val="18"/>
              </w:rPr>
              <w:t>x</w:t>
            </w:r>
          </w:p>
        </w:tc>
        <w:tc>
          <w:tcPr>
            <w:tcW w:w="850" w:type="dxa"/>
            <w:shd w:val="clear" w:color="auto" w:fill="FFD966" w:themeFill="accent4" w:themeFillTint="99"/>
          </w:tcPr>
          <w:p w14:paraId="1B59CBAD"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5EE75E7F" w14:textId="77777777" w:rsidR="00157832" w:rsidRPr="001D2594" w:rsidRDefault="00157832" w:rsidP="00EC2B26">
            <w:pPr>
              <w:pStyle w:val="TableText-Left"/>
              <w:jc w:val="center"/>
              <w:rPr>
                <w:b/>
                <w:szCs w:val="18"/>
              </w:rPr>
            </w:pPr>
            <w:r w:rsidRPr="001D2594">
              <w:rPr>
                <w:b/>
                <w:szCs w:val="18"/>
              </w:rPr>
              <w:t>x</w:t>
            </w:r>
          </w:p>
        </w:tc>
        <w:tc>
          <w:tcPr>
            <w:tcW w:w="851" w:type="dxa"/>
            <w:shd w:val="clear" w:color="auto" w:fill="FFD966" w:themeFill="accent4" w:themeFillTint="99"/>
          </w:tcPr>
          <w:p w14:paraId="6D21263F" w14:textId="77777777" w:rsidR="00157832" w:rsidRPr="001D2594" w:rsidRDefault="00157832" w:rsidP="00EC2B26">
            <w:pPr>
              <w:pStyle w:val="TableText-Left"/>
              <w:jc w:val="center"/>
              <w:rPr>
                <w:b/>
                <w:szCs w:val="18"/>
              </w:rPr>
            </w:pPr>
            <w:r w:rsidRPr="001D2594">
              <w:rPr>
                <w:b/>
                <w:szCs w:val="18"/>
              </w:rPr>
              <w:t>x</w:t>
            </w:r>
          </w:p>
        </w:tc>
        <w:tc>
          <w:tcPr>
            <w:tcW w:w="712" w:type="dxa"/>
          </w:tcPr>
          <w:p w14:paraId="2BC51F3F" w14:textId="77777777" w:rsidR="00157832" w:rsidRPr="001D2594" w:rsidRDefault="00157832" w:rsidP="00EC2B26">
            <w:pPr>
              <w:pStyle w:val="TableText-Left"/>
              <w:jc w:val="center"/>
              <w:rPr>
                <w:b/>
                <w:szCs w:val="18"/>
              </w:rPr>
            </w:pPr>
          </w:p>
        </w:tc>
      </w:tr>
      <w:tr w:rsidR="00157832" w:rsidRPr="001D2594" w14:paraId="2308C9AE"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45900524" w14:textId="77777777" w:rsidR="00157832" w:rsidRPr="001D2594" w:rsidRDefault="00157832" w:rsidP="00EC2B26">
            <w:pPr>
              <w:pStyle w:val="TableText-Left"/>
              <w:rPr>
                <w:szCs w:val="18"/>
              </w:rPr>
            </w:pPr>
            <w:r w:rsidRPr="001D2594">
              <w:rPr>
                <w:szCs w:val="18"/>
              </w:rPr>
              <w:t>ROV operations</w:t>
            </w:r>
          </w:p>
        </w:tc>
        <w:tc>
          <w:tcPr>
            <w:tcW w:w="850" w:type="dxa"/>
          </w:tcPr>
          <w:p w14:paraId="41221CA8" w14:textId="77777777" w:rsidR="00157832" w:rsidRPr="001D2594" w:rsidRDefault="00157832" w:rsidP="00EC2B26">
            <w:pPr>
              <w:pStyle w:val="TableText-Left"/>
              <w:jc w:val="center"/>
              <w:rPr>
                <w:b/>
                <w:szCs w:val="18"/>
              </w:rPr>
            </w:pPr>
          </w:p>
        </w:tc>
        <w:tc>
          <w:tcPr>
            <w:tcW w:w="569" w:type="dxa"/>
            <w:shd w:val="clear" w:color="auto" w:fill="auto"/>
          </w:tcPr>
          <w:p w14:paraId="54B2260E" w14:textId="77777777" w:rsidR="00157832" w:rsidRPr="001D2594" w:rsidRDefault="00157832" w:rsidP="00EC2B26">
            <w:pPr>
              <w:pStyle w:val="TableText-Left"/>
              <w:jc w:val="center"/>
              <w:rPr>
                <w:b/>
                <w:szCs w:val="18"/>
              </w:rPr>
            </w:pPr>
          </w:p>
        </w:tc>
        <w:tc>
          <w:tcPr>
            <w:tcW w:w="567" w:type="dxa"/>
          </w:tcPr>
          <w:p w14:paraId="516ADCCC" w14:textId="77777777" w:rsidR="00157832" w:rsidRPr="001D2594" w:rsidRDefault="00157832" w:rsidP="00EC2B26">
            <w:pPr>
              <w:pStyle w:val="TableText-Left"/>
              <w:jc w:val="center"/>
              <w:rPr>
                <w:b/>
                <w:szCs w:val="18"/>
              </w:rPr>
            </w:pPr>
          </w:p>
        </w:tc>
        <w:tc>
          <w:tcPr>
            <w:tcW w:w="709" w:type="dxa"/>
          </w:tcPr>
          <w:p w14:paraId="0BA565AA" w14:textId="77777777" w:rsidR="00157832" w:rsidRPr="001D2594" w:rsidRDefault="00157832" w:rsidP="00EC2B26">
            <w:pPr>
              <w:pStyle w:val="TableText-Left"/>
              <w:jc w:val="center"/>
              <w:rPr>
                <w:b/>
                <w:szCs w:val="18"/>
              </w:rPr>
            </w:pPr>
          </w:p>
        </w:tc>
        <w:tc>
          <w:tcPr>
            <w:tcW w:w="568" w:type="dxa"/>
          </w:tcPr>
          <w:p w14:paraId="6339DF48" w14:textId="77777777" w:rsidR="00157832" w:rsidRPr="001D2594" w:rsidRDefault="00157832" w:rsidP="00EC2B26">
            <w:pPr>
              <w:pStyle w:val="TableText-Left"/>
              <w:jc w:val="center"/>
              <w:rPr>
                <w:b/>
                <w:szCs w:val="18"/>
              </w:rPr>
            </w:pPr>
          </w:p>
        </w:tc>
        <w:tc>
          <w:tcPr>
            <w:tcW w:w="737" w:type="dxa"/>
            <w:gridSpan w:val="2"/>
            <w:shd w:val="clear" w:color="auto" w:fill="F2F2F2" w:themeFill="background1" w:themeFillShade="F2"/>
          </w:tcPr>
          <w:p w14:paraId="3E37B3A9" w14:textId="77777777" w:rsidR="00157832" w:rsidRPr="001D2594" w:rsidRDefault="00157832" w:rsidP="00EC2B26">
            <w:pPr>
              <w:pStyle w:val="TableText-Left"/>
              <w:jc w:val="center"/>
              <w:rPr>
                <w:b/>
                <w:szCs w:val="18"/>
              </w:rPr>
            </w:pPr>
          </w:p>
        </w:tc>
        <w:tc>
          <w:tcPr>
            <w:tcW w:w="539" w:type="dxa"/>
          </w:tcPr>
          <w:p w14:paraId="79F42073" w14:textId="77777777" w:rsidR="00157832" w:rsidRPr="001D2594" w:rsidRDefault="00157832" w:rsidP="00EC2B26">
            <w:pPr>
              <w:pStyle w:val="TableText-Left"/>
              <w:jc w:val="center"/>
              <w:rPr>
                <w:b/>
                <w:szCs w:val="18"/>
              </w:rPr>
            </w:pPr>
          </w:p>
        </w:tc>
        <w:tc>
          <w:tcPr>
            <w:tcW w:w="567" w:type="dxa"/>
          </w:tcPr>
          <w:p w14:paraId="258DD59D" w14:textId="77777777" w:rsidR="00157832" w:rsidRPr="001D2594" w:rsidRDefault="00157832" w:rsidP="00EC2B26">
            <w:pPr>
              <w:pStyle w:val="TableText-Left"/>
              <w:jc w:val="center"/>
              <w:rPr>
                <w:b/>
                <w:szCs w:val="18"/>
              </w:rPr>
            </w:pPr>
          </w:p>
        </w:tc>
        <w:tc>
          <w:tcPr>
            <w:tcW w:w="709" w:type="dxa"/>
          </w:tcPr>
          <w:p w14:paraId="4D48A8FF" w14:textId="77777777" w:rsidR="00157832" w:rsidRPr="001D2594" w:rsidRDefault="00157832" w:rsidP="00EC2B26">
            <w:pPr>
              <w:pStyle w:val="TableText-Left"/>
              <w:jc w:val="center"/>
              <w:rPr>
                <w:b/>
                <w:szCs w:val="18"/>
              </w:rPr>
            </w:pPr>
          </w:p>
        </w:tc>
        <w:tc>
          <w:tcPr>
            <w:tcW w:w="567" w:type="dxa"/>
          </w:tcPr>
          <w:p w14:paraId="77882AFB" w14:textId="77777777" w:rsidR="00157832" w:rsidRPr="001D2594" w:rsidRDefault="00157832" w:rsidP="00EC2B26">
            <w:pPr>
              <w:pStyle w:val="TableText-Left"/>
              <w:jc w:val="center"/>
              <w:rPr>
                <w:b/>
                <w:szCs w:val="18"/>
              </w:rPr>
            </w:pPr>
          </w:p>
        </w:tc>
        <w:tc>
          <w:tcPr>
            <w:tcW w:w="567" w:type="dxa"/>
          </w:tcPr>
          <w:p w14:paraId="3DE5D20D" w14:textId="77777777" w:rsidR="00157832" w:rsidRPr="001D2594" w:rsidRDefault="00157832" w:rsidP="00EC2B26">
            <w:pPr>
              <w:pStyle w:val="TableText-Left"/>
              <w:jc w:val="center"/>
              <w:rPr>
                <w:b/>
                <w:szCs w:val="18"/>
              </w:rPr>
            </w:pPr>
          </w:p>
        </w:tc>
        <w:tc>
          <w:tcPr>
            <w:tcW w:w="850" w:type="dxa"/>
          </w:tcPr>
          <w:p w14:paraId="34B801BC" w14:textId="77777777" w:rsidR="00157832" w:rsidRPr="001D2594" w:rsidRDefault="00157832" w:rsidP="00EC2B26">
            <w:pPr>
              <w:pStyle w:val="TableText-Left"/>
              <w:jc w:val="center"/>
              <w:rPr>
                <w:b/>
                <w:szCs w:val="18"/>
              </w:rPr>
            </w:pPr>
          </w:p>
        </w:tc>
        <w:tc>
          <w:tcPr>
            <w:tcW w:w="567" w:type="dxa"/>
          </w:tcPr>
          <w:p w14:paraId="122747F1" w14:textId="77777777" w:rsidR="00157832" w:rsidRPr="001D2594" w:rsidRDefault="00157832" w:rsidP="00EC2B26">
            <w:pPr>
              <w:pStyle w:val="TableText-Left"/>
              <w:jc w:val="center"/>
              <w:rPr>
                <w:b/>
                <w:szCs w:val="18"/>
              </w:rPr>
            </w:pPr>
          </w:p>
        </w:tc>
        <w:tc>
          <w:tcPr>
            <w:tcW w:w="851" w:type="dxa"/>
            <w:shd w:val="clear" w:color="auto" w:fill="FFD966" w:themeFill="accent4" w:themeFillTint="99"/>
          </w:tcPr>
          <w:p w14:paraId="07FF9656" w14:textId="77777777" w:rsidR="00157832" w:rsidRPr="001D2594" w:rsidRDefault="00157832" w:rsidP="00EC2B26">
            <w:pPr>
              <w:pStyle w:val="TableText-Left"/>
              <w:jc w:val="center"/>
              <w:rPr>
                <w:b/>
                <w:szCs w:val="18"/>
              </w:rPr>
            </w:pPr>
            <w:r w:rsidRPr="001D2594">
              <w:rPr>
                <w:b/>
                <w:szCs w:val="18"/>
              </w:rPr>
              <w:t>x</w:t>
            </w:r>
          </w:p>
        </w:tc>
        <w:tc>
          <w:tcPr>
            <w:tcW w:w="712" w:type="dxa"/>
          </w:tcPr>
          <w:p w14:paraId="7337140A" w14:textId="77777777" w:rsidR="00157832" w:rsidRPr="001D2594" w:rsidRDefault="00157832" w:rsidP="00EC2B26">
            <w:pPr>
              <w:pStyle w:val="TableText-Left"/>
              <w:jc w:val="center"/>
              <w:rPr>
                <w:b/>
                <w:szCs w:val="18"/>
              </w:rPr>
            </w:pPr>
          </w:p>
        </w:tc>
      </w:tr>
      <w:bookmarkEnd w:id="116"/>
    </w:tbl>
    <w:p w14:paraId="232DF067" w14:textId="77777777" w:rsidR="00157832" w:rsidRPr="009E2C25" w:rsidRDefault="00157832" w:rsidP="00157832">
      <w:pPr>
        <w:pStyle w:val="BodyText"/>
        <w:rPr>
          <w:lang w:eastAsia="en-US"/>
        </w:rPr>
        <w:sectPr w:rsidR="00157832" w:rsidRPr="009E2C25" w:rsidSect="00EC2B26">
          <w:pgSz w:w="16838" w:h="11906" w:orient="landscape"/>
          <w:pgMar w:top="1440" w:right="1440" w:bottom="1440" w:left="1985" w:header="708" w:footer="708" w:gutter="0"/>
          <w:cols w:space="708"/>
          <w:docGrid w:linePitch="360"/>
        </w:sectPr>
      </w:pPr>
    </w:p>
    <w:p w14:paraId="346C713E" w14:textId="45E9D8E0" w:rsidR="00157832" w:rsidRDefault="00157832" w:rsidP="00157832">
      <w:pPr>
        <w:pStyle w:val="Caption"/>
        <w:rPr>
          <w:lang w:eastAsia="en-US"/>
        </w:rPr>
      </w:pPr>
      <w:bookmarkStart w:id="117" w:name="_Ref527649069"/>
      <w:bookmarkStart w:id="118" w:name="_Toc531794122"/>
      <w:bookmarkStart w:id="119" w:name="_Toc2333784"/>
      <w:r>
        <w:lastRenderedPageBreak/>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2</w:t>
      </w:r>
      <w:r>
        <w:rPr>
          <w:noProof/>
        </w:rPr>
        <w:fldChar w:fldCharType="end"/>
      </w:r>
      <w:bookmarkEnd w:id="117"/>
      <w:r>
        <w:t>: Sole Operations Impact and Risk Scoping</w:t>
      </w:r>
      <w:bookmarkEnd w:id="118"/>
      <w:bookmarkEnd w:id="119"/>
    </w:p>
    <w:tbl>
      <w:tblPr>
        <w:tblW w:w="2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272"/>
        <w:gridCol w:w="1186"/>
        <w:gridCol w:w="1321"/>
        <w:gridCol w:w="4155"/>
        <w:gridCol w:w="1392"/>
        <w:gridCol w:w="964"/>
        <w:gridCol w:w="1830"/>
        <w:gridCol w:w="1174"/>
        <w:gridCol w:w="1112"/>
        <w:gridCol w:w="918"/>
        <w:gridCol w:w="3148"/>
        <w:gridCol w:w="1214"/>
        <w:gridCol w:w="22"/>
      </w:tblGrid>
      <w:tr w:rsidR="00157832" w:rsidRPr="00485C9C" w14:paraId="0E98E945" w14:textId="77777777" w:rsidTr="00EC2B26">
        <w:trPr>
          <w:gridAfter w:val="1"/>
          <w:wAfter w:w="22" w:type="dxa"/>
          <w:trHeight w:val="480"/>
        </w:trPr>
        <w:tc>
          <w:tcPr>
            <w:tcW w:w="1085" w:type="dxa"/>
            <w:shd w:val="clear" w:color="auto" w:fill="BFBFBF" w:themeFill="background1" w:themeFillShade="BF"/>
            <w:vAlign w:val="bottom"/>
            <w:hideMark/>
          </w:tcPr>
          <w:p w14:paraId="3F41187D" w14:textId="77777777" w:rsidR="00157832" w:rsidRPr="00485C9C" w:rsidRDefault="00157832" w:rsidP="00EC2B26">
            <w:pPr>
              <w:pStyle w:val="TableHeader2"/>
              <w:rPr>
                <w:sz w:val="16"/>
                <w:szCs w:val="16"/>
              </w:rPr>
            </w:pPr>
            <w:r w:rsidRPr="00485C9C">
              <w:rPr>
                <w:sz w:val="16"/>
                <w:szCs w:val="16"/>
              </w:rPr>
              <w:t>Activity</w:t>
            </w:r>
          </w:p>
        </w:tc>
        <w:tc>
          <w:tcPr>
            <w:tcW w:w="1272" w:type="dxa"/>
            <w:shd w:val="clear" w:color="auto" w:fill="BFBFBF" w:themeFill="background1" w:themeFillShade="BF"/>
            <w:vAlign w:val="bottom"/>
            <w:hideMark/>
          </w:tcPr>
          <w:p w14:paraId="3F553965" w14:textId="77777777" w:rsidR="00157832" w:rsidRPr="00485C9C" w:rsidRDefault="00157832" w:rsidP="00EC2B26">
            <w:pPr>
              <w:pStyle w:val="TableHeader2"/>
              <w:rPr>
                <w:sz w:val="16"/>
                <w:szCs w:val="16"/>
              </w:rPr>
            </w:pPr>
            <w:r w:rsidRPr="00485C9C">
              <w:rPr>
                <w:sz w:val="16"/>
                <w:szCs w:val="16"/>
              </w:rPr>
              <w:t>Aspect</w:t>
            </w:r>
          </w:p>
        </w:tc>
        <w:tc>
          <w:tcPr>
            <w:tcW w:w="1186" w:type="dxa"/>
            <w:shd w:val="clear" w:color="auto" w:fill="BFBFBF" w:themeFill="background1" w:themeFillShade="BF"/>
            <w:vAlign w:val="bottom"/>
            <w:hideMark/>
          </w:tcPr>
          <w:p w14:paraId="4387A431" w14:textId="77777777" w:rsidR="00157832" w:rsidRPr="00485C9C" w:rsidRDefault="00157832" w:rsidP="00EC2B26">
            <w:pPr>
              <w:pStyle w:val="TableHeader2"/>
              <w:rPr>
                <w:sz w:val="16"/>
                <w:szCs w:val="16"/>
              </w:rPr>
            </w:pPr>
            <w:r w:rsidRPr="00485C9C">
              <w:rPr>
                <w:sz w:val="16"/>
                <w:szCs w:val="16"/>
              </w:rPr>
              <w:t>Impact / Risk</w:t>
            </w:r>
          </w:p>
        </w:tc>
        <w:tc>
          <w:tcPr>
            <w:tcW w:w="1321" w:type="dxa"/>
            <w:shd w:val="clear" w:color="auto" w:fill="BFBFBF" w:themeFill="background1" w:themeFillShade="BF"/>
            <w:vAlign w:val="bottom"/>
            <w:hideMark/>
          </w:tcPr>
          <w:p w14:paraId="45B2D719" w14:textId="77777777" w:rsidR="00157832" w:rsidRPr="00485C9C" w:rsidRDefault="00157832" w:rsidP="00EC2B26">
            <w:pPr>
              <w:pStyle w:val="TableHeader2"/>
              <w:rPr>
                <w:sz w:val="16"/>
                <w:szCs w:val="16"/>
              </w:rPr>
            </w:pPr>
            <w:r w:rsidRPr="00485C9C">
              <w:rPr>
                <w:sz w:val="16"/>
                <w:szCs w:val="16"/>
              </w:rPr>
              <w:t>Affected receptor</w:t>
            </w:r>
          </w:p>
        </w:tc>
        <w:tc>
          <w:tcPr>
            <w:tcW w:w="4155" w:type="dxa"/>
            <w:shd w:val="clear" w:color="auto" w:fill="BFBFBF" w:themeFill="background1" w:themeFillShade="BF"/>
            <w:vAlign w:val="bottom"/>
            <w:hideMark/>
          </w:tcPr>
          <w:p w14:paraId="78F2B81D" w14:textId="77777777" w:rsidR="00157832" w:rsidRPr="00485C9C" w:rsidRDefault="00157832" w:rsidP="00EC2B26">
            <w:pPr>
              <w:pStyle w:val="TableHeader2"/>
              <w:rPr>
                <w:sz w:val="16"/>
                <w:szCs w:val="16"/>
              </w:rPr>
            </w:pPr>
            <w:r w:rsidRPr="00485C9C">
              <w:rPr>
                <w:sz w:val="16"/>
                <w:szCs w:val="16"/>
              </w:rPr>
              <w:t>Consequence Evaluation</w:t>
            </w:r>
          </w:p>
        </w:tc>
        <w:tc>
          <w:tcPr>
            <w:tcW w:w="1392" w:type="dxa"/>
            <w:shd w:val="clear" w:color="auto" w:fill="BFBFBF" w:themeFill="background1" w:themeFillShade="BF"/>
            <w:vAlign w:val="bottom"/>
            <w:hideMark/>
          </w:tcPr>
          <w:p w14:paraId="128E2F2B" w14:textId="77777777" w:rsidR="00157832" w:rsidRPr="00485C9C" w:rsidRDefault="00157832" w:rsidP="00EC2B26">
            <w:pPr>
              <w:pStyle w:val="TableHeader2"/>
              <w:rPr>
                <w:sz w:val="16"/>
                <w:szCs w:val="16"/>
              </w:rPr>
            </w:pPr>
            <w:r w:rsidRPr="00485C9C">
              <w:rPr>
                <w:sz w:val="16"/>
                <w:szCs w:val="16"/>
              </w:rPr>
              <w:t>Consequence</w:t>
            </w:r>
          </w:p>
        </w:tc>
        <w:tc>
          <w:tcPr>
            <w:tcW w:w="964" w:type="dxa"/>
            <w:shd w:val="clear" w:color="auto" w:fill="BFBFBF" w:themeFill="background1" w:themeFillShade="BF"/>
            <w:vAlign w:val="bottom"/>
            <w:hideMark/>
          </w:tcPr>
          <w:p w14:paraId="73B43732" w14:textId="77777777" w:rsidR="00157832" w:rsidRPr="00485C9C" w:rsidRDefault="00157832" w:rsidP="00EC2B26">
            <w:pPr>
              <w:pStyle w:val="TableHeader2"/>
              <w:rPr>
                <w:sz w:val="16"/>
                <w:szCs w:val="16"/>
              </w:rPr>
            </w:pPr>
            <w:r w:rsidRPr="00485C9C">
              <w:rPr>
                <w:sz w:val="16"/>
                <w:szCs w:val="16"/>
              </w:rPr>
              <w:t>ALARP Decision Context</w:t>
            </w:r>
          </w:p>
        </w:tc>
        <w:tc>
          <w:tcPr>
            <w:tcW w:w="1830" w:type="dxa"/>
            <w:shd w:val="clear" w:color="auto" w:fill="BFBFBF" w:themeFill="background1" w:themeFillShade="BF"/>
            <w:vAlign w:val="bottom"/>
            <w:hideMark/>
          </w:tcPr>
          <w:p w14:paraId="63B66A4E" w14:textId="2AA2F463" w:rsidR="00157832" w:rsidRPr="00485C9C" w:rsidRDefault="00157832" w:rsidP="00EC2B26">
            <w:pPr>
              <w:pStyle w:val="TableHeader2"/>
              <w:rPr>
                <w:sz w:val="16"/>
                <w:szCs w:val="16"/>
              </w:rPr>
            </w:pPr>
            <w:r w:rsidRPr="00485C9C">
              <w:rPr>
                <w:sz w:val="16"/>
                <w:szCs w:val="16"/>
              </w:rPr>
              <w:t>Good Practi</w:t>
            </w:r>
            <w:r w:rsidR="00434128">
              <w:rPr>
                <w:sz w:val="16"/>
                <w:szCs w:val="16"/>
              </w:rPr>
              <w:t>c</w:t>
            </w:r>
            <w:r w:rsidRPr="00485C9C">
              <w:rPr>
                <w:sz w:val="16"/>
                <w:szCs w:val="16"/>
              </w:rPr>
              <w:t>e Controls</w:t>
            </w:r>
          </w:p>
        </w:tc>
        <w:tc>
          <w:tcPr>
            <w:tcW w:w="1174" w:type="dxa"/>
            <w:shd w:val="clear" w:color="auto" w:fill="BFBFBF" w:themeFill="background1" w:themeFillShade="BF"/>
            <w:vAlign w:val="bottom"/>
            <w:hideMark/>
          </w:tcPr>
          <w:p w14:paraId="681916F6" w14:textId="77777777" w:rsidR="00157832" w:rsidRPr="00485C9C" w:rsidRDefault="00157832" w:rsidP="00EC2B26">
            <w:pPr>
              <w:pStyle w:val="TableHeader2"/>
              <w:rPr>
                <w:sz w:val="16"/>
                <w:szCs w:val="16"/>
              </w:rPr>
            </w:pPr>
            <w:r w:rsidRPr="00485C9C">
              <w:rPr>
                <w:sz w:val="16"/>
                <w:szCs w:val="16"/>
              </w:rPr>
              <w:t>Additional control measures considered</w:t>
            </w:r>
          </w:p>
        </w:tc>
        <w:tc>
          <w:tcPr>
            <w:tcW w:w="1112" w:type="dxa"/>
            <w:shd w:val="clear" w:color="auto" w:fill="BFBFBF" w:themeFill="background1" w:themeFillShade="BF"/>
            <w:vAlign w:val="bottom"/>
            <w:hideMark/>
          </w:tcPr>
          <w:p w14:paraId="2592D966" w14:textId="77777777" w:rsidR="00157832" w:rsidRPr="00485C9C" w:rsidRDefault="00157832" w:rsidP="00EC2B26">
            <w:pPr>
              <w:pStyle w:val="TableHeader2"/>
              <w:rPr>
                <w:sz w:val="16"/>
                <w:szCs w:val="16"/>
              </w:rPr>
            </w:pPr>
            <w:r w:rsidRPr="00485C9C">
              <w:rPr>
                <w:sz w:val="16"/>
                <w:szCs w:val="16"/>
              </w:rPr>
              <w:t>Likelihood</w:t>
            </w:r>
          </w:p>
        </w:tc>
        <w:tc>
          <w:tcPr>
            <w:tcW w:w="918" w:type="dxa"/>
            <w:shd w:val="clear" w:color="auto" w:fill="BFBFBF" w:themeFill="background1" w:themeFillShade="BF"/>
            <w:vAlign w:val="bottom"/>
            <w:hideMark/>
          </w:tcPr>
          <w:p w14:paraId="0DAAE577" w14:textId="77777777" w:rsidR="00157832" w:rsidRPr="00485C9C" w:rsidRDefault="00157832" w:rsidP="00EC2B26">
            <w:pPr>
              <w:pStyle w:val="TableHeader2"/>
              <w:rPr>
                <w:sz w:val="16"/>
                <w:szCs w:val="16"/>
              </w:rPr>
            </w:pPr>
            <w:r w:rsidRPr="00485C9C">
              <w:rPr>
                <w:sz w:val="16"/>
                <w:szCs w:val="16"/>
              </w:rPr>
              <w:t xml:space="preserve">Residual Risk </w:t>
            </w:r>
          </w:p>
        </w:tc>
        <w:tc>
          <w:tcPr>
            <w:tcW w:w="3148" w:type="dxa"/>
            <w:shd w:val="clear" w:color="auto" w:fill="BFBFBF" w:themeFill="background1" w:themeFillShade="BF"/>
            <w:vAlign w:val="bottom"/>
            <w:hideMark/>
          </w:tcPr>
          <w:p w14:paraId="7031BDAD" w14:textId="77777777" w:rsidR="00157832" w:rsidRPr="00485C9C" w:rsidRDefault="00157832" w:rsidP="00EC2B26">
            <w:pPr>
              <w:pStyle w:val="TableHeader2"/>
              <w:rPr>
                <w:sz w:val="16"/>
                <w:szCs w:val="16"/>
              </w:rPr>
            </w:pPr>
            <w:r w:rsidRPr="00485C9C">
              <w:rPr>
                <w:sz w:val="16"/>
                <w:szCs w:val="16"/>
              </w:rPr>
              <w:t>Acceptability Assessment</w:t>
            </w:r>
          </w:p>
        </w:tc>
        <w:tc>
          <w:tcPr>
            <w:tcW w:w="1214" w:type="dxa"/>
            <w:shd w:val="clear" w:color="auto" w:fill="BFBFBF" w:themeFill="background1" w:themeFillShade="BF"/>
            <w:vAlign w:val="bottom"/>
            <w:hideMark/>
          </w:tcPr>
          <w:p w14:paraId="3F467F92" w14:textId="77777777" w:rsidR="00157832" w:rsidRPr="00485C9C" w:rsidRDefault="00157832" w:rsidP="00EC2B26">
            <w:pPr>
              <w:pStyle w:val="TableHeader2"/>
              <w:rPr>
                <w:sz w:val="16"/>
                <w:szCs w:val="16"/>
              </w:rPr>
            </w:pPr>
            <w:r w:rsidRPr="00485C9C">
              <w:rPr>
                <w:sz w:val="16"/>
                <w:szCs w:val="16"/>
              </w:rPr>
              <w:t>Acceptability Outcome</w:t>
            </w:r>
          </w:p>
        </w:tc>
      </w:tr>
      <w:tr w:rsidR="00157832" w:rsidRPr="00485C9C" w14:paraId="33B9BADF" w14:textId="77777777" w:rsidTr="00EC2B26">
        <w:trPr>
          <w:gridAfter w:val="1"/>
          <w:wAfter w:w="22" w:type="dxa"/>
          <w:trHeight w:val="3060"/>
        </w:trPr>
        <w:tc>
          <w:tcPr>
            <w:tcW w:w="1085" w:type="dxa"/>
            <w:shd w:val="clear" w:color="auto" w:fill="auto"/>
            <w:hideMark/>
          </w:tcPr>
          <w:p w14:paraId="1B39BEC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Valve control and testing</w:t>
            </w:r>
          </w:p>
        </w:tc>
        <w:tc>
          <w:tcPr>
            <w:tcW w:w="1272" w:type="dxa"/>
            <w:shd w:val="clear" w:color="auto" w:fill="auto"/>
            <w:hideMark/>
          </w:tcPr>
          <w:p w14:paraId="1157BEEB"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Planned Discharge - Subsea Operational Discharges</w:t>
            </w:r>
          </w:p>
        </w:tc>
        <w:tc>
          <w:tcPr>
            <w:tcW w:w="1186" w:type="dxa"/>
            <w:shd w:val="clear" w:color="auto" w:fill="auto"/>
            <w:hideMark/>
          </w:tcPr>
          <w:p w14:paraId="6E43F7D0"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321" w:type="dxa"/>
            <w:shd w:val="clear" w:color="auto" w:fill="auto"/>
            <w:hideMark/>
          </w:tcPr>
          <w:p w14:paraId="4086DA7A"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Plankton</w:t>
            </w:r>
            <w:r>
              <w:rPr>
                <w:rFonts w:ascii="Arial" w:hAnsi="Arial" w:cs="Arial"/>
                <w:sz w:val="16"/>
                <w:szCs w:val="16"/>
              </w:rPr>
              <w:t xml:space="preserve"> Marine fauna </w:t>
            </w:r>
          </w:p>
        </w:tc>
        <w:tc>
          <w:tcPr>
            <w:tcW w:w="4155" w:type="dxa"/>
            <w:shd w:val="clear" w:color="auto" w:fill="auto"/>
            <w:hideMark/>
          </w:tcPr>
          <w:p w14:paraId="1078542A" w14:textId="77777777" w:rsidR="00157832" w:rsidRDefault="00157832" w:rsidP="00EC2B26">
            <w:pPr>
              <w:pStyle w:val="TableText-Left"/>
              <w:rPr>
                <w:rFonts w:ascii="Arial" w:hAnsi="Arial" w:cs="Arial"/>
                <w:sz w:val="16"/>
                <w:szCs w:val="16"/>
              </w:rPr>
            </w:pPr>
            <w:r w:rsidRPr="00485C9C">
              <w:rPr>
                <w:rFonts w:ascii="Arial" w:hAnsi="Arial" w:cs="Arial"/>
                <w:sz w:val="16"/>
                <w:szCs w:val="16"/>
              </w:rPr>
              <w:t xml:space="preserve">Discharges of hydraulic fluid will </w:t>
            </w:r>
            <w:r>
              <w:rPr>
                <w:rFonts w:ascii="Arial" w:hAnsi="Arial" w:cs="Arial"/>
                <w:sz w:val="16"/>
                <w:szCs w:val="16"/>
              </w:rPr>
              <w:t xml:space="preserve">occur from two wells in 124 m water. Discharges will </w:t>
            </w:r>
            <w:r w:rsidRPr="00485C9C">
              <w:rPr>
                <w:rFonts w:ascii="Arial" w:hAnsi="Arial" w:cs="Arial"/>
                <w:sz w:val="16"/>
                <w:szCs w:val="16"/>
              </w:rPr>
              <w:t xml:space="preserve">be </w:t>
            </w:r>
            <w:r>
              <w:rPr>
                <w:rFonts w:ascii="Arial" w:hAnsi="Arial" w:cs="Arial"/>
                <w:sz w:val="16"/>
                <w:szCs w:val="16"/>
              </w:rPr>
              <w:t xml:space="preserve">of low volume (3 L per actuation) </w:t>
            </w:r>
            <w:r w:rsidRPr="00485C9C">
              <w:rPr>
                <w:rFonts w:ascii="Arial" w:hAnsi="Arial" w:cs="Arial"/>
                <w:sz w:val="16"/>
                <w:szCs w:val="16"/>
              </w:rPr>
              <w:t>non-continuous and expected to disperse rapidly</w:t>
            </w:r>
            <w:r>
              <w:rPr>
                <w:rFonts w:ascii="Arial" w:hAnsi="Arial" w:cs="Arial"/>
                <w:sz w:val="16"/>
                <w:szCs w:val="16"/>
              </w:rPr>
              <w:t xml:space="preserve"> in the offshore environment</w:t>
            </w:r>
            <w:r w:rsidRPr="00485C9C">
              <w:rPr>
                <w:rFonts w:ascii="Arial" w:hAnsi="Arial" w:cs="Arial"/>
                <w:sz w:val="16"/>
                <w:szCs w:val="16"/>
              </w:rPr>
              <w:t xml:space="preserve">. </w:t>
            </w:r>
          </w:p>
          <w:p w14:paraId="73417A90"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Given the</w:t>
            </w:r>
            <w:r>
              <w:rPr>
                <w:rFonts w:ascii="Arial" w:hAnsi="Arial" w:cs="Arial"/>
                <w:sz w:val="16"/>
                <w:szCs w:val="16"/>
              </w:rPr>
              <w:t xml:space="preserve"> small volumes </w:t>
            </w:r>
            <w:r w:rsidRPr="00485C9C">
              <w:rPr>
                <w:rFonts w:ascii="Arial" w:hAnsi="Arial" w:cs="Arial"/>
                <w:sz w:val="16"/>
                <w:szCs w:val="16"/>
              </w:rPr>
              <w:t xml:space="preserve">and the low-toxicity </w:t>
            </w:r>
            <w:r>
              <w:rPr>
                <w:rFonts w:ascii="Arial" w:hAnsi="Arial" w:cs="Arial"/>
                <w:sz w:val="16"/>
                <w:szCs w:val="16"/>
              </w:rPr>
              <w:t xml:space="preserve">fluids, discharges are expected to </w:t>
            </w:r>
            <w:r w:rsidRPr="002F1D1C">
              <w:rPr>
                <w:rFonts w:ascii="Arial" w:hAnsi="Arial" w:cs="Arial"/>
                <w:sz w:val="16"/>
                <w:szCs w:val="16"/>
              </w:rPr>
              <w:t>rapidly dissipate and dilute in the high energy environment of Bass Strait</w:t>
            </w:r>
            <w:r>
              <w:rPr>
                <w:rFonts w:ascii="Arial" w:hAnsi="Arial" w:cs="Arial"/>
                <w:sz w:val="16"/>
                <w:szCs w:val="16"/>
              </w:rPr>
              <w:t>. I</w:t>
            </w:r>
            <w:r w:rsidRPr="00485C9C">
              <w:rPr>
                <w:rFonts w:ascii="Arial" w:hAnsi="Arial" w:cs="Arial"/>
                <w:sz w:val="16"/>
                <w:szCs w:val="16"/>
              </w:rPr>
              <w:t xml:space="preserve">mpacts </w:t>
            </w:r>
            <w:r>
              <w:rPr>
                <w:rFonts w:ascii="Arial" w:hAnsi="Arial" w:cs="Arial"/>
                <w:sz w:val="16"/>
                <w:szCs w:val="16"/>
              </w:rPr>
              <w:t xml:space="preserve">to water quality are expected </w:t>
            </w:r>
            <w:r w:rsidRPr="00485C9C">
              <w:rPr>
                <w:rFonts w:ascii="Arial" w:hAnsi="Arial" w:cs="Arial"/>
                <w:sz w:val="16"/>
                <w:szCs w:val="16"/>
              </w:rPr>
              <w:t xml:space="preserve">to be </w:t>
            </w:r>
            <w:r>
              <w:rPr>
                <w:rFonts w:ascii="Arial" w:hAnsi="Arial" w:cs="Arial"/>
                <w:sz w:val="16"/>
                <w:szCs w:val="16"/>
              </w:rPr>
              <w:t>temporary and localised and thus will not impact on plankton and marine fauna that maybe transient within the Operational Area</w:t>
            </w:r>
            <w:r w:rsidRPr="00485C9C">
              <w:rPr>
                <w:rFonts w:ascii="Arial" w:hAnsi="Arial" w:cs="Arial"/>
                <w:sz w:val="16"/>
                <w:szCs w:val="16"/>
              </w:rPr>
              <w:t>.</w:t>
            </w:r>
          </w:p>
        </w:tc>
        <w:tc>
          <w:tcPr>
            <w:tcW w:w="1392" w:type="dxa"/>
            <w:shd w:val="clear" w:color="auto" w:fill="auto"/>
            <w:hideMark/>
          </w:tcPr>
          <w:p w14:paraId="3207E611" w14:textId="77777777" w:rsidR="00157832" w:rsidRPr="00485C9C" w:rsidRDefault="00157832" w:rsidP="00EC2B26">
            <w:pPr>
              <w:pStyle w:val="TableText-Left"/>
              <w:rPr>
                <w:rFonts w:ascii="Arial" w:hAnsi="Arial" w:cs="Arial"/>
                <w:sz w:val="16"/>
                <w:szCs w:val="16"/>
              </w:rPr>
            </w:pPr>
            <w:r>
              <w:rPr>
                <w:rFonts w:ascii="Arial" w:hAnsi="Arial" w:cs="Arial"/>
                <w:sz w:val="16"/>
                <w:szCs w:val="16"/>
              </w:rPr>
              <w:t>Minor</w:t>
            </w:r>
          </w:p>
        </w:tc>
        <w:tc>
          <w:tcPr>
            <w:tcW w:w="964" w:type="dxa"/>
            <w:shd w:val="clear" w:color="auto" w:fill="auto"/>
            <w:hideMark/>
          </w:tcPr>
          <w:p w14:paraId="7411E87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30" w:type="dxa"/>
            <w:shd w:val="clear" w:color="auto" w:fill="auto"/>
            <w:hideMark/>
          </w:tcPr>
          <w:p w14:paraId="6E10630A" w14:textId="77777777" w:rsidR="00157832" w:rsidRPr="0016667D" w:rsidRDefault="00157832" w:rsidP="00EC2B26">
            <w:pPr>
              <w:pStyle w:val="TableText-Left"/>
              <w:rPr>
                <w:rFonts w:ascii="Arial" w:hAnsi="Arial" w:cs="Arial"/>
                <w:sz w:val="16"/>
                <w:szCs w:val="16"/>
              </w:rPr>
            </w:pPr>
            <w:bookmarkStart w:id="120" w:name="_Hlk530481114"/>
            <w:r w:rsidRPr="0016667D">
              <w:rPr>
                <w:rFonts w:ascii="Arial" w:hAnsi="Arial" w:cs="Arial"/>
                <w:sz w:val="16"/>
                <w:szCs w:val="16"/>
              </w:rPr>
              <w:t>C1: Offshore Environmental Chemical Assessment Process</w:t>
            </w:r>
          </w:p>
          <w:p w14:paraId="05B464DB"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C2: </w:t>
            </w:r>
            <w:r w:rsidRPr="000442E5">
              <w:rPr>
                <w:rFonts w:ascii="Arial" w:hAnsi="Arial" w:cs="Arial"/>
                <w:sz w:val="16"/>
                <w:szCs w:val="16"/>
              </w:rPr>
              <w:t xml:space="preserve">Monitoring of </w:t>
            </w:r>
            <w:r>
              <w:rPr>
                <w:rFonts w:ascii="Arial" w:hAnsi="Arial" w:cs="Arial"/>
                <w:sz w:val="16"/>
                <w:szCs w:val="16"/>
              </w:rPr>
              <w:t xml:space="preserve">hydraulic </w:t>
            </w:r>
            <w:r w:rsidRPr="000442E5">
              <w:rPr>
                <w:rFonts w:ascii="Arial" w:hAnsi="Arial" w:cs="Arial"/>
                <w:sz w:val="16"/>
                <w:szCs w:val="16"/>
              </w:rPr>
              <w:t>fluid use</w:t>
            </w:r>
            <w:bookmarkEnd w:id="120"/>
          </w:p>
        </w:tc>
        <w:tc>
          <w:tcPr>
            <w:tcW w:w="1174" w:type="dxa"/>
            <w:shd w:val="clear" w:color="auto" w:fill="auto"/>
            <w:hideMark/>
          </w:tcPr>
          <w:p w14:paraId="748DE086" w14:textId="77777777" w:rsidR="00157832" w:rsidRDefault="00157832" w:rsidP="00EC2B26">
            <w:pPr>
              <w:pStyle w:val="TableText-Left"/>
              <w:rPr>
                <w:rFonts w:ascii="Arial" w:hAnsi="Arial" w:cs="Arial"/>
                <w:sz w:val="16"/>
                <w:szCs w:val="16"/>
              </w:rPr>
            </w:pPr>
            <w:r w:rsidRPr="00D70C36">
              <w:rPr>
                <w:rFonts w:ascii="Arial" w:hAnsi="Arial" w:cs="Arial"/>
                <w:sz w:val="16"/>
                <w:szCs w:val="16"/>
              </w:rPr>
              <w:t>Full electric control system is no</w:t>
            </w:r>
            <w:r>
              <w:rPr>
                <w:rFonts w:ascii="Arial" w:hAnsi="Arial" w:cs="Arial"/>
                <w:sz w:val="16"/>
                <w:szCs w:val="16"/>
              </w:rPr>
              <w:t>t</w:t>
            </w:r>
            <w:r w:rsidRPr="00D70C36">
              <w:rPr>
                <w:rFonts w:ascii="Arial" w:hAnsi="Arial" w:cs="Arial"/>
                <w:sz w:val="16"/>
                <w:szCs w:val="16"/>
              </w:rPr>
              <w:t xml:space="preserve"> technically or commercially feasible on subsea tree systems.</w:t>
            </w:r>
          </w:p>
          <w:p w14:paraId="01EB7303" w14:textId="77777777" w:rsidR="00157832" w:rsidRDefault="00157832" w:rsidP="00EC2B26">
            <w:pPr>
              <w:pStyle w:val="TableText-Left"/>
              <w:rPr>
                <w:rFonts w:ascii="Arial" w:hAnsi="Arial" w:cs="Arial"/>
                <w:sz w:val="16"/>
                <w:szCs w:val="16"/>
              </w:rPr>
            </w:pPr>
            <w:r w:rsidRPr="00D70C36">
              <w:rPr>
                <w:rFonts w:ascii="Arial" w:hAnsi="Arial" w:cs="Arial"/>
                <w:sz w:val="16"/>
                <w:szCs w:val="16"/>
              </w:rPr>
              <w:t xml:space="preserve">Use of seawater </w:t>
            </w:r>
            <w:r>
              <w:rPr>
                <w:rFonts w:ascii="Arial" w:hAnsi="Arial" w:cs="Arial"/>
                <w:sz w:val="16"/>
                <w:szCs w:val="16"/>
              </w:rPr>
              <w:t>c</w:t>
            </w:r>
            <w:r w:rsidRPr="00D70C36">
              <w:rPr>
                <w:rFonts w:ascii="Arial" w:hAnsi="Arial" w:cs="Arial"/>
                <w:sz w:val="16"/>
                <w:szCs w:val="16"/>
              </w:rPr>
              <w:t xml:space="preserve">ould lead to integrity </w:t>
            </w:r>
            <w:r>
              <w:rPr>
                <w:rFonts w:ascii="Arial" w:hAnsi="Arial" w:cs="Arial"/>
                <w:sz w:val="16"/>
                <w:szCs w:val="16"/>
              </w:rPr>
              <w:t>issues.</w:t>
            </w:r>
          </w:p>
          <w:p w14:paraId="40A7F728" w14:textId="77777777" w:rsidR="00157832" w:rsidRPr="00485C9C" w:rsidRDefault="00157832" w:rsidP="00EC2B26">
            <w:pPr>
              <w:pStyle w:val="TableText-Left"/>
              <w:rPr>
                <w:rFonts w:ascii="Arial" w:hAnsi="Arial" w:cs="Arial"/>
                <w:sz w:val="16"/>
                <w:szCs w:val="16"/>
              </w:rPr>
            </w:pPr>
            <w:r w:rsidRPr="00D70C36">
              <w:rPr>
                <w:rFonts w:ascii="Arial" w:hAnsi="Arial" w:cs="Arial"/>
                <w:sz w:val="16"/>
                <w:szCs w:val="16"/>
              </w:rPr>
              <w:t>Valve closing is not as efficient with closed-loop systems.</w:t>
            </w:r>
          </w:p>
        </w:tc>
        <w:tc>
          <w:tcPr>
            <w:tcW w:w="1112" w:type="dxa"/>
            <w:shd w:val="clear" w:color="auto" w:fill="auto"/>
            <w:hideMark/>
          </w:tcPr>
          <w:p w14:paraId="06C194C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918" w:type="dxa"/>
            <w:shd w:val="clear" w:color="000000" w:fill="92D050"/>
            <w:hideMark/>
          </w:tcPr>
          <w:p w14:paraId="4B7629BB"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148" w:type="dxa"/>
            <w:shd w:val="clear" w:color="auto" w:fill="auto"/>
            <w:hideMark/>
          </w:tcPr>
          <w:p w14:paraId="0F2BB9B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1B7F44B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7C7D028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2D66575"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5FF1BB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36D7DA28"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11D908BA"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4" w:type="dxa"/>
            <w:shd w:val="clear" w:color="auto" w:fill="auto"/>
            <w:hideMark/>
          </w:tcPr>
          <w:p w14:paraId="4E307307"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485C9C" w14:paraId="2C5EE5C8" w14:textId="77777777" w:rsidTr="00EC2B26">
        <w:trPr>
          <w:trHeight w:val="480"/>
        </w:trPr>
        <w:tc>
          <w:tcPr>
            <w:tcW w:w="1085" w:type="dxa"/>
            <w:vMerge w:val="restart"/>
            <w:shd w:val="clear" w:color="auto" w:fill="auto"/>
            <w:hideMark/>
          </w:tcPr>
          <w:p w14:paraId="7742C2F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Unplanned Events</w:t>
            </w:r>
          </w:p>
        </w:tc>
        <w:tc>
          <w:tcPr>
            <w:tcW w:w="1272" w:type="dxa"/>
            <w:shd w:val="clear" w:color="auto" w:fill="auto"/>
            <w:hideMark/>
          </w:tcPr>
          <w:p w14:paraId="573F7D23"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LOC - Infrastructure</w:t>
            </w:r>
          </w:p>
        </w:tc>
        <w:tc>
          <w:tcPr>
            <w:tcW w:w="1186" w:type="dxa"/>
            <w:shd w:val="clear" w:color="auto" w:fill="auto"/>
            <w:hideMark/>
          </w:tcPr>
          <w:p w14:paraId="39B0931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250" w:type="dxa"/>
            <w:gridSpan w:val="11"/>
            <w:shd w:val="clear" w:color="auto" w:fill="auto"/>
            <w:hideMark/>
          </w:tcPr>
          <w:p w14:paraId="460797FF"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2EB9B010" w14:textId="77777777" w:rsidTr="00EC2B26">
        <w:trPr>
          <w:trHeight w:val="480"/>
        </w:trPr>
        <w:tc>
          <w:tcPr>
            <w:tcW w:w="1085" w:type="dxa"/>
            <w:vMerge/>
            <w:shd w:val="clear" w:color="auto" w:fill="auto"/>
          </w:tcPr>
          <w:p w14:paraId="4FA202D2" w14:textId="77777777" w:rsidR="00157832" w:rsidRPr="00485C9C" w:rsidRDefault="00157832" w:rsidP="00EC2B26">
            <w:pPr>
              <w:pStyle w:val="TableText-Left"/>
              <w:rPr>
                <w:rFonts w:ascii="Arial" w:hAnsi="Arial" w:cs="Arial"/>
                <w:sz w:val="16"/>
                <w:szCs w:val="16"/>
              </w:rPr>
            </w:pPr>
          </w:p>
        </w:tc>
        <w:tc>
          <w:tcPr>
            <w:tcW w:w="1272" w:type="dxa"/>
            <w:shd w:val="clear" w:color="auto" w:fill="auto"/>
            <w:hideMark/>
          </w:tcPr>
          <w:p w14:paraId="155311FA"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LOWC</w:t>
            </w:r>
          </w:p>
        </w:tc>
        <w:tc>
          <w:tcPr>
            <w:tcW w:w="1186" w:type="dxa"/>
            <w:shd w:val="clear" w:color="auto" w:fill="auto"/>
            <w:hideMark/>
          </w:tcPr>
          <w:p w14:paraId="2EE55593"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250" w:type="dxa"/>
            <w:gridSpan w:val="11"/>
            <w:shd w:val="clear" w:color="auto" w:fill="auto"/>
            <w:hideMark/>
          </w:tcPr>
          <w:p w14:paraId="2F10B342"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bl>
    <w:p w14:paraId="24A41B6C" w14:textId="77777777" w:rsidR="00157832" w:rsidRDefault="00157832" w:rsidP="00157832">
      <w:pPr>
        <w:pStyle w:val="BodyText"/>
        <w:rPr>
          <w:lang w:eastAsia="en-US"/>
        </w:rPr>
      </w:pPr>
    </w:p>
    <w:p w14:paraId="46BCCE42" w14:textId="0C920FEF" w:rsidR="00157832" w:rsidRDefault="00157832" w:rsidP="00157832">
      <w:pPr>
        <w:pStyle w:val="Caption"/>
        <w:rPr>
          <w:lang w:eastAsia="en-US"/>
        </w:rPr>
      </w:pPr>
      <w:bookmarkStart w:id="121" w:name="_Toc531794123"/>
      <w:bookmarkStart w:id="122" w:name="_Toc2333785"/>
      <w:r>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3</w:t>
      </w:r>
      <w:r>
        <w:rPr>
          <w:noProof/>
        </w:rPr>
        <w:fldChar w:fldCharType="end"/>
      </w:r>
      <w:r>
        <w:t xml:space="preserve">: </w:t>
      </w:r>
      <w:r w:rsidRPr="00485C9C">
        <w:t>BMG and P</w:t>
      </w:r>
      <w:r>
        <w:t>B</w:t>
      </w:r>
      <w:r w:rsidRPr="00485C9C">
        <w:t xml:space="preserve"> Non-Production</w:t>
      </w:r>
      <w:r>
        <w:t xml:space="preserve"> Impact and Risk Scoping</w:t>
      </w:r>
      <w:bookmarkEnd w:id="121"/>
      <w:bookmarkEnd w:id="122"/>
    </w:p>
    <w:tbl>
      <w:tblPr>
        <w:tblW w:w="2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276"/>
        <w:gridCol w:w="1031"/>
        <w:gridCol w:w="1274"/>
        <w:gridCol w:w="4257"/>
        <w:gridCol w:w="1396"/>
        <w:gridCol w:w="967"/>
        <w:gridCol w:w="1853"/>
        <w:gridCol w:w="1176"/>
        <w:gridCol w:w="1116"/>
        <w:gridCol w:w="919"/>
        <w:gridCol w:w="3204"/>
        <w:gridCol w:w="1212"/>
        <w:gridCol w:w="16"/>
      </w:tblGrid>
      <w:tr w:rsidR="00157832" w:rsidRPr="00485C9C" w14:paraId="5835BCE8" w14:textId="77777777" w:rsidTr="00EC2B26">
        <w:trPr>
          <w:gridAfter w:val="1"/>
          <w:wAfter w:w="16" w:type="dxa"/>
          <w:trHeight w:val="480"/>
        </w:trPr>
        <w:tc>
          <w:tcPr>
            <w:tcW w:w="1088" w:type="dxa"/>
            <w:shd w:val="clear" w:color="auto" w:fill="BFBFBF" w:themeFill="background1" w:themeFillShade="BF"/>
            <w:vAlign w:val="bottom"/>
            <w:hideMark/>
          </w:tcPr>
          <w:p w14:paraId="54419384" w14:textId="77777777" w:rsidR="00157832" w:rsidRPr="00485C9C" w:rsidRDefault="00157832" w:rsidP="00EC2B26">
            <w:pPr>
              <w:pStyle w:val="TableHeader2"/>
              <w:rPr>
                <w:sz w:val="16"/>
                <w:szCs w:val="16"/>
              </w:rPr>
            </w:pPr>
            <w:r w:rsidRPr="00485C9C">
              <w:rPr>
                <w:sz w:val="16"/>
                <w:szCs w:val="16"/>
              </w:rPr>
              <w:t>Activity</w:t>
            </w:r>
          </w:p>
        </w:tc>
        <w:tc>
          <w:tcPr>
            <w:tcW w:w="1276" w:type="dxa"/>
            <w:shd w:val="clear" w:color="auto" w:fill="BFBFBF" w:themeFill="background1" w:themeFillShade="BF"/>
            <w:vAlign w:val="bottom"/>
            <w:hideMark/>
          </w:tcPr>
          <w:p w14:paraId="72C50B1D" w14:textId="77777777" w:rsidR="00157832" w:rsidRPr="00485C9C" w:rsidRDefault="00157832" w:rsidP="00EC2B26">
            <w:pPr>
              <w:pStyle w:val="TableHeader2"/>
              <w:rPr>
                <w:sz w:val="16"/>
                <w:szCs w:val="16"/>
              </w:rPr>
            </w:pPr>
            <w:r w:rsidRPr="00485C9C">
              <w:rPr>
                <w:sz w:val="16"/>
                <w:szCs w:val="16"/>
              </w:rPr>
              <w:t>Aspect</w:t>
            </w:r>
          </w:p>
        </w:tc>
        <w:tc>
          <w:tcPr>
            <w:tcW w:w="1031" w:type="dxa"/>
            <w:shd w:val="clear" w:color="auto" w:fill="BFBFBF" w:themeFill="background1" w:themeFillShade="BF"/>
            <w:vAlign w:val="bottom"/>
            <w:hideMark/>
          </w:tcPr>
          <w:p w14:paraId="0C48416A" w14:textId="77777777" w:rsidR="00157832" w:rsidRPr="00485C9C" w:rsidRDefault="00157832" w:rsidP="00EC2B26">
            <w:pPr>
              <w:pStyle w:val="TableHeader2"/>
              <w:rPr>
                <w:sz w:val="16"/>
                <w:szCs w:val="16"/>
              </w:rPr>
            </w:pPr>
            <w:r w:rsidRPr="00485C9C">
              <w:rPr>
                <w:sz w:val="16"/>
                <w:szCs w:val="16"/>
              </w:rPr>
              <w:t>Impact / Risk</w:t>
            </w:r>
          </w:p>
        </w:tc>
        <w:tc>
          <w:tcPr>
            <w:tcW w:w="1274" w:type="dxa"/>
            <w:shd w:val="clear" w:color="auto" w:fill="BFBFBF" w:themeFill="background1" w:themeFillShade="BF"/>
            <w:vAlign w:val="bottom"/>
            <w:hideMark/>
          </w:tcPr>
          <w:p w14:paraId="4B0225F2" w14:textId="77777777" w:rsidR="00157832" w:rsidRPr="00485C9C" w:rsidRDefault="00157832" w:rsidP="00EC2B26">
            <w:pPr>
              <w:pStyle w:val="TableHeader2"/>
              <w:rPr>
                <w:sz w:val="16"/>
                <w:szCs w:val="16"/>
              </w:rPr>
            </w:pPr>
            <w:r w:rsidRPr="00485C9C">
              <w:rPr>
                <w:sz w:val="16"/>
                <w:szCs w:val="16"/>
              </w:rPr>
              <w:t>Affected receptor</w:t>
            </w:r>
          </w:p>
        </w:tc>
        <w:tc>
          <w:tcPr>
            <w:tcW w:w="4257" w:type="dxa"/>
            <w:shd w:val="clear" w:color="auto" w:fill="BFBFBF" w:themeFill="background1" w:themeFillShade="BF"/>
            <w:vAlign w:val="bottom"/>
            <w:hideMark/>
          </w:tcPr>
          <w:p w14:paraId="2C7695B9" w14:textId="77777777" w:rsidR="00157832" w:rsidRPr="00485C9C" w:rsidRDefault="00157832" w:rsidP="00EC2B26">
            <w:pPr>
              <w:pStyle w:val="TableHeader2"/>
              <w:rPr>
                <w:sz w:val="16"/>
                <w:szCs w:val="16"/>
              </w:rPr>
            </w:pPr>
            <w:r w:rsidRPr="00485C9C">
              <w:rPr>
                <w:sz w:val="16"/>
                <w:szCs w:val="16"/>
              </w:rPr>
              <w:t>Consequence Evaluation</w:t>
            </w:r>
          </w:p>
        </w:tc>
        <w:tc>
          <w:tcPr>
            <w:tcW w:w="1396" w:type="dxa"/>
            <w:shd w:val="clear" w:color="auto" w:fill="BFBFBF" w:themeFill="background1" w:themeFillShade="BF"/>
            <w:vAlign w:val="bottom"/>
            <w:hideMark/>
          </w:tcPr>
          <w:p w14:paraId="5C5AA7C2" w14:textId="77777777" w:rsidR="00157832" w:rsidRPr="00485C9C" w:rsidRDefault="00157832" w:rsidP="00EC2B26">
            <w:pPr>
              <w:pStyle w:val="TableHeader2"/>
              <w:rPr>
                <w:sz w:val="16"/>
                <w:szCs w:val="16"/>
              </w:rPr>
            </w:pPr>
            <w:r w:rsidRPr="00485C9C">
              <w:rPr>
                <w:sz w:val="16"/>
                <w:szCs w:val="16"/>
              </w:rPr>
              <w:t>Consequence</w:t>
            </w:r>
          </w:p>
        </w:tc>
        <w:tc>
          <w:tcPr>
            <w:tcW w:w="967" w:type="dxa"/>
            <w:shd w:val="clear" w:color="auto" w:fill="BFBFBF" w:themeFill="background1" w:themeFillShade="BF"/>
            <w:vAlign w:val="bottom"/>
            <w:hideMark/>
          </w:tcPr>
          <w:p w14:paraId="1CE2973E" w14:textId="77777777" w:rsidR="00157832" w:rsidRPr="00485C9C" w:rsidRDefault="00157832" w:rsidP="00EC2B26">
            <w:pPr>
              <w:pStyle w:val="TableHeader2"/>
              <w:rPr>
                <w:sz w:val="16"/>
                <w:szCs w:val="16"/>
              </w:rPr>
            </w:pPr>
            <w:r w:rsidRPr="00485C9C">
              <w:rPr>
                <w:sz w:val="16"/>
                <w:szCs w:val="16"/>
              </w:rPr>
              <w:t>ALARP Decision Context</w:t>
            </w:r>
          </w:p>
        </w:tc>
        <w:tc>
          <w:tcPr>
            <w:tcW w:w="1853" w:type="dxa"/>
            <w:shd w:val="clear" w:color="auto" w:fill="BFBFBF" w:themeFill="background1" w:themeFillShade="BF"/>
            <w:vAlign w:val="bottom"/>
            <w:hideMark/>
          </w:tcPr>
          <w:p w14:paraId="3BD0F03A" w14:textId="77777777" w:rsidR="00157832" w:rsidRPr="00485C9C" w:rsidRDefault="00157832" w:rsidP="00EC2B26">
            <w:pPr>
              <w:pStyle w:val="TableHeader2"/>
              <w:rPr>
                <w:sz w:val="16"/>
                <w:szCs w:val="16"/>
              </w:rPr>
            </w:pPr>
            <w:r w:rsidRPr="00485C9C">
              <w:rPr>
                <w:sz w:val="16"/>
                <w:szCs w:val="16"/>
              </w:rPr>
              <w:t>Good Practise Controls</w:t>
            </w:r>
          </w:p>
        </w:tc>
        <w:tc>
          <w:tcPr>
            <w:tcW w:w="1176" w:type="dxa"/>
            <w:shd w:val="clear" w:color="auto" w:fill="BFBFBF" w:themeFill="background1" w:themeFillShade="BF"/>
            <w:vAlign w:val="bottom"/>
            <w:hideMark/>
          </w:tcPr>
          <w:p w14:paraId="599CBE94" w14:textId="77777777" w:rsidR="00157832" w:rsidRPr="00485C9C" w:rsidRDefault="00157832" w:rsidP="00EC2B26">
            <w:pPr>
              <w:pStyle w:val="TableHeader2"/>
              <w:rPr>
                <w:sz w:val="16"/>
                <w:szCs w:val="16"/>
              </w:rPr>
            </w:pPr>
            <w:r w:rsidRPr="00485C9C">
              <w:rPr>
                <w:sz w:val="16"/>
                <w:szCs w:val="16"/>
              </w:rPr>
              <w:t>Additional control measures considered</w:t>
            </w:r>
          </w:p>
        </w:tc>
        <w:tc>
          <w:tcPr>
            <w:tcW w:w="1116" w:type="dxa"/>
            <w:shd w:val="clear" w:color="auto" w:fill="BFBFBF" w:themeFill="background1" w:themeFillShade="BF"/>
            <w:vAlign w:val="bottom"/>
            <w:hideMark/>
          </w:tcPr>
          <w:p w14:paraId="6D4827FA" w14:textId="77777777" w:rsidR="00157832" w:rsidRPr="00485C9C" w:rsidRDefault="00157832" w:rsidP="00EC2B26">
            <w:pPr>
              <w:pStyle w:val="TableHeader2"/>
              <w:rPr>
                <w:sz w:val="16"/>
                <w:szCs w:val="16"/>
              </w:rPr>
            </w:pPr>
            <w:r w:rsidRPr="00485C9C">
              <w:rPr>
                <w:sz w:val="16"/>
                <w:szCs w:val="16"/>
              </w:rPr>
              <w:t>Likelihood</w:t>
            </w:r>
          </w:p>
        </w:tc>
        <w:tc>
          <w:tcPr>
            <w:tcW w:w="919" w:type="dxa"/>
            <w:shd w:val="clear" w:color="auto" w:fill="BFBFBF" w:themeFill="background1" w:themeFillShade="BF"/>
            <w:vAlign w:val="bottom"/>
            <w:hideMark/>
          </w:tcPr>
          <w:p w14:paraId="04329776" w14:textId="77777777" w:rsidR="00157832" w:rsidRPr="00485C9C" w:rsidRDefault="00157832" w:rsidP="00EC2B26">
            <w:pPr>
              <w:pStyle w:val="TableHeader2"/>
              <w:rPr>
                <w:sz w:val="16"/>
                <w:szCs w:val="16"/>
              </w:rPr>
            </w:pPr>
            <w:r w:rsidRPr="00485C9C">
              <w:rPr>
                <w:sz w:val="16"/>
                <w:szCs w:val="16"/>
              </w:rPr>
              <w:t xml:space="preserve">Residual Risk </w:t>
            </w:r>
          </w:p>
        </w:tc>
        <w:tc>
          <w:tcPr>
            <w:tcW w:w="3204" w:type="dxa"/>
            <w:shd w:val="clear" w:color="auto" w:fill="BFBFBF" w:themeFill="background1" w:themeFillShade="BF"/>
            <w:vAlign w:val="bottom"/>
            <w:hideMark/>
          </w:tcPr>
          <w:p w14:paraId="23E9443D" w14:textId="77777777" w:rsidR="00157832" w:rsidRPr="00485C9C" w:rsidRDefault="00157832" w:rsidP="00EC2B26">
            <w:pPr>
              <w:pStyle w:val="TableHeader2"/>
              <w:rPr>
                <w:sz w:val="16"/>
                <w:szCs w:val="16"/>
              </w:rPr>
            </w:pPr>
            <w:r w:rsidRPr="00485C9C">
              <w:rPr>
                <w:sz w:val="16"/>
                <w:szCs w:val="16"/>
              </w:rPr>
              <w:t>Acceptability Assessment</w:t>
            </w:r>
          </w:p>
        </w:tc>
        <w:tc>
          <w:tcPr>
            <w:tcW w:w="1212" w:type="dxa"/>
            <w:shd w:val="clear" w:color="auto" w:fill="BFBFBF" w:themeFill="background1" w:themeFillShade="BF"/>
            <w:vAlign w:val="bottom"/>
            <w:hideMark/>
          </w:tcPr>
          <w:p w14:paraId="46EB9EBE" w14:textId="77777777" w:rsidR="00157832" w:rsidRPr="00485C9C" w:rsidRDefault="00157832" w:rsidP="00EC2B26">
            <w:pPr>
              <w:pStyle w:val="TableHeader2"/>
              <w:rPr>
                <w:sz w:val="16"/>
                <w:szCs w:val="16"/>
              </w:rPr>
            </w:pPr>
            <w:r w:rsidRPr="00485C9C">
              <w:rPr>
                <w:sz w:val="16"/>
                <w:szCs w:val="16"/>
              </w:rPr>
              <w:t>Acceptability Outcome</w:t>
            </w:r>
          </w:p>
        </w:tc>
      </w:tr>
      <w:tr w:rsidR="00157832" w:rsidRPr="00485C9C" w14:paraId="03A282A1" w14:textId="77777777" w:rsidTr="00EC2B26">
        <w:trPr>
          <w:trHeight w:val="480"/>
        </w:trPr>
        <w:tc>
          <w:tcPr>
            <w:tcW w:w="1088" w:type="dxa"/>
            <w:vMerge w:val="restart"/>
            <w:shd w:val="clear" w:color="auto" w:fill="auto"/>
            <w:hideMark/>
          </w:tcPr>
          <w:p w14:paraId="209D00FA"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Unplanned Events</w:t>
            </w:r>
          </w:p>
        </w:tc>
        <w:tc>
          <w:tcPr>
            <w:tcW w:w="1276" w:type="dxa"/>
            <w:shd w:val="clear" w:color="auto" w:fill="auto"/>
            <w:vAlign w:val="bottom"/>
            <w:hideMark/>
          </w:tcPr>
          <w:p w14:paraId="423B317D" w14:textId="48864B1D" w:rsidR="00157832" w:rsidRPr="00485C9C" w:rsidRDefault="00157832" w:rsidP="00EC2B26">
            <w:pPr>
              <w:pStyle w:val="TableText-Left"/>
              <w:rPr>
                <w:rFonts w:ascii="Arial" w:hAnsi="Arial" w:cs="Arial"/>
                <w:sz w:val="16"/>
                <w:szCs w:val="16"/>
              </w:rPr>
            </w:pPr>
            <w:r w:rsidRPr="00485C9C">
              <w:rPr>
                <w:rFonts w:ascii="Arial" w:hAnsi="Arial" w:cs="Arial"/>
                <w:sz w:val="16"/>
                <w:szCs w:val="16"/>
              </w:rPr>
              <w:t xml:space="preserve">Accidental Release - LOC - PB </w:t>
            </w:r>
            <w:r>
              <w:rPr>
                <w:rFonts w:ascii="Arial" w:hAnsi="Arial" w:cs="Arial"/>
                <w:sz w:val="16"/>
                <w:szCs w:val="16"/>
              </w:rPr>
              <w:t>Infrastructure</w:t>
            </w:r>
          </w:p>
        </w:tc>
        <w:tc>
          <w:tcPr>
            <w:tcW w:w="1031" w:type="dxa"/>
            <w:shd w:val="clear" w:color="auto" w:fill="auto"/>
            <w:vAlign w:val="bottom"/>
            <w:hideMark/>
          </w:tcPr>
          <w:p w14:paraId="73E66AD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hideMark/>
          </w:tcPr>
          <w:p w14:paraId="699E940C"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5498EDB8" w14:textId="77777777" w:rsidTr="00EC2B26">
        <w:trPr>
          <w:trHeight w:val="480"/>
        </w:trPr>
        <w:tc>
          <w:tcPr>
            <w:tcW w:w="1088" w:type="dxa"/>
            <w:vMerge/>
            <w:shd w:val="clear" w:color="auto" w:fill="auto"/>
          </w:tcPr>
          <w:p w14:paraId="0C7A0E0B" w14:textId="77777777" w:rsidR="00157832" w:rsidRPr="00485C9C" w:rsidRDefault="00157832" w:rsidP="00EC2B26">
            <w:pPr>
              <w:pStyle w:val="TableText-Left"/>
              <w:rPr>
                <w:rFonts w:ascii="Arial" w:hAnsi="Arial" w:cs="Arial"/>
                <w:sz w:val="16"/>
                <w:szCs w:val="16"/>
              </w:rPr>
            </w:pPr>
          </w:p>
        </w:tc>
        <w:tc>
          <w:tcPr>
            <w:tcW w:w="1276" w:type="dxa"/>
            <w:shd w:val="clear" w:color="auto" w:fill="auto"/>
            <w:vAlign w:val="bottom"/>
            <w:hideMark/>
          </w:tcPr>
          <w:p w14:paraId="41796E46" w14:textId="62FC6682"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LOWC - PB</w:t>
            </w:r>
          </w:p>
        </w:tc>
        <w:tc>
          <w:tcPr>
            <w:tcW w:w="1031" w:type="dxa"/>
            <w:shd w:val="clear" w:color="auto" w:fill="auto"/>
            <w:vAlign w:val="bottom"/>
            <w:hideMark/>
          </w:tcPr>
          <w:p w14:paraId="6A8848B2"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hideMark/>
          </w:tcPr>
          <w:p w14:paraId="0959C9A1"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73BA9AC1" w14:textId="77777777" w:rsidTr="00EC2B26">
        <w:trPr>
          <w:trHeight w:val="480"/>
        </w:trPr>
        <w:tc>
          <w:tcPr>
            <w:tcW w:w="1088" w:type="dxa"/>
            <w:vMerge/>
            <w:shd w:val="clear" w:color="auto" w:fill="auto"/>
          </w:tcPr>
          <w:p w14:paraId="09E48995" w14:textId="77777777" w:rsidR="00157832" w:rsidRPr="00485C9C" w:rsidRDefault="00157832" w:rsidP="00EC2B26">
            <w:pPr>
              <w:pStyle w:val="TableText-Left"/>
              <w:rPr>
                <w:rFonts w:ascii="Arial" w:hAnsi="Arial" w:cs="Arial"/>
                <w:sz w:val="16"/>
                <w:szCs w:val="16"/>
              </w:rPr>
            </w:pPr>
          </w:p>
        </w:tc>
        <w:tc>
          <w:tcPr>
            <w:tcW w:w="1276" w:type="dxa"/>
            <w:shd w:val="clear" w:color="auto" w:fill="auto"/>
            <w:vAlign w:val="bottom"/>
          </w:tcPr>
          <w:p w14:paraId="1F7ED58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LOC - BMG Infrastructure</w:t>
            </w:r>
          </w:p>
        </w:tc>
        <w:tc>
          <w:tcPr>
            <w:tcW w:w="1031" w:type="dxa"/>
            <w:shd w:val="clear" w:color="auto" w:fill="auto"/>
            <w:vAlign w:val="bottom"/>
          </w:tcPr>
          <w:p w14:paraId="5FD23897"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tcPr>
          <w:p w14:paraId="1ED1DA90" w14:textId="77777777" w:rsidR="00157832" w:rsidRPr="0059503A" w:rsidRDefault="00157832" w:rsidP="00EC2B26">
            <w:pPr>
              <w:pStyle w:val="TableText-Left"/>
              <w:rPr>
                <w:rFonts w:ascii="Arial" w:hAnsi="Arial" w:cs="Arial"/>
                <w:b/>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7A16AC40" w14:textId="77777777" w:rsidTr="00EC2B26">
        <w:trPr>
          <w:trHeight w:val="480"/>
        </w:trPr>
        <w:tc>
          <w:tcPr>
            <w:tcW w:w="1088" w:type="dxa"/>
            <w:vMerge/>
            <w:shd w:val="clear" w:color="auto" w:fill="auto"/>
          </w:tcPr>
          <w:p w14:paraId="58CFD326" w14:textId="77777777" w:rsidR="00157832" w:rsidRPr="00485C9C" w:rsidRDefault="00157832" w:rsidP="00EC2B26">
            <w:pPr>
              <w:pStyle w:val="TableText-Left"/>
              <w:rPr>
                <w:rFonts w:ascii="Arial" w:hAnsi="Arial" w:cs="Arial"/>
                <w:sz w:val="16"/>
                <w:szCs w:val="16"/>
              </w:rPr>
            </w:pPr>
          </w:p>
        </w:tc>
        <w:tc>
          <w:tcPr>
            <w:tcW w:w="1276" w:type="dxa"/>
            <w:shd w:val="clear" w:color="auto" w:fill="auto"/>
            <w:vAlign w:val="bottom"/>
          </w:tcPr>
          <w:p w14:paraId="37E44E85"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w:t>
            </w:r>
            <w:r>
              <w:rPr>
                <w:rFonts w:ascii="Arial" w:hAnsi="Arial" w:cs="Arial"/>
                <w:sz w:val="16"/>
                <w:szCs w:val="16"/>
              </w:rPr>
              <w:t>W</w:t>
            </w:r>
            <w:r w:rsidRPr="00485C9C">
              <w:rPr>
                <w:rFonts w:ascii="Arial" w:hAnsi="Arial" w:cs="Arial"/>
                <w:sz w:val="16"/>
                <w:szCs w:val="16"/>
              </w:rPr>
              <w:t>C - BMG</w:t>
            </w:r>
          </w:p>
        </w:tc>
        <w:tc>
          <w:tcPr>
            <w:tcW w:w="1031" w:type="dxa"/>
            <w:shd w:val="clear" w:color="auto" w:fill="auto"/>
            <w:vAlign w:val="bottom"/>
          </w:tcPr>
          <w:p w14:paraId="4CA5058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tcPr>
          <w:p w14:paraId="71D100C0" w14:textId="77777777" w:rsidR="00157832" w:rsidRPr="0059503A" w:rsidRDefault="00157832" w:rsidP="00EC2B26">
            <w:pPr>
              <w:pStyle w:val="TableText-Left"/>
              <w:rPr>
                <w:rFonts w:ascii="Arial" w:hAnsi="Arial" w:cs="Arial"/>
                <w:b/>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bl>
    <w:p w14:paraId="52DAFFAC" w14:textId="77777777" w:rsidR="00157832" w:rsidRDefault="00157832" w:rsidP="00157832">
      <w:pPr>
        <w:pStyle w:val="BodyText"/>
        <w:rPr>
          <w:lang w:eastAsia="en-US"/>
        </w:rPr>
      </w:pPr>
    </w:p>
    <w:p w14:paraId="368F3D08" w14:textId="11503932" w:rsidR="00157832" w:rsidRDefault="00157832" w:rsidP="00157832">
      <w:pPr>
        <w:pStyle w:val="Caption"/>
        <w:rPr>
          <w:lang w:eastAsia="en-US"/>
        </w:rPr>
      </w:pPr>
      <w:bookmarkStart w:id="123" w:name="_Toc531794124"/>
      <w:bookmarkStart w:id="124" w:name="_Toc2333786"/>
      <w:r>
        <w:lastRenderedPageBreak/>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4</w:t>
      </w:r>
      <w:r>
        <w:rPr>
          <w:noProof/>
        </w:rPr>
        <w:fldChar w:fldCharType="end"/>
      </w:r>
      <w:r>
        <w:t>: IMR Impact and Risk Scoping</w:t>
      </w:r>
      <w:bookmarkEnd w:id="123"/>
      <w:bookmarkEnd w:id="124"/>
    </w:p>
    <w:tbl>
      <w:tblPr>
        <w:tblW w:w="2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58"/>
        <w:gridCol w:w="1594"/>
        <w:gridCol w:w="1150"/>
        <w:gridCol w:w="4383"/>
        <w:gridCol w:w="1266"/>
        <w:gridCol w:w="883"/>
        <w:gridCol w:w="1762"/>
        <w:gridCol w:w="1241"/>
        <w:gridCol w:w="1110"/>
        <w:gridCol w:w="883"/>
        <w:gridCol w:w="2916"/>
        <w:gridCol w:w="1212"/>
      </w:tblGrid>
      <w:tr w:rsidR="00157832" w:rsidRPr="00485C9C" w14:paraId="7B410811" w14:textId="77777777" w:rsidTr="00EC2B26">
        <w:trPr>
          <w:trHeight w:val="480"/>
          <w:tblHeader/>
        </w:trPr>
        <w:tc>
          <w:tcPr>
            <w:tcW w:w="1133" w:type="dxa"/>
            <w:shd w:val="clear" w:color="auto" w:fill="BFBFBF" w:themeFill="background1" w:themeFillShade="BF"/>
            <w:vAlign w:val="bottom"/>
            <w:hideMark/>
          </w:tcPr>
          <w:p w14:paraId="302523B0" w14:textId="77777777" w:rsidR="00157832" w:rsidRPr="00485C9C" w:rsidRDefault="00157832" w:rsidP="00EC2B26">
            <w:pPr>
              <w:pStyle w:val="TableHeader2"/>
              <w:rPr>
                <w:sz w:val="16"/>
                <w:szCs w:val="16"/>
              </w:rPr>
            </w:pPr>
            <w:r w:rsidRPr="00485C9C">
              <w:rPr>
                <w:sz w:val="16"/>
                <w:szCs w:val="16"/>
              </w:rPr>
              <w:t>Activity</w:t>
            </w:r>
          </w:p>
        </w:tc>
        <w:tc>
          <w:tcPr>
            <w:tcW w:w="1165" w:type="dxa"/>
            <w:shd w:val="clear" w:color="auto" w:fill="BFBFBF" w:themeFill="background1" w:themeFillShade="BF"/>
            <w:vAlign w:val="bottom"/>
            <w:hideMark/>
          </w:tcPr>
          <w:p w14:paraId="1BD6F13B" w14:textId="77777777" w:rsidR="00157832" w:rsidRPr="00485C9C" w:rsidRDefault="00157832" w:rsidP="00EC2B26">
            <w:pPr>
              <w:pStyle w:val="TableHeader2"/>
              <w:rPr>
                <w:sz w:val="16"/>
                <w:szCs w:val="16"/>
              </w:rPr>
            </w:pPr>
            <w:r w:rsidRPr="00485C9C">
              <w:rPr>
                <w:sz w:val="16"/>
                <w:szCs w:val="16"/>
              </w:rPr>
              <w:t>Aspect</w:t>
            </w:r>
          </w:p>
        </w:tc>
        <w:tc>
          <w:tcPr>
            <w:tcW w:w="1631" w:type="dxa"/>
            <w:shd w:val="clear" w:color="auto" w:fill="BFBFBF" w:themeFill="background1" w:themeFillShade="BF"/>
            <w:vAlign w:val="bottom"/>
            <w:hideMark/>
          </w:tcPr>
          <w:p w14:paraId="1FF11331" w14:textId="77777777" w:rsidR="00157832" w:rsidRPr="00485C9C" w:rsidRDefault="00157832" w:rsidP="00EC2B26">
            <w:pPr>
              <w:pStyle w:val="TableHeader2"/>
              <w:rPr>
                <w:sz w:val="16"/>
                <w:szCs w:val="16"/>
              </w:rPr>
            </w:pPr>
            <w:r w:rsidRPr="00485C9C">
              <w:rPr>
                <w:sz w:val="16"/>
                <w:szCs w:val="16"/>
              </w:rPr>
              <w:t>Impact/Risk</w:t>
            </w:r>
          </w:p>
        </w:tc>
        <w:tc>
          <w:tcPr>
            <w:tcW w:w="744" w:type="dxa"/>
            <w:shd w:val="clear" w:color="auto" w:fill="BFBFBF" w:themeFill="background1" w:themeFillShade="BF"/>
            <w:vAlign w:val="bottom"/>
            <w:hideMark/>
          </w:tcPr>
          <w:p w14:paraId="7E79FF76" w14:textId="77777777" w:rsidR="00157832" w:rsidRPr="00485C9C" w:rsidRDefault="00157832" w:rsidP="00EC2B26">
            <w:pPr>
              <w:pStyle w:val="TableHeader2"/>
              <w:rPr>
                <w:sz w:val="16"/>
                <w:szCs w:val="16"/>
              </w:rPr>
            </w:pPr>
            <w:r w:rsidRPr="00485C9C">
              <w:rPr>
                <w:sz w:val="16"/>
                <w:szCs w:val="16"/>
              </w:rPr>
              <w:t>Affected receptor</w:t>
            </w:r>
          </w:p>
        </w:tc>
        <w:tc>
          <w:tcPr>
            <w:tcW w:w="4580" w:type="dxa"/>
            <w:shd w:val="clear" w:color="auto" w:fill="BFBFBF" w:themeFill="background1" w:themeFillShade="BF"/>
            <w:vAlign w:val="bottom"/>
            <w:hideMark/>
          </w:tcPr>
          <w:p w14:paraId="294A48B5" w14:textId="77777777" w:rsidR="00157832" w:rsidRPr="00485C9C" w:rsidRDefault="00157832" w:rsidP="00EC2B26">
            <w:pPr>
              <w:pStyle w:val="TableHeader2"/>
              <w:rPr>
                <w:sz w:val="16"/>
                <w:szCs w:val="16"/>
              </w:rPr>
            </w:pPr>
            <w:r w:rsidRPr="00485C9C">
              <w:rPr>
                <w:sz w:val="16"/>
                <w:szCs w:val="16"/>
              </w:rPr>
              <w:t>Consequence Evaluation</w:t>
            </w:r>
          </w:p>
        </w:tc>
        <w:tc>
          <w:tcPr>
            <w:tcW w:w="1266" w:type="dxa"/>
            <w:shd w:val="clear" w:color="auto" w:fill="BFBFBF" w:themeFill="background1" w:themeFillShade="BF"/>
            <w:vAlign w:val="bottom"/>
            <w:hideMark/>
          </w:tcPr>
          <w:p w14:paraId="21D3FE87" w14:textId="77777777" w:rsidR="00157832" w:rsidRPr="00485C9C" w:rsidRDefault="00157832" w:rsidP="00EC2B26">
            <w:pPr>
              <w:pStyle w:val="TableHeader2"/>
              <w:rPr>
                <w:sz w:val="16"/>
                <w:szCs w:val="16"/>
              </w:rPr>
            </w:pPr>
            <w:r w:rsidRPr="00485C9C">
              <w:rPr>
                <w:sz w:val="16"/>
                <w:szCs w:val="16"/>
              </w:rPr>
              <w:t>Consequence</w:t>
            </w:r>
          </w:p>
        </w:tc>
        <w:tc>
          <w:tcPr>
            <w:tcW w:w="883" w:type="dxa"/>
            <w:shd w:val="clear" w:color="auto" w:fill="BFBFBF" w:themeFill="background1" w:themeFillShade="BF"/>
            <w:vAlign w:val="bottom"/>
            <w:hideMark/>
          </w:tcPr>
          <w:p w14:paraId="5CD8526A" w14:textId="77777777" w:rsidR="00157832" w:rsidRPr="00485C9C" w:rsidRDefault="00157832" w:rsidP="00EC2B26">
            <w:pPr>
              <w:pStyle w:val="TableHeader2"/>
              <w:rPr>
                <w:sz w:val="16"/>
                <w:szCs w:val="16"/>
              </w:rPr>
            </w:pPr>
            <w:r w:rsidRPr="00485C9C">
              <w:rPr>
                <w:sz w:val="16"/>
                <w:szCs w:val="16"/>
              </w:rPr>
              <w:t>ALARP Decision Context</w:t>
            </w:r>
          </w:p>
        </w:tc>
        <w:tc>
          <w:tcPr>
            <w:tcW w:w="1803" w:type="dxa"/>
            <w:shd w:val="clear" w:color="auto" w:fill="BFBFBF" w:themeFill="background1" w:themeFillShade="BF"/>
            <w:vAlign w:val="bottom"/>
            <w:hideMark/>
          </w:tcPr>
          <w:p w14:paraId="71DE9062" w14:textId="77777777" w:rsidR="00157832" w:rsidRPr="00485C9C" w:rsidRDefault="00157832" w:rsidP="00EC2B26">
            <w:pPr>
              <w:pStyle w:val="TableHeader2"/>
              <w:rPr>
                <w:sz w:val="16"/>
                <w:szCs w:val="16"/>
              </w:rPr>
            </w:pPr>
            <w:r w:rsidRPr="00485C9C">
              <w:rPr>
                <w:sz w:val="16"/>
                <w:szCs w:val="16"/>
              </w:rPr>
              <w:t>Good Practise Controls</w:t>
            </w:r>
          </w:p>
        </w:tc>
        <w:tc>
          <w:tcPr>
            <w:tcW w:w="1254" w:type="dxa"/>
            <w:shd w:val="clear" w:color="auto" w:fill="BFBFBF" w:themeFill="background1" w:themeFillShade="BF"/>
            <w:vAlign w:val="bottom"/>
            <w:hideMark/>
          </w:tcPr>
          <w:p w14:paraId="025604AE" w14:textId="77777777" w:rsidR="00157832" w:rsidRPr="00485C9C" w:rsidRDefault="00157832" w:rsidP="00EC2B26">
            <w:pPr>
              <w:pStyle w:val="TableHeader2"/>
              <w:rPr>
                <w:sz w:val="16"/>
                <w:szCs w:val="16"/>
              </w:rPr>
            </w:pPr>
            <w:r w:rsidRPr="00485C9C">
              <w:rPr>
                <w:sz w:val="16"/>
                <w:szCs w:val="16"/>
              </w:rPr>
              <w:t>Additional control measures considered</w:t>
            </w:r>
          </w:p>
        </w:tc>
        <w:tc>
          <w:tcPr>
            <w:tcW w:w="1117" w:type="dxa"/>
            <w:shd w:val="clear" w:color="auto" w:fill="BFBFBF" w:themeFill="background1" w:themeFillShade="BF"/>
            <w:vAlign w:val="bottom"/>
            <w:hideMark/>
          </w:tcPr>
          <w:p w14:paraId="38FE2B1A" w14:textId="77777777" w:rsidR="00157832" w:rsidRPr="00485C9C" w:rsidRDefault="00157832" w:rsidP="00EC2B26">
            <w:pPr>
              <w:pStyle w:val="TableHeader2"/>
              <w:rPr>
                <w:sz w:val="16"/>
                <w:szCs w:val="16"/>
              </w:rPr>
            </w:pPr>
            <w:r w:rsidRPr="00485C9C">
              <w:rPr>
                <w:sz w:val="16"/>
                <w:szCs w:val="16"/>
              </w:rPr>
              <w:t>Likelihood</w:t>
            </w:r>
          </w:p>
        </w:tc>
        <w:tc>
          <w:tcPr>
            <w:tcW w:w="883" w:type="dxa"/>
            <w:shd w:val="clear" w:color="auto" w:fill="BFBFBF" w:themeFill="background1" w:themeFillShade="BF"/>
            <w:vAlign w:val="bottom"/>
            <w:hideMark/>
          </w:tcPr>
          <w:p w14:paraId="09C85E84" w14:textId="77777777" w:rsidR="00157832" w:rsidRPr="00485C9C" w:rsidRDefault="00157832" w:rsidP="00EC2B26">
            <w:pPr>
              <w:pStyle w:val="TableHeader2"/>
              <w:rPr>
                <w:sz w:val="16"/>
                <w:szCs w:val="16"/>
              </w:rPr>
            </w:pPr>
            <w:r w:rsidRPr="00485C9C">
              <w:rPr>
                <w:sz w:val="16"/>
                <w:szCs w:val="16"/>
              </w:rPr>
              <w:t xml:space="preserve">Residual Risk </w:t>
            </w:r>
          </w:p>
        </w:tc>
        <w:tc>
          <w:tcPr>
            <w:tcW w:w="3020" w:type="dxa"/>
            <w:shd w:val="clear" w:color="auto" w:fill="BFBFBF" w:themeFill="background1" w:themeFillShade="BF"/>
            <w:vAlign w:val="bottom"/>
            <w:hideMark/>
          </w:tcPr>
          <w:p w14:paraId="66DE9ECE" w14:textId="77777777" w:rsidR="00157832" w:rsidRPr="00485C9C" w:rsidRDefault="00157832" w:rsidP="00EC2B26">
            <w:pPr>
              <w:pStyle w:val="TableHeader2"/>
              <w:rPr>
                <w:sz w:val="16"/>
                <w:szCs w:val="16"/>
              </w:rPr>
            </w:pPr>
            <w:r w:rsidRPr="00485C9C">
              <w:rPr>
                <w:sz w:val="16"/>
                <w:szCs w:val="16"/>
              </w:rPr>
              <w:t>Acceptability Assessment</w:t>
            </w:r>
          </w:p>
        </w:tc>
        <w:tc>
          <w:tcPr>
            <w:tcW w:w="1212" w:type="dxa"/>
            <w:shd w:val="clear" w:color="auto" w:fill="BFBFBF" w:themeFill="background1" w:themeFillShade="BF"/>
            <w:vAlign w:val="bottom"/>
            <w:hideMark/>
          </w:tcPr>
          <w:p w14:paraId="057F2F2A" w14:textId="77777777" w:rsidR="00157832" w:rsidRPr="00485C9C" w:rsidRDefault="00157832" w:rsidP="00EC2B26">
            <w:pPr>
              <w:pStyle w:val="TableHeader2"/>
              <w:rPr>
                <w:sz w:val="16"/>
                <w:szCs w:val="16"/>
              </w:rPr>
            </w:pPr>
            <w:r w:rsidRPr="00485C9C">
              <w:rPr>
                <w:sz w:val="16"/>
                <w:szCs w:val="16"/>
              </w:rPr>
              <w:t>Acceptability Outcome</w:t>
            </w:r>
          </w:p>
        </w:tc>
      </w:tr>
      <w:tr w:rsidR="00157832" w:rsidRPr="00485C9C" w14:paraId="4D990249" w14:textId="77777777" w:rsidTr="00EC2B26">
        <w:trPr>
          <w:trHeight w:val="1440"/>
        </w:trPr>
        <w:tc>
          <w:tcPr>
            <w:tcW w:w="1133" w:type="dxa"/>
            <w:vMerge w:val="restart"/>
            <w:shd w:val="clear" w:color="auto" w:fill="auto"/>
            <w:hideMark/>
          </w:tcPr>
          <w:p w14:paraId="08DF5BA8" w14:textId="77777777" w:rsidR="00157832" w:rsidRDefault="00157832" w:rsidP="00EC2B26">
            <w:pPr>
              <w:pStyle w:val="TableText-Left"/>
              <w:rPr>
                <w:rFonts w:ascii="Arial" w:hAnsi="Arial" w:cs="Arial"/>
                <w:sz w:val="16"/>
                <w:szCs w:val="16"/>
              </w:rPr>
            </w:pPr>
            <w:r>
              <w:rPr>
                <w:rFonts w:ascii="Arial" w:hAnsi="Arial" w:cs="Arial"/>
                <w:sz w:val="16"/>
                <w:szCs w:val="16"/>
              </w:rPr>
              <w:t>Maintenance and repair activities</w:t>
            </w:r>
          </w:p>
          <w:p w14:paraId="7BCBE9A9" w14:textId="77777777" w:rsidR="00157832" w:rsidRPr="00485C9C" w:rsidRDefault="00157832" w:rsidP="00EC2B26">
            <w:pPr>
              <w:pStyle w:val="TableText-Left"/>
              <w:rPr>
                <w:rFonts w:ascii="Arial" w:hAnsi="Arial" w:cs="Arial"/>
                <w:sz w:val="16"/>
                <w:szCs w:val="16"/>
              </w:rPr>
            </w:pPr>
            <w:r>
              <w:rPr>
                <w:rFonts w:ascii="Arial" w:hAnsi="Arial" w:cs="Arial"/>
                <w:sz w:val="16"/>
                <w:szCs w:val="16"/>
              </w:rPr>
              <w:t>P</w:t>
            </w:r>
            <w:r w:rsidRPr="00485C9C">
              <w:rPr>
                <w:rFonts w:ascii="Arial" w:hAnsi="Arial" w:cs="Arial"/>
                <w:sz w:val="16"/>
                <w:szCs w:val="16"/>
              </w:rPr>
              <w:t>ipeline span rectification</w:t>
            </w:r>
          </w:p>
        </w:tc>
        <w:tc>
          <w:tcPr>
            <w:tcW w:w="1165" w:type="dxa"/>
            <w:vMerge w:val="restart"/>
            <w:shd w:val="clear" w:color="auto" w:fill="auto"/>
            <w:hideMark/>
          </w:tcPr>
          <w:p w14:paraId="58CFE9F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Seabed Disturbance</w:t>
            </w:r>
          </w:p>
        </w:tc>
        <w:tc>
          <w:tcPr>
            <w:tcW w:w="1631" w:type="dxa"/>
            <w:shd w:val="clear" w:color="auto" w:fill="auto"/>
            <w:hideMark/>
          </w:tcPr>
          <w:p w14:paraId="3B50507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habitat</w:t>
            </w:r>
          </w:p>
        </w:tc>
        <w:tc>
          <w:tcPr>
            <w:tcW w:w="744" w:type="dxa"/>
            <w:shd w:val="clear" w:color="auto" w:fill="auto"/>
            <w:hideMark/>
          </w:tcPr>
          <w:p w14:paraId="132C0954" w14:textId="77777777" w:rsidR="00157832" w:rsidRDefault="00157832" w:rsidP="00EC2B26">
            <w:pPr>
              <w:pStyle w:val="TableText-Left"/>
              <w:rPr>
                <w:rFonts w:ascii="Arial" w:hAnsi="Arial" w:cs="Arial"/>
                <w:sz w:val="16"/>
                <w:szCs w:val="16"/>
              </w:rPr>
            </w:pPr>
            <w:r>
              <w:rPr>
                <w:rFonts w:ascii="Arial" w:hAnsi="Arial" w:cs="Arial"/>
                <w:sz w:val="16"/>
                <w:szCs w:val="16"/>
              </w:rPr>
              <w:t>Benthic habitat</w:t>
            </w:r>
          </w:p>
          <w:p w14:paraId="1B6E870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Benthic Invertebrates</w:t>
            </w:r>
          </w:p>
        </w:tc>
        <w:tc>
          <w:tcPr>
            <w:tcW w:w="4580" w:type="dxa"/>
            <w:shd w:val="clear" w:color="auto" w:fill="auto"/>
            <w:hideMark/>
          </w:tcPr>
          <w:p w14:paraId="7A3FC5A7" w14:textId="77777777" w:rsidR="00157832" w:rsidRDefault="00157832" w:rsidP="00EC2B26">
            <w:pPr>
              <w:pStyle w:val="TableText-Left"/>
              <w:rPr>
                <w:rFonts w:ascii="Arial" w:hAnsi="Arial" w:cs="Arial"/>
                <w:sz w:val="16"/>
                <w:szCs w:val="16"/>
              </w:rPr>
            </w:pPr>
            <w:r>
              <w:rPr>
                <w:rFonts w:ascii="Arial" w:hAnsi="Arial" w:cs="Arial"/>
                <w:sz w:val="16"/>
                <w:szCs w:val="16"/>
              </w:rPr>
              <w:t>Areas of seabed may be disturbed from either direct placement of materials/infrastructure on the seabed or via s</w:t>
            </w:r>
            <w:r w:rsidRPr="00485C9C">
              <w:rPr>
                <w:rFonts w:ascii="Arial" w:hAnsi="Arial" w:cs="Arial"/>
                <w:sz w:val="16"/>
                <w:szCs w:val="16"/>
              </w:rPr>
              <w:t xml:space="preserve">mothering, caused </w:t>
            </w:r>
            <w:r>
              <w:rPr>
                <w:rFonts w:ascii="Arial" w:hAnsi="Arial" w:cs="Arial"/>
                <w:sz w:val="16"/>
                <w:szCs w:val="16"/>
              </w:rPr>
              <w:t>by</w:t>
            </w:r>
            <w:r w:rsidRPr="00485C9C">
              <w:rPr>
                <w:rFonts w:ascii="Arial" w:hAnsi="Arial" w:cs="Arial"/>
                <w:sz w:val="16"/>
                <w:szCs w:val="16"/>
              </w:rPr>
              <w:t xml:space="preserve"> agitation and re-settling of seabed sediments</w:t>
            </w:r>
            <w:r>
              <w:rPr>
                <w:rFonts w:ascii="Arial" w:hAnsi="Arial" w:cs="Arial"/>
                <w:sz w:val="16"/>
                <w:szCs w:val="16"/>
              </w:rPr>
              <w:t>. Areas disturbed would typically be within previously disturbed areas where infrastructure is already present.</w:t>
            </w:r>
          </w:p>
          <w:p w14:paraId="7B8E7FE4" w14:textId="77777777" w:rsidR="00157832" w:rsidRDefault="00157832" w:rsidP="00EC2B26">
            <w:pPr>
              <w:pStyle w:val="TableText-Left"/>
              <w:rPr>
                <w:rFonts w:ascii="Arial" w:hAnsi="Arial" w:cs="Arial"/>
                <w:sz w:val="16"/>
                <w:szCs w:val="16"/>
              </w:rPr>
            </w:pPr>
            <w:r>
              <w:rPr>
                <w:rFonts w:ascii="Arial" w:hAnsi="Arial" w:cs="Arial"/>
                <w:sz w:val="16"/>
                <w:szCs w:val="16"/>
              </w:rPr>
              <w:t>The predominant habitat within the Operational Area is sandy substrate with an area of soft corals identified in 50 m water depth along the PB pipeline.</w:t>
            </w:r>
            <w:r w:rsidRPr="00485C9C">
              <w:rPr>
                <w:rFonts w:ascii="Arial" w:hAnsi="Arial" w:cs="Arial"/>
                <w:sz w:val="16"/>
                <w:szCs w:val="16"/>
              </w:rPr>
              <w:t xml:space="preserve"> </w:t>
            </w:r>
          </w:p>
          <w:p w14:paraId="24CD4125"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Benthic </w:t>
            </w:r>
            <w:r w:rsidRPr="00485C9C">
              <w:rPr>
                <w:rFonts w:ascii="Arial" w:hAnsi="Arial" w:cs="Arial"/>
                <w:sz w:val="16"/>
                <w:szCs w:val="16"/>
              </w:rPr>
              <w:t xml:space="preserve">species of conservation </w:t>
            </w:r>
            <w:r>
              <w:rPr>
                <w:rFonts w:ascii="Arial" w:hAnsi="Arial" w:cs="Arial"/>
                <w:sz w:val="16"/>
                <w:szCs w:val="16"/>
              </w:rPr>
              <w:t xml:space="preserve">or commercial value are unlikely in the </w:t>
            </w:r>
            <w:r w:rsidRPr="00485C9C">
              <w:rPr>
                <w:rFonts w:ascii="Arial" w:hAnsi="Arial" w:cs="Arial"/>
                <w:sz w:val="16"/>
                <w:szCs w:val="16"/>
              </w:rPr>
              <w:t>Operational Area</w:t>
            </w:r>
            <w:r>
              <w:rPr>
                <w:rFonts w:ascii="Arial" w:hAnsi="Arial" w:cs="Arial"/>
                <w:sz w:val="16"/>
                <w:szCs w:val="16"/>
              </w:rPr>
              <w:t xml:space="preserve"> based on the sandy substrate. I</w:t>
            </w:r>
            <w:r w:rsidRPr="00485C9C">
              <w:rPr>
                <w:rFonts w:ascii="Arial" w:hAnsi="Arial" w:cs="Arial"/>
                <w:sz w:val="16"/>
                <w:szCs w:val="16"/>
              </w:rPr>
              <w:t>mpacts are expected to be localised and temporary</w:t>
            </w:r>
            <w:r>
              <w:rPr>
                <w:rFonts w:ascii="Arial" w:hAnsi="Arial" w:cs="Arial"/>
                <w:sz w:val="16"/>
                <w:szCs w:val="16"/>
              </w:rPr>
              <w:t xml:space="preserve"> with n</w:t>
            </w:r>
            <w:r w:rsidRPr="00485C9C">
              <w:rPr>
                <w:rFonts w:ascii="Arial" w:hAnsi="Arial" w:cs="Arial"/>
                <w:sz w:val="16"/>
                <w:szCs w:val="16"/>
              </w:rPr>
              <w:t>o long-term changes to habitat.</w:t>
            </w:r>
          </w:p>
        </w:tc>
        <w:tc>
          <w:tcPr>
            <w:tcW w:w="1266" w:type="dxa"/>
            <w:shd w:val="clear" w:color="auto" w:fill="auto"/>
            <w:hideMark/>
          </w:tcPr>
          <w:p w14:paraId="7148F0E5"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shd w:val="clear" w:color="auto" w:fill="auto"/>
            <w:hideMark/>
          </w:tcPr>
          <w:p w14:paraId="164E73D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03" w:type="dxa"/>
            <w:shd w:val="clear" w:color="auto" w:fill="auto"/>
            <w:hideMark/>
          </w:tcPr>
          <w:p w14:paraId="5ABE88EB" w14:textId="77777777" w:rsidR="00157832" w:rsidRPr="00485C9C" w:rsidRDefault="00157832" w:rsidP="00EC2B26">
            <w:pPr>
              <w:pStyle w:val="TableText-Left"/>
              <w:rPr>
                <w:rFonts w:ascii="Arial" w:hAnsi="Arial" w:cs="Arial"/>
                <w:sz w:val="16"/>
                <w:szCs w:val="16"/>
              </w:rPr>
            </w:pPr>
            <w:bookmarkStart w:id="125" w:name="_Hlk530481221"/>
            <w:bookmarkStart w:id="126" w:name="_Hlk531156924"/>
            <w:r>
              <w:rPr>
                <w:rFonts w:ascii="Arial" w:hAnsi="Arial" w:cs="Arial"/>
                <w:sz w:val="16"/>
                <w:szCs w:val="16"/>
              </w:rPr>
              <w:t>C3: Offshore Scope of Work</w:t>
            </w:r>
            <w:bookmarkEnd w:id="125"/>
            <w:r>
              <w:rPr>
                <w:rFonts w:ascii="Arial" w:hAnsi="Arial" w:cs="Arial"/>
                <w:sz w:val="16"/>
                <w:szCs w:val="16"/>
              </w:rPr>
              <w:t xml:space="preserve"> </w:t>
            </w:r>
            <w:bookmarkEnd w:id="126"/>
          </w:p>
        </w:tc>
        <w:tc>
          <w:tcPr>
            <w:tcW w:w="1254" w:type="dxa"/>
            <w:shd w:val="clear" w:color="auto" w:fill="auto"/>
            <w:hideMark/>
          </w:tcPr>
          <w:p w14:paraId="5A9797B4" w14:textId="77777777" w:rsidR="00157832" w:rsidRPr="00485C9C" w:rsidRDefault="00157832" w:rsidP="00EC2B26">
            <w:pPr>
              <w:pStyle w:val="TableText-Left"/>
              <w:rPr>
                <w:rFonts w:ascii="Arial" w:hAnsi="Arial" w:cs="Arial"/>
                <w:sz w:val="16"/>
                <w:szCs w:val="16"/>
              </w:rPr>
            </w:pPr>
          </w:p>
        </w:tc>
        <w:tc>
          <w:tcPr>
            <w:tcW w:w="1117" w:type="dxa"/>
            <w:shd w:val="clear" w:color="auto" w:fill="auto"/>
            <w:hideMark/>
          </w:tcPr>
          <w:p w14:paraId="04A3C9A8"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883" w:type="dxa"/>
            <w:shd w:val="clear" w:color="000000" w:fill="92D050"/>
            <w:hideMark/>
          </w:tcPr>
          <w:p w14:paraId="1A7BEFC6"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020" w:type="dxa"/>
            <w:shd w:val="clear" w:color="auto" w:fill="auto"/>
            <w:hideMark/>
          </w:tcPr>
          <w:p w14:paraId="1FAA4C2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633964F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2BE332E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6253D6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1DB0B48A"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1F0AE71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0050A98A"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2" w:type="dxa"/>
            <w:shd w:val="clear" w:color="auto" w:fill="auto"/>
            <w:hideMark/>
          </w:tcPr>
          <w:p w14:paraId="3184C57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485C9C" w14:paraId="1388FB3B" w14:textId="77777777" w:rsidTr="00EC2B26">
        <w:trPr>
          <w:trHeight w:val="1440"/>
        </w:trPr>
        <w:tc>
          <w:tcPr>
            <w:tcW w:w="1133" w:type="dxa"/>
            <w:vMerge/>
            <w:shd w:val="clear" w:color="auto" w:fill="auto"/>
          </w:tcPr>
          <w:p w14:paraId="01F98363" w14:textId="77777777" w:rsidR="00157832" w:rsidRPr="00485C9C" w:rsidRDefault="00157832" w:rsidP="00EC2B26">
            <w:pPr>
              <w:pStyle w:val="TableText-Left"/>
              <w:rPr>
                <w:rFonts w:ascii="Arial" w:hAnsi="Arial" w:cs="Arial"/>
                <w:sz w:val="16"/>
                <w:szCs w:val="16"/>
              </w:rPr>
            </w:pPr>
          </w:p>
        </w:tc>
        <w:tc>
          <w:tcPr>
            <w:tcW w:w="1165" w:type="dxa"/>
            <w:vMerge/>
            <w:shd w:val="clear" w:color="auto" w:fill="auto"/>
          </w:tcPr>
          <w:p w14:paraId="5C3230C6" w14:textId="77777777" w:rsidR="00157832" w:rsidRPr="00485C9C" w:rsidRDefault="00157832" w:rsidP="00EC2B26">
            <w:pPr>
              <w:pStyle w:val="TableText-Left"/>
              <w:rPr>
                <w:rFonts w:ascii="Arial" w:hAnsi="Arial" w:cs="Arial"/>
                <w:sz w:val="16"/>
                <w:szCs w:val="16"/>
              </w:rPr>
            </w:pPr>
          </w:p>
        </w:tc>
        <w:tc>
          <w:tcPr>
            <w:tcW w:w="1631" w:type="dxa"/>
            <w:vMerge w:val="restart"/>
            <w:shd w:val="clear" w:color="auto" w:fill="auto"/>
            <w:hideMark/>
          </w:tcPr>
          <w:p w14:paraId="0C86048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744" w:type="dxa"/>
            <w:shd w:val="clear" w:color="auto" w:fill="auto"/>
            <w:hideMark/>
          </w:tcPr>
          <w:p w14:paraId="0C68B5C4"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Benthic Invertebrates</w:t>
            </w:r>
          </w:p>
        </w:tc>
        <w:tc>
          <w:tcPr>
            <w:tcW w:w="4580" w:type="dxa"/>
            <w:shd w:val="clear" w:color="auto" w:fill="auto"/>
            <w:hideMark/>
          </w:tcPr>
          <w:p w14:paraId="2811EA4F" w14:textId="77777777" w:rsidR="00157832" w:rsidRDefault="00157832" w:rsidP="00EC2B26">
            <w:pPr>
              <w:pStyle w:val="TableText-Left"/>
              <w:rPr>
                <w:rFonts w:ascii="Arial" w:hAnsi="Arial" w:cs="Arial"/>
                <w:sz w:val="16"/>
                <w:szCs w:val="16"/>
              </w:rPr>
            </w:pPr>
            <w:r w:rsidRPr="00485C9C">
              <w:rPr>
                <w:rFonts w:ascii="Arial" w:hAnsi="Arial" w:cs="Arial"/>
                <w:sz w:val="16"/>
                <w:szCs w:val="16"/>
              </w:rPr>
              <w:t>Activities may result in increased turbidity near the seabed, however no water column impacts are expected</w:t>
            </w:r>
            <w:r>
              <w:rPr>
                <w:rFonts w:ascii="Arial" w:hAnsi="Arial" w:cs="Arial"/>
                <w:sz w:val="16"/>
                <w:szCs w:val="16"/>
              </w:rPr>
              <w:t xml:space="preserve"> as the predominant substrate is sandy, hence less likely to become suspended in the water column.</w:t>
            </w:r>
          </w:p>
          <w:p w14:paraId="5256A4D3" w14:textId="77777777" w:rsidR="00157832" w:rsidRDefault="00157832" w:rsidP="00EC2B26">
            <w:pPr>
              <w:pStyle w:val="TableText-Left"/>
              <w:rPr>
                <w:rFonts w:ascii="Arial" w:hAnsi="Arial" w:cs="Arial"/>
                <w:sz w:val="16"/>
                <w:szCs w:val="16"/>
              </w:rPr>
            </w:pPr>
            <w:r>
              <w:rPr>
                <w:rFonts w:ascii="Arial" w:hAnsi="Arial" w:cs="Arial"/>
                <w:sz w:val="16"/>
                <w:szCs w:val="16"/>
              </w:rPr>
              <w:t>The use of grout bags could result in the leaching of chemicals near the seabed. Grout bags will use cement which is commonly used in the marine environment. Low toxicity cement will be utilised.</w:t>
            </w:r>
          </w:p>
          <w:p w14:paraId="60FE2178"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Benthic </w:t>
            </w:r>
            <w:r w:rsidRPr="00485C9C">
              <w:rPr>
                <w:rFonts w:ascii="Arial" w:hAnsi="Arial" w:cs="Arial"/>
                <w:sz w:val="16"/>
                <w:szCs w:val="16"/>
              </w:rPr>
              <w:t xml:space="preserve">species of conservation </w:t>
            </w:r>
            <w:r>
              <w:rPr>
                <w:rFonts w:ascii="Arial" w:hAnsi="Arial" w:cs="Arial"/>
                <w:sz w:val="16"/>
                <w:szCs w:val="16"/>
              </w:rPr>
              <w:t xml:space="preserve">or commercial value are unlikely in the </w:t>
            </w:r>
            <w:r w:rsidRPr="00485C9C">
              <w:rPr>
                <w:rFonts w:ascii="Arial" w:hAnsi="Arial" w:cs="Arial"/>
                <w:sz w:val="16"/>
                <w:szCs w:val="16"/>
              </w:rPr>
              <w:t>Operational Area</w:t>
            </w:r>
            <w:r>
              <w:rPr>
                <w:rFonts w:ascii="Arial" w:hAnsi="Arial" w:cs="Arial"/>
                <w:sz w:val="16"/>
                <w:szCs w:val="16"/>
              </w:rPr>
              <w:t xml:space="preserve"> based on the sandy substrate. I</w:t>
            </w:r>
            <w:r w:rsidRPr="00485C9C">
              <w:rPr>
                <w:rFonts w:ascii="Arial" w:hAnsi="Arial" w:cs="Arial"/>
                <w:sz w:val="16"/>
                <w:szCs w:val="16"/>
              </w:rPr>
              <w:t>mpacts are expected to be localised and temporary</w:t>
            </w:r>
            <w:r>
              <w:rPr>
                <w:rFonts w:ascii="Arial" w:hAnsi="Arial" w:cs="Arial"/>
                <w:sz w:val="16"/>
                <w:szCs w:val="16"/>
              </w:rPr>
              <w:t xml:space="preserve"> with n</w:t>
            </w:r>
            <w:r w:rsidRPr="00485C9C">
              <w:rPr>
                <w:rFonts w:ascii="Arial" w:hAnsi="Arial" w:cs="Arial"/>
                <w:sz w:val="16"/>
                <w:szCs w:val="16"/>
              </w:rPr>
              <w:t xml:space="preserve">o long-term changes to </w:t>
            </w:r>
            <w:r>
              <w:rPr>
                <w:rFonts w:ascii="Arial" w:hAnsi="Arial" w:cs="Arial"/>
                <w:sz w:val="16"/>
                <w:szCs w:val="16"/>
              </w:rPr>
              <w:t>water quality</w:t>
            </w:r>
            <w:r w:rsidRPr="00485C9C">
              <w:rPr>
                <w:rFonts w:ascii="Arial" w:hAnsi="Arial" w:cs="Arial"/>
                <w:sz w:val="16"/>
                <w:szCs w:val="16"/>
              </w:rPr>
              <w:t>.</w:t>
            </w:r>
          </w:p>
        </w:tc>
        <w:tc>
          <w:tcPr>
            <w:tcW w:w="1266" w:type="dxa"/>
            <w:shd w:val="clear" w:color="auto" w:fill="auto"/>
            <w:hideMark/>
          </w:tcPr>
          <w:p w14:paraId="1056EB3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vMerge w:val="restart"/>
            <w:shd w:val="clear" w:color="auto" w:fill="auto"/>
            <w:hideMark/>
          </w:tcPr>
          <w:p w14:paraId="718B3330"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03" w:type="dxa"/>
            <w:vMerge w:val="restart"/>
            <w:shd w:val="clear" w:color="auto" w:fill="auto"/>
            <w:hideMark/>
          </w:tcPr>
          <w:p w14:paraId="0437A2D7" w14:textId="77777777" w:rsidR="00157832" w:rsidRPr="00485C9C" w:rsidRDefault="00157832" w:rsidP="00EC2B26">
            <w:pPr>
              <w:pStyle w:val="TableText-Left"/>
              <w:rPr>
                <w:rFonts w:ascii="Arial" w:hAnsi="Arial" w:cs="Arial"/>
                <w:sz w:val="16"/>
                <w:szCs w:val="16"/>
              </w:rPr>
            </w:pPr>
            <w:r w:rsidRPr="0016667D">
              <w:rPr>
                <w:rFonts w:ascii="Arial" w:hAnsi="Arial" w:cs="Arial"/>
                <w:sz w:val="16"/>
                <w:szCs w:val="16"/>
              </w:rPr>
              <w:t>C1: Offshore Environmental Chemical Assessment Process</w:t>
            </w:r>
          </w:p>
        </w:tc>
        <w:tc>
          <w:tcPr>
            <w:tcW w:w="1254" w:type="dxa"/>
            <w:vMerge w:val="restart"/>
            <w:shd w:val="clear" w:color="auto" w:fill="auto"/>
            <w:hideMark/>
          </w:tcPr>
          <w:p w14:paraId="656EC2E2" w14:textId="77777777" w:rsidR="00157832" w:rsidRPr="00485C9C" w:rsidRDefault="00157832" w:rsidP="00EC2B26">
            <w:pPr>
              <w:pStyle w:val="TableText-Left"/>
              <w:rPr>
                <w:rFonts w:ascii="Arial" w:hAnsi="Arial" w:cs="Arial"/>
                <w:sz w:val="16"/>
                <w:szCs w:val="16"/>
              </w:rPr>
            </w:pPr>
          </w:p>
        </w:tc>
        <w:tc>
          <w:tcPr>
            <w:tcW w:w="1117" w:type="dxa"/>
            <w:vMerge w:val="restart"/>
            <w:shd w:val="clear" w:color="auto" w:fill="auto"/>
            <w:hideMark/>
          </w:tcPr>
          <w:p w14:paraId="65373B74"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883" w:type="dxa"/>
            <w:vMerge w:val="restart"/>
            <w:shd w:val="clear" w:color="000000" w:fill="92D050"/>
            <w:hideMark/>
          </w:tcPr>
          <w:p w14:paraId="12F0CBCD"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020" w:type="dxa"/>
            <w:vMerge w:val="restart"/>
            <w:shd w:val="clear" w:color="auto" w:fill="auto"/>
            <w:hideMark/>
          </w:tcPr>
          <w:p w14:paraId="3AC7383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07C4471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0FE6E351"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27AB5E3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744B0C65"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7E276E68"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9C38564"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2" w:type="dxa"/>
            <w:vMerge w:val="restart"/>
            <w:shd w:val="clear" w:color="auto" w:fill="auto"/>
            <w:hideMark/>
          </w:tcPr>
          <w:p w14:paraId="6CE11FA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485C9C" w14:paraId="30C34926" w14:textId="77777777" w:rsidTr="00EC2B26">
        <w:trPr>
          <w:trHeight w:val="1440"/>
        </w:trPr>
        <w:tc>
          <w:tcPr>
            <w:tcW w:w="1133" w:type="dxa"/>
            <w:vMerge/>
            <w:shd w:val="clear" w:color="auto" w:fill="auto"/>
          </w:tcPr>
          <w:p w14:paraId="091AAFB9" w14:textId="77777777" w:rsidR="00157832" w:rsidRPr="00485C9C" w:rsidRDefault="00157832" w:rsidP="00EC2B26">
            <w:pPr>
              <w:pStyle w:val="TableText-Left"/>
              <w:rPr>
                <w:rFonts w:ascii="Arial" w:hAnsi="Arial" w:cs="Arial"/>
                <w:sz w:val="16"/>
                <w:szCs w:val="16"/>
              </w:rPr>
            </w:pPr>
          </w:p>
        </w:tc>
        <w:tc>
          <w:tcPr>
            <w:tcW w:w="1165" w:type="dxa"/>
            <w:vMerge/>
            <w:shd w:val="clear" w:color="auto" w:fill="auto"/>
          </w:tcPr>
          <w:p w14:paraId="5FD402E7" w14:textId="77777777" w:rsidR="00157832" w:rsidRPr="00485C9C" w:rsidRDefault="00157832" w:rsidP="00EC2B26">
            <w:pPr>
              <w:pStyle w:val="TableText-Left"/>
              <w:rPr>
                <w:rFonts w:ascii="Arial" w:hAnsi="Arial" w:cs="Arial"/>
                <w:sz w:val="16"/>
                <w:szCs w:val="16"/>
              </w:rPr>
            </w:pPr>
          </w:p>
        </w:tc>
        <w:tc>
          <w:tcPr>
            <w:tcW w:w="1631" w:type="dxa"/>
            <w:vMerge/>
            <w:shd w:val="clear" w:color="auto" w:fill="auto"/>
          </w:tcPr>
          <w:p w14:paraId="638048AF" w14:textId="77777777" w:rsidR="00157832" w:rsidRPr="00485C9C" w:rsidRDefault="00157832" w:rsidP="00EC2B26">
            <w:pPr>
              <w:pStyle w:val="TableText-Left"/>
              <w:rPr>
                <w:rFonts w:ascii="Arial" w:hAnsi="Arial" w:cs="Arial"/>
                <w:sz w:val="16"/>
                <w:szCs w:val="16"/>
              </w:rPr>
            </w:pPr>
          </w:p>
        </w:tc>
        <w:tc>
          <w:tcPr>
            <w:tcW w:w="744" w:type="dxa"/>
            <w:shd w:val="clear" w:color="auto" w:fill="auto"/>
            <w:hideMark/>
          </w:tcPr>
          <w:p w14:paraId="4B714993"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Upwelling East of Eden KEF</w:t>
            </w:r>
          </w:p>
        </w:tc>
        <w:tc>
          <w:tcPr>
            <w:tcW w:w="4580" w:type="dxa"/>
            <w:shd w:val="clear" w:color="auto" w:fill="auto"/>
            <w:hideMark/>
          </w:tcPr>
          <w:p w14:paraId="54206ABC" w14:textId="77777777" w:rsidR="00157832" w:rsidRDefault="00157832" w:rsidP="00EC2B26">
            <w:pPr>
              <w:pStyle w:val="TableText-Left"/>
              <w:rPr>
                <w:rFonts w:ascii="Arial" w:hAnsi="Arial" w:cs="Arial"/>
                <w:sz w:val="16"/>
                <w:szCs w:val="16"/>
              </w:rPr>
            </w:pPr>
            <w:r w:rsidRPr="00485C9C">
              <w:rPr>
                <w:rFonts w:ascii="Arial" w:hAnsi="Arial" w:cs="Arial"/>
                <w:sz w:val="16"/>
                <w:szCs w:val="16"/>
              </w:rPr>
              <w:t>The Operational Area is located within the Upwelling East of Eden KEF, an area of episodic upwelling known for high productivity and marine life. Activities may result in increased turbidity near the seabed, however</w:t>
            </w:r>
            <w:r>
              <w:rPr>
                <w:rFonts w:ascii="Arial" w:hAnsi="Arial" w:cs="Arial"/>
                <w:sz w:val="16"/>
                <w:szCs w:val="16"/>
              </w:rPr>
              <w:t>,</w:t>
            </w:r>
            <w:r w:rsidRPr="00485C9C">
              <w:rPr>
                <w:rFonts w:ascii="Arial" w:hAnsi="Arial" w:cs="Arial"/>
                <w:sz w:val="16"/>
                <w:szCs w:val="16"/>
              </w:rPr>
              <w:t xml:space="preserve"> no water column impacts are expected</w:t>
            </w:r>
            <w:r>
              <w:rPr>
                <w:rFonts w:ascii="Arial" w:hAnsi="Arial" w:cs="Arial"/>
                <w:sz w:val="16"/>
                <w:szCs w:val="16"/>
              </w:rPr>
              <w:t xml:space="preserve"> as the predominant substrate is sandy, hence less likely to become suspended in the water column.</w:t>
            </w:r>
          </w:p>
          <w:p w14:paraId="7AABA26F" w14:textId="77777777" w:rsidR="00157832" w:rsidRDefault="00157832" w:rsidP="00EC2B26">
            <w:pPr>
              <w:pStyle w:val="TableText-Left"/>
              <w:rPr>
                <w:rFonts w:ascii="Arial" w:hAnsi="Arial" w:cs="Arial"/>
                <w:sz w:val="16"/>
                <w:szCs w:val="16"/>
              </w:rPr>
            </w:pPr>
            <w:r>
              <w:rPr>
                <w:rFonts w:ascii="Arial" w:hAnsi="Arial" w:cs="Arial"/>
                <w:sz w:val="16"/>
                <w:szCs w:val="16"/>
              </w:rPr>
              <w:t>The use of grout bags could result in the leaching of chemicals near the seabed. Grout bags will use cement which is commonly used in the marine environment. Low toxicity cement will be utilised.</w:t>
            </w:r>
          </w:p>
          <w:p w14:paraId="25836AFF"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Impacts are expected to be localised and temporary</w:t>
            </w:r>
            <w:r>
              <w:rPr>
                <w:rFonts w:ascii="Arial" w:hAnsi="Arial" w:cs="Arial"/>
                <w:sz w:val="16"/>
                <w:szCs w:val="16"/>
              </w:rPr>
              <w:t xml:space="preserve"> and would not impact on the values and functions of the KEF.</w:t>
            </w:r>
          </w:p>
        </w:tc>
        <w:tc>
          <w:tcPr>
            <w:tcW w:w="1266" w:type="dxa"/>
            <w:shd w:val="clear" w:color="auto" w:fill="auto"/>
            <w:hideMark/>
          </w:tcPr>
          <w:p w14:paraId="3DAC770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vMerge/>
            <w:shd w:val="clear" w:color="auto" w:fill="auto"/>
          </w:tcPr>
          <w:p w14:paraId="1C601354" w14:textId="77777777" w:rsidR="00157832" w:rsidRPr="00485C9C" w:rsidRDefault="00157832" w:rsidP="00EC2B26">
            <w:pPr>
              <w:pStyle w:val="TableText-Left"/>
              <w:rPr>
                <w:rFonts w:ascii="Arial" w:hAnsi="Arial" w:cs="Arial"/>
                <w:sz w:val="16"/>
                <w:szCs w:val="16"/>
              </w:rPr>
            </w:pPr>
          </w:p>
        </w:tc>
        <w:tc>
          <w:tcPr>
            <w:tcW w:w="1803" w:type="dxa"/>
            <w:vMerge/>
            <w:shd w:val="clear" w:color="auto" w:fill="auto"/>
          </w:tcPr>
          <w:p w14:paraId="2CD23CAF" w14:textId="77777777" w:rsidR="00157832" w:rsidRPr="00485C9C" w:rsidRDefault="00157832" w:rsidP="00EC2B26">
            <w:pPr>
              <w:pStyle w:val="TableText-Left"/>
              <w:rPr>
                <w:rFonts w:ascii="Arial" w:hAnsi="Arial" w:cs="Arial"/>
                <w:sz w:val="16"/>
                <w:szCs w:val="16"/>
              </w:rPr>
            </w:pPr>
          </w:p>
        </w:tc>
        <w:tc>
          <w:tcPr>
            <w:tcW w:w="1254" w:type="dxa"/>
            <w:vMerge/>
            <w:shd w:val="clear" w:color="auto" w:fill="auto"/>
          </w:tcPr>
          <w:p w14:paraId="186EBDC6" w14:textId="77777777" w:rsidR="00157832" w:rsidRPr="00485C9C" w:rsidRDefault="00157832" w:rsidP="00EC2B26">
            <w:pPr>
              <w:pStyle w:val="TableText-Left"/>
              <w:rPr>
                <w:rFonts w:ascii="Arial" w:hAnsi="Arial" w:cs="Arial"/>
                <w:sz w:val="16"/>
                <w:szCs w:val="16"/>
              </w:rPr>
            </w:pPr>
          </w:p>
        </w:tc>
        <w:tc>
          <w:tcPr>
            <w:tcW w:w="1117" w:type="dxa"/>
            <w:vMerge/>
            <w:shd w:val="clear" w:color="auto" w:fill="auto"/>
          </w:tcPr>
          <w:p w14:paraId="6B73113F" w14:textId="77777777" w:rsidR="00157832" w:rsidRPr="00485C9C" w:rsidRDefault="00157832" w:rsidP="00EC2B26">
            <w:pPr>
              <w:pStyle w:val="TableText-Left"/>
              <w:rPr>
                <w:rFonts w:ascii="Arial" w:hAnsi="Arial" w:cs="Arial"/>
                <w:sz w:val="16"/>
                <w:szCs w:val="16"/>
              </w:rPr>
            </w:pPr>
          </w:p>
        </w:tc>
        <w:tc>
          <w:tcPr>
            <w:tcW w:w="883" w:type="dxa"/>
            <w:vMerge/>
            <w:shd w:val="clear" w:color="000000" w:fill="92D050"/>
          </w:tcPr>
          <w:p w14:paraId="38698032" w14:textId="77777777" w:rsidR="00157832" w:rsidRPr="00485C9C" w:rsidRDefault="00157832" w:rsidP="00EC2B26">
            <w:pPr>
              <w:pStyle w:val="TableText-Left"/>
              <w:rPr>
                <w:rFonts w:ascii="Arial" w:hAnsi="Arial" w:cs="Arial"/>
                <w:b/>
                <w:sz w:val="16"/>
                <w:szCs w:val="16"/>
              </w:rPr>
            </w:pPr>
          </w:p>
        </w:tc>
        <w:tc>
          <w:tcPr>
            <w:tcW w:w="3020" w:type="dxa"/>
            <w:vMerge/>
            <w:shd w:val="clear" w:color="auto" w:fill="auto"/>
          </w:tcPr>
          <w:p w14:paraId="4267BDA1" w14:textId="77777777" w:rsidR="00157832" w:rsidRPr="00485C9C" w:rsidRDefault="00157832" w:rsidP="00EC2B26">
            <w:pPr>
              <w:pStyle w:val="TableText-Left"/>
              <w:rPr>
                <w:rFonts w:ascii="Arial" w:hAnsi="Arial" w:cs="Arial"/>
                <w:sz w:val="16"/>
                <w:szCs w:val="16"/>
              </w:rPr>
            </w:pPr>
          </w:p>
        </w:tc>
        <w:tc>
          <w:tcPr>
            <w:tcW w:w="1212" w:type="dxa"/>
            <w:vMerge/>
            <w:shd w:val="clear" w:color="auto" w:fill="auto"/>
          </w:tcPr>
          <w:p w14:paraId="20E29D8F" w14:textId="77777777" w:rsidR="00157832" w:rsidRPr="00485C9C" w:rsidRDefault="00157832" w:rsidP="00EC2B26">
            <w:pPr>
              <w:pStyle w:val="TableText-Left"/>
              <w:rPr>
                <w:rFonts w:ascii="Arial" w:hAnsi="Arial" w:cs="Arial"/>
                <w:sz w:val="16"/>
                <w:szCs w:val="16"/>
              </w:rPr>
            </w:pPr>
          </w:p>
        </w:tc>
      </w:tr>
      <w:tr w:rsidR="00157832" w:rsidRPr="00485C9C" w14:paraId="0DDBA21E" w14:textId="77777777" w:rsidTr="00EC2B26">
        <w:trPr>
          <w:trHeight w:val="3612"/>
        </w:trPr>
        <w:tc>
          <w:tcPr>
            <w:tcW w:w="1133" w:type="dxa"/>
            <w:shd w:val="clear" w:color="auto" w:fill="auto"/>
            <w:hideMark/>
          </w:tcPr>
          <w:p w14:paraId="4ED9F43F"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lastRenderedPageBreak/>
              <w:t>Maintenance and repair</w:t>
            </w:r>
          </w:p>
        </w:tc>
        <w:tc>
          <w:tcPr>
            <w:tcW w:w="1165" w:type="dxa"/>
            <w:shd w:val="clear" w:color="auto" w:fill="auto"/>
            <w:hideMark/>
          </w:tcPr>
          <w:p w14:paraId="1A7BECA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Planned Discharge - Subsea Operational Discharges</w:t>
            </w:r>
          </w:p>
        </w:tc>
        <w:tc>
          <w:tcPr>
            <w:tcW w:w="1631" w:type="dxa"/>
            <w:shd w:val="clear" w:color="auto" w:fill="auto"/>
            <w:hideMark/>
          </w:tcPr>
          <w:p w14:paraId="1F31AAD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744" w:type="dxa"/>
            <w:shd w:val="clear" w:color="auto" w:fill="auto"/>
            <w:hideMark/>
          </w:tcPr>
          <w:p w14:paraId="4F74B9F9" w14:textId="77777777" w:rsidR="00157832" w:rsidRDefault="00157832" w:rsidP="00EC2B26">
            <w:pPr>
              <w:pStyle w:val="TableText-Left"/>
              <w:rPr>
                <w:rFonts w:ascii="Arial" w:hAnsi="Arial" w:cs="Arial"/>
                <w:sz w:val="16"/>
                <w:szCs w:val="16"/>
              </w:rPr>
            </w:pPr>
            <w:r w:rsidRPr="00485C9C">
              <w:rPr>
                <w:rFonts w:ascii="Arial" w:hAnsi="Arial" w:cs="Arial"/>
                <w:sz w:val="16"/>
                <w:szCs w:val="16"/>
              </w:rPr>
              <w:t>Plankton</w:t>
            </w:r>
          </w:p>
          <w:p w14:paraId="4C0F6F8E"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Marine fauna </w:t>
            </w:r>
          </w:p>
        </w:tc>
        <w:tc>
          <w:tcPr>
            <w:tcW w:w="4580" w:type="dxa"/>
            <w:shd w:val="clear" w:color="auto" w:fill="auto"/>
            <w:hideMark/>
          </w:tcPr>
          <w:p w14:paraId="07377C39" w14:textId="77777777" w:rsidR="00157832" w:rsidRDefault="00157832" w:rsidP="00EC2B26">
            <w:pPr>
              <w:pStyle w:val="TableText-Left"/>
              <w:rPr>
                <w:rFonts w:ascii="Arial" w:hAnsi="Arial" w:cs="Arial"/>
                <w:sz w:val="16"/>
                <w:szCs w:val="16"/>
              </w:rPr>
            </w:pPr>
            <w:r w:rsidRPr="00485C9C">
              <w:rPr>
                <w:rFonts w:ascii="Arial" w:hAnsi="Arial" w:cs="Arial"/>
                <w:sz w:val="16"/>
                <w:szCs w:val="16"/>
              </w:rPr>
              <w:t xml:space="preserve">Discharges of operational fluids during maintenance and repair </w:t>
            </w:r>
            <w:r>
              <w:rPr>
                <w:rFonts w:ascii="Arial" w:hAnsi="Arial" w:cs="Arial"/>
                <w:sz w:val="16"/>
                <w:szCs w:val="16"/>
              </w:rPr>
              <w:t xml:space="preserve">may occur. Discharges will be of low volumes (&lt; 10 L) </w:t>
            </w:r>
            <w:r w:rsidRPr="00485C9C">
              <w:rPr>
                <w:rFonts w:ascii="Arial" w:hAnsi="Arial" w:cs="Arial"/>
                <w:sz w:val="16"/>
                <w:szCs w:val="16"/>
              </w:rPr>
              <w:t>non-continuous and expected to disperse rapidly</w:t>
            </w:r>
            <w:r>
              <w:rPr>
                <w:rFonts w:ascii="Arial" w:hAnsi="Arial" w:cs="Arial"/>
                <w:sz w:val="16"/>
                <w:szCs w:val="16"/>
              </w:rPr>
              <w:t xml:space="preserve"> in the offshore environment</w:t>
            </w:r>
            <w:r w:rsidRPr="00485C9C">
              <w:rPr>
                <w:rFonts w:ascii="Arial" w:hAnsi="Arial" w:cs="Arial"/>
                <w:sz w:val="16"/>
                <w:szCs w:val="16"/>
              </w:rPr>
              <w:t xml:space="preserve">. </w:t>
            </w:r>
          </w:p>
          <w:p w14:paraId="76A53DD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Given the</w:t>
            </w:r>
            <w:r>
              <w:rPr>
                <w:rFonts w:ascii="Arial" w:hAnsi="Arial" w:cs="Arial"/>
                <w:sz w:val="16"/>
                <w:szCs w:val="16"/>
              </w:rPr>
              <w:t xml:space="preserve"> small volumes </w:t>
            </w:r>
            <w:r w:rsidRPr="00485C9C">
              <w:rPr>
                <w:rFonts w:ascii="Arial" w:hAnsi="Arial" w:cs="Arial"/>
                <w:sz w:val="16"/>
                <w:szCs w:val="16"/>
              </w:rPr>
              <w:t xml:space="preserve">and the low-toxicity </w:t>
            </w:r>
            <w:r>
              <w:rPr>
                <w:rFonts w:ascii="Arial" w:hAnsi="Arial" w:cs="Arial"/>
                <w:sz w:val="16"/>
                <w:szCs w:val="16"/>
              </w:rPr>
              <w:t xml:space="preserve">fluids, discharges are expected to </w:t>
            </w:r>
            <w:r w:rsidRPr="002F1D1C">
              <w:rPr>
                <w:rFonts w:ascii="Arial" w:hAnsi="Arial" w:cs="Arial"/>
                <w:sz w:val="16"/>
                <w:szCs w:val="16"/>
              </w:rPr>
              <w:t>rapidly dissipate and dilute in the high energy environment of Bass Strait</w:t>
            </w:r>
            <w:r>
              <w:rPr>
                <w:rFonts w:ascii="Arial" w:hAnsi="Arial" w:cs="Arial"/>
                <w:sz w:val="16"/>
                <w:szCs w:val="16"/>
              </w:rPr>
              <w:t>. I</w:t>
            </w:r>
            <w:r w:rsidRPr="00485C9C">
              <w:rPr>
                <w:rFonts w:ascii="Arial" w:hAnsi="Arial" w:cs="Arial"/>
                <w:sz w:val="16"/>
                <w:szCs w:val="16"/>
              </w:rPr>
              <w:t xml:space="preserve">mpacts </w:t>
            </w:r>
            <w:r>
              <w:rPr>
                <w:rFonts w:ascii="Arial" w:hAnsi="Arial" w:cs="Arial"/>
                <w:sz w:val="16"/>
                <w:szCs w:val="16"/>
              </w:rPr>
              <w:t xml:space="preserve">to water quality are expected </w:t>
            </w:r>
            <w:r w:rsidRPr="00485C9C">
              <w:rPr>
                <w:rFonts w:ascii="Arial" w:hAnsi="Arial" w:cs="Arial"/>
                <w:sz w:val="16"/>
                <w:szCs w:val="16"/>
              </w:rPr>
              <w:t xml:space="preserve">to be </w:t>
            </w:r>
            <w:r>
              <w:rPr>
                <w:rFonts w:ascii="Arial" w:hAnsi="Arial" w:cs="Arial"/>
                <w:sz w:val="16"/>
                <w:szCs w:val="16"/>
              </w:rPr>
              <w:t>temporary and localised and thus will not impact on plankton and marine fauna that maybe transient within the Operational Area</w:t>
            </w:r>
            <w:r w:rsidRPr="00485C9C">
              <w:rPr>
                <w:rFonts w:ascii="Arial" w:hAnsi="Arial" w:cs="Arial"/>
                <w:sz w:val="16"/>
                <w:szCs w:val="16"/>
              </w:rPr>
              <w:t>.</w:t>
            </w:r>
          </w:p>
        </w:tc>
        <w:tc>
          <w:tcPr>
            <w:tcW w:w="1266" w:type="dxa"/>
            <w:shd w:val="clear" w:color="auto" w:fill="auto"/>
            <w:hideMark/>
          </w:tcPr>
          <w:p w14:paraId="3C41741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shd w:val="clear" w:color="auto" w:fill="auto"/>
            <w:hideMark/>
          </w:tcPr>
          <w:p w14:paraId="360F3EE5"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03" w:type="dxa"/>
            <w:shd w:val="clear" w:color="auto" w:fill="auto"/>
            <w:hideMark/>
          </w:tcPr>
          <w:p w14:paraId="01EC94F0" w14:textId="77777777" w:rsidR="00157832" w:rsidRDefault="00157832" w:rsidP="00EC2B26">
            <w:pPr>
              <w:pStyle w:val="TableText-Left"/>
              <w:rPr>
                <w:rFonts w:ascii="Arial" w:hAnsi="Arial" w:cs="Arial"/>
                <w:sz w:val="16"/>
                <w:szCs w:val="16"/>
              </w:rPr>
            </w:pPr>
            <w:r w:rsidRPr="0016667D">
              <w:rPr>
                <w:rFonts w:ascii="Arial" w:hAnsi="Arial" w:cs="Arial"/>
                <w:sz w:val="16"/>
                <w:szCs w:val="16"/>
              </w:rPr>
              <w:t>C1: Offshore Environmental Chemical Assessment Process</w:t>
            </w:r>
          </w:p>
          <w:p w14:paraId="6C1A6213" w14:textId="77777777" w:rsidR="00157832" w:rsidRPr="00485C9C" w:rsidRDefault="00157832" w:rsidP="00EC2B26">
            <w:pPr>
              <w:pStyle w:val="TableText-Left"/>
              <w:rPr>
                <w:rFonts w:ascii="Arial" w:hAnsi="Arial" w:cs="Arial"/>
                <w:sz w:val="16"/>
                <w:szCs w:val="16"/>
              </w:rPr>
            </w:pPr>
            <w:bookmarkStart w:id="127" w:name="_Hlk530481647"/>
            <w:r>
              <w:rPr>
                <w:rFonts w:ascii="Arial" w:hAnsi="Arial" w:cs="Arial"/>
                <w:sz w:val="16"/>
                <w:szCs w:val="16"/>
              </w:rPr>
              <w:t>C4: Campaign Risk Assessment</w:t>
            </w:r>
            <w:bookmarkEnd w:id="127"/>
          </w:p>
        </w:tc>
        <w:tc>
          <w:tcPr>
            <w:tcW w:w="1254" w:type="dxa"/>
            <w:shd w:val="clear" w:color="auto" w:fill="auto"/>
            <w:hideMark/>
          </w:tcPr>
          <w:p w14:paraId="4B315729" w14:textId="77777777" w:rsidR="00157832" w:rsidRPr="00485C9C" w:rsidRDefault="00157832" w:rsidP="00EC2B26">
            <w:pPr>
              <w:pStyle w:val="TableText-Left"/>
              <w:rPr>
                <w:rFonts w:ascii="Arial" w:hAnsi="Arial" w:cs="Arial"/>
                <w:sz w:val="16"/>
                <w:szCs w:val="16"/>
              </w:rPr>
            </w:pPr>
          </w:p>
        </w:tc>
        <w:tc>
          <w:tcPr>
            <w:tcW w:w="1117" w:type="dxa"/>
            <w:shd w:val="clear" w:color="auto" w:fill="auto"/>
            <w:hideMark/>
          </w:tcPr>
          <w:p w14:paraId="3EE98BC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883" w:type="dxa"/>
            <w:shd w:val="clear" w:color="000000" w:fill="92D050"/>
            <w:hideMark/>
          </w:tcPr>
          <w:p w14:paraId="20A4EB07"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020" w:type="dxa"/>
            <w:shd w:val="clear" w:color="auto" w:fill="auto"/>
            <w:hideMark/>
          </w:tcPr>
          <w:p w14:paraId="71D91DD1"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3159D68F"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5E88FAB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8067B3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3BB102A8"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10BFCA8A"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28C9CC01"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2" w:type="dxa"/>
            <w:shd w:val="clear" w:color="auto" w:fill="auto"/>
            <w:hideMark/>
          </w:tcPr>
          <w:p w14:paraId="60A3FAD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bl>
    <w:p w14:paraId="3DE7045B" w14:textId="77777777" w:rsidR="00157832" w:rsidRDefault="00157832" w:rsidP="00157832">
      <w:pPr>
        <w:pStyle w:val="BodyText"/>
        <w:rPr>
          <w:lang w:eastAsia="en-US"/>
        </w:rPr>
      </w:pPr>
    </w:p>
    <w:p w14:paraId="629EFE62" w14:textId="20F38CE5" w:rsidR="00157832" w:rsidRDefault="00157832" w:rsidP="00157832">
      <w:pPr>
        <w:pStyle w:val="Caption"/>
        <w:rPr>
          <w:lang w:eastAsia="en-US"/>
        </w:rPr>
      </w:pPr>
      <w:bookmarkStart w:id="128" w:name="_Ref531792934"/>
      <w:bookmarkStart w:id="129" w:name="_Toc531794125"/>
      <w:bookmarkStart w:id="130" w:name="_Toc2333787"/>
      <w:r>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5</w:t>
      </w:r>
      <w:r>
        <w:rPr>
          <w:noProof/>
        </w:rPr>
        <w:fldChar w:fldCharType="end"/>
      </w:r>
      <w:bookmarkEnd w:id="128"/>
      <w:r>
        <w:t>: Support Operations Impact and Risk Scoping</w:t>
      </w:r>
      <w:bookmarkEnd w:id="129"/>
      <w:bookmarkEnd w:id="130"/>
    </w:p>
    <w:tbl>
      <w:tblPr>
        <w:tblW w:w="2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31"/>
        <w:gridCol w:w="1566"/>
        <w:gridCol w:w="1275"/>
        <w:gridCol w:w="3971"/>
        <w:gridCol w:w="1278"/>
        <w:gridCol w:w="993"/>
        <w:gridCol w:w="1984"/>
        <w:gridCol w:w="1134"/>
        <w:gridCol w:w="992"/>
        <w:gridCol w:w="993"/>
        <w:gridCol w:w="3118"/>
        <w:gridCol w:w="1276"/>
        <w:gridCol w:w="30"/>
        <w:gridCol w:w="11"/>
      </w:tblGrid>
      <w:tr w:rsidR="00157832" w:rsidRPr="00BF7FAD" w14:paraId="4F120D44" w14:textId="77777777" w:rsidTr="00EC2B26">
        <w:trPr>
          <w:gridAfter w:val="2"/>
          <w:wAfter w:w="41" w:type="dxa"/>
          <w:trHeight w:val="480"/>
          <w:tblHeader/>
        </w:trPr>
        <w:tc>
          <w:tcPr>
            <w:tcW w:w="1126" w:type="dxa"/>
            <w:shd w:val="clear" w:color="auto" w:fill="BFBFBF" w:themeFill="background1" w:themeFillShade="BF"/>
            <w:vAlign w:val="bottom"/>
            <w:hideMark/>
          </w:tcPr>
          <w:p w14:paraId="0891E1F4" w14:textId="77777777" w:rsidR="00157832" w:rsidRPr="00BF7FAD" w:rsidRDefault="00157832" w:rsidP="00EC2B26">
            <w:pPr>
              <w:pStyle w:val="TableHeader2"/>
              <w:rPr>
                <w:sz w:val="16"/>
                <w:szCs w:val="16"/>
              </w:rPr>
            </w:pPr>
            <w:r w:rsidRPr="00BF7FAD">
              <w:rPr>
                <w:sz w:val="16"/>
                <w:szCs w:val="16"/>
              </w:rPr>
              <w:t>Activity</w:t>
            </w:r>
          </w:p>
        </w:tc>
        <w:tc>
          <w:tcPr>
            <w:tcW w:w="1131" w:type="dxa"/>
            <w:shd w:val="clear" w:color="auto" w:fill="BFBFBF" w:themeFill="background1" w:themeFillShade="BF"/>
            <w:vAlign w:val="bottom"/>
            <w:hideMark/>
          </w:tcPr>
          <w:p w14:paraId="5F95F3C7" w14:textId="77777777" w:rsidR="00157832" w:rsidRPr="00BF7FAD" w:rsidRDefault="00157832" w:rsidP="00EC2B26">
            <w:pPr>
              <w:pStyle w:val="TableHeader2"/>
              <w:rPr>
                <w:sz w:val="16"/>
                <w:szCs w:val="16"/>
              </w:rPr>
            </w:pPr>
            <w:r w:rsidRPr="00BF7FAD">
              <w:rPr>
                <w:sz w:val="16"/>
                <w:szCs w:val="16"/>
              </w:rPr>
              <w:t>Aspect</w:t>
            </w:r>
          </w:p>
        </w:tc>
        <w:tc>
          <w:tcPr>
            <w:tcW w:w="1566" w:type="dxa"/>
            <w:shd w:val="clear" w:color="auto" w:fill="BFBFBF" w:themeFill="background1" w:themeFillShade="BF"/>
            <w:vAlign w:val="bottom"/>
            <w:hideMark/>
          </w:tcPr>
          <w:p w14:paraId="16B60498" w14:textId="77777777" w:rsidR="00157832" w:rsidRPr="00BF7FAD" w:rsidRDefault="00157832" w:rsidP="00EC2B26">
            <w:pPr>
              <w:pStyle w:val="TableHeader2"/>
              <w:rPr>
                <w:sz w:val="16"/>
                <w:szCs w:val="16"/>
              </w:rPr>
            </w:pPr>
            <w:r w:rsidRPr="00BF7FAD">
              <w:rPr>
                <w:sz w:val="16"/>
                <w:szCs w:val="16"/>
              </w:rPr>
              <w:t>Impact/Risk</w:t>
            </w:r>
          </w:p>
        </w:tc>
        <w:tc>
          <w:tcPr>
            <w:tcW w:w="1275" w:type="dxa"/>
            <w:shd w:val="clear" w:color="auto" w:fill="BFBFBF" w:themeFill="background1" w:themeFillShade="BF"/>
            <w:vAlign w:val="bottom"/>
            <w:hideMark/>
          </w:tcPr>
          <w:p w14:paraId="5FDAF2E4" w14:textId="77777777" w:rsidR="00157832" w:rsidRPr="00BF7FAD" w:rsidRDefault="00157832" w:rsidP="00EC2B26">
            <w:pPr>
              <w:pStyle w:val="TableHeader2"/>
              <w:rPr>
                <w:sz w:val="16"/>
                <w:szCs w:val="16"/>
              </w:rPr>
            </w:pPr>
            <w:r w:rsidRPr="00BF7FAD">
              <w:rPr>
                <w:sz w:val="16"/>
                <w:szCs w:val="16"/>
              </w:rPr>
              <w:t>Affected receptor</w:t>
            </w:r>
          </w:p>
        </w:tc>
        <w:tc>
          <w:tcPr>
            <w:tcW w:w="3971" w:type="dxa"/>
            <w:shd w:val="clear" w:color="auto" w:fill="BFBFBF" w:themeFill="background1" w:themeFillShade="BF"/>
            <w:vAlign w:val="bottom"/>
            <w:hideMark/>
          </w:tcPr>
          <w:p w14:paraId="6DA4ED17" w14:textId="77777777" w:rsidR="00157832" w:rsidRPr="00BF7FAD" w:rsidRDefault="00157832" w:rsidP="00EC2B26">
            <w:pPr>
              <w:pStyle w:val="TableHeader2"/>
              <w:rPr>
                <w:sz w:val="16"/>
                <w:szCs w:val="16"/>
              </w:rPr>
            </w:pPr>
            <w:r w:rsidRPr="00BF7FAD">
              <w:rPr>
                <w:sz w:val="16"/>
                <w:szCs w:val="16"/>
              </w:rPr>
              <w:t>Consequence Evaluation</w:t>
            </w:r>
          </w:p>
        </w:tc>
        <w:tc>
          <w:tcPr>
            <w:tcW w:w="1278" w:type="dxa"/>
            <w:shd w:val="clear" w:color="auto" w:fill="BFBFBF" w:themeFill="background1" w:themeFillShade="BF"/>
            <w:vAlign w:val="bottom"/>
            <w:hideMark/>
          </w:tcPr>
          <w:p w14:paraId="6B288A82" w14:textId="77777777" w:rsidR="00157832" w:rsidRPr="00BF7FAD" w:rsidRDefault="00157832" w:rsidP="00EC2B26">
            <w:pPr>
              <w:pStyle w:val="TableHeader2"/>
              <w:rPr>
                <w:sz w:val="16"/>
                <w:szCs w:val="16"/>
              </w:rPr>
            </w:pPr>
            <w:r w:rsidRPr="00BF7FAD">
              <w:rPr>
                <w:sz w:val="16"/>
                <w:szCs w:val="16"/>
              </w:rPr>
              <w:t>Consequence</w:t>
            </w:r>
          </w:p>
        </w:tc>
        <w:tc>
          <w:tcPr>
            <w:tcW w:w="993" w:type="dxa"/>
            <w:shd w:val="clear" w:color="auto" w:fill="BFBFBF" w:themeFill="background1" w:themeFillShade="BF"/>
            <w:vAlign w:val="bottom"/>
            <w:hideMark/>
          </w:tcPr>
          <w:p w14:paraId="0D568083" w14:textId="77777777" w:rsidR="00157832" w:rsidRPr="00BF7FAD" w:rsidRDefault="00157832" w:rsidP="00EC2B26">
            <w:pPr>
              <w:pStyle w:val="TableHeader2"/>
              <w:rPr>
                <w:sz w:val="16"/>
                <w:szCs w:val="16"/>
              </w:rPr>
            </w:pPr>
            <w:r w:rsidRPr="00BF7FAD">
              <w:rPr>
                <w:sz w:val="16"/>
                <w:szCs w:val="16"/>
              </w:rPr>
              <w:t>ALARP Decision Context</w:t>
            </w:r>
          </w:p>
        </w:tc>
        <w:tc>
          <w:tcPr>
            <w:tcW w:w="1984" w:type="dxa"/>
            <w:shd w:val="clear" w:color="auto" w:fill="BFBFBF" w:themeFill="background1" w:themeFillShade="BF"/>
            <w:vAlign w:val="bottom"/>
            <w:hideMark/>
          </w:tcPr>
          <w:p w14:paraId="4A8CC8A1" w14:textId="77777777" w:rsidR="00157832" w:rsidRPr="00BF7FAD" w:rsidRDefault="00157832" w:rsidP="00EC2B26">
            <w:pPr>
              <w:pStyle w:val="TableHeader2"/>
              <w:rPr>
                <w:sz w:val="16"/>
                <w:szCs w:val="16"/>
              </w:rPr>
            </w:pPr>
            <w:r w:rsidRPr="00BF7FAD">
              <w:rPr>
                <w:sz w:val="16"/>
                <w:szCs w:val="16"/>
              </w:rPr>
              <w:t>Good Practise Controls</w:t>
            </w:r>
          </w:p>
        </w:tc>
        <w:tc>
          <w:tcPr>
            <w:tcW w:w="1134" w:type="dxa"/>
            <w:shd w:val="clear" w:color="auto" w:fill="BFBFBF" w:themeFill="background1" w:themeFillShade="BF"/>
            <w:vAlign w:val="bottom"/>
            <w:hideMark/>
          </w:tcPr>
          <w:p w14:paraId="15F99452" w14:textId="77777777" w:rsidR="00157832" w:rsidRPr="00BF7FAD" w:rsidRDefault="00157832" w:rsidP="00EC2B26">
            <w:pPr>
              <w:pStyle w:val="TableHeader2"/>
              <w:rPr>
                <w:sz w:val="16"/>
                <w:szCs w:val="16"/>
              </w:rPr>
            </w:pPr>
            <w:r w:rsidRPr="00BF7FAD">
              <w:rPr>
                <w:sz w:val="16"/>
                <w:szCs w:val="16"/>
              </w:rPr>
              <w:t>Additional control measures considered</w:t>
            </w:r>
          </w:p>
        </w:tc>
        <w:tc>
          <w:tcPr>
            <w:tcW w:w="992" w:type="dxa"/>
            <w:shd w:val="clear" w:color="auto" w:fill="BFBFBF" w:themeFill="background1" w:themeFillShade="BF"/>
            <w:vAlign w:val="bottom"/>
            <w:hideMark/>
          </w:tcPr>
          <w:p w14:paraId="22BBBA60" w14:textId="77777777" w:rsidR="00157832" w:rsidRPr="00BF7FAD" w:rsidRDefault="00157832" w:rsidP="00EC2B26">
            <w:pPr>
              <w:pStyle w:val="TableHeader2"/>
              <w:rPr>
                <w:sz w:val="16"/>
                <w:szCs w:val="16"/>
              </w:rPr>
            </w:pPr>
            <w:r w:rsidRPr="00BF7FAD">
              <w:rPr>
                <w:sz w:val="16"/>
                <w:szCs w:val="16"/>
              </w:rPr>
              <w:t>Likelihood</w:t>
            </w:r>
          </w:p>
        </w:tc>
        <w:tc>
          <w:tcPr>
            <w:tcW w:w="993" w:type="dxa"/>
            <w:shd w:val="clear" w:color="auto" w:fill="BFBFBF" w:themeFill="background1" w:themeFillShade="BF"/>
            <w:vAlign w:val="bottom"/>
            <w:hideMark/>
          </w:tcPr>
          <w:p w14:paraId="16E9AB47" w14:textId="77777777" w:rsidR="00157832" w:rsidRPr="00BF7FAD" w:rsidRDefault="00157832" w:rsidP="00EC2B26">
            <w:pPr>
              <w:pStyle w:val="TableHeader2"/>
              <w:rPr>
                <w:sz w:val="16"/>
                <w:szCs w:val="16"/>
              </w:rPr>
            </w:pPr>
            <w:r w:rsidRPr="00BF7FAD">
              <w:rPr>
                <w:sz w:val="16"/>
                <w:szCs w:val="16"/>
              </w:rPr>
              <w:t>Residual Risk</w:t>
            </w:r>
          </w:p>
        </w:tc>
        <w:tc>
          <w:tcPr>
            <w:tcW w:w="3118" w:type="dxa"/>
            <w:shd w:val="clear" w:color="auto" w:fill="BFBFBF" w:themeFill="background1" w:themeFillShade="BF"/>
            <w:vAlign w:val="bottom"/>
            <w:hideMark/>
          </w:tcPr>
          <w:p w14:paraId="1D5C7153" w14:textId="77777777" w:rsidR="00157832" w:rsidRPr="00BF7FAD" w:rsidRDefault="00157832" w:rsidP="00EC2B26">
            <w:pPr>
              <w:pStyle w:val="TableHeader2"/>
              <w:rPr>
                <w:sz w:val="16"/>
                <w:szCs w:val="16"/>
              </w:rPr>
            </w:pPr>
            <w:r w:rsidRPr="00BF7FAD">
              <w:rPr>
                <w:sz w:val="16"/>
                <w:szCs w:val="16"/>
              </w:rPr>
              <w:t>Acceptability Assessment</w:t>
            </w:r>
          </w:p>
        </w:tc>
        <w:tc>
          <w:tcPr>
            <w:tcW w:w="1276" w:type="dxa"/>
            <w:shd w:val="clear" w:color="auto" w:fill="BFBFBF" w:themeFill="background1" w:themeFillShade="BF"/>
            <w:vAlign w:val="bottom"/>
            <w:hideMark/>
          </w:tcPr>
          <w:p w14:paraId="7E744F45" w14:textId="77777777" w:rsidR="00157832" w:rsidRPr="00BF7FAD" w:rsidRDefault="00157832" w:rsidP="00EC2B26">
            <w:pPr>
              <w:pStyle w:val="TableHeader2"/>
              <w:rPr>
                <w:sz w:val="16"/>
                <w:szCs w:val="16"/>
              </w:rPr>
            </w:pPr>
            <w:r w:rsidRPr="00BF7FAD">
              <w:rPr>
                <w:sz w:val="16"/>
                <w:szCs w:val="16"/>
              </w:rPr>
              <w:t>Acceptability Outcome</w:t>
            </w:r>
          </w:p>
        </w:tc>
      </w:tr>
      <w:tr w:rsidR="00157832" w:rsidRPr="00485C9C" w14:paraId="7C761E9F" w14:textId="77777777" w:rsidTr="00EC2B26">
        <w:trPr>
          <w:gridAfter w:val="2"/>
          <w:wAfter w:w="41" w:type="dxa"/>
          <w:trHeight w:val="3472"/>
        </w:trPr>
        <w:tc>
          <w:tcPr>
            <w:tcW w:w="1126" w:type="dxa"/>
            <w:shd w:val="clear" w:color="auto" w:fill="auto"/>
            <w:hideMark/>
          </w:tcPr>
          <w:p w14:paraId="0293C5A5" w14:textId="77777777" w:rsidR="00157832" w:rsidRPr="00485C9C" w:rsidRDefault="00157832" w:rsidP="00EC2B26">
            <w:pPr>
              <w:pStyle w:val="TableText-Left"/>
              <w:rPr>
                <w:rFonts w:ascii="Arial" w:hAnsi="Arial" w:cs="Arial"/>
                <w:sz w:val="16"/>
                <w:szCs w:val="16"/>
              </w:rPr>
            </w:pPr>
            <w:r>
              <w:rPr>
                <w:rFonts w:ascii="Arial" w:hAnsi="Arial" w:cs="Arial"/>
                <w:sz w:val="16"/>
                <w:szCs w:val="16"/>
              </w:rPr>
              <w:t>Vessel operations</w:t>
            </w:r>
          </w:p>
        </w:tc>
        <w:tc>
          <w:tcPr>
            <w:tcW w:w="1131" w:type="dxa"/>
            <w:shd w:val="clear" w:color="auto" w:fill="auto"/>
            <w:hideMark/>
          </w:tcPr>
          <w:p w14:paraId="7A11F98B" w14:textId="77777777" w:rsidR="00157832" w:rsidRDefault="00157832" w:rsidP="00EC2B26">
            <w:pPr>
              <w:pStyle w:val="TableText-Left"/>
              <w:rPr>
                <w:rFonts w:ascii="Arial" w:hAnsi="Arial" w:cs="Arial"/>
                <w:sz w:val="16"/>
                <w:szCs w:val="16"/>
              </w:rPr>
            </w:pPr>
            <w:r w:rsidRPr="00485C9C">
              <w:rPr>
                <w:rFonts w:ascii="Arial" w:hAnsi="Arial" w:cs="Arial"/>
                <w:sz w:val="16"/>
                <w:szCs w:val="16"/>
              </w:rPr>
              <w:t>Seabed Disturbance</w:t>
            </w:r>
          </w:p>
          <w:p w14:paraId="1E9F48F4" w14:textId="77777777" w:rsidR="00157832" w:rsidRPr="00485C9C" w:rsidRDefault="00157832" w:rsidP="00EC2B26">
            <w:pPr>
              <w:pStyle w:val="TableText-Left"/>
              <w:rPr>
                <w:rFonts w:ascii="Arial" w:hAnsi="Arial" w:cs="Arial"/>
                <w:sz w:val="16"/>
                <w:szCs w:val="16"/>
              </w:rPr>
            </w:pPr>
            <w:r>
              <w:rPr>
                <w:rFonts w:ascii="Arial" w:hAnsi="Arial" w:cs="Arial"/>
                <w:sz w:val="16"/>
                <w:szCs w:val="16"/>
              </w:rPr>
              <w:t>Anchoring</w:t>
            </w:r>
          </w:p>
        </w:tc>
        <w:tc>
          <w:tcPr>
            <w:tcW w:w="1566" w:type="dxa"/>
            <w:shd w:val="clear" w:color="auto" w:fill="auto"/>
            <w:hideMark/>
          </w:tcPr>
          <w:p w14:paraId="5FBE81F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habitat</w:t>
            </w:r>
          </w:p>
        </w:tc>
        <w:tc>
          <w:tcPr>
            <w:tcW w:w="1275" w:type="dxa"/>
            <w:shd w:val="clear" w:color="auto" w:fill="auto"/>
            <w:hideMark/>
          </w:tcPr>
          <w:p w14:paraId="2A8DE6CF" w14:textId="77777777" w:rsidR="00157832" w:rsidRDefault="00157832" w:rsidP="00EC2B26">
            <w:pPr>
              <w:pStyle w:val="TableText-Left"/>
              <w:rPr>
                <w:rFonts w:ascii="Arial" w:hAnsi="Arial" w:cs="Arial"/>
                <w:sz w:val="16"/>
                <w:szCs w:val="16"/>
              </w:rPr>
            </w:pPr>
            <w:r>
              <w:rPr>
                <w:rFonts w:ascii="Arial" w:hAnsi="Arial" w:cs="Arial"/>
                <w:sz w:val="16"/>
                <w:szCs w:val="16"/>
              </w:rPr>
              <w:t>Benthic habitat</w:t>
            </w:r>
          </w:p>
          <w:p w14:paraId="20DC5E8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Benthic Invertebrates</w:t>
            </w:r>
          </w:p>
        </w:tc>
        <w:tc>
          <w:tcPr>
            <w:tcW w:w="3971" w:type="dxa"/>
            <w:shd w:val="clear" w:color="auto" w:fill="auto"/>
            <w:hideMark/>
          </w:tcPr>
          <w:p w14:paraId="41224365" w14:textId="77777777" w:rsidR="00157832" w:rsidRDefault="00157832" w:rsidP="00EC2B26">
            <w:pPr>
              <w:pStyle w:val="TableText-Left"/>
              <w:rPr>
                <w:rFonts w:ascii="Arial" w:hAnsi="Arial" w:cs="Arial"/>
                <w:sz w:val="16"/>
                <w:szCs w:val="16"/>
              </w:rPr>
            </w:pPr>
            <w:r>
              <w:rPr>
                <w:rFonts w:ascii="Arial" w:hAnsi="Arial" w:cs="Arial"/>
                <w:sz w:val="16"/>
                <w:szCs w:val="16"/>
              </w:rPr>
              <w:t>Areas of seabed may be disturbed from anchoring in shallow waters (less than 10 m) where dynamic positioning cannot be used. Area of disturbance would be small (up to 100 m</w:t>
            </w:r>
            <w:r w:rsidRPr="00983F64">
              <w:rPr>
                <w:rFonts w:ascii="Arial" w:hAnsi="Arial" w:cs="Arial"/>
                <w:sz w:val="16"/>
                <w:szCs w:val="16"/>
                <w:vertAlign w:val="superscript"/>
              </w:rPr>
              <w:t>2</w:t>
            </w:r>
            <w:r>
              <w:rPr>
                <w:rFonts w:ascii="Arial" w:hAnsi="Arial" w:cs="Arial"/>
                <w:sz w:val="16"/>
                <w:szCs w:val="16"/>
              </w:rPr>
              <w:t>).</w:t>
            </w:r>
          </w:p>
          <w:p w14:paraId="5A804CEF" w14:textId="77777777" w:rsidR="00157832" w:rsidRDefault="00157832" w:rsidP="00EC2B26">
            <w:pPr>
              <w:pStyle w:val="TableText-Left"/>
              <w:rPr>
                <w:rFonts w:ascii="Arial" w:hAnsi="Arial" w:cs="Arial"/>
                <w:sz w:val="16"/>
                <w:szCs w:val="16"/>
              </w:rPr>
            </w:pPr>
            <w:r>
              <w:rPr>
                <w:rFonts w:ascii="Arial" w:hAnsi="Arial" w:cs="Arial"/>
                <w:sz w:val="16"/>
                <w:szCs w:val="16"/>
              </w:rPr>
              <w:t>The predominant habitat within the Operational Area up to 10 m water depth is sandy substrate.</w:t>
            </w:r>
          </w:p>
          <w:p w14:paraId="07146576"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Benthic </w:t>
            </w:r>
            <w:r w:rsidRPr="00485C9C">
              <w:rPr>
                <w:rFonts w:ascii="Arial" w:hAnsi="Arial" w:cs="Arial"/>
                <w:sz w:val="16"/>
                <w:szCs w:val="16"/>
              </w:rPr>
              <w:t xml:space="preserve">species of conservation </w:t>
            </w:r>
            <w:r>
              <w:rPr>
                <w:rFonts w:ascii="Arial" w:hAnsi="Arial" w:cs="Arial"/>
                <w:sz w:val="16"/>
                <w:szCs w:val="16"/>
              </w:rPr>
              <w:t xml:space="preserve">or commercial value are unlikely in the </w:t>
            </w:r>
            <w:r w:rsidRPr="00485C9C">
              <w:rPr>
                <w:rFonts w:ascii="Arial" w:hAnsi="Arial" w:cs="Arial"/>
                <w:sz w:val="16"/>
                <w:szCs w:val="16"/>
              </w:rPr>
              <w:t>Operational Area</w:t>
            </w:r>
            <w:r>
              <w:rPr>
                <w:rFonts w:ascii="Arial" w:hAnsi="Arial" w:cs="Arial"/>
                <w:sz w:val="16"/>
                <w:szCs w:val="16"/>
              </w:rPr>
              <w:t xml:space="preserve"> based on the sandy substrate. I</w:t>
            </w:r>
            <w:r w:rsidRPr="00485C9C">
              <w:rPr>
                <w:rFonts w:ascii="Arial" w:hAnsi="Arial" w:cs="Arial"/>
                <w:sz w:val="16"/>
                <w:szCs w:val="16"/>
              </w:rPr>
              <w:t>mpacts are expected to be localised and temporary</w:t>
            </w:r>
            <w:r>
              <w:rPr>
                <w:rFonts w:ascii="Arial" w:hAnsi="Arial" w:cs="Arial"/>
                <w:sz w:val="16"/>
                <w:szCs w:val="16"/>
              </w:rPr>
              <w:t xml:space="preserve"> with n</w:t>
            </w:r>
            <w:r w:rsidRPr="00485C9C">
              <w:rPr>
                <w:rFonts w:ascii="Arial" w:hAnsi="Arial" w:cs="Arial"/>
                <w:sz w:val="16"/>
                <w:szCs w:val="16"/>
              </w:rPr>
              <w:t>o long-term changes to habitat.</w:t>
            </w:r>
          </w:p>
        </w:tc>
        <w:tc>
          <w:tcPr>
            <w:tcW w:w="1278" w:type="dxa"/>
            <w:shd w:val="clear" w:color="auto" w:fill="auto"/>
            <w:hideMark/>
          </w:tcPr>
          <w:p w14:paraId="34852447"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993" w:type="dxa"/>
            <w:shd w:val="clear" w:color="auto" w:fill="auto"/>
            <w:hideMark/>
          </w:tcPr>
          <w:p w14:paraId="72CD8B6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984" w:type="dxa"/>
            <w:shd w:val="clear" w:color="auto" w:fill="auto"/>
            <w:hideMark/>
          </w:tcPr>
          <w:p w14:paraId="526A3042" w14:textId="77777777" w:rsidR="00157832" w:rsidRPr="00485C9C" w:rsidRDefault="00157832" w:rsidP="00EC2B26">
            <w:pPr>
              <w:pStyle w:val="TableText-Left"/>
              <w:rPr>
                <w:rFonts w:ascii="Arial" w:hAnsi="Arial" w:cs="Arial"/>
                <w:sz w:val="16"/>
                <w:szCs w:val="16"/>
              </w:rPr>
            </w:pPr>
            <w:r>
              <w:rPr>
                <w:rFonts w:ascii="Arial" w:hAnsi="Arial" w:cs="Arial"/>
                <w:sz w:val="16"/>
                <w:szCs w:val="16"/>
              </w:rPr>
              <w:t>C3: Offshore Scope of Work</w:t>
            </w:r>
          </w:p>
        </w:tc>
        <w:tc>
          <w:tcPr>
            <w:tcW w:w="1134" w:type="dxa"/>
            <w:shd w:val="clear" w:color="auto" w:fill="auto"/>
            <w:hideMark/>
          </w:tcPr>
          <w:p w14:paraId="4ECA2A38" w14:textId="77777777" w:rsidR="00157832" w:rsidRPr="00485C9C" w:rsidRDefault="00157832" w:rsidP="00EC2B26">
            <w:pPr>
              <w:pStyle w:val="TableText-Left"/>
              <w:rPr>
                <w:rFonts w:ascii="Arial" w:hAnsi="Arial" w:cs="Arial"/>
                <w:sz w:val="16"/>
                <w:szCs w:val="16"/>
              </w:rPr>
            </w:pPr>
          </w:p>
        </w:tc>
        <w:tc>
          <w:tcPr>
            <w:tcW w:w="992" w:type="dxa"/>
            <w:shd w:val="clear" w:color="auto" w:fill="auto"/>
            <w:hideMark/>
          </w:tcPr>
          <w:p w14:paraId="3CC282C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993" w:type="dxa"/>
            <w:shd w:val="clear" w:color="000000" w:fill="92D050"/>
            <w:hideMark/>
          </w:tcPr>
          <w:p w14:paraId="0D20F839"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118" w:type="dxa"/>
            <w:shd w:val="clear" w:color="auto" w:fill="auto"/>
            <w:hideMark/>
          </w:tcPr>
          <w:p w14:paraId="44DF5EF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484A6B9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6A0F4FF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87C4A3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0339023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3D17D69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568F74E8"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5884DF44"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BF7FAD" w14:paraId="76710125" w14:textId="77777777" w:rsidTr="00EC2B26">
        <w:trPr>
          <w:gridAfter w:val="2"/>
          <w:wAfter w:w="41" w:type="dxa"/>
          <w:trHeight w:val="1680"/>
        </w:trPr>
        <w:tc>
          <w:tcPr>
            <w:tcW w:w="1126" w:type="dxa"/>
            <w:vMerge w:val="restart"/>
            <w:shd w:val="clear" w:color="auto" w:fill="auto"/>
            <w:hideMark/>
          </w:tcPr>
          <w:p w14:paraId="5A81C1A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3EF01D3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Atmospheric Emissions</w:t>
            </w:r>
          </w:p>
        </w:tc>
        <w:tc>
          <w:tcPr>
            <w:tcW w:w="1566" w:type="dxa"/>
            <w:vMerge w:val="restart"/>
            <w:shd w:val="clear" w:color="auto" w:fill="auto"/>
            <w:hideMark/>
          </w:tcPr>
          <w:p w14:paraId="1C9E454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air quality</w:t>
            </w:r>
          </w:p>
        </w:tc>
        <w:tc>
          <w:tcPr>
            <w:tcW w:w="1275" w:type="dxa"/>
            <w:shd w:val="clear" w:color="auto" w:fill="auto"/>
            <w:hideMark/>
          </w:tcPr>
          <w:p w14:paraId="7ED4EE1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Birds</w:t>
            </w:r>
          </w:p>
        </w:tc>
        <w:tc>
          <w:tcPr>
            <w:tcW w:w="3971" w:type="dxa"/>
            <w:shd w:val="clear" w:color="auto" w:fill="auto"/>
            <w:hideMark/>
          </w:tcPr>
          <w:p w14:paraId="49BEC9C3" w14:textId="77777777" w:rsidR="00157832" w:rsidRDefault="00157832" w:rsidP="00EC2B26">
            <w:pPr>
              <w:pStyle w:val="TableText-Left"/>
              <w:rPr>
                <w:rFonts w:ascii="Arial" w:hAnsi="Arial" w:cs="Arial"/>
                <w:sz w:val="16"/>
                <w:szCs w:val="16"/>
              </w:rPr>
            </w:pPr>
            <w:r>
              <w:rPr>
                <w:rFonts w:ascii="Arial" w:hAnsi="Arial" w:cs="Arial"/>
                <w:sz w:val="16"/>
                <w:szCs w:val="16"/>
              </w:rPr>
              <w:t>O</w:t>
            </w:r>
            <w:r w:rsidRPr="00BF7FAD">
              <w:rPr>
                <w:rFonts w:ascii="Arial" w:hAnsi="Arial" w:cs="Arial"/>
                <w:sz w:val="16"/>
                <w:szCs w:val="16"/>
              </w:rPr>
              <w:t xml:space="preserve">ffshore winds will rapidly disperse and dilute atmospheric emissions </w:t>
            </w:r>
            <w:r>
              <w:rPr>
                <w:rFonts w:ascii="Arial" w:hAnsi="Arial" w:cs="Arial"/>
                <w:sz w:val="16"/>
                <w:szCs w:val="16"/>
              </w:rPr>
              <w:t>when</w:t>
            </w:r>
            <w:r w:rsidRPr="00BF7FAD">
              <w:rPr>
                <w:rFonts w:ascii="Arial" w:hAnsi="Arial" w:cs="Arial"/>
                <w:sz w:val="16"/>
                <w:szCs w:val="16"/>
              </w:rPr>
              <w:t xml:space="preserve"> they are discharged into the environment.</w:t>
            </w:r>
          </w:p>
          <w:p w14:paraId="374F1CC6"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The impacts on air quality </w:t>
            </w:r>
            <w:r>
              <w:rPr>
                <w:rFonts w:ascii="Arial" w:hAnsi="Arial" w:cs="Arial"/>
                <w:sz w:val="16"/>
                <w:szCs w:val="16"/>
              </w:rPr>
              <w:t xml:space="preserve">is predicted to be </w:t>
            </w:r>
            <w:r w:rsidRPr="00BF7FAD">
              <w:rPr>
                <w:rFonts w:ascii="Arial" w:hAnsi="Arial" w:cs="Arial"/>
                <w:sz w:val="16"/>
                <w:szCs w:val="16"/>
              </w:rPr>
              <w:t xml:space="preserve">localised to the emission point and can be expected to be reduced to background levels close to the source. 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p>
          <w:p w14:paraId="710FB716" w14:textId="77777777" w:rsidR="00157832" w:rsidRPr="008E62F4" w:rsidRDefault="00157832" w:rsidP="00EC2B26">
            <w:pPr>
              <w:pStyle w:val="TableText-Left"/>
              <w:rPr>
                <w:rFonts w:ascii="Arial" w:hAnsi="Arial" w:cs="Arial"/>
                <w:sz w:val="16"/>
                <w:szCs w:val="16"/>
              </w:rPr>
            </w:pPr>
            <w:r w:rsidRPr="008E62F4">
              <w:rPr>
                <w:rFonts w:ascii="Arial" w:hAnsi="Arial" w:cs="Arial"/>
                <w:sz w:val="16"/>
                <w:szCs w:val="16"/>
              </w:rPr>
              <w:t>Atmospheric emissions are not identified as a threat in the National recovery plan for threatened albatrosses and giant petrels 2011-2016 (</w:t>
            </w:r>
            <w:proofErr w:type="spellStart"/>
            <w:r w:rsidRPr="008E62F4">
              <w:rPr>
                <w:rFonts w:ascii="Arial" w:hAnsi="Arial" w:cs="Arial"/>
                <w:sz w:val="16"/>
                <w:szCs w:val="16"/>
              </w:rPr>
              <w:t>DSEWPaC</w:t>
            </w:r>
            <w:proofErr w:type="spellEnd"/>
            <w:r w:rsidRPr="008E62F4">
              <w:rPr>
                <w:rFonts w:ascii="Arial" w:hAnsi="Arial" w:cs="Arial"/>
                <w:sz w:val="16"/>
                <w:szCs w:val="16"/>
              </w:rPr>
              <w:t xml:space="preserve"> </w:t>
            </w:r>
            <w:r w:rsidRPr="008E62F4">
              <w:rPr>
                <w:rFonts w:ascii="Arial" w:hAnsi="Arial" w:cs="Arial"/>
                <w:sz w:val="16"/>
                <w:szCs w:val="16"/>
              </w:rPr>
              <w:lastRenderedPageBreak/>
              <w:t>2011) though climate change is, however, vessel emissions would not be significant enough to impact on climate change.</w:t>
            </w:r>
          </w:p>
          <w:p w14:paraId="02EFBB0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Impacts from </w:t>
            </w:r>
            <w:r>
              <w:rPr>
                <w:rFonts w:ascii="Arial" w:hAnsi="Arial" w:cs="Arial"/>
                <w:sz w:val="16"/>
                <w:szCs w:val="16"/>
              </w:rPr>
              <w:t>vessel atmosp</w:t>
            </w:r>
            <w:r w:rsidRPr="00BF7FAD">
              <w:rPr>
                <w:rFonts w:ascii="Arial" w:hAnsi="Arial" w:cs="Arial"/>
                <w:sz w:val="16"/>
                <w:szCs w:val="16"/>
              </w:rPr>
              <w:t>heric emissions will be loca</w:t>
            </w:r>
            <w:r>
              <w:rPr>
                <w:rFonts w:ascii="Arial" w:hAnsi="Arial" w:cs="Arial"/>
                <w:sz w:val="16"/>
                <w:szCs w:val="16"/>
              </w:rPr>
              <w:t>lised</w:t>
            </w:r>
            <w:r w:rsidRPr="00BF7FAD">
              <w:rPr>
                <w:rFonts w:ascii="Arial" w:hAnsi="Arial" w:cs="Arial"/>
                <w:sz w:val="16"/>
                <w:szCs w:val="16"/>
              </w:rPr>
              <w:t xml:space="preserve"> and temporary; limited to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p>
        </w:tc>
        <w:tc>
          <w:tcPr>
            <w:tcW w:w="1278" w:type="dxa"/>
            <w:shd w:val="clear" w:color="auto" w:fill="auto"/>
            <w:hideMark/>
          </w:tcPr>
          <w:p w14:paraId="41E7EFD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Negligible</w:t>
            </w:r>
          </w:p>
        </w:tc>
        <w:tc>
          <w:tcPr>
            <w:tcW w:w="993" w:type="dxa"/>
            <w:shd w:val="clear" w:color="auto" w:fill="auto"/>
            <w:hideMark/>
          </w:tcPr>
          <w:p w14:paraId="79E9BAB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16ACEFA0" w14:textId="77777777" w:rsidR="00157832" w:rsidRPr="00BF7FAD" w:rsidRDefault="00157832" w:rsidP="00EC2B26">
            <w:pPr>
              <w:pStyle w:val="TableText-Left"/>
              <w:rPr>
                <w:rFonts w:ascii="Arial" w:hAnsi="Arial" w:cs="Arial"/>
                <w:sz w:val="16"/>
                <w:szCs w:val="16"/>
              </w:rPr>
            </w:pPr>
            <w:bookmarkStart w:id="131" w:name="_Hlk530482080"/>
            <w:r>
              <w:rPr>
                <w:rFonts w:ascii="Arial" w:hAnsi="Arial" w:cs="Arial"/>
                <w:sz w:val="16"/>
                <w:szCs w:val="16"/>
              </w:rPr>
              <w:t xml:space="preserve">C5: </w:t>
            </w:r>
            <w:r w:rsidRPr="00BF7FAD">
              <w:rPr>
                <w:rFonts w:ascii="Arial" w:hAnsi="Arial" w:cs="Arial"/>
                <w:sz w:val="16"/>
                <w:szCs w:val="16"/>
              </w:rPr>
              <w:t>Marine Order</w:t>
            </w:r>
            <w:r>
              <w:rPr>
                <w:rFonts w:ascii="Arial" w:hAnsi="Arial" w:cs="Arial"/>
                <w:sz w:val="16"/>
                <w:szCs w:val="16"/>
              </w:rPr>
              <w:t xml:space="preserve"> </w:t>
            </w:r>
            <w:r w:rsidRPr="00BF7FAD">
              <w:rPr>
                <w:rFonts w:ascii="Arial" w:hAnsi="Arial" w:cs="Arial"/>
                <w:sz w:val="16"/>
                <w:szCs w:val="16"/>
              </w:rPr>
              <w:t>97: Marine Pollution Prevention – Air Pollution</w:t>
            </w:r>
            <w:bookmarkEnd w:id="131"/>
          </w:p>
        </w:tc>
        <w:tc>
          <w:tcPr>
            <w:tcW w:w="1134" w:type="dxa"/>
            <w:shd w:val="clear" w:color="auto" w:fill="auto"/>
            <w:hideMark/>
          </w:tcPr>
          <w:p w14:paraId="03718B65" w14:textId="77777777" w:rsidR="00157832" w:rsidRPr="00BF7FAD" w:rsidRDefault="00157832" w:rsidP="00EC2B26">
            <w:pPr>
              <w:pStyle w:val="TableText-Left"/>
              <w:rPr>
                <w:rFonts w:ascii="Arial" w:hAnsi="Arial" w:cs="Arial"/>
                <w:sz w:val="16"/>
                <w:szCs w:val="16"/>
              </w:rPr>
            </w:pPr>
          </w:p>
        </w:tc>
        <w:tc>
          <w:tcPr>
            <w:tcW w:w="992" w:type="dxa"/>
            <w:shd w:val="clear" w:color="auto" w:fill="auto"/>
            <w:hideMark/>
          </w:tcPr>
          <w:p w14:paraId="35FD52F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5265C80B"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25B82BC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575679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2412BE1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7E13CD86"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8C084F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w:t>
            </w:r>
            <w:r>
              <w:rPr>
                <w:rFonts w:ascii="Arial" w:hAnsi="Arial" w:cs="Arial"/>
                <w:sz w:val="16"/>
                <w:szCs w:val="16"/>
              </w:rPr>
              <w:lastRenderedPageBreak/>
              <w:t xml:space="preserve">as per the </w:t>
            </w:r>
            <w:r w:rsidRPr="003958B0">
              <w:rPr>
                <w:rFonts w:ascii="Arial" w:hAnsi="Arial" w:cs="Arial"/>
                <w:sz w:val="16"/>
                <w:szCs w:val="16"/>
              </w:rPr>
              <w:t>National recovery plan for threatened albatrosses and giant petrels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6CB9D82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30A69455"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0195490A"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571FB50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Acceptable</w:t>
            </w:r>
          </w:p>
        </w:tc>
      </w:tr>
      <w:tr w:rsidR="00157832" w:rsidRPr="00BF7FAD" w14:paraId="52FD7ADC" w14:textId="77777777" w:rsidTr="00EC2B26">
        <w:trPr>
          <w:gridAfter w:val="1"/>
          <w:wAfter w:w="11" w:type="dxa"/>
          <w:trHeight w:val="480"/>
        </w:trPr>
        <w:tc>
          <w:tcPr>
            <w:tcW w:w="1126" w:type="dxa"/>
            <w:vMerge/>
            <w:shd w:val="clear" w:color="auto" w:fill="auto"/>
          </w:tcPr>
          <w:p w14:paraId="6845DCCE"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5B34A81F"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0E228C93"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5E7798A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Coastal Settlements</w:t>
            </w:r>
          </w:p>
        </w:tc>
        <w:tc>
          <w:tcPr>
            <w:tcW w:w="3971" w:type="dxa"/>
            <w:shd w:val="clear" w:color="auto" w:fill="auto"/>
            <w:hideMark/>
          </w:tcPr>
          <w:p w14:paraId="2D29044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There are no coastal settlements within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r>
              <w:rPr>
                <w:rFonts w:ascii="Arial" w:hAnsi="Arial" w:cs="Arial"/>
                <w:sz w:val="16"/>
                <w:szCs w:val="16"/>
              </w:rPr>
              <w:t xml:space="preserve"> or at a distance where impacts from air emissions would occur</w:t>
            </w:r>
            <w:r w:rsidRPr="00BF7FAD">
              <w:rPr>
                <w:rFonts w:ascii="Arial" w:hAnsi="Arial" w:cs="Arial"/>
                <w:sz w:val="16"/>
                <w:szCs w:val="16"/>
              </w:rPr>
              <w:t>.</w:t>
            </w:r>
          </w:p>
        </w:tc>
        <w:tc>
          <w:tcPr>
            <w:tcW w:w="11798" w:type="dxa"/>
            <w:gridSpan w:val="9"/>
            <w:shd w:val="clear" w:color="auto" w:fill="auto"/>
            <w:hideMark/>
          </w:tcPr>
          <w:p w14:paraId="19970DE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N/A</w:t>
            </w:r>
          </w:p>
        </w:tc>
      </w:tr>
      <w:tr w:rsidR="00157832" w:rsidRPr="00BF7FAD" w14:paraId="4DD013DF" w14:textId="77777777" w:rsidTr="00EC2B26">
        <w:trPr>
          <w:gridAfter w:val="2"/>
          <w:wAfter w:w="41" w:type="dxa"/>
          <w:trHeight w:val="720"/>
        </w:trPr>
        <w:tc>
          <w:tcPr>
            <w:tcW w:w="1126" w:type="dxa"/>
            <w:vMerge w:val="restart"/>
            <w:shd w:val="clear" w:color="auto" w:fill="auto"/>
            <w:hideMark/>
          </w:tcPr>
          <w:p w14:paraId="615F343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1C642510"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Light Emissions</w:t>
            </w:r>
          </w:p>
        </w:tc>
        <w:tc>
          <w:tcPr>
            <w:tcW w:w="1566" w:type="dxa"/>
            <w:vMerge w:val="restart"/>
            <w:shd w:val="clear" w:color="auto" w:fill="auto"/>
            <w:hideMark/>
          </w:tcPr>
          <w:p w14:paraId="48EE97E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fauna behaviour</w:t>
            </w:r>
          </w:p>
        </w:tc>
        <w:tc>
          <w:tcPr>
            <w:tcW w:w="1275" w:type="dxa"/>
            <w:shd w:val="clear" w:color="auto" w:fill="auto"/>
            <w:hideMark/>
          </w:tcPr>
          <w:p w14:paraId="0447330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Birds</w:t>
            </w:r>
          </w:p>
        </w:tc>
        <w:tc>
          <w:tcPr>
            <w:tcW w:w="3971" w:type="dxa"/>
            <w:shd w:val="clear" w:color="auto" w:fill="auto"/>
            <w:hideMark/>
          </w:tcPr>
          <w:p w14:paraId="3A7D0B14"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High levels of light can attract and disorientate birds. </w:t>
            </w:r>
            <w:r>
              <w:rPr>
                <w:rFonts w:ascii="Arial" w:hAnsi="Arial" w:cs="Arial"/>
                <w:sz w:val="16"/>
                <w:szCs w:val="16"/>
              </w:rPr>
              <w:t>Light glow from the vessel is likely to be limited to the Operational Area and temporary in nature (days to weeks) depending on the activity.</w:t>
            </w:r>
          </w:p>
          <w:p w14:paraId="6A1EC3F2"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The impacts on air quality </w:t>
            </w:r>
            <w:r>
              <w:rPr>
                <w:rFonts w:ascii="Arial" w:hAnsi="Arial" w:cs="Arial"/>
                <w:sz w:val="16"/>
                <w:szCs w:val="16"/>
              </w:rPr>
              <w:t xml:space="preserve">is predicted to be </w:t>
            </w:r>
            <w:r w:rsidRPr="00BF7FAD">
              <w:rPr>
                <w:rFonts w:ascii="Arial" w:hAnsi="Arial" w:cs="Arial"/>
                <w:sz w:val="16"/>
                <w:szCs w:val="16"/>
              </w:rPr>
              <w:t xml:space="preserve">localised to the emission point and can be expected to be reduced to background levels close to the source. 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p>
          <w:p w14:paraId="39501845" w14:textId="77777777" w:rsidR="00157832" w:rsidRDefault="00157832" w:rsidP="00EC2B26">
            <w:pPr>
              <w:pStyle w:val="TableText-Left"/>
              <w:rPr>
                <w:rFonts w:ascii="Arial" w:hAnsi="Arial" w:cs="Arial"/>
                <w:sz w:val="16"/>
                <w:szCs w:val="16"/>
              </w:rPr>
            </w:pPr>
            <w:r>
              <w:rPr>
                <w:rFonts w:ascii="Arial" w:hAnsi="Arial" w:cs="Arial"/>
                <w:sz w:val="16"/>
                <w:szCs w:val="16"/>
              </w:rPr>
              <w:t xml:space="preserve">Light emissions are identified as a threat in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EF6846">
              <w:rPr>
                <w:rFonts w:ascii="Arial" w:hAnsi="Arial" w:cs="Arial"/>
                <w:sz w:val="16"/>
                <w:szCs w:val="16"/>
              </w:rPr>
              <w:t xml:space="preserve"> (</w:t>
            </w:r>
            <w:proofErr w:type="spellStart"/>
            <w:r w:rsidRPr="00EF6846">
              <w:rPr>
                <w:rFonts w:ascii="Arial" w:hAnsi="Arial" w:cs="Arial"/>
                <w:sz w:val="16"/>
                <w:szCs w:val="16"/>
              </w:rPr>
              <w:t>DSEWPaC</w:t>
            </w:r>
            <w:proofErr w:type="spellEnd"/>
            <w:r w:rsidRPr="00EF6846">
              <w:rPr>
                <w:rFonts w:ascii="Arial" w:hAnsi="Arial" w:cs="Arial"/>
                <w:sz w:val="16"/>
                <w:szCs w:val="16"/>
              </w:rPr>
              <w:t xml:space="preserve"> 2011)</w:t>
            </w:r>
            <w:r>
              <w:rPr>
                <w:rFonts w:ascii="Arial" w:hAnsi="Arial" w:cs="Arial"/>
                <w:sz w:val="16"/>
                <w:szCs w:val="16"/>
              </w:rPr>
              <w:t>.</w:t>
            </w:r>
          </w:p>
          <w:p w14:paraId="50BFE47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Impacts from </w:t>
            </w:r>
            <w:r>
              <w:rPr>
                <w:rFonts w:ascii="Arial" w:hAnsi="Arial" w:cs="Arial"/>
                <w:sz w:val="16"/>
                <w:szCs w:val="16"/>
              </w:rPr>
              <w:t>vessel light</w:t>
            </w:r>
            <w:r w:rsidRPr="00BF7FAD">
              <w:rPr>
                <w:rFonts w:ascii="Arial" w:hAnsi="Arial" w:cs="Arial"/>
                <w:sz w:val="16"/>
                <w:szCs w:val="16"/>
              </w:rPr>
              <w:t xml:space="preserve"> emissions will be loca</w:t>
            </w:r>
            <w:r>
              <w:rPr>
                <w:rFonts w:ascii="Arial" w:hAnsi="Arial" w:cs="Arial"/>
                <w:sz w:val="16"/>
                <w:szCs w:val="16"/>
              </w:rPr>
              <w:t>lised</w:t>
            </w:r>
            <w:r w:rsidRPr="00BF7FAD">
              <w:rPr>
                <w:rFonts w:ascii="Arial" w:hAnsi="Arial" w:cs="Arial"/>
                <w:sz w:val="16"/>
                <w:szCs w:val="16"/>
              </w:rPr>
              <w:t xml:space="preserve"> and temporary; limited to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p>
        </w:tc>
        <w:tc>
          <w:tcPr>
            <w:tcW w:w="1278" w:type="dxa"/>
            <w:shd w:val="clear" w:color="auto" w:fill="auto"/>
            <w:hideMark/>
          </w:tcPr>
          <w:p w14:paraId="6CAD459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Negligible</w:t>
            </w:r>
          </w:p>
        </w:tc>
        <w:tc>
          <w:tcPr>
            <w:tcW w:w="993" w:type="dxa"/>
            <w:shd w:val="clear" w:color="auto" w:fill="auto"/>
          </w:tcPr>
          <w:p w14:paraId="4E534B7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A</w:t>
            </w:r>
          </w:p>
        </w:tc>
        <w:tc>
          <w:tcPr>
            <w:tcW w:w="1984" w:type="dxa"/>
            <w:shd w:val="clear" w:color="auto" w:fill="auto"/>
          </w:tcPr>
          <w:p w14:paraId="6C838C51"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None identified</w:t>
            </w:r>
          </w:p>
        </w:tc>
        <w:tc>
          <w:tcPr>
            <w:tcW w:w="1134" w:type="dxa"/>
            <w:shd w:val="clear" w:color="auto" w:fill="auto"/>
          </w:tcPr>
          <w:p w14:paraId="0DAAE914" w14:textId="77777777" w:rsidR="00157832" w:rsidRPr="00BF7FAD" w:rsidRDefault="00157832" w:rsidP="00EC2B26">
            <w:pPr>
              <w:pStyle w:val="TableText-Left"/>
              <w:rPr>
                <w:rFonts w:ascii="Arial" w:hAnsi="Arial" w:cs="Arial"/>
                <w:sz w:val="16"/>
                <w:szCs w:val="16"/>
              </w:rPr>
            </w:pPr>
          </w:p>
        </w:tc>
        <w:tc>
          <w:tcPr>
            <w:tcW w:w="992" w:type="dxa"/>
            <w:shd w:val="clear" w:color="auto" w:fill="auto"/>
          </w:tcPr>
          <w:p w14:paraId="70BC5C3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auto" w:fill="92D050"/>
          </w:tcPr>
          <w:p w14:paraId="052B5DF1" w14:textId="77777777" w:rsidR="00157832" w:rsidRPr="00BF7FAD" w:rsidRDefault="00157832" w:rsidP="00EC2B26">
            <w:pPr>
              <w:pStyle w:val="TableText-Left"/>
              <w:rPr>
                <w:rFonts w:ascii="Arial" w:hAnsi="Arial" w:cs="Arial"/>
                <w:sz w:val="16"/>
                <w:szCs w:val="16"/>
              </w:rPr>
            </w:pPr>
            <w:r w:rsidRPr="00E82B56">
              <w:rPr>
                <w:rFonts w:ascii="Arial" w:hAnsi="Arial" w:cs="Arial"/>
                <w:b/>
                <w:sz w:val="16"/>
                <w:szCs w:val="16"/>
              </w:rPr>
              <w:t>Low</w:t>
            </w:r>
          </w:p>
        </w:tc>
        <w:tc>
          <w:tcPr>
            <w:tcW w:w="3118" w:type="dxa"/>
            <w:shd w:val="clear" w:color="auto" w:fill="auto"/>
          </w:tcPr>
          <w:p w14:paraId="6BBF88A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DE9EE38"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0264B0E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BE2C66F"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75E3859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as per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3488C69A"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7E37C63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3CBBA4F0"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tcPr>
          <w:p w14:paraId="05B3625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133B3570" w14:textId="77777777" w:rsidTr="00EC2B26">
        <w:trPr>
          <w:gridAfter w:val="2"/>
          <w:wAfter w:w="41" w:type="dxa"/>
          <w:trHeight w:val="1440"/>
        </w:trPr>
        <w:tc>
          <w:tcPr>
            <w:tcW w:w="1126" w:type="dxa"/>
            <w:vMerge/>
            <w:shd w:val="clear" w:color="auto" w:fill="auto"/>
          </w:tcPr>
          <w:p w14:paraId="4297264E"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BA56570"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53315121"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260237D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Fish </w:t>
            </w:r>
          </w:p>
        </w:tc>
        <w:tc>
          <w:tcPr>
            <w:tcW w:w="3971" w:type="dxa"/>
            <w:shd w:val="clear" w:color="auto" w:fill="auto"/>
            <w:hideMark/>
          </w:tcPr>
          <w:p w14:paraId="3E25905E"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High levels of light </w:t>
            </w:r>
            <w:r>
              <w:rPr>
                <w:rFonts w:ascii="Arial" w:hAnsi="Arial" w:cs="Arial"/>
                <w:sz w:val="16"/>
                <w:szCs w:val="16"/>
              </w:rPr>
              <w:t>may</w:t>
            </w:r>
            <w:r w:rsidRPr="00BF7FAD">
              <w:rPr>
                <w:rFonts w:ascii="Arial" w:hAnsi="Arial" w:cs="Arial"/>
                <w:sz w:val="16"/>
                <w:szCs w:val="16"/>
              </w:rPr>
              <w:t xml:space="preserve"> attract </w:t>
            </w:r>
            <w:r>
              <w:rPr>
                <w:rFonts w:ascii="Arial" w:hAnsi="Arial" w:cs="Arial"/>
                <w:sz w:val="16"/>
                <w:szCs w:val="16"/>
              </w:rPr>
              <w:t>fish which are then preyed upon.</w:t>
            </w:r>
            <w:r w:rsidRPr="00BF7FAD">
              <w:rPr>
                <w:rFonts w:ascii="Arial" w:hAnsi="Arial" w:cs="Arial"/>
                <w:sz w:val="16"/>
                <w:szCs w:val="16"/>
              </w:rPr>
              <w:t xml:space="preserve"> </w:t>
            </w:r>
            <w:r>
              <w:rPr>
                <w:rFonts w:ascii="Arial" w:hAnsi="Arial" w:cs="Arial"/>
                <w:sz w:val="16"/>
                <w:szCs w:val="16"/>
              </w:rPr>
              <w:t>Light glow from the vessel is likely to be limited to the Operational Area and temporary in nature (days to weeks) depending on the activity.</w:t>
            </w:r>
          </w:p>
          <w:p w14:paraId="42204EC0"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however, light is not identified as a threat to this species in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Commercial fish species may be present in the Operational Area but light from a vessel undertaking offshore activities would be the equivalent as for a fishing vessel, hence impacts to commercial fish species are unlikely.</w:t>
            </w:r>
          </w:p>
        </w:tc>
        <w:tc>
          <w:tcPr>
            <w:tcW w:w="1278" w:type="dxa"/>
            <w:shd w:val="clear" w:color="auto" w:fill="auto"/>
            <w:hideMark/>
          </w:tcPr>
          <w:p w14:paraId="6C79E51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Negligible</w:t>
            </w:r>
          </w:p>
        </w:tc>
        <w:tc>
          <w:tcPr>
            <w:tcW w:w="993" w:type="dxa"/>
            <w:shd w:val="clear" w:color="auto" w:fill="auto"/>
            <w:hideMark/>
          </w:tcPr>
          <w:p w14:paraId="1B570FF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760CDBA2"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None identified</w:t>
            </w:r>
          </w:p>
        </w:tc>
        <w:tc>
          <w:tcPr>
            <w:tcW w:w="1134" w:type="dxa"/>
            <w:shd w:val="clear" w:color="auto" w:fill="auto"/>
            <w:hideMark/>
          </w:tcPr>
          <w:p w14:paraId="6652D2AE" w14:textId="77777777" w:rsidR="00157832" w:rsidRPr="00BF7FAD" w:rsidRDefault="00157832" w:rsidP="00EC2B26">
            <w:pPr>
              <w:pStyle w:val="TableText-Left"/>
              <w:rPr>
                <w:rFonts w:ascii="Arial" w:hAnsi="Arial" w:cs="Arial"/>
                <w:sz w:val="16"/>
                <w:szCs w:val="16"/>
              </w:rPr>
            </w:pPr>
          </w:p>
        </w:tc>
        <w:tc>
          <w:tcPr>
            <w:tcW w:w="992" w:type="dxa"/>
            <w:shd w:val="clear" w:color="auto" w:fill="auto"/>
            <w:hideMark/>
          </w:tcPr>
          <w:p w14:paraId="12694EB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Remote</w:t>
            </w:r>
          </w:p>
        </w:tc>
        <w:tc>
          <w:tcPr>
            <w:tcW w:w="993" w:type="dxa"/>
            <w:shd w:val="clear" w:color="000000" w:fill="92D050"/>
            <w:hideMark/>
          </w:tcPr>
          <w:p w14:paraId="6CFE1686"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6AB3148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7327770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4C0D33C9"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3188785E"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B7E798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1E08FF8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5A40469E"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6EE21468"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lastRenderedPageBreak/>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7235C108"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Acceptable</w:t>
            </w:r>
          </w:p>
        </w:tc>
      </w:tr>
      <w:tr w:rsidR="00157832" w:rsidRPr="00BF7FAD" w14:paraId="5ECEAB3B" w14:textId="77777777" w:rsidTr="00EC2B26">
        <w:trPr>
          <w:gridAfter w:val="1"/>
          <w:wAfter w:w="11" w:type="dxa"/>
          <w:trHeight w:val="720"/>
        </w:trPr>
        <w:tc>
          <w:tcPr>
            <w:tcW w:w="1126" w:type="dxa"/>
            <w:vMerge/>
            <w:shd w:val="clear" w:color="auto" w:fill="auto"/>
          </w:tcPr>
          <w:p w14:paraId="617DC1F5"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086BDA7"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3C268DDA"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2E1CCA6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Marine turtles</w:t>
            </w:r>
          </w:p>
        </w:tc>
        <w:tc>
          <w:tcPr>
            <w:tcW w:w="3971" w:type="dxa"/>
            <w:shd w:val="clear" w:color="auto" w:fill="auto"/>
            <w:hideMark/>
          </w:tcPr>
          <w:p w14:paraId="218D7B9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Artificial light can disrupt turtle nesting and hatching behaviours. There are no turtle nesting beaches along the adjacent coastline to the Operational Area, therefore no impact is expected.</w:t>
            </w:r>
          </w:p>
        </w:tc>
        <w:tc>
          <w:tcPr>
            <w:tcW w:w="11798" w:type="dxa"/>
            <w:gridSpan w:val="9"/>
            <w:shd w:val="clear" w:color="auto" w:fill="auto"/>
            <w:hideMark/>
          </w:tcPr>
          <w:p w14:paraId="4BCBA6E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N/A</w:t>
            </w:r>
          </w:p>
        </w:tc>
      </w:tr>
      <w:tr w:rsidR="00157832" w:rsidRPr="00BF7FAD" w14:paraId="12340407" w14:textId="77777777" w:rsidTr="00EC2B26">
        <w:trPr>
          <w:gridAfter w:val="2"/>
          <w:wAfter w:w="41" w:type="dxa"/>
          <w:trHeight w:val="449"/>
        </w:trPr>
        <w:tc>
          <w:tcPr>
            <w:tcW w:w="1126" w:type="dxa"/>
            <w:vMerge w:val="restart"/>
            <w:shd w:val="clear" w:color="auto" w:fill="auto"/>
            <w:hideMark/>
          </w:tcPr>
          <w:p w14:paraId="398BE2E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468D9EE6" w14:textId="77777777" w:rsidR="00157832" w:rsidRDefault="00157832" w:rsidP="00EC2B26">
            <w:pPr>
              <w:pStyle w:val="TableText-Left"/>
              <w:rPr>
                <w:rFonts w:ascii="Arial" w:hAnsi="Arial" w:cs="Arial"/>
                <w:sz w:val="16"/>
                <w:szCs w:val="16"/>
              </w:rPr>
            </w:pPr>
            <w:r w:rsidRPr="00BF7FAD">
              <w:rPr>
                <w:rFonts w:ascii="Arial" w:hAnsi="Arial" w:cs="Arial"/>
                <w:sz w:val="16"/>
                <w:szCs w:val="16"/>
              </w:rPr>
              <w:t>Planned Discharge</w:t>
            </w:r>
            <w:r>
              <w:rPr>
                <w:rFonts w:ascii="Arial" w:hAnsi="Arial" w:cs="Arial"/>
                <w:sz w:val="16"/>
                <w:szCs w:val="16"/>
              </w:rPr>
              <w:t>s:</w:t>
            </w:r>
          </w:p>
          <w:p w14:paraId="4215C09C" w14:textId="77777777" w:rsidR="00157832" w:rsidRDefault="00157832" w:rsidP="00EC2B26">
            <w:pPr>
              <w:pStyle w:val="TableText-Left"/>
              <w:rPr>
                <w:rFonts w:ascii="Arial" w:hAnsi="Arial" w:cs="Arial"/>
                <w:sz w:val="16"/>
                <w:szCs w:val="16"/>
              </w:rPr>
            </w:pPr>
            <w:r w:rsidRPr="00BF7FAD">
              <w:rPr>
                <w:rFonts w:ascii="Arial" w:hAnsi="Arial" w:cs="Arial"/>
                <w:sz w:val="16"/>
                <w:szCs w:val="16"/>
              </w:rPr>
              <w:t>Cooling water</w:t>
            </w:r>
          </w:p>
          <w:p w14:paraId="578AFF74" w14:textId="77777777" w:rsidR="00157832" w:rsidRDefault="00157832" w:rsidP="00EC2B26">
            <w:pPr>
              <w:pStyle w:val="TableText-Left"/>
              <w:rPr>
                <w:rFonts w:ascii="Arial" w:hAnsi="Arial" w:cs="Arial"/>
                <w:sz w:val="16"/>
                <w:szCs w:val="16"/>
              </w:rPr>
            </w:pPr>
            <w:r>
              <w:rPr>
                <w:rFonts w:ascii="Arial" w:hAnsi="Arial" w:cs="Arial"/>
                <w:sz w:val="16"/>
                <w:szCs w:val="16"/>
              </w:rPr>
              <w:t>Brine</w:t>
            </w:r>
          </w:p>
          <w:p w14:paraId="0A76FCBB"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Treated bilge </w:t>
            </w:r>
          </w:p>
          <w:p w14:paraId="11CA4184"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Sewage and greywater</w:t>
            </w:r>
          </w:p>
        </w:tc>
        <w:tc>
          <w:tcPr>
            <w:tcW w:w="1566" w:type="dxa"/>
            <w:vMerge w:val="restart"/>
            <w:shd w:val="clear" w:color="auto" w:fill="auto"/>
            <w:hideMark/>
          </w:tcPr>
          <w:p w14:paraId="1740258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water quality</w:t>
            </w:r>
          </w:p>
        </w:tc>
        <w:tc>
          <w:tcPr>
            <w:tcW w:w="1275" w:type="dxa"/>
            <w:shd w:val="clear" w:color="auto" w:fill="auto"/>
            <w:hideMark/>
          </w:tcPr>
          <w:p w14:paraId="12ED0F01" w14:textId="77777777" w:rsidR="00157832" w:rsidRDefault="00157832" w:rsidP="00EC2B26">
            <w:pPr>
              <w:pStyle w:val="TableText-Left"/>
              <w:rPr>
                <w:rFonts w:ascii="Arial" w:hAnsi="Arial" w:cs="Arial"/>
                <w:sz w:val="16"/>
                <w:szCs w:val="16"/>
              </w:rPr>
            </w:pPr>
            <w:r w:rsidRPr="00BF7FAD">
              <w:rPr>
                <w:rFonts w:ascii="Arial" w:hAnsi="Arial" w:cs="Arial"/>
                <w:sz w:val="16"/>
                <w:szCs w:val="16"/>
              </w:rPr>
              <w:t>Plankton</w:t>
            </w:r>
          </w:p>
          <w:p w14:paraId="2B65541C" w14:textId="77777777" w:rsidR="00157832" w:rsidRDefault="00157832" w:rsidP="00EC2B26">
            <w:pPr>
              <w:pStyle w:val="TableText-Left"/>
              <w:rPr>
                <w:rFonts w:ascii="Arial" w:hAnsi="Arial" w:cs="Arial"/>
                <w:sz w:val="16"/>
                <w:szCs w:val="16"/>
              </w:rPr>
            </w:pPr>
            <w:r w:rsidRPr="00BF7FAD">
              <w:rPr>
                <w:rFonts w:ascii="Arial" w:hAnsi="Arial" w:cs="Arial"/>
                <w:sz w:val="16"/>
                <w:szCs w:val="16"/>
              </w:rPr>
              <w:t>Fish (Bony fish, sharks and rays)</w:t>
            </w:r>
          </w:p>
          <w:p w14:paraId="6958793B" w14:textId="77777777" w:rsidR="00157832" w:rsidRDefault="00157832" w:rsidP="00EC2B26">
            <w:pPr>
              <w:pStyle w:val="TableText-Left"/>
              <w:rPr>
                <w:rFonts w:ascii="Arial" w:hAnsi="Arial" w:cs="Arial"/>
                <w:sz w:val="16"/>
                <w:szCs w:val="16"/>
              </w:rPr>
            </w:pPr>
            <w:r w:rsidRPr="00BF7FAD">
              <w:rPr>
                <w:rFonts w:ascii="Arial" w:hAnsi="Arial" w:cs="Arial"/>
                <w:sz w:val="16"/>
                <w:szCs w:val="16"/>
              </w:rPr>
              <w:t>Marine turtles</w:t>
            </w:r>
          </w:p>
          <w:p w14:paraId="022FBC1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Marine mammals </w:t>
            </w:r>
          </w:p>
        </w:tc>
        <w:tc>
          <w:tcPr>
            <w:tcW w:w="3971" w:type="dxa"/>
            <w:shd w:val="clear" w:color="auto" w:fill="auto"/>
            <w:hideMark/>
          </w:tcPr>
          <w:p w14:paraId="7C4F1777" w14:textId="77777777" w:rsidR="00157832" w:rsidRPr="00461CD9" w:rsidRDefault="00157832" w:rsidP="00EC2B26">
            <w:pPr>
              <w:pStyle w:val="BodyText"/>
              <w:ind w:left="0"/>
              <w:rPr>
                <w:rFonts w:eastAsia="Times New Roman" w:cs="Arial"/>
                <w:kern w:val="0"/>
                <w:sz w:val="16"/>
                <w:szCs w:val="16"/>
              </w:rPr>
            </w:pPr>
            <w:r w:rsidRPr="00461CD9">
              <w:rPr>
                <w:rFonts w:eastAsia="Times New Roman" w:cs="Arial"/>
                <w:kern w:val="0"/>
                <w:sz w:val="16"/>
                <w:szCs w:val="16"/>
              </w:rPr>
              <w:t xml:space="preserve">Waste water discharges can result in localised impact on water quality from increased temperature, salinity, nutrients, chemicals and hydrocarbons leading to toxic effects to marine fauna. Vessel waste water discharges would be of low volume during in-water activities of short duration (up to 3 weeks). Open marine waters are typically influenced by regional wind and </w:t>
            </w:r>
            <w:proofErr w:type="gramStart"/>
            <w:r w:rsidRPr="00461CD9">
              <w:rPr>
                <w:rFonts w:eastAsia="Times New Roman" w:cs="Arial"/>
                <w:kern w:val="0"/>
                <w:sz w:val="16"/>
                <w:szCs w:val="16"/>
              </w:rPr>
              <w:t>large scale</w:t>
            </w:r>
            <w:proofErr w:type="gramEnd"/>
            <w:r w:rsidRPr="00461CD9">
              <w:rPr>
                <w:rFonts w:eastAsia="Times New Roman" w:cs="Arial"/>
                <w:kern w:val="0"/>
                <w:sz w:val="16"/>
                <w:szCs w:val="16"/>
              </w:rPr>
              <w:t xml:space="preserve"> current patterns resulting in the rapid mixing of surface and near surface waters thus it is expected that any waste water discharges would disperse quickly over a small area.</w:t>
            </w:r>
          </w:p>
          <w:p w14:paraId="01442606" w14:textId="77777777" w:rsidR="00157832" w:rsidRDefault="00157832" w:rsidP="00EC2B26">
            <w:pPr>
              <w:pStyle w:val="TableText-Left"/>
              <w:rPr>
                <w:rFonts w:ascii="Arial" w:hAnsi="Arial" w:cs="Arial"/>
                <w:sz w:val="16"/>
                <w:szCs w:val="16"/>
              </w:rPr>
            </w:pPr>
            <w:r w:rsidRPr="00BF7FAD">
              <w:rPr>
                <w:rFonts w:ascii="Arial" w:hAnsi="Arial" w:cs="Arial"/>
                <w:sz w:val="16"/>
                <w:szCs w:val="16"/>
              </w:rPr>
              <w:t>Juvenile lifecycle stages most vulnerable, however recovery will be rapid (UNEP, 1985).</w:t>
            </w:r>
          </w:p>
          <w:p w14:paraId="2E736D0D"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identifies poor water quality as a threat to this species, however, this is associated with onshore waterways.</w:t>
            </w:r>
          </w:p>
          <w:p w14:paraId="1D2B6065" w14:textId="77777777" w:rsidR="00157832" w:rsidRDefault="00157832" w:rsidP="00EC2B26">
            <w:pPr>
              <w:pStyle w:val="TableText-Left"/>
              <w:rPr>
                <w:rFonts w:ascii="Arial" w:hAnsi="Arial" w:cs="Arial"/>
                <w:sz w:val="16"/>
                <w:szCs w:val="16"/>
              </w:rPr>
            </w:pPr>
            <w:r>
              <w:rPr>
                <w:rFonts w:ascii="Arial" w:hAnsi="Arial" w:cs="Arial"/>
                <w:sz w:val="16"/>
                <w:szCs w:val="16"/>
              </w:rPr>
              <w:t>Commercial fish species may be present in the Operational Area, however, as the discharge disperse quickly over a small area impacts are not predicted.</w:t>
            </w:r>
          </w:p>
          <w:p w14:paraId="241DCB69" w14:textId="77777777" w:rsidR="00157832" w:rsidRDefault="00157832" w:rsidP="00EC2B26">
            <w:pPr>
              <w:pStyle w:val="TableText-Left"/>
              <w:rPr>
                <w:rFonts w:ascii="Arial" w:hAnsi="Arial" w:cs="Arial"/>
                <w:sz w:val="16"/>
                <w:szCs w:val="16"/>
              </w:rPr>
            </w:pPr>
            <w:r>
              <w:rPr>
                <w:rFonts w:ascii="Arial" w:hAnsi="Arial" w:cs="Arial"/>
                <w:sz w:val="16"/>
                <w:szCs w:val="16"/>
              </w:rPr>
              <w:t>F</w:t>
            </w:r>
            <w:r w:rsidRPr="00BF7FAD">
              <w:rPr>
                <w:rFonts w:ascii="Arial" w:hAnsi="Arial" w:cs="Arial"/>
                <w:sz w:val="16"/>
                <w:szCs w:val="16"/>
              </w:rPr>
              <w:t xml:space="preserve">our </w:t>
            </w:r>
            <w:r>
              <w:rPr>
                <w:rFonts w:ascii="Arial" w:hAnsi="Arial" w:cs="Arial"/>
                <w:sz w:val="16"/>
                <w:szCs w:val="16"/>
              </w:rPr>
              <w:t>threatened shark</w:t>
            </w:r>
            <w:r w:rsidRPr="00BF7FAD">
              <w:rPr>
                <w:rFonts w:ascii="Arial" w:hAnsi="Arial" w:cs="Arial"/>
                <w:sz w:val="16"/>
                <w:szCs w:val="16"/>
              </w:rPr>
              <w:t xml:space="preserve"> species may be present in the Operational Area. The Operational Area is also within the distribution BIA for Great White Shark, although no critical habitats or behaviours are present.</w:t>
            </w:r>
            <w:r>
              <w:rPr>
                <w:rFonts w:ascii="Arial" w:hAnsi="Arial" w:cs="Arial"/>
                <w:sz w:val="16"/>
                <w:szCs w:val="16"/>
              </w:rPr>
              <w:t xml:space="preserve"> S</w:t>
            </w:r>
            <w:r w:rsidRPr="00BF7FAD">
              <w:rPr>
                <w:rFonts w:ascii="Arial" w:hAnsi="Arial" w:cs="Arial"/>
                <w:sz w:val="16"/>
                <w:szCs w:val="16"/>
              </w:rPr>
              <w:t xml:space="preserve">harks </w:t>
            </w:r>
            <w:r>
              <w:rPr>
                <w:rFonts w:ascii="Arial" w:hAnsi="Arial" w:cs="Arial"/>
                <w:sz w:val="16"/>
                <w:szCs w:val="16"/>
              </w:rPr>
              <w:t>will be transient through the area thus impacts are not predicted</w:t>
            </w:r>
            <w:r w:rsidRPr="00BF7FAD">
              <w:rPr>
                <w:rFonts w:ascii="Arial" w:hAnsi="Arial" w:cs="Arial"/>
                <w:sz w:val="16"/>
                <w:szCs w:val="16"/>
              </w:rPr>
              <w:t>.</w:t>
            </w:r>
            <w:r>
              <w:rPr>
                <w:rFonts w:ascii="Arial" w:hAnsi="Arial" w:cs="Arial"/>
                <w:sz w:val="16"/>
                <w:szCs w:val="16"/>
              </w:rPr>
              <w:t xml:space="preserve"> The </w:t>
            </w:r>
            <w:r w:rsidRPr="00BE0A06">
              <w:rPr>
                <w:rFonts w:ascii="Arial" w:hAnsi="Arial" w:cs="Arial"/>
                <w:sz w:val="16"/>
                <w:szCs w:val="16"/>
              </w:rPr>
              <w:t>Recovery Plan for the White Shark (</w:t>
            </w:r>
            <w:r w:rsidRPr="00BE0A06">
              <w:rPr>
                <w:rFonts w:ascii="Arial" w:hAnsi="Arial" w:cs="Arial"/>
                <w:i/>
                <w:sz w:val="16"/>
                <w:szCs w:val="16"/>
              </w:rPr>
              <w:t xml:space="preserve">Carcharodon </w:t>
            </w:r>
            <w:proofErr w:type="spellStart"/>
            <w:r w:rsidRPr="00BE0A06">
              <w:rPr>
                <w:rFonts w:ascii="Arial" w:hAnsi="Arial" w:cs="Arial"/>
                <w:i/>
                <w:sz w:val="16"/>
                <w:szCs w:val="16"/>
              </w:rPr>
              <w:t>carcharias</w:t>
            </w:r>
            <w:proofErr w:type="spellEnd"/>
            <w:r w:rsidRPr="00BE0A06">
              <w:rPr>
                <w:rFonts w:ascii="Arial" w:hAnsi="Arial" w:cs="Arial"/>
                <w:sz w:val="16"/>
                <w:szCs w:val="16"/>
              </w:rPr>
              <w:t>)</w:t>
            </w:r>
            <w:r>
              <w:rPr>
                <w:rFonts w:ascii="Arial" w:hAnsi="Arial" w:cs="Arial"/>
                <w:sz w:val="16"/>
                <w:szCs w:val="16"/>
              </w:rPr>
              <w:t xml:space="preserve"> (Commonwealth of Australia 2013) does not identify vessel discharges or equivalent as a threat. </w:t>
            </w:r>
          </w:p>
          <w:p w14:paraId="26114CA2"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No </w:t>
            </w:r>
            <w:r>
              <w:rPr>
                <w:rFonts w:ascii="Arial" w:hAnsi="Arial" w:cs="Arial"/>
                <w:sz w:val="16"/>
                <w:szCs w:val="16"/>
              </w:rPr>
              <w:t xml:space="preserve">turtle </w:t>
            </w:r>
            <w:r w:rsidRPr="00BF7FAD">
              <w:rPr>
                <w:rFonts w:ascii="Arial" w:hAnsi="Arial" w:cs="Arial"/>
                <w:sz w:val="16"/>
                <w:szCs w:val="16"/>
              </w:rPr>
              <w:t xml:space="preserve">BIAs </w:t>
            </w:r>
            <w:r>
              <w:rPr>
                <w:rFonts w:ascii="Arial" w:hAnsi="Arial" w:cs="Arial"/>
                <w:sz w:val="16"/>
                <w:szCs w:val="16"/>
              </w:rPr>
              <w:t xml:space="preserve">are </w:t>
            </w:r>
            <w:r w:rsidRPr="00BF7FAD">
              <w:rPr>
                <w:rFonts w:ascii="Arial" w:hAnsi="Arial" w:cs="Arial"/>
                <w:sz w:val="16"/>
                <w:szCs w:val="16"/>
              </w:rPr>
              <w:t>located within the Operational Area</w:t>
            </w:r>
            <w:r>
              <w:rPr>
                <w:rFonts w:ascii="Arial" w:hAnsi="Arial" w:cs="Arial"/>
                <w:sz w:val="16"/>
                <w:szCs w:val="16"/>
              </w:rPr>
              <w:t xml:space="preserve"> though</w:t>
            </w:r>
            <w:r w:rsidRPr="00BF7FAD">
              <w:rPr>
                <w:rFonts w:ascii="Arial" w:hAnsi="Arial" w:cs="Arial"/>
                <w:sz w:val="16"/>
                <w:szCs w:val="16"/>
              </w:rPr>
              <w:t xml:space="preserve"> listed and threatened species may occur</w:t>
            </w:r>
            <w:r>
              <w:rPr>
                <w:rFonts w:ascii="Arial" w:hAnsi="Arial" w:cs="Arial"/>
                <w:sz w:val="16"/>
                <w:szCs w:val="16"/>
              </w:rPr>
              <w:t xml:space="preserve">. Chemical and terrestrial discharge is identified as a threat to turtles in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 though not specifically from vessels. As these species would be transient in the area and impacts are predicted to be to be localised and temporary.</w:t>
            </w:r>
          </w:p>
          <w:p w14:paraId="00B597A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Marine mammals can actively avoid plumes, limiting exposure. </w:t>
            </w:r>
            <w:r>
              <w:rPr>
                <w:rFonts w:ascii="Arial" w:hAnsi="Arial" w:cs="Arial"/>
                <w:sz w:val="16"/>
                <w:szCs w:val="16"/>
              </w:rPr>
              <w:t xml:space="preserve">The </w:t>
            </w:r>
            <w:r w:rsidRPr="00BF7FAD">
              <w:rPr>
                <w:rFonts w:ascii="Arial" w:hAnsi="Arial" w:cs="Arial"/>
                <w:sz w:val="16"/>
                <w:szCs w:val="16"/>
              </w:rPr>
              <w:t xml:space="preserve">Operational </w:t>
            </w:r>
            <w:r>
              <w:rPr>
                <w:rFonts w:ascii="Arial" w:hAnsi="Arial" w:cs="Arial"/>
                <w:sz w:val="16"/>
                <w:szCs w:val="16"/>
              </w:rPr>
              <w:t>A</w:t>
            </w:r>
            <w:r w:rsidRPr="00BF7FAD">
              <w:rPr>
                <w:rFonts w:ascii="Arial" w:hAnsi="Arial" w:cs="Arial"/>
                <w:sz w:val="16"/>
                <w:szCs w:val="16"/>
              </w:rPr>
              <w:t xml:space="preserve">rea </w:t>
            </w:r>
            <w:r>
              <w:rPr>
                <w:rFonts w:ascii="Arial" w:hAnsi="Arial" w:cs="Arial"/>
                <w:sz w:val="16"/>
                <w:szCs w:val="16"/>
              </w:rPr>
              <w:t>overlaps the S</w:t>
            </w:r>
            <w:r w:rsidRPr="00BF7FAD">
              <w:rPr>
                <w:rFonts w:ascii="Arial" w:hAnsi="Arial" w:cs="Arial"/>
                <w:sz w:val="16"/>
                <w:szCs w:val="16"/>
              </w:rPr>
              <w:t>outhern Right Whale migration and resting</w:t>
            </w:r>
            <w:r>
              <w:rPr>
                <w:rFonts w:ascii="Arial" w:hAnsi="Arial" w:cs="Arial"/>
                <w:sz w:val="16"/>
                <w:szCs w:val="16"/>
              </w:rPr>
              <w:t xml:space="preserve"> on migration BIA </w:t>
            </w:r>
            <w:r w:rsidRPr="00BF7FAD">
              <w:rPr>
                <w:rFonts w:ascii="Arial" w:hAnsi="Arial" w:cs="Arial"/>
                <w:sz w:val="16"/>
                <w:szCs w:val="16"/>
              </w:rPr>
              <w:t xml:space="preserve">and </w:t>
            </w:r>
            <w:r>
              <w:rPr>
                <w:rFonts w:ascii="Arial" w:hAnsi="Arial" w:cs="Arial"/>
                <w:sz w:val="16"/>
                <w:szCs w:val="16"/>
              </w:rPr>
              <w:t xml:space="preserve">the </w:t>
            </w:r>
            <w:r w:rsidRPr="00BF7FAD">
              <w:rPr>
                <w:rFonts w:ascii="Arial" w:hAnsi="Arial" w:cs="Arial"/>
                <w:sz w:val="16"/>
                <w:szCs w:val="16"/>
              </w:rPr>
              <w:t>Pygmy Blue Whale foraging</w:t>
            </w:r>
            <w:r>
              <w:rPr>
                <w:rFonts w:ascii="Arial" w:hAnsi="Arial" w:cs="Arial"/>
                <w:sz w:val="16"/>
                <w:szCs w:val="16"/>
              </w:rPr>
              <w:t xml:space="preserve"> BIA. The</w:t>
            </w:r>
            <w:r w:rsidRPr="00316917">
              <w:rPr>
                <w:rFonts w:ascii="Arial" w:hAnsi="Arial" w:cs="Arial"/>
                <w:sz w:val="16"/>
                <w:szCs w:val="16"/>
              </w:rPr>
              <w:t xml:space="preserve"> </w:t>
            </w:r>
            <w:bookmarkStart w:id="132" w:name="_Hlk529912108"/>
            <w:r w:rsidRPr="00316917">
              <w:rPr>
                <w:rFonts w:ascii="Arial" w:hAnsi="Arial" w:cs="Arial"/>
                <w:sz w:val="16"/>
                <w:szCs w:val="16"/>
              </w:rPr>
              <w:t>Conservation Management Plan for the Southern Right Whale</w:t>
            </w:r>
            <w:r>
              <w:rPr>
                <w:rFonts w:ascii="Arial" w:hAnsi="Arial" w:cs="Arial"/>
                <w:sz w:val="16"/>
                <w:szCs w:val="16"/>
              </w:rPr>
              <w:t xml:space="preserve"> (Commonwealth of Australia 2012) and</w:t>
            </w:r>
            <w:r w:rsidRPr="00BF7FAD">
              <w:rPr>
                <w:rFonts w:ascii="Arial" w:hAnsi="Arial" w:cs="Arial"/>
                <w:sz w:val="16"/>
                <w:szCs w:val="16"/>
              </w:rPr>
              <w:t xml:space="preserve"> </w:t>
            </w:r>
            <w:bookmarkStart w:id="133" w:name="_Hlk529912284"/>
            <w:r w:rsidRPr="00316917">
              <w:rPr>
                <w:rFonts w:ascii="Arial" w:hAnsi="Arial" w:cs="Arial"/>
                <w:sz w:val="16"/>
                <w:szCs w:val="16"/>
              </w:rPr>
              <w:t xml:space="preserve">Conservation Management Plan for the </w:t>
            </w:r>
            <w:r w:rsidRPr="00316917">
              <w:rPr>
                <w:rFonts w:ascii="Arial" w:hAnsi="Arial" w:cs="Arial"/>
                <w:sz w:val="16"/>
                <w:szCs w:val="16"/>
              </w:rPr>
              <w:lastRenderedPageBreak/>
              <w:t xml:space="preserve">Blue Whale </w:t>
            </w:r>
            <w:r>
              <w:rPr>
                <w:rFonts w:ascii="Arial" w:hAnsi="Arial" w:cs="Arial"/>
                <w:sz w:val="16"/>
                <w:szCs w:val="16"/>
              </w:rPr>
              <w:t>(Commonwealth of Australia 2015) do not identify discharges from vessels as a threat to the recovery of these species.</w:t>
            </w:r>
            <w:bookmarkEnd w:id="132"/>
            <w:bookmarkEnd w:id="133"/>
          </w:p>
        </w:tc>
        <w:tc>
          <w:tcPr>
            <w:tcW w:w="1278" w:type="dxa"/>
            <w:shd w:val="clear" w:color="auto" w:fill="auto"/>
            <w:hideMark/>
          </w:tcPr>
          <w:p w14:paraId="518733E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Minor</w:t>
            </w:r>
          </w:p>
        </w:tc>
        <w:tc>
          <w:tcPr>
            <w:tcW w:w="993" w:type="dxa"/>
            <w:vMerge w:val="restart"/>
            <w:shd w:val="clear" w:color="auto" w:fill="auto"/>
            <w:hideMark/>
          </w:tcPr>
          <w:p w14:paraId="4ADFD5E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vMerge w:val="restart"/>
            <w:shd w:val="clear" w:color="auto" w:fill="auto"/>
            <w:hideMark/>
          </w:tcPr>
          <w:p w14:paraId="081E524B" w14:textId="77777777" w:rsidR="00157832" w:rsidRDefault="00157832" w:rsidP="00EC2B26">
            <w:pPr>
              <w:pStyle w:val="TableText-Left"/>
              <w:rPr>
                <w:rFonts w:ascii="Arial" w:hAnsi="Arial" w:cs="Arial"/>
                <w:sz w:val="16"/>
                <w:szCs w:val="16"/>
              </w:rPr>
            </w:pPr>
            <w:bookmarkStart w:id="134" w:name="_Hlk530482135"/>
            <w:r w:rsidRPr="0016667D">
              <w:rPr>
                <w:rFonts w:ascii="Arial" w:hAnsi="Arial" w:cs="Arial"/>
                <w:sz w:val="16"/>
                <w:szCs w:val="16"/>
              </w:rPr>
              <w:t>C1: Offshore Environmental Chemical Assessment Process</w:t>
            </w:r>
          </w:p>
          <w:p w14:paraId="0E47CA63" w14:textId="77777777" w:rsidR="00157832" w:rsidRDefault="00157832" w:rsidP="00EC2B26">
            <w:pPr>
              <w:pStyle w:val="TableText-Left"/>
              <w:rPr>
                <w:rFonts w:ascii="Arial" w:hAnsi="Arial" w:cs="Arial"/>
                <w:sz w:val="16"/>
                <w:szCs w:val="16"/>
              </w:rPr>
            </w:pPr>
            <w:bookmarkStart w:id="135" w:name="_Hlk531156972"/>
            <w:r>
              <w:rPr>
                <w:rFonts w:ascii="Arial" w:hAnsi="Arial" w:cs="Arial"/>
                <w:sz w:val="16"/>
                <w:szCs w:val="16"/>
              </w:rPr>
              <w:t xml:space="preserve">C6: </w:t>
            </w:r>
            <w:r w:rsidRPr="00DF4759">
              <w:rPr>
                <w:rFonts w:ascii="Arial" w:hAnsi="Arial" w:cs="Arial"/>
                <w:sz w:val="16"/>
                <w:szCs w:val="16"/>
              </w:rPr>
              <w:t xml:space="preserve">Protection of the Sea (Prevention of Pollution from Ships) Act 1983 </w:t>
            </w:r>
          </w:p>
          <w:p w14:paraId="732BE1D9"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C7: </w:t>
            </w:r>
            <w:r w:rsidRPr="00BF7FAD">
              <w:rPr>
                <w:rFonts w:ascii="Arial" w:hAnsi="Arial" w:cs="Arial"/>
                <w:sz w:val="16"/>
                <w:szCs w:val="16"/>
              </w:rPr>
              <w:t>P</w:t>
            </w:r>
            <w:r>
              <w:rPr>
                <w:rFonts w:ascii="Arial" w:hAnsi="Arial" w:cs="Arial"/>
                <w:sz w:val="16"/>
                <w:szCs w:val="16"/>
              </w:rPr>
              <w:t>reventative</w:t>
            </w:r>
            <w:r w:rsidRPr="00BF7FAD">
              <w:rPr>
                <w:rFonts w:ascii="Arial" w:hAnsi="Arial" w:cs="Arial"/>
                <w:sz w:val="16"/>
                <w:szCs w:val="16"/>
              </w:rPr>
              <w:t xml:space="preserve"> Maintenance System</w:t>
            </w:r>
            <w:bookmarkEnd w:id="134"/>
            <w:bookmarkEnd w:id="135"/>
          </w:p>
        </w:tc>
        <w:tc>
          <w:tcPr>
            <w:tcW w:w="1134" w:type="dxa"/>
            <w:vMerge w:val="restart"/>
            <w:shd w:val="clear" w:color="auto" w:fill="auto"/>
            <w:hideMark/>
          </w:tcPr>
          <w:p w14:paraId="75843046" w14:textId="77777777" w:rsidR="00157832" w:rsidRPr="00BF7FAD" w:rsidRDefault="00157832" w:rsidP="00EC2B26">
            <w:pPr>
              <w:pStyle w:val="TableText-Left"/>
              <w:rPr>
                <w:rFonts w:ascii="Arial" w:hAnsi="Arial" w:cs="Arial"/>
                <w:sz w:val="16"/>
                <w:szCs w:val="16"/>
              </w:rPr>
            </w:pPr>
          </w:p>
        </w:tc>
        <w:tc>
          <w:tcPr>
            <w:tcW w:w="992" w:type="dxa"/>
            <w:vMerge w:val="restart"/>
            <w:shd w:val="clear" w:color="auto" w:fill="auto"/>
            <w:hideMark/>
          </w:tcPr>
          <w:p w14:paraId="6B3CE3B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vMerge w:val="restart"/>
            <w:shd w:val="clear" w:color="000000" w:fill="92D050"/>
            <w:hideMark/>
          </w:tcPr>
          <w:p w14:paraId="19F9C2AC"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vMerge w:val="restart"/>
            <w:shd w:val="clear" w:color="auto" w:fill="auto"/>
            <w:hideMark/>
          </w:tcPr>
          <w:p w14:paraId="1DAE017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377A5EC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6C922B5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3E9593E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0B57E2F5"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45AA82E8"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on the recovery of marine turtles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396CD712" w14:textId="77777777" w:rsidR="00157832" w:rsidRDefault="00157832" w:rsidP="00E866F5">
            <w:pPr>
              <w:pStyle w:val="TableText-Left"/>
              <w:numPr>
                <w:ilvl w:val="0"/>
                <w:numId w:val="49"/>
              </w:numPr>
              <w:ind w:left="368" w:hanging="273"/>
              <w:rPr>
                <w:rFonts w:ascii="Arial" w:hAnsi="Arial" w:cs="Arial"/>
                <w:sz w:val="16"/>
                <w:szCs w:val="16"/>
              </w:rPr>
            </w:pPr>
            <w:r w:rsidRPr="00DE5CC4">
              <w:rPr>
                <w:rFonts w:ascii="Arial" w:hAnsi="Arial" w:cs="Arial"/>
                <w:sz w:val="16"/>
                <w:szCs w:val="16"/>
              </w:rPr>
              <w:t>Activity will not impact the recovery of the White Shark as per the Recovery Plan for the White Shark (</w:t>
            </w:r>
            <w:r w:rsidRPr="00DE5CC4">
              <w:rPr>
                <w:rFonts w:ascii="Arial" w:hAnsi="Arial" w:cs="Arial"/>
                <w:i/>
                <w:sz w:val="16"/>
                <w:szCs w:val="16"/>
              </w:rPr>
              <w:t xml:space="preserve">Carcharodon </w:t>
            </w:r>
            <w:proofErr w:type="spellStart"/>
            <w:r w:rsidRPr="00DE5CC4">
              <w:rPr>
                <w:rFonts w:ascii="Arial" w:hAnsi="Arial" w:cs="Arial"/>
                <w:i/>
                <w:sz w:val="16"/>
                <w:szCs w:val="16"/>
              </w:rPr>
              <w:t>carcharias</w:t>
            </w:r>
            <w:proofErr w:type="spellEnd"/>
            <w:r w:rsidRPr="00DE5CC4">
              <w:rPr>
                <w:rFonts w:ascii="Arial" w:hAnsi="Arial" w:cs="Arial"/>
                <w:sz w:val="16"/>
                <w:szCs w:val="16"/>
              </w:rPr>
              <w:t>) (Commonwealth of Australia 2013).</w:t>
            </w:r>
          </w:p>
          <w:p w14:paraId="1F83B0B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1A2055BF" w14:textId="77777777" w:rsidR="00157832" w:rsidRPr="00DE5CC4" w:rsidRDefault="00157832" w:rsidP="00E866F5">
            <w:pPr>
              <w:pStyle w:val="TableText-Left"/>
              <w:numPr>
                <w:ilvl w:val="0"/>
                <w:numId w:val="49"/>
              </w:numPr>
              <w:ind w:left="368" w:hanging="273"/>
              <w:rPr>
                <w:rFonts w:ascii="Arial" w:hAnsi="Arial" w:cs="Arial"/>
                <w:sz w:val="16"/>
                <w:szCs w:val="16"/>
              </w:rPr>
            </w:pPr>
            <w:r w:rsidRPr="00DE5CC4">
              <w:rPr>
                <w:rFonts w:ascii="Arial" w:hAnsi="Arial" w:cs="Arial"/>
                <w:sz w:val="16"/>
                <w:szCs w:val="16"/>
              </w:rPr>
              <w:t>Activity will not impact on the values and functions of the Upwelling East of Eden KEF.</w:t>
            </w:r>
          </w:p>
          <w:p w14:paraId="6586495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6BB971D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4512504"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vMerge w:val="restart"/>
            <w:shd w:val="clear" w:color="auto" w:fill="auto"/>
            <w:hideMark/>
          </w:tcPr>
          <w:p w14:paraId="7805D11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1B745EBC" w14:textId="77777777" w:rsidTr="00EC2B26">
        <w:trPr>
          <w:gridAfter w:val="2"/>
          <w:wAfter w:w="41" w:type="dxa"/>
          <w:trHeight w:val="1440"/>
        </w:trPr>
        <w:tc>
          <w:tcPr>
            <w:tcW w:w="1126" w:type="dxa"/>
            <w:vMerge/>
            <w:shd w:val="clear" w:color="auto" w:fill="auto"/>
          </w:tcPr>
          <w:p w14:paraId="708B46E6"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2A2BD4E6"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6E935265"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24CCDA8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Upwelling East of Eden KEF</w:t>
            </w:r>
          </w:p>
        </w:tc>
        <w:tc>
          <w:tcPr>
            <w:tcW w:w="3971" w:type="dxa"/>
            <w:shd w:val="clear" w:color="auto" w:fill="auto"/>
            <w:hideMark/>
          </w:tcPr>
          <w:p w14:paraId="61E89EB2" w14:textId="77777777" w:rsidR="00157832" w:rsidRPr="00461CD9" w:rsidRDefault="00157832" w:rsidP="00EC2B26">
            <w:pPr>
              <w:pStyle w:val="BodyText"/>
              <w:ind w:left="0"/>
              <w:rPr>
                <w:rFonts w:eastAsia="Times New Roman" w:cs="Arial"/>
                <w:kern w:val="0"/>
                <w:sz w:val="16"/>
                <w:szCs w:val="16"/>
              </w:rPr>
            </w:pPr>
            <w:r w:rsidRPr="00461CD9">
              <w:rPr>
                <w:rFonts w:eastAsia="Times New Roman" w:cs="Arial"/>
                <w:kern w:val="0"/>
                <w:sz w:val="16"/>
                <w:szCs w:val="16"/>
              </w:rPr>
              <w:t xml:space="preserve">Waste water discharges can result in localised impact on water quality from increased temperature, salinity, nutrients, chemicals and hydrocarbons leading to toxic effects to marine fauna. Vessel waste water discharges would be of low volume during in-water activities of short duration (up to 3 weeks). Open marine waters are typically influenced by regional wind and </w:t>
            </w:r>
            <w:proofErr w:type="gramStart"/>
            <w:r w:rsidRPr="00461CD9">
              <w:rPr>
                <w:rFonts w:eastAsia="Times New Roman" w:cs="Arial"/>
                <w:kern w:val="0"/>
                <w:sz w:val="16"/>
                <w:szCs w:val="16"/>
              </w:rPr>
              <w:t>large scale</w:t>
            </w:r>
            <w:proofErr w:type="gramEnd"/>
            <w:r w:rsidRPr="00461CD9">
              <w:rPr>
                <w:rFonts w:eastAsia="Times New Roman" w:cs="Arial"/>
                <w:kern w:val="0"/>
                <w:sz w:val="16"/>
                <w:szCs w:val="16"/>
              </w:rPr>
              <w:t xml:space="preserve"> current patterns resulting in the rapid mixing of surface and near surface waters thus it is expected that any waste water discharges would disperse quickly over a small area.</w:t>
            </w:r>
          </w:p>
          <w:p w14:paraId="341D0634" w14:textId="77777777" w:rsidR="00157832" w:rsidRPr="00BF7FAD" w:rsidRDefault="00157832" w:rsidP="00EC2B26">
            <w:pPr>
              <w:pStyle w:val="TableText-Left"/>
              <w:rPr>
                <w:rFonts w:ascii="Arial" w:hAnsi="Arial" w:cs="Arial"/>
                <w:sz w:val="16"/>
                <w:szCs w:val="16"/>
              </w:rPr>
            </w:pPr>
            <w:r w:rsidRPr="00485C9C">
              <w:rPr>
                <w:rFonts w:ascii="Arial" w:hAnsi="Arial" w:cs="Arial"/>
                <w:sz w:val="16"/>
                <w:szCs w:val="16"/>
              </w:rPr>
              <w:t>The Operational Area is located within the Upwelling East of Eden KEF, an area of episodic upwelling known for high productivity and marine life. Impacts are expected to be localised and temporary</w:t>
            </w:r>
            <w:r>
              <w:rPr>
                <w:rFonts w:ascii="Arial" w:hAnsi="Arial" w:cs="Arial"/>
                <w:sz w:val="16"/>
                <w:szCs w:val="16"/>
              </w:rPr>
              <w:t xml:space="preserve"> and would not impact on the values and functions of the KEF.</w:t>
            </w:r>
          </w:p>
        </w:tc>
        <w:tc>
          <w:tcPr>
            <w:tcW w:w="1278" w:type="dxa"/>
            <w:shd w:val="clear" w:color="auto" w:fill="auto"/>
            <w:hideMark/>
          </w:tcPr>
          <w:p w14:paraId="5883D62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Minor</w:t>
            </w:r>
          </w:p>
        </w:tc>
        <w:tc>
          <w:tcPr>
            <w:tcW w:w="993" w:type="dxa"/>
            <w:vMerge/>
            <w:shd w:val="clear" w:color="auto" w:fill="auto"/>
          </w:tcPr>
          <w:p w14:paraId="54BC5BA8" w14:textId="77777777" w:rsidR="00157832" w:rsidRPr="00BF7FAD" w:rsidRDefault="00157832" w:rsidP="00EC2B26">
            <w:pPr>
              <w:pStyle w:val="TableText-Left"/>
              <w:rPr>
                <w:rFonts w:ascii="Arial" w:hAnsi="Arial" w:cs="Arial"/>
                <w:sz w:val="16"/>
                <w:szCs w:val="16"/>
              </w:rPr>
            </w:pPr>
          </w:p>
        </w:tc>
        <w:tc>
          <w:tcPr>
            <w:tcW w:w="1984" w:type="dxa"/>
            <w:vMerge/>
            <w:shd w:val="clear" w:color="auto" w:fill="auto"/>
          </w:tcPr>
          <w:p w14:paraId="591517AB" w14:textId="77777777" w:rsidR="00157832" w:rsidRPr="00BF7FAD" w:rsidRDefault="00157832" w:rsidP="00EC2B26">
            <w:pPr>
              <w:pStyle w:val="TableText-Left"/>
              <w:rPr>
                <w:rFonts w:ascii="Arial" w:hAnsi="Arial" w:cs="Arial"/>
                <w:sz w:val="16"/>
                <w:szCs w:val="16"/>
              </w:rPr>
            </w:pPr>
          </w:p>
        </w:tc>
        <w:tc>
          <w:tcPr>
            <w:tcW w:w="1134" w:type="dxa"/>
            <w:vMerge/>
            <w:shd w:val="clear" w:color="auto" w:fill="auto"/>
            <w:hideMark/>
          </w:tcPr>
          <w:p w14:paraId="1939DA95" w14:textId="77777777" w:rsidR="00157832" w:rsidRPr="00BF7FAD" w:rsidRDefault="00157832" w:rsidP="00EC2B26">
            <w:pPr>
              <w:pStyle w:val="TableText-Left"/>
              <w:rPr>
                <w:rFonts w:ascii="Arial" w:hAnsi="Arial" w:cs="Arial"/>
                <w:sz w:val="16"/>
                <w:szCs w:val="16"/>
              </w:rPr>
            </w:pPr>
          </w:p>
        </w:tc>
        <w:tc>
          <w:tcPr>
            <w:tcW w:w="992" w:type="dxa"/>
            <w:vMerge/>
            <w:shd w:val="clear" w:color="auto" w:fill="auto"/>
          </w:tcPr>
          <w:p w14:paraId="5B834957" w14:textId="77777777" w:rsidR="00157832" w:rsidRPr="00BF7FAD" w:rsidRDefault="00157832" w:rsidP="00EC2B26">
            <w:pPr>
              <w:pStyle w:val="TableText-Left"/>
              <w:rPr>
                <w:rFonts w:ascii="Arial" w:hAnsi="Arial" w:cs="Arial"/>
                <w:sz w:val="16"/>
                <w:szCs w:val="16"/>
              </w:rPr>
            </w:pPr>
          </w:p>
        </w:tc>
        <w:tc>
          <w:tcPr>
            <w:tcW w:w="993" w:type="dxa"/>
            <w:vMerge/>
            <w:shd w:val="clear" w:color="000000" w:fill="92D050"/>
          </w:tcPr>
          <w:p w14:paraId="56A165D2" w14:textId="77777777" w:rsidR="00157832" w:rsidRPr="00BF7FAD" w:rsidRDefault="00157832" w:rsidP="00EC2B26">
            <w:pPr>
              <w:pStyle w:val="TableText-Left"/>
              <w:rPr>
                <w:rFonts w:ascii="Arial" w:hAnsi="Arial" w:cs="Arial"/>
                <w:sz w:val="16"/>
                <w:szCs w:val="16"/>
              </w:rPr>
            </w:pPr>
          </w:p>
        </w:tc>
        <w:tc>
          <w:tcPr>
            <w:tcW w:w="3118" w:type="dxa"/>
            <w:vMerge/>
            <w:shd w:val="clear" w:color="auto" w:fill="auto"/>
          </w:tcPr>
          <w:p w14:paraId="08CC139E" w14:textId="77777777" w:rsidR="00157832" w:rsidRPr="00BF7FAD" w:rsidRDefault="00157832" w:rsidP="00EC2B26">
            <w:pPr>
              <w:pStyle w:val="TableText-Left"/>
              <w:rPr>
                <w:rFonts w:ascii="Arial" w:hAnsi="Arial" w:cs="Arial"/>
                <w:sz w:val="16"/>
                <w:szCs w:val="16"/>
              </w:rPr>
            </w:pPr>
          </w:p>
        </w:tc>
        <w:tc>
          <w:tcPr>
            <w:tcW w:w="1276" w:type="dxa"/>
            <w:vMerge/>
            <w:shd w:val="clear" w:color="auto" w:fill="auto"/>
          </w:tcPr>
          <w:p w14:paraId="18193E36" w14:textId="77777777" w:rsidR="00157832" w:rsidRPr="00BF7FAD" w:rsidRDefault="00157832" w:rsidP="00EC2B26">
            <w:pPr>
              <w:pStyle w:val="TableText-Left"/>
              <w:rPr>
                <w:rFonts w:ascii="Arial" w:hAnsi="Arial" w:cs="Arial"/>
                <w:sz w:val="16"/>
                <w:szCs w:val="16"/>
              </w:rPr>
            </w:pPr>
          </w:p>
        </w:tc>
      </w:tr>
      <w:tr w:rsidR="00157832" w:rsidRPr="00BF7FAD" w14:paraId="749CF2CE" w14:textId="77777777" w:rsidTr="00EC2B26">
        <w:trPr>
          <w:gridAfter w:val="2"/>
          <w:wAfter w:w="41" w:type="dxa"/>
          <w:trHeight w:val="6033"/>
        </w:trPr>
        <w:tc>
          <w:tcPr>
            <w:tcW w:w="1126" w:type="dxa"/>
            <w:shd w:val="clear" w:color="auto" w:fill="auto"/>
            <w:hideMark/>
          </w:tcPr>
          <w:p w14:paraId="5A62FFD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shd w:val="clear" w:color="auto" w:fill="auto"/>
            <w:hideMark/>
          </w:tcPr>
          <w:p w14:paraId="22FE38D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Planned Discharge</w:t>
            </w:r>
            <w:r>
              <w:rPr>
                <w:rFonts w:ascii="Arial" w:hAnsi="Arial" w:cs="Arial"/>
                <w:sz w:val="16"/>
                <w:szCs w:val="16"/>
              </w:rPr>
              <w:t>:</w:t>
            </w:r>
            <w:r w:rsidRPr="00BF7FAD">
              <w:rPr>
                <w:rFonts w:ascii="Arial" w:hAnsi="Arial" w:cs="Arial"/>
                <w:sz w:val="16"/>
                <w:szCs w:val="16"/>
              </w:rPr>
              <w:t xml:space="preserve"> Food waste</w:t>
            </w:r>
          </w:p>
        </w:tc>
        <w:tc>
          <w:tcPr>
            <w:tcW w:w="1566" w:type="dxa"/>
            <w:shd w:val="clear" w:color="auto" w:fill="auto"/>
            <w:hideMark/>
          </w:tcPr>
          <w:p w14:paraId="0DD695F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fauna behaviour</w:t>
            </w:r>
          </w:p>
        </w:tc>
        <w:tc>
          <w:tcPr>
            <w:tcW w:w="1275" w:type="dxa"/>
            <w:shd w:val="clear" w:color="auto" w:fill="auto"/>
            <w:hideMark/>
          </w:tcPr>
          <w:p w14:paraId="7C444872" w14:textId="77777777" w:rsidR="00157832" w:rsidRDefault="00157832" w:rsidP="00EC2B26">
            <w:pPr>
              <w:pStyle w:val="TableText-Left"/>
              <w:rPr>
                <w:rFonts w:ascii="Arial" w:hAnsi="Arial" w:cs="Arial"/>
                <w:sz w:val="16"/>
                <w:szCs w:val="16"/>
              </w:rPr>
            </w:pPr>
            <w:r w:rsidRPr="00BF7FAD">
              <w:rPr>
                <w:rFonts w:ascii="Arial" w:hAnsi="Arial" w:cs="Arial"/>
                <w:sz w:val="16"/>
                <w:szCs w:val="16"/>
              </w:rPr>
              <w:t>Birds</w:t>
            </w:r>
          </w:p>
          <w:p w14:paraId="629C393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Fish </w:t>
            </w:r>
          </w:p>
        </w:tc>
        <w:tc>
          <w:tcPr>
            <w:tcW w:w="3971" w:type="dxa"/>
            <w:shd w:val="clear" w:color="auto" w:fill="auto"/>
            <w:hideMark/>
          </w:tcPr>
          <w:p w14:paraId="1E4B0FB4" w14:textId="77777777" w:rsidR="00157832" w:rsidRDefault="00157832" w:rsidP="00EC2B26">
            <w:pPr>
              <w:pStyle w:val="TableText-Left"/>
              <w:rPr>
                <w:rFonts w:ascii="Arial" w:hAnsi="Arial" w:cs="Arial"/>
                <w:sz w:val="16"/>
                <w:szCs w:val="16"/>
              </w:rPr>
            </w:pPr>
            <w:r w:rsidRPr="0089670F">
              <w:rPr>
                <w:rFonts w:ascii="Arial" w:hAnsi="Arial" w:cs="Arial"/>
                <w:sz w:val="16"/>
                <w:szCs w:val="16"/>
              </w:rPr>
              <w:t xml:space="preserve">Periodic discharge of macerated food scraps to the marine environment will result in a temporary increase in nutrients in the water column that is expected to be localised to waters surrounding the vessel during in-water activities of short duration (up to 3 weeks). </w:t>
            </w:r>
          </w:p>
          <w:p w14:paraId="40A62C61"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r>
              <w:rPr>
                <w:rFonts w:ascii="Arial" w:hAnsi="Arial" w:cs="Arial"/>
                <w:sz w:val="16"/>
                <w:szCs w:val="16"/>
              </w:rPr>
              <w:t xml:space="preserve"> Marine pollution is identified as a threat in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EF6846">
              <w:rPr>
                <w:rFonts w:ascii="Arial" w:hAnsi="Arial" w:cs="Arial"/>
                <w:sz w:val="16"/>
                <w:szCs w:val="16"/>
              </w:rPr>
              <w:t xml:space="preserve"> (</w:t>
            </w:r>
            <w:proofErr w:type="spellStart"/>
            <w:r w:rsidRPr="00EF6846">
              <w:rPr>
                <w:rFonts w:ascii="Arial" w:hAnsi="Arial" w:cs="Arial"/>
                <w:sz w:val="16"/>
                <w:szCs w:val="16"/>
              </w:rPr>
              <w:t>DSEWPaC</w:t>
            </w:r>
            <w:proofErr w:type="spellEnd"/>
            <w:r w:rsidRPr="00EF6846">
              <w:rPr>
                <w:rFonts w:ascii="Arial" w:hAnsi="Arial" w:cs="Arial"/>
                <w:sz w:val="16"/>
                <w:szCs w:val="16"/>
              </w:rPr>
              <w:t xml:space="preserve"> 2011)</w:t>
            </w:r>
            <w:r>
              <w:rPr>
                <w:rFonts w:ascii="Arial" w:hAnsi="Arial" w:cs="Arial"/>
                <w:sz w:val="16"/>
                <w:szCs w:val="16"/>
              </w:rPr>
              <w:t>, however, as the discharge would be sporadic and for a short duration marine pollution impacts or changes to behaviour is not expected.</w:t>
            </w:r>
          </w:p>
          <w:p w14:paraId="420163B9"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identifies poor water quality as a threat to this species, however, this is associated with onshore waterways.</w:t>
            </w:r>
          </w:p>
          <w:p w14:paraId="4A5B8BE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Commercial fish species may be present in the Operational Area, however as the discharge would be sporadic and for a short duration changes to behaviour is not expected.</w:t>
            </w:r>
          </w:p>
        </w:tc>
        <w:tc>
          <w:tcPr>
            <w:tcW w:w="1278" w:type="dxa"/>
            <w:shd w:val="clear" w:color="auto" w:fill="auto"/>
            <w:hideMark/>
          </w:tcPr>
          <w:p w14:paraId="35139CC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Minor</w:t>
            </w:r>
          </w:p>
        </w:tc>
        <w:tc>
          <w:tcPr>
            <w:tcW w:w="993" w:type="dxa"/>
            <w:shd w:val="clear" w:color="auto" w:fill="auto"/>
            <w:hideMark/>
          </w:tcPr>
          <w:p w14:paraId="4C732390"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782822E7" w14:textId="77777777" w:rsidR="00157832" w:rsidRPr="00BF7FAD" w:rsidRDefault="00157832" w:rsidP="00EC2B26">
            <w:pPr>
              <w:pStyle w:val="TableText-Left"/>
              <w:rPr>
                <w:rFonts w:ascii="Arial" w:hAnsi="Arial" w:cs="Arial"/>
                <w:sz w:val="16"/>
                <w:szCs w:val="16"/>
              </w:rPr>
            </w:pPr>
            <w:bookmarkStart w:id="136" w:name="_Hlk530482284"/>
            <w:r>
              <w:rPr>
                <w:rFonts w:ascii="Arial" w:hAnsi="Arial" w:cs="Arial"/>
                <w:sz w:val="16"/>
                <w:szCs w:val="16"/>
              </w:rPr>
              <w:t xml:space="preserve">C8: </w:t>
            </w:r>
            <w:r w:rsidRPr="00BF7FAD">
              <w:rPr>
                <w:rFonts w:ascii="Arial" w:hAnsi="Arial" w:cs="Arial"/>
                <w:sz w:val="16"/>
                <w:szCs w:val="16"/>
              </w:rPr>
              <w:t>Marine Order 95</w:t>
            </w:r>
            <w:r>
              <w:rPr>
                <w:rFonts w:ascii="Arial" w:hAnsi="Arial" w:cs="Arial"/>
                <w:sz w:val="16"/>
                <w:szCs w:val="16"/>
              </w:rPr>
              <w:t xml:space="preserve">: </w:t>
            </w:r>
            <w:r w:rsidRPr="00BF7FAD">
              <w:rPr>
                <w:rFonts w:ascii="Arial" w:hAnsi="Arial" w:cs="Arial"/>
                <w:sz w:val="16"/>
                <w:szCs w:val="16"/>
              </w:rPr>
              <w:t>Marine pollution prevention – garbage</w:t>
            </w:r>
            <w:bookmarkEnd w:id="136"/>
          </w:p>
        </w:tc>
        <w:tc>
          <w:tcPr>
            <w:tcW w:w="1134" w:type="dxa"/>
            <w:shd w:val="clear" w:color="auto" w:fill="auto"/>
            <w:hideMark/>
          </w:tcPr>
          <w:p w14:paraId="36CFDEB8" w14:textId="77777777" w:rsidR="00157832" w:rsidRPr="00BF7FAD" w:rsidRDefault="00157832" w:rsidP="00EC2B26">
            <w:pPr>
              <w:pStyle w:val="TableText-Left"/>
              <w:rPr>
                <w:rFonts w:ascii="Arial" w:hAnsi="Arial" w:cs="Arial"/>
                <w:sz w:val="16"/>
                <w:szCs w:val="16"/>
              </w:rPr>
            </w:pPr>
          </w:p>
        </w:tc>
        <w:tc>
          <w:tcPr>
            <w:tcW w:w="992" w:type="dxa"/>
            <w:shd w:val="clear" w:color="auto" w:fill="auto"/>
            <w:hideMark/>
          </w:tcPr>
          <w:p w14:paraId="5FA01AC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1C300748"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7994177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415526E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7AC2D46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1F5BFEEA"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274F1C2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20F86A3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as per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750EF26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59773FE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EDA4D04"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27C967B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0324370A" w14:textId="77777777" w:rsidTr="00EC2B26">
        <w:trPr>
          <w:gridAfter w:val="1"/>
          <w:wAfter w:w="11" w:type="dxa"/>
          <w:trHeight w:val="349"/>
        </w:trPr>
        <w:tc>
          <w:tcPr>
            <w:tcW w:w="1126" w:type="dxa"/>
            <w:vMerge w:val="restart"/>
            <w:tcBorders>
              <w:bottom w:val="single" w:sz="4" w:space="0" w:color="auto"/>
            </w:tcBorders>
            <w:shd w:val="clear" w:color="auto" w:fill="auto"/>
          </w:tcPr>
          <w:p w14:paraId="441BB76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tcBorders>
              <w:bottom w:val="single" w:sz="4" w:space="0" w:color="auto"/>
            </w:tcBorders>
            <w:shd w:val="clear" w:color="auto" w:fill="auto"/>
          </w:tcPr>
          <w:p w14:paraId="7658D4B1" w14:textId="77777777" w:rsidR="00157832" w:rsidRDefault="00157832" w:rsidP="00EC2B26">
            <w:pPr>
              <w:pStyle w:val="TableText-Left"/>
              <w:rPr>
                <w:rFonts w:ascii="Arial" w:hAnsi="Arial" w:cs="Arial"/>
                <w:sz w:val="16"/>
                <w:szCs w:val="16"/>
              </w:rPr>
            </w:pPr>
            <w:r w:rsidRPr="00BF7FAD">
              <w:rPr>
                <w:rFonts w:ascii="Arial" w:hAnsi="Arial" w:cs="Arial"/>
                <w:sz w:val="16"/>
                <w:szCs w:val="16"/>
              </w:rPr>
              <w:t>Planned Discharge</w:t>
            </w:r>
            <w:r>
              <w:rPr>
                <w:rFonts w:ascii="Arial" w:hAnsi="Arial" w:cs="Arial"/>
                <w:sz w:val="16"/>
                <w:szCs w:val="16"/>
              </w:rPr>
              <w:t>s:</w:t>
            </w:r>
          </w:p>
          <w:p w14:paraId="48E4936B" w14:textId="77777777" w:rsidR="00157832" w:rsidRDefault="00157832" w:rsidP="00EC2B26">
            <w:pPr>
              <w:pStyle w:val="TableText-Left"/>
              <w:rPr>
                <w:rFonts w:ascii="Arial" w:hAnsi="Arial" w:cs="Arial"/>
                <w:sz w:val="16"/>
                <w:szCs w:val="16"/>
              </w:rPr>
            </w:pPr>
            <w:r w:rsidRPr="00BF7FAD">
              <w:rPr>
                <w:rFonts w:ascii="Arial" w:hAnsi="Arial" w:cs="Arial"/>
                <w:sz w:val="16"/>
                <w:szCs w:val="16"/>
              </w:rPr>
              <w:t>Food waste</w:t>
            </w:r>
          </w:p>
          <w:p w14:paraId="03F8594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Sewage and greywater</w:t>
            </w:r>
          </w:p>
        </w:tc>
        <w:tc>
          <w:tcPr>
            <w:tcW w:w="1566" w:type="dxa"/>
            <w:vMerge w:val="restart"/>
            <w:tcBorders>
              <w:bottom w:val="single" w:sz="4" w:space="0" w:color="auto"/>
            </w:tcBorders>
            <w:shd w:val="clear" w:color="auto" w:fill="auto"/>
          </w:tcPr>
          <w:p w14:paraId="698681E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Change in aesthetic value</w:t>
            </w:r>
          </w:p>
        </w:tc>
        <w:tc>
          <w:tcPr>
            <w:tcW w:w="1275" w:type="dxa"/>
            <w:tcBorders>
              <w:bottom w:val="single" w:sz="4" w:space="0" w:color="auto"/>
            </w:tcBorders>
            <w:shd w:val="clear" w:color="auto" w:fill="auto"/>
          </w:tcPr>
          <w:p w14:paraId="6831D40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Tourism</w:t>
            </w:r>
          </w:p>
        </w:tc>
        <w:tc>
          <w:tcPr>
            <w:tcW w:w="3971" w:type="dxa"/>
            <w:tcBorders>
              <w:bottom w:val="single" w:sz="4" w:space="0" w:color="auto"/>
            </w:tcBorders>
            <w:shd w:val="clear" w:color="auto" w:fill="auto"/>
          </w:tcPr>
          <w:p w14:paraId="5AA00654"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Sewage discharges will be rapidly dilute</w:t>
            </w:r>
            <w:r>
              <w:rPr>
                <w:rFonts w:ascii="Arial" w:hAnsi="Arial" w:cs="Arial"/>
                <w:sz w:val="16"/>
                <w:szCs w:val="16"/>
              </w:rPr>
              <w:t>d</w:t>
            </w:r>
            <w:r w:rsidRPr="00BF7FAD">
              <w:rPr>
                <w:rFonts w:ascii="Arial" w:hAnsi="Arial" w:cs="Arial"/>
                <w:sz w:val="16"/>
                <w:szCs w:val="16"/>
              </w:rPr>
              <w:t xml:space="preserve">, with impacts limited to the Operational Area. No tourism expected within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r>
              <w:rPr>
                <w:rFonts w:ascii="Arial" w:hAnsi="Arial" w:cs="Arial"/>
                <w:sz w:val="16"/>
                <w:szCs w:val="16"/>
              </w:rPr>
              <w:t xml:space="preserve"> due to lack of features</w:t>
            </w:r>
            <w:r w:rsidRPr="00BF7FAD">
              <w:rPr>
                <w:rFonts w:ascii="Arial" w:hAnsi="Arial" w:cs="Arial"/>
                <w:sz w:val="16"/>
                <w:szCs w:val="16"/>
              </w:rPr>
              <w:t>.</w:t>
            </w:r>
          </w:p>
        </w:tc>
        <w:tc>
          <w:tcPr>
            <w:tcW w:w="11798" w:type="dxa"/>
            <w:gridSpan w:val="9"/>
            <w:tcBorders>
              <w:bottom w:val="single" w:sz="4" w:space="0" w:color="auto"/>
            </w:tcBorders>
            <w:shd w:val="clear" w:color="auto" w:fill="auto"/>
          </w:tcPr>
          <w:p w14:paraId="481FB309"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NA</w:t>
            </w:r>
          </w:p>
        </w:tc>
      </w:tr>
      <w:tr w:rsidR="00157832" w:rsidRPr="00BF7FAD" w14:paraId="41372A23" w14:textId="77777777" w:rsidTr="00EC2B26">
        <w:trPr>
          <w:gridAfter w:val="1"/>
          <w:wAfter w:w="11" w:type="dxa"/>
          <w:trHeight w:val="630"/>
        </w:trPr>
        <w:tc>
          <w:tcPr>
            <w:tcW w:w="1126" w:type="dxa"/>
            <w:vMerge/>
            <w:tcBorders>
              <w:bottom w:val="single" w:sz="4" w:space="0" w:color="auto"/>
            </w:tcBorders>
            <w:shd w:val="clear" w:color="auto" w:fill="auto"/>
          </w:tcPr>
          <w:p w14:paraId="1F603B26" w14:textId="77777777" w:rsidR="00157832" w:rsidRPr="00BF7FAD" w:rsidRDefault="00157832" w:rsidP="00EC2B26">
            <w:pPr>
              <w:pStyle w:val="TableText-Left"/>
              <w:rPr>
                <w:rFonts w:ascii="Arial" w:hAnsi="Arial" w:cs="Arial"/>
                <w:sz w:val="16"/>
                <w:szCs w:val="16"/>
              </w:rPr>
            </w:pPr>
          </w:p>
        </w:tc>
        <w:tc>
          <w:tcPr>
            <w:tcW w:w="1131" w:type="dxa"/>
            <w:vMerge/>
            <w:tcBorders>
              <w:bottom w:val="single" w:sz="4" w:space="0" w:color="auto"/>
            </w:tcBorders>
            <w:shd w:val="clear" w:color="auto" w:fill="auto"/>
          </w:tcPr>
          <w:p w14:paraId="49C9E358" w14:textId="77777777" w:rsidR="00157832" w:rsidRPr="00BF7FAD" w:rsidRDefault="00157832" w:rsidP="00EC2B26">
            <w:pPr>
              <w:pStyle w:val="TableText-Left"/>
              <w:rPr>
                <w:rFonts w:ascii="Arial" w:hAnsi="Arial" w:cs="Arial"/>
                <w:sz w:val="16"/>
                <w:szCs w:val="16"/>
              </w:rPr>
            </w:pPr>
          </w:p>
        </w:tc>
        <w:tc>
          <w:tcPr>
            <w:tcW w:w="1566" w:type="dxa"/>
            <w:vMerge/>
            <w:tcBorders>
              <w:bottom w:val="single" w:sz="4" w:space="0" w:color="auto"/>
            </w:tcBorders>
            <w:shd w:val="clear" w:color="auto" w:fill="auto"/>
          </w:tcPr>
          <w:p w14:paraId="61237CD6" w14:textId="77777777" w:rsidR="00157832" w:rsidRPr="00BF7FAD" w:rsidRDefault="00157832" w:rsidP="00EC2B26">
            <w:pPr>
              <w:pStyle w:val="TableText-Left"/>
              <w:rPr>
                <w:rFonts w:ascii="Arial" w:hAnsi="Arial" w:cs="Arial"/>
                <w:sz w:val="16"/>
                <w:szCs w:val="16"/>
              </w:rPr>
            </w:pPr>
          </w:p>
        </w:tc>
        <w:tc>
          <w:tcPr>
            <w:tcW w:w="1275" w:type="dxa"/>
            <w:tcBorders>
              <w:bottom w:val="single" w:sz="4" w:space="0" w:color="auto"/>
            </w:tcBorders>
            <w:shd w:val="clear" w:color="auto" w:fill="auto"/>
          </w:tcPr>
          <w:p w14:paraId="2978FDB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Coastal Settlements</w:t>
            </w:r>
          </w:p>
        </w:tc>
        <w:tc>
          <w:tcPr>
            <w:tcW w:w="3971" w:type="dxa"/>
            <w:tcBorders>
              <w:bottom w:val="single" w:sz="4" w:space="0" w:color="auto"/>
            </w:tcBorders>
            <w:shd w:val="clear" w:color="auto" w:fill="auto"/>
          </w:tcPr>
          <w:p w14:paraId="21AA963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There are no coastal settlements within the operational area.</w:t>
            </w:r>
          </w:p>
        </w:tc>
        <w:tc>
          <w:tcPr>
            <w:tcW w:w="11798" w:type="dxa"/>
            <w:gridSpan w:val="9"/>
            <w:tcBorders>
              <w:bottom w:val="single" w:sz="4" w:space="0" w:color="auto"/>
            </w:tcBorders>
            <w:shd w:val="clear" w:color="auto" w:fill="auto"/>
          </w:tcPr>
          <w:p w14:paraId="2850DCE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NA</w:t>
            </w:r>
          </w:p>
        </w:tc>
      </w:tr>
      <w:tr w:rsidR="00157832" w:rsidRPr="00BF7FAD" w14:paraId="2E88961C" w14:textId="77777777" w:rsidTr="00EC2B26">
        <w:trPr>
          <w:gridAfter w:val="2"/>
          <w:wAfter w:w="41" w:type="dxa"/>
          <w:trHeight w:val="2160"/>
        </w:trPr>
        <w:tc>
          <w:tcPr>
            <w:tcW w:w="1126" w:type="dxa"/>
            <w:vMerge w:val="restart"/>
            <w:shd w:val="clear" w:color="auto" w:fill="auto"/>
            <w:hideMark/>
          </w:tcPr>
          <w:p w14:paraId="7C585E9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6532044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Underwater Sound Emissions</w:t>
            </w:r>
            <w:r>
              <w:rPr>
                <w:rFonts w:ascii="Arial" w:hAnsi="Arial" w:cs="Arial"/>
                <w:sz w:val="16"/>
                <w:szCs w:val="16"/>
              </w:rPr>
              <w:t>:</w:t>
            </w:r>
            <w:r w:rsidRPr="00BF7FAD">
              <w:rPr>
                <w:rFonts w:ascii="Arial" w:hAnsi="Arial" w:cs="Arial"/>
                <w:sz w:val="16"/>
                <w:szCs w:val="16"/>
              </w:rPr>
              <w:t xml:space="preserve"> Continuous</w:t>
            </w:r>
          </w:p>
        </w:tc>
        <w:tc>
          <w:tcPr>
            <w:tcW w:w="1566" w:type="dxa"/>
            <w:vMerge w:val="restart"/>
            <w:shd w:val="clear" w:color="auto" w:fill="auto"/>
            <w:hideMark/>
          </w:tcPr>
          <w:p w14:paraId="4ADAD27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fauna behaviour</w:t>
            </w:r>
          </w:p>
        </w:tc>
        <w:tc>
          <w:tcPr>
            <w:tcW w:w="1275" w:type="dxa"/>
            <w:shd w:val="clear" w:color="auto" w:fill="auto"/>
            <w:hideMark/>
          </w:tcPr>
          <w:p w14:paraId="47C8DB53" w14:textId="77777777" w:rsidR="00157832" w:rsidRDefault="00157832" w:rsidP="00EC2B26">
            <w:pPr>
              <w:pStyle w:val="TableText-Left"/>
              <w:rPr>
                <w:rFonts w:ascii="Arial" w:hAnsi="Arial" w:cs="Arial"/>
                <w:sz w:val="16"/>
                <w:szCs w:val="16"/>
              </w:rPr>
            </w:pPr>
            <w:r w:rsidRPr="00BF7FAD">
              <w:rPr>
                <w:rFonts w:ascii="Arial" w:hAnsi="Arial" w:cs="Arial"/>
                <w:sz w:val="16"/>
                <w:szCs w:val="16"/>
              </w:rPr>
              <w:t>Fish (Bony fish, sharks and rays)</w:t>
            </w:r>
          </w:p>
          <w:p w14:paraId="7F92CC8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Marine turtles</w:t>
            </w:r>
          </w:p>
        </w:tc>
        <w:tc>
          <w:tcPr>
            <w:tcW w:w="3971" w:type="dxa"/>
            <w:shd w:val="clear" w:color="auto" w:fill="auto"/>
            <w:hideMark/>
          </w:tcPr>
          <w:p w14:paraId="3DBE2F6A" w14:textId="77777777" w:rsidR="00157832" w:rsidRDefault="00157832" w:rsidP="00EC2B26">
            <w:pPr>
              <w:pStyle w:val="TableText-Left"/>
              <w:rPr>
                <w:rFonts w:ascii="Arial" w:hAnsi="Arial" w:cs="Arial"/>
                <w:sz w:val="16"/>
                <w:szCs w:val="16"/>
              </w:rPr>
            </w:pPr>
            <w:r w:rsidRPr="00C3434B">
              <w:rPr>
                <w:rFonts w:ascii="Arial" w:hAnsi="Arial" w:cs="Arial"/>
                <w:sz w:val="16"/>
                <w:szCs w:val="16"/>
              </w:rPr>
              <w:t>Vessels will emit noise from propeller cavitation, thrusters, hydrodynamic flow around the hull, and operation of machinery and equipment.</w:t>
            </w:r>
          </w:p>
          <w:p w14:paraId="442DC874" w14:textId="77777777" w:rsidR="00157832" w:rsidRDefault="00157832" w:rsidP="00EC2B26">
            <w:pPr>
              <w:pStyle w:val="TableText-Left"/>
              <w:rPr>
                <w:rFonts w:ascii="Arial" w:hAnsi="Arial" w:cs="Arial"/>
                <w:sz w:val="16"/>
                <w:szCs w:val="16"/>
              </w:rPr>
            </w:pPr>
            <w:r w:rsidRPr="00C3434B">
              <w:rPr>
                <w:rFonts w:ascii="Arial" w:hAnsi="Arial" w:cs="Arial"/>
                <w:sz w:val="16"/>
                <w:szCs w:val="16"/>
              </w:rPr>
              <w:t>Studies of underwater noise generated from propellers of support vessels when holding position indicate highest measured levels up to 182 dB re1μPa, with levels of 120 dB re 1μPa recorded at 3–4 km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p>
          <w:p w14:paraId="2B6FE6E7" w14:textId="77777777" w:rsidR="00157832" w:rsidRDefault="00157832" w:rsidP="00EC2B26">
            <w:pPr>
              <w:pStyle w:val="TableText-Left"/>
              <w:rPr>
                <w:rFonts w:ascii="Arial" w:hAnsi="Arial" w:cs="Arial"/>
                <w:sz w:val="16"/>
                <w:szCs w:val="16"/>
              </w:rPr>
            </w:pPr>
            <w:r>
              <w:rPr>
                <w:rFonts w:ascii="Arial" w:hAnsi="Arial" w:cs="Arial"/>
                <w:sz w:val="16"/>
                <w:szCs w:val="16"/>
              </w:rPr>
              <w:t>Popper et al. (2014) details that risks of mortality and potential mortal injury, and recoverable injury impacts to fish with no swim bladder (whale sharks) and turtles is low and that temporary threshold shift (TTS) in hearing may be a moderate risk near (10s of metres) the vessel. For fish with a swim bladder risks of mortality and potential mortal injury impacts is low with a cumulative exposure guideline for recoverable injury and TTS which is not applicable as there are not areas of site-attached species within the Operational Area.</w:t>
            </w:r>
          </w:p>
          <w:p w14:paraId="7EFA00CF" w14:textId="77777777" w:rsidR="00157832" w:rsidRDefault="00157832" w:rsidP="00EC2B26">
            <w:pPr>
              <w:pStyle w:val="TableText-Left"/>
              <w:rPr>
                <w:rFonts w:ascii="Arial" w:hAnsi="Arial" w:cs="Arial"/>
                <w:sz w:val="16"/>
                <w:szCs w:val="16"/>
              </w:rPr>
            </w:pPr>
            <w:r>
              <w:rPr>
                <w:rFonts w:ascii="Arial" w:hAnsi="Arial" w:cs="Arial"/>
                <w:sz w:val="16"/>
                <w:szCs w:val="16"/>
              </w:rPr>
              <w:t xml:space="preserve">Behavioural impacts are more likely such as moving away from the vessel. There are no habitats or features within the Operational Area that would restrict fish, whale sharks or turtles from moving away from the vessel. </w:t>
            </w:r>
          </w:p>
          <w:p w14:paraId="57FDFDAF"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does not identify noise impacts as a threat to this species.</w:t>
            </w:r>
          </w:p>
          <w:p w14:paraId="45F9FF69" w14:textId="77777777" w:rsidR="00157832" w:rsidRDefault="00157832" w:rsidP="00EC2B26">
            <w:pPr>
              <w:pStyle w:val="TableText-Left"/>
              <w:rPr>
                <w:rFonts w:ascii="Arial" w:hAnsi="Arial" w:cs="Arial"/>
                <w:sz w:val="16"/>
                <w:szCs w:val="16"/>
              </w:rPr>
            </w:pPr>
            <w:r w:rsidRPr="00BE0A06">
              <w:rPr>
                <w:rFonts w:ascii="Arial" w:hAnsi="Arial" w:cs="Arial"/>
                <w:sz w:val="16"/>
                <w:szCs w:val="16"/>
              </w:rPr>
              <w:t>The Operational Area is within a distribution BIA for the White Shark</w:t>
            </w:r>
            <w:r>
              <w:rPr>
                <w:rFonts w:ascii="Arial" w:hAnsi="Arial" w:cs="Arial"/>
                <w:sz w:val="16"/>
                <w:szCs w:val="16"/>
              </w:rPr>
              <w:t xml:space="preserve"> though n</w:t>
            </w:r>
            <w:r w:rsidRPr="00BE0A06">
              <w:rPr>
                <w:rFonts w:ascii="Arial" w:hAnsi="Arial" w:cs="Arial"/>
                <w:sz w:val="16"/>
                <w:szCs w:val="16"/>
              </w:rPr>
              <w:t xml:space="preserve">o </w:t>
            </w:r>
            <w:r>
              <w:rPr>
                <w:rFonts w:ascii="Arial" w:hAnsi="Arial" w:cs="Arial"/>
                <w:sz w:val="16"/>
                <w:szCs w:val="16"/>
              </w:rPr>
              <w:t xml:space="preserve">habitat </w:t>
            </w:r>
            <w:r w:rsidRPr="00BE0A06">
              <w:rPr>
                <w:rFonts w:ascii="Arial" w:hAnsi="Arial" w:cs="Arial"/>
                <w:sz w:val="16"/>
                <w:szCs w:val="16"/>
              </w:rPr>
              <w:t xml:space="preserve">critical </w:t>
            </w:r>
            <w:r>
              <w:rPr>
                <w:rFonts w:ascii="Arial" w:hAnsi="Arial" w:cs="Arial"/>
                <w:sz w:val="16"/>
                <w:szCs w:val="16"/>
              </w:rPr>
              <w:t>to the survival of the species</w:t>
            </w:r>
            <w:r w:rsidRPr="00BE0A06">
              <w:rPr>
                <w:rFonts w:ascii="Arial" w:hAnsi="Arial" w:cs="Arial"/>
                <w:sz w:val="16"/>
                <w:szCs w:val="16"/>
              </w:rPr>
              <w:t xml:space="preserve"> or behaviours were identified.</w:t>
            </w:r>
            <w:r>
              <w:rPr>
                <w:rFonts w:ascii="Arial" w:hAnsi="Arial" w:cs="Arial"/>
                <w:sz w:val="16"/>
                <w:szCs w:val="16"/>
              </w:rPr>
              <w:t xml:space="preserve"> The </w:t>
            </w:r>
            <w:r w:rsidRPr="00BE0A06">
              <w:rPr>
                <w:rFonts w:ascii="Arial" w:hAnsi="Arial" w:cs="Arial"/>
                <w:sz w:val="16"/>
                <w:szCs w:val="16"/>
              </w:rPr>
              <w:t>Recovery Plan for the White Shark (</w:t>
            </w:r>
            <w:r w:rsidRPr="00F240CA">
              <w:rPr>
                <w:rFonts w:ascii="Arial" w:hAnsi="Arial" w:cs="Arial"/>
                <w:i/>
                <w:sz w:val="16"/>
                <w:szCs w:val="16"/>
              </w:rPr>
              <w:t xml:space="preserve">Carcharodon </w:t>
            </w:r>
            <w:proofErr w:type="spellStart"/>
            <w:r w:rsidRPr="00F240CA">
              <w:rPr>
                <w:rFonts w:ascii="Arial" w:hAnsi="Arial" w:cs="Arial"/>
                <w:i/>
                <w:sz w:val="16"/>
                <w:szCs w:val="16"/>
              </w:rPr>
              <w:t>carcharias</w:t>
            </w:r>
            <w:proofErr w:type="spellEnd"/>
            <w:r w:rsidRPr="00BE0A06">
              <w:rPr>
                <w:rFonts w:ascii="Arial" w:hAnsi="Arial" w:cs="Arial"/>
                <w:sz w:val="16"/>
                <w:szCs w:val="16"/>
              </w:rPr>
              <w:t>)</w:t>
            </w:r>
            <w:r>
              <w:rPr>
                <w:rFonts w:ascii="Arial" w:hAnsi="Arial" w:cs="Arial"/>
                <w:sz w:val="16"/>
                <w:szCs w:val="16"/>
              </w:rPr>
              <w:t xml:space="preserve"> (Commonwealth of Australia 2013) does not identify noise impacts as a threat. </w:t>
            </w:r>
          </w:p>
          <w:p w14:paraId="22C83B02" w14:textId="77777777" w:rsidR="00157832" w:rsidRPr="00BF7FAD" w:rsidRDefault="00157832" w:rsidP="00EC2B26">
            <w:pPr>
              <w:pStyle w:val="TableText-Left"/>
              <w:rPr>
                <w:rFonts w:ascii="Arial" w:hAnsi="Arial" w:cs="Arial"/>
                <w:sz w:val="16"/>
                <w:szCs w:val="16"/>
              </w:rPr>
            </w:pPr>
            <w:bookmarkStart w:id="137" w:name="_Hlk531188675"/>
            <w:r w:rsidRPr="00F240CA">
              <w:rPr>
                <w:rFonts w:ascii="Arial" w:hAnsi="Arial" w:cs="Arial"/>
                <w:sz w:val="16"/>
                <w:szCs w:val="16"/>
              </w:rPr>
              <w:t xml:space="preserve">Four marine turtle species (or species habitat) may occur within the Operational Area though </w:t>
            </w:r>
            <w:r>
              <w:rPr>
                <w:rFonts w:ascii="Arial" w:hAnsi="Arial" w:cs="Arial"/>
                <w:sz w:val="16"/>
                <w:szCs w:val="16"/>
              </w:rPr>
              <w:t>n</w:t>
            </w:r>
            <w:r w:rsidRPr="00F240CA">
              <w:rPr>
                <w:rFonts w:ascii="Arial" w:hAnsi="Arial" w:cs="Arial"/>
                <w:sz w:val="16"/>
                <w:szCs w:val="16"/>
              </w:rPr>
              <w:t>o BIAs or critical habitat to the survival of the species were identified</w:t>
            </w:r>
            <w:r>
              <w:rPr>
                <w:rFonts w:ascii="Arial" w:hAnsi="Arial" w:cs="Arial"/>
                <w:sz w:val="16"/>
                <w:szCs w:val="16"/>
              </w:rPr>
              <w:t xml:space="preserve">.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 identified noise interference as a threat, however, disturbance impacts to individuals are predicted which will not impact on turtles at a population level.</w:t>
            </w:r>
            <w:bookmarkEnd w:id="137"/>
          </w:p>
        </w:tc>
        <w:tc>
          <w:tcPr>
            <w:tcW w:w="1278" w:type="dxa"/>
            <w:shd w:val="clear" w:color="auto" w:fill="auto"/>
            <w:hideMark/>
          </w:tcPr>
          <w:p w14:paraId="768C89B9" w14:textId="77777777" w:rsidR="00157832" w:rsidRPr="00BF7FAD" w:rsidRDefault="00157832" w:rsidP="00EC2B26">
            <w:pPr>
              <w:pStyle w:val="TableText-Left"/>
              <w:rPr>
                <w:rFonts w:ascii="Arial" w:hAnsi="Arial" w:cs="Arial"/>
                <w:sz w:val="16"/>
                <w:szCs w:val="16"/>
              </w:rPr>
            </w:pPr>
            <w:r>
              <w:rPr>
                <w:rFonts w:ascii="Arial" w:hAnsi="Arial" w:cs="Arial"/>
                <w:sz w:val="16"/>
                <w:szCs w:val="16"/>
              </w:rPr>
              <w:t>Minor</w:t>
            </w:r>
          </w:p>
        </w:tc>
        <w:tc>
          <w:tcPr>
            <w:tcW w:w="993" w:type="dxa"/>
            <w:shd w:val="clear" w:color="auto" w:fill="auto"/>
            <w:hideMark/>
          </w:tcPr>
          <w:p w14:paraId="088C81C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tcPr>
          <w:p w14:paraId="115BAE00"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None identified</w:t>
            </w:r>
          </w:p>
        </w:tc>
        <w:tc>
          <w:tcPr>
            <w:tcW w:w="1134" w:type="dxa"/>
            <w:shd w:val="clear" w:color="auto" w:fill="auto"/>
            <w:hideMark/>
          </w:tcPr>
          <w:p w14:paraId="052EEF6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None</w:t>
            </w:r>
          </w:p>
        </w:tc>
        <w:tc>
          <w:tcPr>
            <w:tcW w:w="992" w:type="dxa"/>
            <w:shd w:val="clear" w:color="auto" w:fill="auto"/>
            <w:hideMark/>
          </w:tcPr>
          <w:p w14:paraId="74A2D4C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25C99D0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Low</w:t>
            </w:r>
          </w:p>
        </w:tc>
        <w:tc>
          <w:tcPr>
            <w:tcW w:w="3118" w:type="dxa"/>
            <w:shd w:val="clear" w:color="auto" w:fill="auto"/>
            <w:hideMark/>
          </w:tcPr>
          <w:p w14:paraId="4299DB0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373777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1FBA589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AE4415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31AC575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3B9F742E"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BE0A06">
              <w:rPr>
                <w:rFonts w:ascii="Arial" w:hAnsi="Arial" w:cs="Arial"/>
                <w:sz w:val="16"/>
                <w:szCs w:val="16"/>
              </w:rPr>
              <w:t>White Shark</w:t>
            </w:r>
            <w:r>
              <w:rPr>
                <w:rFonts w:ascii="Arial" w:hAnsi="Arial" w:cs="Arial"/>
                <w:sz w:val="16"/>
                <w:szCs w:val="16"/>
              </w:rPr>
              <w:t xml:space="preserve"> as per the </w:t>
            </w:r>
            <w:r w:rsidRPr="00BE0A06">
              <w:rPr>
                <w:rFonts w:ascii="Arial" w:hAnsi="Arial" w:cs="Arial"/>
                <w:sz w:val="16"/>
                <w:szCs w:val="16"/>
              </w:rPr>
              <w:t>Recovery Plan for the White Shark (</w:t>
            </w:r>
            <w:r w:rsidRPr="00F240CA">
              <w:rPr>
                <w:rFonts w:ascii="Arial" w:hAnsi="Arial" w:cs="Arial"/>
                <w:i/>
                <w:sz w:val="16"/>
                <w:szCs w:val="16"/>
              </w:rPr>
              <w:t xml:space="preserve">Carcharodon </w:t>
            </w:r>
            <w:proofErr w:type="spellStart"/>
            <w:r w:rsidRPr="00F240CA">
              <w:rPr>
                <w:rFonts w:ascii="Arial" w:hAnsi="Arial" w:cs="Arial"/>
                <w:i/>
                <w:sz w:val="16"/>
                <w:szCs w:val="16"/>
              </w:rPr>
              <w:t>carcharias</w:t>
            </w:r>
            <w:proofErr w:type="spellEnd"/>
            <w:r w:rsidRPr="00BE0A06">
              <w:rPr>
                <w:rFonts w:ascii="Arial" w:hAnsi="Arial" w:cs="Arial"/>
                <w:sz w:val="16"/>
                <w:szCs w:val="16"/>
              </w:rPr>
              <w:t>)</w:t>
            </w:r>
            <w:r>
              <w:rPr>
                <w:rFonts w:ascii="Arial" w:hAnsi="Arial" w:cs="Arial"/>
                <w:sz w:val="16"/>
                <w:szCs w:val="16"/>
              </w:rPr>
              <w:t xml:space="preserve"> (Commonwealth of Australia 2013).</w:t>
            </w:r>
          </w:p>
          <w:p w14:paraId="6F38DEC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of </w:t>
            </w:r>
            <w:r w:rsidRPr="00F240CA">
              <w:rPr>
                <w:rFonts w:ascii="Arial" w:hAnsi="Arial" w:cs="Arial"/>
                <w:sz w:val="16"/>
                <w:szCs w:val="16"/>
              </w:rPr>
              <w:t>marine turtle species</w:t>
            </w:r>
            <w:r>
              <w:rPr>
                <w:rFonts w:ascii="Arial" w:hAnsi="Arial" w:cs="Arial"/>
                <w:sz w:val="16"/>
                <w:szCs w:val="16"/>
              </w:rPr>
              <w:t xml:space="preserve">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73C8535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6732D80C"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2497264B"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55A4CE3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4B2EBBE4" w14:textId="77777777" w:rsidTr="00EC2B26">
        <w:trPr>
          <w:gridAfter w:val="2"/>
          <w:wAfter w:w="41" w:type="dxa"/>
          <w:trHeight w:val="591"/>
        </w:trPr>
        <w:tc>
          <w:tcPr>
            <w:tcW w:w="1126" w:type="dxa"/>
            <w:vMerge/>
            <w:shd w:val="clear" w:color="auto" w:fill="auto"/>
          </w:tcPr>
          <w:p w14:paraId="48F3807F"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40955730"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3C3E981E"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485E7BE8"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Seals (Pinnipeds)</w:t>
            </w:r>
          </w:p>
        </w:tc>
        <w:tc>
          <w:tcPr>
            <w:tcW w:w="3971" w:type="dxa"/>
            <w:shd w:val="clear" w:color="auto" w:fill="auto"/>
            <w:hideMark/>
          </w:tcPr>
          <w:p w14:paraId="6BC45848" w14:textId="77777777" w:rsidR="00157832" w:rsidRDefault="00157832" w:rsidP="00EC2B26">
            <w:pPr>
              <w:pStyle w:val="TableText-Left"/>
              <w:rPr>
                <w:rFonts w:ascii="Arial" w:hAnsi="Arial" w:cs="Arial"/>
                <w:sz w:val="16"/>
                <w:szCs w:val="16"/>
              </w:rPr>
            </w:pPr>
            <w:r w:rsidRPr="00C3434B">
              <w:rPr>
                <w:rFonts w:ascii="Arial" w:hAnsi="Arial" w:cs="Arial"/>
                <w:sz w:val="16"/>
                <w:szCs w:val="16"/>
              </w:rPr>
              <w:t>Vessels will emit noise from propeller cavitation, thrusters, hydrodynamic flow around the hull, and operation of machinery and equipment.</w:t>
            </w:r>
          </w:p>
          <w:p w14:paraId="667BBCA9" w14:textId="77777777" w:rsidR="00157832" w:rsidRDefault="00157832" w:rsidP="00EC2B26">
            <w:pPr>
              <w:pStyle w:val="TableText-Left"/>
              <w:rPr>
                <w:rFonts w:ascii="Arial" w:hAnsi="Arial" w:cs="Arial"/>
                <w:sz w:val="16"/>
                <w:szCs w:val="16"/>
              </w:rPr>
            </w:pPr>
            <w:r w:rsidRPr="00C3434B">
              <w:rPr>
                <w:rFonts w:ascii="Arial" w:hAnsi="Arial" w:cs="Arial"/>
                <w:sz w:val="16"/>
                <w:szCs w:val="16"/>
              </w:rPr>
              <w:t>Studies of underwater noise generated from propellers of support vessels when holding position indicate highest measured levels up to 182 dB re1μPa, with levels of 120 dB re 1μPa recorded at 3–4 km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p>
          <w:p w14:paraId="34019F00" w14:textId="77777777" w:rsidR="00157832" w:rsidRDefault="00157832" w:rsidP="00EC2B26">
            <w:pPr>
              <w:pStyle w:val="TableText-Left"/>
              <w:rPr>
                <w:rFonts w:ascii="Arial" w:hAnsi="Arial" w:cs="Arial"/>
                <w:sz w:val="16"/>
                <w:szCs w:val="16"/>
              </w:rPr>
            </w:pPr>
            <w:r w:rsidRPr="00A55C3F">
              <w:rPr>
                <w:rFonts w:ascii="Arial" w:hAnsi="Arial" w:cs="Arial"/>
                <w:sz w:val="16"/>
                <w:szCs w:val="16"/>
              </w:rPr>
              <w:t>Two species of pinniped (or species habitat) may occur within the Operational Area; the Long-nosed Fur-seal and the Australian Fur-seal</w:t>
            </w:r>
            <w:r>
              <w:rPr>
                <w:rFonts w:ascii="Arial" w:hAnsi="Arial" w:cs="Arial"/>
                <w:sz w:val="16"/>
                <w:szCs w:val="16"/>
              </w:rPr>
              <w:t xml:space="preserve">. </w:t>
            </w:r>
            <w:r w:rsidRPr="00A55C3F">
              <w:rPr>
                <w:rFonts w:ascii="Arial" w:hAnsi="Arial" w:cs="Arial"/>
                <w:sz w:val="16"/>
                <w:szCs w:val="16"/>
              </w:rPr>
              <w:t xml:space="preserve">No BIAs or </w:t>
            </w:r>
            <w:r w:rsidRPr="00A55C3F">
              <w:rPr>
                <w:rFonts w:ascii="Arial" w:hAnsi="Arial" w:cs="Arial"/>
                <w:sz w:val="16"/>
                <w:szCs w:val="16"/>
              </w:rPr>
              <w:lastRenderedPageBreak/>
              <w:t xml:space="preserve">habitat </w:t>
            </w:r>
            <w:r>
              <w:rPr>
                <w:rFonts w:ascii="Arial" w:hAnsi="Arial" w:cs="Arial"/>
                <w:sz w:val="16"/>
                <w:szCs w:val="16"/>
              </w:rPr>
              <w:t xml:space="preserve">critical to the survival of the species </w:t>
            </w:r>
            <w:r w:rsidRPr="00A55C3F">
              <w:rPr>
                <w:rFonts w:ascii="Arial" w:hAnsi="Arial" w:cs="Arial"/>
                <w:sz w:val="16"/>
                <w:szCs w:val="16"/>
              </w:rPr>
              <w:t>were identified for pinnipeds.</w:t>
            </w:r>
          </w:p>
          <w:p w14:paraId="3D3D834A" w14:textId="77777777" w:rsidR="00157832" w:rsidRDefault="00157832" w:rsidP="00EC2B26">
            <w:pPr>
              <w:pStyle w:val="TableText-Left"/>
              <w:rPr>
                <w:rFonts w:ascii="Arial" w:hAnsi="Arial" w:cs="Arial"/>
                <w:sz w:val="16"/>
                <w:szCs w:val="16"/>
              </w:rPr>
            </w:pPr>
            <w:r>
              <w:rPr>
                <w:rFonts w:ascii="Arial" w:hAnsi="Arial" w:cs="Arial"/>
                <w:sz w:val="16"/>
                <w:szCs w:val="16"/>
              </w:rPr>
              <w:t xml:space="preserve">Onset thresholds for TTS and permanent threshold shift (PTS) for seals for non-impulsive noise (vessels) suggested by NMFS (2018) are as cumulative sound exposure levels over a period of 24 hours. These cannot be compared to the sounds level recorded by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w:t>
            </w:r>
            <w:r>
              <w:rPr>
                <w:rFonts w:ascii="Arial" w:hAnsi="Arial" w:cs="Arial"/>
                <w:sz w:val="16"/>
                <w:szCs w:val="16"/>
              </w:rPr>
              <w:t>(</w:t>
            </w:r>
            <w:r w:rsidRPr="00C3434B">
              <w:rPr>
                <w:rFonts w:ascii="Arial" w:hAnsi="Arial" w:cs="Arial"/>
                <w:sz w:val="16"/>
                <w:szCs w:val="16"/>
              </w:rPr>
              <w:t>2004</w:t>
            </w:r>
            <w:r>
              <w:rPr>
                <w:rFonts w:ascii="Arial" w:hAnsi="Arial" w:cs="Arial"/>
                <w:sz w:val="16"/>
                <w:szCs w:val="16"/>
              </w:rPr>
              <w:t xml:space="preserve">) or </w:t>
            </w:r>
            <w:r w:rsidRPr="00BF7FAD">
              <w:rPr>
                <w:rFonts w:ascii="Arial" w:hAnsi="Arial" w:cs="Arial"/>
                <w:sz w:val="16"/>
                <w:szCs w:val="16"/>
              </w:rPr>
              <w:t>McCauley (1998; 2004)</w:t>
            </w:r>
            <w:r>
              <w:rPr>
                <w:rFonts w:ascii="Arial" w:hAnsi="Arial" w:cs="Arial"/>
                <w:sz w:val="16"/>
                <w:szCs w:val="16"/>
              </w:rPr>
              <w:t xml:space="preserve"> which report sound pressure levels. However, based on there are n</w:t>
            </w:r>
            <w:r w:rsidRPr="00A55C3F">
              <w:rPr>
                <w:rFonts w:ascii="Arial" w:hAnsi="Arial" w:cs="Arial"/>
                <w:sz w:val="16"/>
                <w:szCs w:val="16"/>
              </w:rPr>
              <w:t>o BIAs or critical habitat for pinnipeds</w:t>
            </w:r>
            <w:r>
              <w:rPr>
                <w:rFonts w:ascii="Arial" w:hAnsi="Arial" w:cs="Arial"/>
                <w:sz w:val="16"/>
                <w:szCs w:val="16"/>
              </w:rPr>
              <w:t xml:space="preserve"> within the Operational Area or within 4 km where vessel noise levels would dissipate to </w:t>
            </w:r>
            <w:r w:rsidRPr="00C3434B">
              <w:rPr>
                <w:rFonts w:ascii="Arial" w:hAnsi="Arial" w:cs="Arial"/>
                <w:sz w:val="16"/>
                <w:szCs w:val="16"/>
              </w:rPr>
              <w:t>120 dB re 1μPa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r>
              <w:rPr>
                <w:rFonts w:ascii="Arial" w:hAnsi="Arial" w:cs="Arial"/>
                <w:sz w:val="16"/>
                <w:szCs w:val="16"/>
              </w:rPr>
              <w:t xml:space="preserve"> which is the recommended threshold for behavioural disruption for continuous noise for marine mammals (NMFS 2013), impacts are likely to result in behavioural changes such as avoidance of the area rather than TTS or PTS impacts.</w:t>
            </w:r>
          </w:p>
          <w:p w14:paraId="7BE281E0" w14:textId="77777777" w:rsidR="00157832" w:rsidRPr="00BF7FAD" w:rsidRDefault="00157832" w:rsidP="00EC2B26">
            <w:pPr>
              <w:pStyle w:val="TableText-Left"/>
              <w:rPr>
                <w:rFonts w:ascii="Arial" w:hAnsi="Arial" w:cs="Arial"/>
                <w:sz w:val="16"/>
                <w:szCs w:val="16"/>
              </w:rPr>
            </w:pPr>
            <w:r>
              <w:rPr>
                <w:rFonts w:ascii="Arial" w:hAnsi="Arial" w:cs="Arial"/>
                <w:sz w:val="16"/>
                <w:szCs w:val="16"/>
              </w:rPr>
              <w:t>C</w:t>
            </w:r>
            <w:r w:rsidRPr="00BF7FAD">
              <w:rPr>
                <w:rFonts w:ascii="Arial" w:hAnsi="Arial" w:cs="Arial"/>
                <w:sz w:val="16"/>
                <w:szCs w:val="16"/>
              </w:rPr>
              <w:t xml:space="preserve">ontinuous </w:t>
            </w:r>
            <w:r>
              <w:rPr>
                <w:rFonts w:ascii="Arial" w:hAnsi="Arial" w:cs="Arial"/>
                <w:sz w:val="16"/>
                <w:szCs w:val="16"/>
              </w:rPr>
              <w:t xml:space="preserve">vessel </w:t>
            </w:r>
            <w:r w:rsidRPr="00BF7FAD">
              <w:rPr>
                <w:rFonts w:ascii="Arial" w:hAnsi="Arial" w:cs="Arial"/>
                <w:sz w:val="16"/>
                <w:szCs w:val="16"/>
              </w:rPr>
              <w:t xml:space="preserve">noise from this activity </w:t>
            </w:r>
            <w:r>
              <w:rPr>
                <w:rFonts w:ascii="Arial" w:hAnsi="Arial" w:cs="Arial"/>
                <w:sz w:val="16"/>
                <w:szCs w:val="16"/>
              </w:rPr>
              <w:t>is</w:t>
            </w:r>
            <w:r w:rsidRPr="00BF7FAD">
              <w:rPr>
                <w:rFonts w:ascii="Arial" w:hAnsi="Arial" w:cs="Arial"/>
                <w:sz w:val="16"/>
                <w:szCs w:val="16"/>
              </w:rPr>
              <w:t xml:space="preserve"> not expected to be any higher than that generated by existing shipping traffic within the region</w:t>
            </w:r>
            <w:r>
              <w:rPr>
                <w:rFonts w:ascii="Arial" w:hAnsi="Arial" w:cs="Arial"/>
                <w:sz w:val="16"/>
                <w:szCs w:val="16"/>
              </w:rPr>
              <w:t>. T</w:t>
            </w:r>
            <w:r w:rsidRPr="00BF7FAD">
              <w:rPr>
                <w:rFonts w:ascii="Arial" w:hAnsi="Arial" w:cs="Arial"/>
                <w:sz w:val="16"/>
                <w:szCs w:val="16"/>
              </w:rPr>
              <w:t xml:space="preserve">emporary behavioural impacts to these species are not expected to result in a significant change to behaviours or natural movement that would result in further impact </w:t>
            </w:r>
            <w:r>
              <w:rPr>
                <w:rFonts w:ascii="Arial" w:hAnsi="Arial" w:cs="Arial"/>
                <w:sz w:val="16"/>
                <w:szCs w:val="16"/>
              </w:rPr>
              <w:t xml:space="preserve">to </w:t>
            </w:r>
            <w:r w:rsidRPr="00BF7FAD">
              <w:rPr>
                <w:rFonts w:ascii="Arial" w:hAnsi="Arial" w:cs="Arial"/>
                <w:sz w:val="16"/>
                <w:szCs w:val="16"/>
              </w:rPr>
              <w:t>individual</w:t>
            </w:r>
            <w:r>
              <w:rPr>
                <w:rFonts w:ascii="Arial" w:hAnsi="Arial" w:cs="Arial"/>
                <w:sz w:val="16"/>
                <w:szCs w:val="16"/>
              </w:rPr>
              <w:t>s</w:t>
            </w:r>
            <w:r w:rsidRPr="00BF7FAD">
              <w:rPr>
                <w:rFonts w:ascii="Arial" w:hAnsi="Arial" w:cs="Arial"/>
                <w:sz w:val="16"/>
                <w:szCs w:val="16"/>
              </w:rPr>
              <w:t xml:space="preserve"> or local population levels.</w:t>
            </w:r>
          </w:p>
        </w:tc>
        <w:tc>
          <w:tcPr>
            <w:tcW w:w="1278" w:type="dxa"/>
            <w:shd w:val="clear" w:color="auto" w:fill="auto"/>
            <w:hideMark/>
          </w:tcPr>
          <w:p w14:paraId="3B9D5FF8" w14:textId="77777777" w:rsidR="00157832" w:rsidRPr="00BF7FAD" w:rsidRDefault="00157832" w:rsidP="00EC2B26">
            <w:pPr>
              <w:pStyle w:val="TableText-Left"/>
              <w:rPr>
                <w:rFonts w:ascii="Arial" w:hAnsi="Arial" w:cs="Arial"/>
                <w:sz w:val="16"/>
                <w:szCs w:val="16"/>
              </w:rPr>
            </w:pPr>
            <w:r>
              <w:rPr>
                <w:rFonts w:ascii="Arial" w:hAnsi="Arial" w:cs="Arial"/>
                <w:sz w:val="16"/>
                <w:szCs w:val="16"/>
              </w:rPr>
              <w:lastRenderedPageBreak/>
              <w:t>Minor</w:t>
            </w:r>
          </w:p>
        </w:tc>
        <w:tc>
          <w:tcPr>
            <w:tcW w:w="993" w:type="dxa"/>
            <w:shd w:val="clear" w:color="auto" w:fill="auto"/>
            <w:hideMark/>
          </w:tcPr>
          <w:p w14:paraId="1F776EA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43DCFA66" w14:textId="77777777" w:rsidR="00157832" w:rsidRPr="00BF7FAD" w:rsidRDefault="00157832" w:rsidP="00EC2B26">
            <w:pPr>
              <w:pStyle w:val="TableText-Left"/>
              <w:rPr>
                <w:rFonts w:ascii="Arial" w:hAnsi="Arial" w:cs="Arial"/>
                <w:sz w:val="16"/>
                <w:szCs w:val="16"/>
              </w:rPr>
            </w:pPr>
            <w:bookmarkStart w:id="138" w:name="_Hlk530482415"/>
            <w:r>
              <w:rPr>
                <w:rFonts w:ascii="Arial" w:hAnsi="Arial" w:cs="Arial"/>
                <w:sz w:val="16"/>
                <w:szCs w:val="16"/>
              </w:rPr>
              <w:t xml:space="preserve">C9: </w:t>
            </w:r>
            <w:r w:rsidRPr="00DF4759">
              <w:rPr>
                <w:rFonts w:ascii="Arial" w:hAnsi="Arial" w:cs="Arial"/>
                <w:sz w:val="16"/>
                <w:szCs w:val="16"/>
              </w:rPr>
              <w:t>Wildlife (Marine Mammals) Regulations 2009</w:t>
            </w:r>
            <w:bookmarkEnd w:id="138"/>
          </w:p>
        </w:tc>
        <w:tc>
          <w:tcPr>
            <w:tcW w:w="1134" w:type="dxa"/>
            <w:shd w:val="clear" w:color="auto" w:fill="auto"/>
            <w:hideMark/>
          </w:tcPr>
          <w:p w14:paraId="0F7EECF4"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None</w:t>
            </w:r>
          </w:p>
        </w:tc>
        <w:tc>
          <w:tcPr>
            <w:tcW w:w="992" w:type="dxa"/>
            <w:shd w:val="clear" w:color="auto" w:fill="auto"/>
            <w:hideMark/>
          </w:tcPr>
          <w:p w14:paraId="1355149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42030D44"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0A20B695"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409338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100B24EE"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1694723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7EF555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13A9D9E1"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lastRenderedPageBreak/>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76183619"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19E0411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Acceptable</w:t>
            </w:r>
          </w:p>
        </w:tc>
      </w:tr>
      <w:tr w:rsidR="00157832" w:rsidRPr="00BF7FAD" w14:paraId="7CA427FE" w14:textId="77777777" w:rsidTr="00EC2B26">
        <w:trPr>
          <w:gridAfter w:val="2"/>
          <w:wAfter w:w="41" w:type="dxa"/>
          <w:trHeight w:val="5290"/>
        </w:trPr>
        <w:tc>
          <w:tcPr>
            <w:tcW w:w="1126" w:type="dxa"/>
            <w:vMerge/>
            <w:shd w:val="clear" w:color="auto" w:fill="auto"/>
          </w:tcPr>
          <w:p w14:paraId="5AEB092C"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05CBB3AE"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72B8D3C1"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37A0802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Whales and dolphins </w:t>
            </w:r>
          </w:p>
        </w:tc>
        <w:tc>
          <w:tcPr>
            <w:tcW w:w="3971" w:type="dxa"/>
            <w:shd w:val="clear" w:color="auto" w:fill="auto"/>
            <w:hideMark/>
          </w:tcPr>
          <w:p w14:paraId="23607D48" w14:textId="77777777" w:rsidR="00157832" w:rsidRDefault="00157832" w:rsidP="00EC2B26">
            <w:pPr>
              <w:pStyle w:val="TableText-Left"/>
              <w:rPr>
                <w:rFonts w:ascii="Arial" w:hAnsi="Arial" w:cs="Arial"/>
                <w:sz w:val="16"/>
                <w:szCs w:val="16"/>
              </w:rPr>
            </w:pPr>
            <w:r w:rsidRPr="00C3434B">
              <w:rPr>
                <w:rFonts w:ascii="Arial" w:hAnsi="Arial" w:cs="Arial"/>
                <w:sz w:val="16"/>
                <w:szCs w:val="16"/>
              </w:rPr>
              <w:t>Vessels will emit noise from propeller cavitation, thrusters, hydrodynamic flow around the hull, and operation of machinery and equipment.</w:t>
            </w:r>
          </w:p>
          <w:p w14:paraId="47B30055" w14:textId="77777777" w:rsidR="00157832" w:rsidRDefault="00157832" w:rsidP="00EC2B26">
            <w:pPr>
              <w:pStyle w:val="TableText-Left"/>
              <w:rPr>
                <w:rFonts w:ascii="Arial" w:hAnsi="Arial" w:cs="Arial"/>
                <w:sz w:val="16"/>
                <w:szCs w:val="16"/>
              </w:rPr>
            </w:pPr>
            <w:r w:rsidRPr="00C3434B">
              <w:rPr>
                <w:rFonts w:ascii="Arial" w:hAnsi="Arial" w:cs="Arial"/>
                <w:sz w:val="16"/>
                <w:szCs w:val="16"/>
              </w:rPr>
              <w:t>Studies of underwater noise generated from propellers of support vessels when holding position indicate highest measured levels up to 182 dB re1μPa, with levels of 120 dB re 1μPa recorded at 3–4 km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p>
          <w:p w14:paraId="39209A2A" w14:textId="77777777" w:rsidR="00157832" w:rsidRDefault="00157832" w:rsidP="00EC2B26">
            <w:pPr>
              <w:pStyle w:val="TableText-Left"/>
              <w:rPr>
                <w:rFonts w:ascii="Arial" w:hAnsi="Arial" w:cs="Arial"/>
                <w:sz w:val="16"/>
                <w:szCs w:val="16"/>
              </w:rPr>
            </w:pPr>
            <w:r w:rsidRPr="00925DB5">
              <w:rPr>
                <w:rFonts w:ascii="Arial" w:hAnsi="Arial" w:cs="Arial"/>
                <w:sz w:val="16"/>
                <w:szCs w:val="16"/>
              </w:rPr>
              <w:t>Seven dolphin species may occur within the Operational Area.</w:t>
            </w:r>
            <w:r>
              <w:rPr>
                <w:rFonts w:ascii="Arial" w:hAnsi="Arial" w:cs="Arial"/>
                <w:sz w:val="16"/>
                <w:szCs w:val="16"/>
              </w:rPr>
              <w:t xml:space="preserve"> </w:t>
            </w:r>
            <w:r w:rsidRPr="00925DB5">
              <w:rPr>
                <w:rFonts w:ascii="Arial" w:hAnsi="Arial" w:cs="Arial"/>
                <w:sz w:val="16"/>
                <w:szCs w:val="16"/>
              </w:rPr>
              <w:t>No important behaviours or BIAs have been identified.</w:t>
            </w:r>
          </w:p>
          <w:p w14:paraId="32C71C91" w14:textId="77777777" w:rsidR="00157832" w:rsidRDefault="00157832" w:rsidP="00EC2B26">
            <w:pPr>
              <w:pStyle w:val="TableText-Left"/>
              <w:rPr>
                <w:rFonts w:ascii="Arial" w:hAnsi="Arial" w:cs="Arial"/>
                <w:sz w:val="16"/>
                <w:szCs w:val="16"/>
              </w:rPr>
            </w:pPr>
            <w:r w:rsidRPr="00925DB5">
              <w:rPr>
                <w:rFonts w:ascii="Arial" w:hAnsi="Arial" w:cs="Arial"/>
                <w:sz w:val="16"/>
                <w:szCs w:val="16"/>
              </w:rPr>
              <w:t>22 whale species (or species habitat) may occur within the Operational Area. Foraging behaviours were identified for some species (Sei, Fin and Pygmy Right Whale; Pygmy Blue Whale); no other important behaviours were identified. The Operational Area intersects a distribution and a migration and resting on migration BIA for the Southern Right Whale and a foraging BIA for the Pygmy Blue Whale.</w:t>
            </w:r>
          </w:p>
          <w:p w14:paraId="1B9FC251" w14:textId="77777777" w:rsidR="00157832" w:rsidRDefault="00157832" w:rsidP="00EC2B26">
            <w:pPr>
              <w:pStyle w:val="TableText-Left"/>
              <w:rPr>
                <w:rFonts w:ascii="Arial" w:hAnsi="Arial" w:cs="Arial"/>
                <w:sz w:val="16"/>
                <w:szCs w:val="16"/>
              </w:rPr>
            </w:pPr>
            <w:r>
              <w:rPr>
                <w:rFonts w:ascii="Arial" w:hAnsi="Arial" w:cs="Arial"/>
                <w:sz w:val="16"/>
                <w:szCs w:val="16"/>
              </w:rPr>
              <w:t xml:space="preserve">Onset thresholds for TTS and PTS for cetaceans for non-impulsive noise (vessels) suggested by NMFS (2018) are as cumulative sound exposure levels over a period of 24 hours. These cannot be compared to the sounds level recorded by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w:t>
            </w:r>
            <w:r>
              <w:rPr>
                <w:rFonts w:ascii="Arial" w:hAnsi="Arial" w:cs="Arial"/>
                <w:sz w:val="16"/>
                <w:szCs w:val="16"/>
              </w:rPr>
              <w:t>(</w:t>
            </w:r>
            <w:r w:rsidRPr="00C3434B">
              <w:rPr>
                <w:rFonts w:ascii="Arial" w:hAnsi="Arial" w:cs="Arial"/>
                <w:sz w:val="16"/>
                <w:szCs w:val="16"/>
              </w:rPr>
              <w:t>2004</w:t>
            </w:r>
            <w:r>
              <w:rPr>
                <w:rFonts w:ascii="Arial" w:hAnsi="Arial" w:cs="Arial"/>
                <w:sz w:val="16"/>
                <w:szCs w:val="16"/>
              </w:rPr>
              <w:t xml:space="preserve">) or </w:t>
            </w:r>
            <w:r w:rsidRPr="00BF7FAD">
              <w:rPr>
                <w:rFonts w:ascii="Arial" w:hAnsi="Arial" w:cs="Arial"/>
                <w:sz w:val="16"/>
                <w:szCs w:val="16"/>
              </w:rPr>
              <w:t>McCauley (1998; 2004)</w:t>
            </w:r>
            <w:r>
              <w:rPr>
                <w:rFonts w:ascii="Arial" w:hAnsi="Arial" w:cs="Arial"/>
                <w:sz w:val="16"/>
                <w:szCs w:val="16"/>
              </w:rPr>
              <w:t xml:space="preserve"> which report sound pressure levels. Foraging behaviours and two BIAs are within the Operational Area or within 4 km where vessel noise levels would dissipate to </w:t>
            </w:r>
            <w:r w:rsidRPr="00C3434B">
              <w:rPr>
                <w:rFonts w:ascii="Arial" w:hAnsi="Arial" w:cs="Arial"/>
                <w:sz w:val="16"/>
                <w:szCs w:val="16"/>
              </w:rPr>
              <w:t>120 dB re 1μPa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r>
              <w:rPr>
                <w:rFonts w:ascii="Arial" w:hAnsi="Arial" w:cs="Arial"/>
                <w:sz w:val="16"/>
                <w:szCs w:val="16"/>
              </w:rPr>
              <w:t xml:space="preserve"> which is the recommended threshold for behavioural disruption for continuous noise for marine mammals (NMFS 2013). Thus, impacts are likely to result in behavioural changes such as avoidance of the area rather than TTS or PTS impacts. </w:t>
            </w:r>
          </w:p>
          <w:p w14:paraId="5AEE5685" w14:textId="77777777" w:rsidR="00157832" w:rsidRPr="00BF7FAD" w:rsidRDefault="00157832" w:rsidP="00EC2B26">
            <w:pPr>
              <w:pStyle w:val="TableText-Left"/>
              <w:rPr>
                <w:rFonts w:ascii="Arial" w:hAnsi="Arial" w:cs="Arial"/>
                <w:sz w:val="16"/>
                <w:szCs w:val="16"/>
              </w:rPr>
            </w:pPr>
            <w:r>
              <w:rPr>
                <w:rFonts w:ascii="Arial" w:hAnsi="Arial" w:cs="Arial"/>
                <w:sz w:val="16"/>
                <w:szCs w:val="16"/>
              </w:rPr>
              <w:lastRenderedPageBreak/>
              <w:t xml:space="preserve">The </w:t>
            </w:r>
            <w:r w:rsidRPr="003D6F33">
              <w:rPr>
                <w:rFonts w:ascii="Arial" w:hAnsi="Arial" w:cs="Arial"/>
                <w:sz w:val="16"/>
                <w:szCs w:val="16"/>
              </w:rPr>
              <w:t>Conservation Management Plan for the Blue Whale</w:t>
            </w:r>
            <w:r>
              <w:rPr>
                <w:rFonts w:ascii="Arial" w:hAnsi="Arial" w:cs="Arial"/>
                <w:sz w:val="16"/>
                <w:szCs w:val="16"/>
              </w:rPr>
              <w:t xml:space="preserve"> and for the Southern Right Whale and Conservation Advice for the </w:t>
            </w:r>
            <w:r w:rsidRPr="003D6F33">
              <w:rPr>
                <w:rFonts w:ascii="Arial" w:hAnsi="Arial" w:cs="Arial"/>
                <w:sz w:val="16"/>
                <w:szCs w:val="16"/>
              </w:rPr>
              <w:t xml:space="preserve">Sei Whale, Fin Whale and Humpback Whale identify noise interference as a threat. </w:t>
            </w:r>
            <w:r>
              <w:rPr>
                <w:rFonts w:ascii="Arial" w:hAnsi="Arial" w:cs="Arial"/>
                <w:sz w:val="16"/>
                <w:szCs w:val="16"/>
              </w:rPr>
              <w:t>However, c</w:t>
            </w:r>
            <w:r w:rsidRPr="00BF7FAD">
              <w:rPr>
                <w:rFonts w:ascii="Arial" w:hAnsi="Arial" w:cs="Arial"/>
                <w:sz w:val="16"/>
                <w:szCs w:val="16"/>
              </w:rPr>
              <w:t xml:space="preserve">ontinuous </w:t>
            </w:r>
            <w:r>
              <w:rPr>
                <w:rFonts w:ascii="Arial" w:hAnsi="Arial" w:cs="Arial"/>
                <w:sz w:val="16"/>
                <w:szCs w:val="16"/>
              </w:rPr>
              <w:t xml:space="preserve">vessel </w:t>
            </w:r>
            <w:r w:rsidRPr="00BF7FAD">
              <w:rPr>
                <w:rFonts w:ascii="Arial" w:hAnsi="Arial" w:cs="Arial"/>
                <w:sz w:val="16"/>
                <w:szCs w:val="16"/>
              </w:rPr>
              <w:t xml:space="preserve">noise from this activity </w:t>
            </w:r>
            <w:r>
              <w:rPr>
                <w:rFonts w:ascii="Arial" w:hAnsi="Arial" w:cs="Arial"/>
                <w:sz w:val="16"/>
                <w:szCs w:val="16"/>
              </w:rPr>
              <w:t>is</w:t>
            </w:r>
            <w:r w:rsidRPr="00BF7FAD">
              <w:rPr>
                <w:rFonts w:ascii="Arial" w:hAnsi="Arial" w:cs="Arial"/>
                <w:sz w:val="16"/>
                <w:szCs w:val="16"/>
              </w:rPr>
              <w:t xml:space="preserve"> not expected to be any higher than that generated by existing shipping traffic within the region</w:t>
            </w:r>
            <w:r>
              <w:rPr>
                <w:rFonts w:ascii="Arial" w:hAnsi="Arial" w:cs="Arial"/>
                <w:sz w:val="16"/>
                <w:szCs w:val="16"/>
              </w:rPr>
              <w:t>. T</w:t>
            </w:r>
            <w:r w:rsidRPr="00BF7FAD">
              <w:rPr>
                <w:rFonts w:ascii="Arial" w:hAnsi="Arial" w:cs="Arial"/>
                <w:sz w:val="16"/>
                <w:szCs w:val="16"/>
              </w:rPr>
              <w:t xml:space="preserve">emporary behavioural impacts to these species are not expected to result in a significant change to foraging behaviours or natural movement that would result in further impact </w:t>
            </w:r>
            <w:r>
              <w:rPr>
                <w:rFonts w:ascii="Arial" w:hAnsi="Arial" w:cs="Arial"/>
                <w:sz w:val="16"/>
                <w:szCs w:val="16"/>
              </w:rPr>
              <w:t xml:space="preserve">to </w:t>
            </w:r>
            <w:r w:rsidRPr="00BF7FAD">
              <w:rPr>
                <w:rFonts w:ascii="Arial" w:hAnsi="Arial" w:cs="Arial"/>
                <w:sz w:val="16"/>
                <w:szCs w:val="16"/>
              </w:rPr>
              <w:t>individual</w:t>
            </w:r>
            <w:r>
              <w:rPr>
                <w:rFonts w:ascii="Arial" w:hAnsi="Arial" w:cs="Arial"/>
                <w:sz w:val="16"/>
                <w:szCs w:val="16"/>
              </w:rPr>
              <w:t>s</w:t>
            </w:r>
            <w:r w:rsidRPr="00BF7FAD">
              <w:rPr>
                <w:rFonts w:ascii="Arial" w:hAnsi="Arial" w:cs="Arial"/>
                <w:sz w:val="16"/>
                <w:szCs w:val="16"/>
              </w:rPr>
              <w:t xml:space="preserve"> or local population levels. </w:t>
            </w:r>
          </w:p>
        </w:tc>
        <w:tc>
          <w:tcPr>
            <w:tcW w:w="1278" w:type="dxa"/>
            <w:shd w:val="clear" w:color="auto" w:fill="auto"/>
            <w:hideMark/>
          </w:tcPr>
          <w:p w14:paraId="047A15E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Minor</w:t>
            </w:r>
          </w:p>
        </w:tc>
        <w:tc>
          <w:tcPr>
            <w:tcW w:w="993" w:type="dxa"/>
            <w:shd w:val="clear" w:color="auto" w:fill="auto"/>
          </w:tcPr>
          <w:p w14:paraId="5AA6A30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tcPr>
          <w:p w14:paraId="45C9C752" w14:textId="77777777" w:rsidR="00157832" w:rsidRDefault="00157832" w:rsidP="00EC2B26">
            <w:pPr>
              <w:pStyle w:val="TableText-Left"/>
              <w:rPr>
                <w:rFonts w:ascii="Arial" w:hAnsi="Arial" w:cs="Arial"/>
                <w:sz w:val="16"/>
                <w:szCs w:val="16"/>
              </w:rPr>
            </w:pPr>
            <w:r>
              <w:rPr>
                <w:rFonts w:ascii="Arial" w:hAnsi="Arial" w:cs="Arial"/>
                <w:sz w:val="16"/>
                <w:szCs w:val="16"/>
              </w:rPr>
              <w:t xml:space="preserve">C9: </w:t>
            </w:r>
            <w:r w:rsidRPr="00DF4759">
              <w:rPr>
                <w:rFonts w:ascii="Arial" w:hAnsi="Arial" w:cs="Arial"/>
                <w:sz w:val="16"/>
                <w:szCs w:val="16"/>
              </w:rPr>
              <w:t>Wildlife (Marine Mammals) Regulations 2009</w:t>
            </w:r>
          </w:p>
          <w:p w14:paraId="68F064F6" w14:textId="77777777" w:rsidR="00157832" w:rsidRPr="00BF7FAD" w:rsidRDefault="00157832" w:rsidP="00EC2B26">
            <w:pPr>
              <w:pStyle w:val="TableText-Left"/>
              <w:rPr>
                <w:rFonts w:ascii="Arial" w:hAnsi="Arial" w:cs="Arial"/>
                <w:sz w:val="16"/>
                <w:szCs w:val="16"/>
              </w:rPr>
            </w:pPr>
            <w:bookmarkStart w:id="139" w:name="_Hlk530482457"/>
            <w:r>
              <w:rPr>
                <w:rFonts w:ascii="Arial" w:hAnsi="Arial" w:cs="Arial"/>
                <w:sz w:val="16"/>
                <w:szCs w:val="16"/>
              </w:rPr>
              <w:t xml:space="preserve">C10 </w:t>
            </w:r>
            <w:r w:rsidRPr="0058603D">
              <w:rPr>
                <w:rFonts w:ascii="Arial" w:hAnsi="Arial" w:cs="Arial"/>
                <w:sz w:val="16"/>
                <w:szCs w:val="16"/>
              </w:rPr>
              <w:t>EPBC Regulations 2000 – Part 8 Division 8.1 interacting with cetaceans</w:t>
            </w:r>
            <w:bookmarkEnd w:id="139"/>
          </w:p>
        </w:tc>
        <w:tc>
          <w:tcPr>
            <w:tcW w:w="1134" w:type="dxa"/>
            <w:shd w:val="clear" w:color="auto" w:fill="auto"/>
          </w:tcPr>
          <w:p w14:paraId="695E18D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None</w:t>
            </w:r>
          </w:p>
        </w:tc>
        <w:tc>
          <w:tcPr>
            <w:tcW w:w="992" w:type="dxa"/>
            <w:shd w:val="clear" w:color="auto" w:fill="auto"/>
          </w:tcPr>
          <w:p w14:paraId="59EBEA6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tcPr>
          <w:p w14:paraId="4A8BC296" w14:textId="77777777" w:rsidR="00157832" w:rsidRPr="00BF7FAD" w:rsidRDefault="00157832" w:rsidP="00EC2B26">
            <w:pPr>
              <w:pStyle w:val="TableText-Left"/>
              <w:rPr>
                <w:rFonts w:ascii="Arial" w:hAnsi="Arial" w:cs="Arial"/>
                <w:sz w:val="16"/>
                <w:szCs w:val="16"/>
              </w:rPr>
            </w:pPr>
            <w:r>
              <w:rPr>
                <w:rFonts w:ascii="Arial" w:hAnsi="Arial" w:cs="Arial"/>
                <w:sz w:val="16"/>
                <w:szCs w:val="16"/>
              </w:rPr>
              <w:t>Low</w:t>
            </w:r>
          </w:p>
        </w:tc>
        <w:tc>
          <w:tcPr>
            <w:tcW w:w="3118" w:type="dxa"/>
            <w:shd w:val="clear" w:color="auto" w:fill="auto"/>
          </w:tcPr>
          <w:p w14:paraId="6EB4E08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C16E52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0560D21F"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E69AC6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6707CDA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3169383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2C9F5B5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787F267D"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tcPr>
          <w:p w14:paraId="40F4711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68A9C615" w14:textId="77777777" w:rsidTr="00EC2B26">
        <w:trPr>
          <w:gridAfter w:val="1"/>
          <w:wAfter w:w="11" w:type="dxa"/>
          <w:trHeight w:val="1373"/>
        </w:trPr>
        <w:tc>
          <w:tcPr>
            <w:tcW w:w="1126" w:type="dxa"/>
            <w:vMerge/>
            <w:shd w:val="clear" w:color="auto" w:fill="auto"/>
          </w:tcPr>
          <w:p w14:paraId="409F3FE6"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8632183"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4E0978F4"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5C7204B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Fisheries</w:t>
            </w:r>
          </w:p>
        </w:tc>
        <w:tc>
          <w:tcPr>
            <w:tcW w:w="3971" w:type="dxa"/>
            <w:shd w:val="clear" w:color="auto" w:fill="auto"/>
            <w:hideMark/>
          </w:tcPr>
          <w:p w14:paraId="1D2C367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Impacts to </w:t>
            </w:r>
            <w:r>
              <w:rPr>
                <w:rFonts w:ascii="Arial" w:hAnsi="Arial" w:cs="Arial"/>
                <w:sz w:val="16"/>
                <w:szCs w:val="16"/>
              </w:rPr>
              <w:t xml:space="preserve">commercial </w:t>
            </w:r>
            <w:r w:rsidRPr="00BF7FAD">
              <w:rPr>
                <w:rFonts w:ascii="Arial" w:hAnsi="Arial" w:cs="Arial"/>
                <w:sz w:val="16"/>
                <w:szCs w:val="16"/>
              </w:rPr>
              <w:t>fish species are expected to be negligible, therefore no impacts to fisheries are expected.</w:t>
            </w:r>
            <w:r>
              <w:rPr>
                <w:rFonts w:ascii="Arial" w:hAnsi="Arial" w:cs="Arial"/>
                <w:sz w:val="16"/>
                <w:szCs w:val="16"/>
              </w:rPr>
              <w:t xml:space="preserve"> </w:t>
            </w:r>
          </w:p>
        </w:tc>
        <w:tc>
          <w:tcPr>
            <w:tcW w:w="11798" w:type="dxa"/>
            <w:gridSpan w:val="9"/>
            <w:shd w:val="clear" w:color="auto" w:fill="auto"/>
            <w:hideMark/>
          </w:tcPr>
          <w:p w14:paraId="4432B72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NA</w:t>
            </w:r>
          </w:p>
        </w:tc>
      </w:tr>
      <w:tr w:rsidR="00157832" w:rsidRPr="00BE7FED" w14:paraId="5B140B29" w14:textId="77777777" w:rsidTr="00EC2B26">
        <w:trPr>
          <w:gridAfter w:val="2"/>
          <w:wAfter w:w="41" w:type="dxa"/>
          <w:trHeight w:val="5978"/>
        </w:trPr>
        <w:tc>
          <w:tcPr>
            <w:tcW w:w="1126" w:type="dxa"/>
            <w:shd w:val="clear" w:color="auto" w:fill="auto"/>
            <w:hideMark/>
          </w:tcPr>
          <w:p w14:paraId="54210F2F"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lastRenderedPageBreak/>
              <w:t>Vessel operations</w:t>
            </w:r>
          </w:p>
        </w:tc>
        <w:tc>
          <w:tcPr>
            <w:tcW w:w="1131" w:type="dxa"/>
            <w:shd w:val="clear" w:color="auto" w:fill="auto"/>
            <w:hideMark/>
          </w:tcPr>
          <w:p w14:paraId="13506C12"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Physical Presence – Collision with marine fauna</w:t>
            </w:r>
          </w:p>
        </w:tc>
        <w:tc>
          <w:tcPr>
            <w:tcW w:w="1566" w:type="dxa"/>
            <w:shd w:val="clear" w:color="auto" w:fill="auto"/>
            <w:hideMark/>
          </w:tcPr>
          <w:p w14:paraId="0F4EBAE5"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Injury/Mortality to fauna</w:t>
            </w:r>
          </w:p>
        </w:tc>
        <w:tc>
          <w:tcPr>
            <w:tcW w:w="1275" w:type="dxa"/>
            <w:shd w:val="clear" w:color="auto" w:fill="auto"/>
            <w:hideMark/>
          </w:tcPr>
          <w:p w14:paraId="5A649A30"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Marine turtles</w:t>
            </w:r>
          </w:p>
          <w:p w14:paraId="607C09B7"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Seals (Pinnipeds)</w:t>
            </w:r>
          </w:p>
          <w:p w14:paraId="118D8900"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Whales and dolphins (cetaceans)</w:t>
            </w:r>
          </w:p>
        </w:tc>
        <w:tc>
          <w:tcPr>
            <w:tcW w:w="3971" w:type="dxa"/>
            <w:shd w:val="clear" w:color="auto" w:fill="auto"/>
            <w:hideMark/>
          </w:tcPr>
          <w:p w14:paraId="7DCD7E77" w14:textId="77777777" w:rsidR="00157832" w:rsidRDefault="00157832" w:rsidP="00EC2B26">
            <w:pPr>
              <w:pStyle w:val="TableText-Left"/>
              <w:rPr>
                <w:rFonts w:ascii="Arial" w:hAnsi="Arial" w:cs="Arial"/>
                <w:sz w:val="16"/>
                <w:szCs w:val="16"/>
              </w:rPr>
            </w:pPr>
            <w:r w:rsidRPr="00C0495E">
              <w:rPr>
                <w:rFonts w:ascii="Arial" w:hAnsi="Arial" w:cs="Arial"/>
                <w:sz w:val="16"/>
                <w:szCs w:val="16"/>
              </w:rPr>
              <w:t>Megafauna are most at risk from collision. Impacts will be limited to the Operational Area</w:t>
            </w:r>
            <w:r>
              <w:rPr>
                <w:rFonts w:ascii="Arial" w:hAnsi="Arial" w:cs="Arial"/>
                <w:sz w:val="16"/>
                <w:szCs w:val="16"/>
              </w:rPr>
              <w:t xml:space="preserve">. </w:t>
            </w:r>
          </w:p>
          <w:p w14:paraId="4F79A7A5" w14:textId="77777777" w:rsidR="00157832" w:rsidRDefault="00157832" w:rsidP="00EC2B26">
            <w:pPr>
              <w:pStyle w:val="TableText-Left"/>
              <w:rPr>
                <w:rFonts w:ascii="Arial" w:hAnsi="Arial" w:cs="Arial"/>
                <w:sz w:val="16"/>
                <w:szCs w:val="16"/>
              </w:rPr>
            </w:pPr>
            <w:r w:rsidRPr="00C0495E">
              <w:rPr>
                <w:rFonts w:ascii="Arial" w:hAnsi="Arial" w:cs="Arial"/>
                <w:sz w:val="16"/>
                <w:szCs w:val="16"/>
              </w:rPr>
              <w:t xml:space="preserve">Four marine turtle species (or species habitat) may occur within the Operational Area though no BIAs or critical habitat to the survival of the species were identified. The Recovery Plan for Marine Turtles in Australia (Commonwealth of Australia 2017) identified </w:t>
            </w:r>
            <w:r>
              <w:rPr>
                <w:rFonts w:ascii="Arial" w:hAnsi="Arial" w:cs="Arial"/>
                <w:sz w:val="16"/>
                <w:szCs w:val="16"/>
              </w:rPr>
              <w:t>vessel strike</w:t>
            </w:r>
            <w:r w:rsidRPr="00C0495E">
              <w:rPr>
                <w:rFonts w:ascii="Arial" w:hAnsi="Arial" w:cs="Arial"/>
                <w:sz w:val="16"/>
                <w:szCs w:val="16"/>
              </w:rPr>
              <w:t xml:space="preserve"> as a threat</w:t>
            </w:r>
            <w:r>
              <w:rPr>
                <w:rFonts w:ascii="Arial" w:hAnsi="Arial" w:cs="Arial"/>
                <w:sz w:val="16"/>
                <w:szCs w:val="16"/>
              </w:rPr>
              <w:t>.</w:t>
            </w:r>
          </w:p>
          <w:p w14:paraId="09214E12" w14:textId="77777777" w:rsidR="00157832" w:rsidRDefault="00157832" w:rsidP="00EC2B26">
            <w:pPr>
              <w:pStyle w:val="TableText-Left"/>
              <w:rPr>
                <w:rFonts w:ascii="Arial" w:hAnsi="Arial" w:cs="Arial"/>
                <w:sz w:val="16"/>
                <w:szCs w:val="16"/>
              </w:rPr>
            </w:pPr>
            <w:r w:rsidRPr="00A55C3F">
              <w:rPr>
                <w:rFonts w:ascii="Arial" w:hAnsi="Arial" w:cs="Arial"/>
                <w:sz w:val="16"/>
                <w:szCs w:val="16"/>
              </w:rPr>
              <w:t>Two species of pinniped (or species habitat) may occur within the Operational Area; the Long-nosed Fur-seal and the Australian Fur-seal</w:t>
            </w:r>
            <w:r>
              <w:rPr>
                <w:rFonts w:ascii="Arial" w:hAnsi="Arial" w:cs="Arial"/>
                <w:sz w:val="16"/>
                <w:szCs w:val="16"/>
              </w:rPr>
              <w:t xml:space="preserve">. </w:t>
            </w:r>
            <w:r w:rsidRPr="00A55C3F">
              <w:rPr>
                <w:rFonts w:ascii="Arial" w:hAnsi="Arial" w:cs="Arial"/>
                <w:sz w:val="16"/>
                <w:szCs w:val="16"/>
              </w:rPr>
              <w:t xml:space="preserve">No BIAs or habitat </w:t>
            </w:r>
            <w:r>
              <w:rPr>
                <w:rFonts w:ascii="Arial" w:hAnsi="Arial" w:cs="Arial"/>
                <w:sz w:val="16"/>
                <w:szCs w:val="16"/>
              </w:rPr>
              <w:t xml:space="preserve">critical to the survival of the species </w:t>
            </w:r>
            <w:r w:rsidRPr="00A55C3F">
              <w:rPr>
                <w:rFonts w:ascii="Arial" w:hAnsi="Arial" w:cs="Arial"/>
                <w:sz w:val="16"/>
                <w:szCs w:val="16"/>
              </w:rPr>
              <w:t>were identified for pinnipeds.</w:t>
            </w:r>
          </w:p>
          <w:p w14:paraId="5DBCB5F2" w14:textId="77777777" w:rsidR="00157832" w:rsidRDefault="00157832" w:rsidP="00EC2B26">
            <w:pPr>
              <w:pStyle w:val="TableText-Left"/>
              <w:rPr>
                <w:rFonts w:ascii="Arial" w:hAnsi="Arial" w:cs="Arial"/>
                <w:sz w:val="16"/>
                <w:szCs w:val="16"/>
              </w:rPr>
            </w:pPr>
            <w:r w:rsidRPr="00925DB5">
              <w:rPr>
                <w:rFonts w:ascii="Arial" w:hAnsi="Arial" w:cs="Arial"/>
                <w:sz w:val="16"/>
                <w:szCs w:val="16"/>
              </w:rPr>
              <w:t>22 whale species (or species habitat) may occur within the Operational Area. Foraging behaviours were identified for some species (Sei, Fin and Pygmy Right Whale; Pygmy Blue Whale); no other important behaviours were identified. The Operational Area intersects a distribution and a migration and resting on migration BIA for the Southern Right Whale and a foraging BIA for the Pygmy Blue Whale.</w:t>
            </w:r>
          </w:p>
          <w:p w14:paraId="2B9CE19A"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3D6F33">
              <w:rPr>
                <w:rFonts w:ascii="Arial" w:hAnsi="Arial" w:cs="Arial"/>
                <w:sz w:val="16"/>
                <w:szCs w:val="16"/>
              </w:rPr>
              <w:t>Conservation Management Plan for the Blue Whale</w:t>
            </w:r>
            <w:r>
              <w:rPr>
                <w:rFonts w:ascii="Arial" w:hAnsi="Arial" w:cs="Arial"/>
                <w:sz w:val="16"/>
                <w:szCs w:val="16"/>
              </w:rPr>
              <w:t xml:space="preserve"> and for the Southern Right Whale and Conservation Advice for the </w:t>
            </w:r>
            <w:r w:rsidRPr="003D6F33">
              <w:rPr>
                <w:rFonts w:ascii="Arial" w:hAnsi="Arial" w:cs="Arial"/>
                <w:sz w:val="16"/>
                <w:szCs w:val="16"/>
              </w:rPr>
              <w:t xml:space="preserve">Sei Whale, Fin Whale and Humpback Whale identify </w:t>
            </w:r>
            <w:r>
              <w:rPr>
                <w:rFonts w:ascii="Arial" w:hAnsi="Arial" w:cs="Arial"/>
                <w:sz w:val="16"/>
                <w:szCs w:val="16"/>
              </w:rPr>
              <w:t>vessel strike</w:t>
            </w:r>
            <w:r w:rsidRPr="003D6F33">
              <w:rPr>
                <w:rFonts w:ascii="Arial" w:hAnsi="Arial" w:cs="Arial"/>
                <w:sz w:val="16"/>
                <w:szCs w:val="16"/>
              </w:rPr>
              <w:t xml:space="preserve"> as a threat. </w:t>
            </w:r>
          </w:p>
          <w:p w14:paraId="3C879EDF" w14:textId="77777777" w:rsidR="00157832" w:rsidRPr="00C0495E" w:rsidRDefault="00157832" w:rsidP="00EC2B26">
            <w:pPr>
              <w:pStyle w:val="TableText-Left"/>
              <w:rPr>
                <w:rFonts w:ascii="Arial" w:hAnsi="Arial" w:cs="Arial"/>
                <w:sz w:val="16"/>
                <w:szCs w:val="16"/>
              </w:rPr>
            </w:pPr>
            <w:r>
              <w:rPr>
                <w:rFonts w:ascii="Arial" w:hAnsi="Arial" w:cs="Arial"/>
                <w:sz w:val="16"/>
                <w:szCs w:val="16"/>
              </w:rPr>
              <w:t xml:space="preserve">The occurrence of vessel strikes is very low with no incidents occurring during the activities to date associated with the BMG and PB operations and Sole Development. If an incident occurred, it would be restricted to individual fauna and not have </w:t>
            </w:r>
            <w:r w:rsidRPr="00BF7FAD">
              <w:rPr>
                <w:rFonts w:ascii="Arial" w:hAnsi="Arial" w:cs="Arial"/>
                <w:sz w:val="16"/>
                <w:szCs w:val="16"/>
              </w:rPr>
              <w:t>impact</w:t>
            </w:r>
            <w:r>
              <w:rPr>
                <w:rFonts w:ascii="Arial" w:hAnsi="Arial" w:cs="Arial"/>
                <w:sz w:val="16"/>
                <w:szCs w:val="16"/>
              </w:rPr>
              <w:t>s</w:t>
            </w:r>
            <w:r w:rsidRPr="00BF7FAD">
              <w:rPr>
                <w:rFonts w:ascii="Arial" w:hAnsi="Arial" w:cs="Arial"/>
                <w:sz w:val="16"/>
                <w:szCs w:val="16"/>
              </w:rPr>
              <w:t xml:space="preserve"> </w:t>
            </w:r>
            <w:r>
              <w:rPr>
                <w:rFonts w:ascii="Arial" w:hAnsi="Arial" w:cs="Arial"/>
                <w:sz w:val="16"/>
                <w:szCs w:val="16"/>
              </w:rPr>
              <w:t>to</w:t>
            </w:r>
            <w:r w:rsidRPr="00BF7FAD">
              <w:rPr>
                <w:rFonts w:ascii="Arial" w:hAnsi="Arial" w:cs="Arial"/>
                <w:sz w:val="16"/>
                <w:szCs w:val="16"/>
              </w:rPr>
              <w:t xml:space="preserve"> local population levels.</w:t>
            </w:r>
          </w:p>
        </w:tc>
        <w:tc>
          <w:tcPr>
            <w:tcW w:w="1278" w:type="dxa"/>
            <w:shd w:val="clear" w:color="auto" w:fill="auto"/>
            <w:hideMark/>
          </w:tcPr>
          <w:p w14:paraId="39E6A741"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Minor</w:t>
            </w:r>
          </w:p>
        </w:tc>
        <w:tc>
          <w:tcPr>
            <w:tcW w:w="993" w:type="dxa"/>
            <w:shd w:val="clear" w:color="auto" w:fill="auto"/>
            <w:hideMark/>
          </w:tcPr>
          <w:p w14:paraId="60AB4513"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A</w:t>
            </w:r>
          </w:p>
        </w:tc>
        <w:tc>
          <w:tcPr>
            <w:tcW w:w="1984" w:type="dxa"/>
            <w:shd w:val="clear" w:color="auto" w:fill="auto"/>
            <w:hideMark/>
          </w:tcPr>
          <w:p w14:paraId="2585C94A" w14:textId="77777777" w:rsidR="00157832" w:rsidRDefault="00157832" w:rsidP="00EC2B26">
            <w:pPr>
              <w:pStyle w:val="TableText-Left"/>
              <w:rPr>
                <w:rFonts w:ascii="Arial" w:hAnsi="Arial" w:cs="Arial"/>
                <w:sz w:val="16"/>
                <w:szCs w:val="16"/>
              </w:rPr>
            </w:pPr>
            <w:r>
              <w:rPr>
                <w:rFonts w:ascii="Arial" w:hAnsi="Arial" w:cs="Arial"/>
                <w:sz w:val="16"/>
                <w:szCs w:val="16"/>
              </w:rPr>
              <w:t xml:space="preserve">C9: </w:t>
            </w:r>
            <w:r w:rsidRPr="00DF4759">
              <w:rPr>
                <w:rFonts w:ascii="Arial" w:hAnsi="Arial" w:cs="Arial"/>
                <w:sz w:val="16"/>
                <w:szCs w:val="16"/>
              </w:rPr>
              <w:t>Wildlife (Marine Mammals) Regulations 2009</w:t>
            </w:r>
          </w:p>
          <w:p w14:paraId="1887D821" w14:textId="77777777" w:rsidR="00157832" w:rsidRPr="0058603D" w:rsidRDefault="00157832" w:rsidP="00EC2B26">
            <w:pPr>
              <w:pStyle w:val="TableText-Left"/>
              <w:rPr>
                <w:rFonts w:ascii="Arial" w:hAnsi="Arial" w:cs="Arial"/>
                <w:sz w:val="16"/>
                <w:szCs w:val="16"/>
              </w:rPr>
            </w:pPr>
            <w:r>
              <w:rPr>
                <w:rFonts w:ascii="Arial" w:hAnsi="Arial" w:cs="Arial"/>
                <w:sz w:val="16"/>
                <w:szCs w:val="16"/>
              </w:rPr>
              <w:t xml:space="preserve">C10: </w:t>
            </w:r>
            <w:r w:rsidRPr="0058603D">
              <w:rPr>
                <w:rFonts w:ascii="Arial" w:hAnsi="Arial" w:cs="Arial"/>
                <w:sz w:val="16"/>
                <w:szCs w:val="16"/>
              </w:rPr>
              <w:t>EPBC Regulations 2000 – Part 8 Division 8.1 interacting with cetaceans</w:t>
            </w:r>
          </w:p>
        </w:tc>
        <w:tc>
          <w:tcPr>
            <w:tcW w:w="1134" w:type="dxa"/>
            <w:shd w:val="clear" w:color="auto" w:fill="auto"/>
            <w:hideMark/>
          </w:tcPr>
          <w:p w14:paraId="2E7B1EF7" w14:textId="77777777" w:rsidR="00157832" w:rsidRPr="0058603D" w:rsidRDefault="00157832" w:rsidP="00EC2B26">
            <w:pPr>
              <w:pStyle w:val="TableText-Left"/>
              <w:rPr>
                <w:rFonts w:ascii="Arial" w:hAnsi="Arial" w:cs="Arial"/>
                <w:sz w:val="16"/>
                <w:szCs w:val="16"/>
              </w:rPr>
            </w:pPr>
          </w:p>
        </w:tc>
        <w:tc>
          <w:tcPr>
            <w:tcW w:w="992" w:type="dxa"/>
            <w:shd w:val="clear" w:color="auto" w:fill="auto"/>
            <w:hideMark/>
          </w:tcPr>
          <w:p w14:paraId="445FAD51"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Unlikely</w:t>
            </w:r>
          </w:p>
        </w:tc>
        <w:tc>
          <w:tcPr>
            <w:tcW w:w="993" w:type="dxa"/>
            <w:shd w:val="clear" w:color="000000" w:fill="92D050"/>
            <w:hideMark/>
          </w:tcPr>
          <w:p w14:paraId="2588D01F" w14:textId="77777777" w:rsidR="00157832" w:rsidRPr="0058603D" w:rsidRDefault="00157832" w:rsidP="00EC2B26">
            <w:pPr>
              <w:pStyle w:val="TableText-Left"/>
              <w:rPr>
                <w:rFonts w:ascii="Arial" w:hAnsi="Arial" w:cs="Arial"/>
                <w:b/>
                <w:sz w:val="16"/>
                <w:szCs w:val="16"/>
              </w:rPr>
            </w:pPr>
            <w:r w:rsidRPr="0058603D">
              <w:rPr>
                <w:rFonts w:ascii="Arial" w:hAnsi="Arial" w:cs="Arial"/>
                <w:b/>
                <w:sz w:val="16"/>
                <w:szCs w:val="16"/>
              </w:rPr>
              <w:t>Low</w:t>
            </w:r>
          </w:p>
        </w:tc>
        <w:tc>
          <w:tcPr>
            <w:tcW w:w="3118" w:type="dxa"/>
            <w:shd w:val="clear" w:color="auto" w:fill="auto"/>
            <w:hideMark/>
          </w:tcPr>
          <w:p w14:paraId="0CA50AF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32A3113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34D8DA4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7E3B9BF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4FDAD3A1"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of </w:t>
            </w:r>
            <w:r w:rsidRPr="00F240CA">
              <w:rPr>
                <w:rFonts w:ascii="Arial" w:hAnsi="Arial" w:cs="Arial"/>
                <w:sz w:val="16"/>
                <w:szCs w:val="16"/>
              </w:rPr>
              <w:t>marine turtle species</w:t>
            </w:r>
            <w:r>
              <w:rPr>
                <w:rFonts w:ascii="Arial" w:hAnsi="Arial" w:cs="Arial"/>
                <w:sz w:val="16"/>
                <w:szCs w:val="16"/>
              </w:rPr>
              <w:t xml:space="preserve">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18F5A83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2343594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69C549C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50ABD4E5" w14:textId="77777777" w:rsidR="00157832" w:rsidRPr="0058603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6B133639"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Acceptable</w:t>
            </w:r>
          </w:p>
        </w:tc>
      </w:tr>
      <w:tr w:rsidR="00157832" w:rsidRPr="00BF7FAD" w14:paraId="371F7D1B" w14:textId="77777777" w:rsidTr="00EC2B26">
        <w:trPr>
          <w:gridAfter w:val="2"/>
          <w:wAfter w:w="41" w:type="dxa"/>
          <w:trHeight w:val="1140"/>
        </w:trPr>
        <w:tc>
          <w:tcPr>
            <w:tcW w:w="1126" w:type="dxa"/>
            <w:vMerge w:val="restart"/>
            <w:shd w:val="clear" w:color="auto" w:fill="auto"/>
          </w:tcPr>
          <w:p w14:paraId="2AFD17C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tcPr>
          <w:p w14:paraId="4A8739F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Physical Presence</w:t>
            </w:r>
          </w:p>
        </w:tc>
        <w:tc>
          <w:tcPr>
            <w:tcW w:w="1566" w:type="dxa"/>
            <w:vMerge w:val="restart"/>
            <w:shd w:val="clear" w:color="auto" w:fill="auto"/>
            <w:hideMark/>
          </w:tcPr>
          <w:p w14:paraId="40C7836F" w14:textId="77777777" w:rsidR="00157832" w:rsidRPr="00BF7FAD" w:rsidRDefault="00157832" w:rsidP="00EC2B26">
            <w:pPr>
              <w:pStyle w:val="TableText-Left"/>
              <w:rPr>
                <w:rFonts w:ascii="Arial" w:hAnsi="Arial" w:cs="Arial"/>
                <w:sz w:val="16"/>
                <w:szCs w:val="16"/>
              </w:rPr>
            </w:pPr>
            <w:r w:rsidRPr="00DC55CE">
              <w:rPr>
                <w:rFonts w:ascii="Arial" w:hAnsi="Arial" w:cs="Arial"/>
                <w:sz w:val="16"/>
                <w:szCs w:val="16"/>
              </w:rPr>
              <w:t>Displacement of other marine users</w:t>
            </w:r>
          </w:p>
        </w:tc>
        <w:tc>
          <w:tcPr>
            <w:tcW w:w="1275" w:type="dxa"/>
            <w:shd w:val="clear" w:color="auto" w:fill="auto"/>
            <w:hideMark/>
          </w:tcPr>
          <w:p w14:paraId="410A16D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Fisheries</w:t>
            </w:r>
          </w:p>
        </w:tc>
        <w:tc>
          <w:tcPr>
            <w:tcW w:w="3971" w:type="dxa"/>
            <w:shd w:val="clear" w:color="auto" w:fill="auto"/>
            <w:hideMark/>
          </w:tcPr>
          <w:p w14:paraId="3B1ADD98"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Several fisheries may have an active presence in the Operational Area. </w:t>
            </w:r>
            <w:r>
              <w:rPr>
                <w:rFonts w:ascii="Arial" w:hAnsi="Arial" w:cs="Arial"/>
                <w:sz w:val="16"/>
                <w:szCs w:val="16"/>
              </w:rPr>
              <w:t xml:space="preserve">Fishing effort data is not available but is expected to be low due to the lack of features within the Operational Area. </w:t>
            </w:r>
          </w:p>
          <w:p w14:paraId="10B3DF7F" w14:textId="77777777" w:rsidR="00157832" w:rsidRDefault="00157832" w:rsidP="00EC2B26">
            <w:pPr>
              <w:pStyle w:val="TableText-Left"/>
              <w:rPr>
                <w:rFonts w:ascii="Arial" w:hAnsi="Arial" w:cs="Arial"/>
                <w:sz w:val="16"/>
                <w:szCs w:val="16"/>
              </w:rPr>
            </w:pPr>
            <w:r w:rsidRPr="0047244B">
              <w:rPr>
                <w:rFonts w:ascii="Arial" w:hAnsi="Arial" w:cs="Arial"/>
                <w:sz w:val="16"/>
                <w:szCs w:val="16"/>
              </w:rPr>
              <w:t>During stakeholder consultation</w:t>
            </w:r>
            <w:r>
              <w:rPr>
                <w:rFonts w:ascii="Arial" w:hAnsi="Arial" w:cs="Arial"/>
                <w:sz w:val="16"/>
                <w:szCs w:val="16"/>
              </w:rPr>
              <w:t xml:space="preserve"> for the Sole Development</w:t>
            </w:r>
            <w:r w:rsidRPr="0047244B">
              <w:rPr>
                <w:rFonts w:ascii="Arial" w:hAnsi="Arial" w:cs="Arial"/>
                <w:sz w:val="16"/>
                <w:szCs w:val="16"/>
              </w:rPr>
              <w:t xml:space="preserve"> concern</w:t>
            </w:r>
            <w:r>
              <w:rPr>
                <w:rFonts w:ascii="Arial" w:hAnsi="Arial" w:cs="Arial"/>
                <w:sz w:val="16"/>
                <w:szCs w:val="16"/>
              </w:rPr>
              <w:t>s</w:t>
            </w:r>
            <w:r w:rsidRPr="0047244B">
              <w:rPr>
                <w:rFonts w:ascii="Arial" w:hAnsi="Arial" w:cs="Arial"/>
                <w:sz w:val="16"/>
                <w:szCs w:val="16"/>
              </w:rPr>
              <w:t xml:space="preserve"> </w:t>
            </w:r>
            <w:r>
              <w:rPr>
                <w:rFonts w:ascii="Arial" w:hAnsi="Arial" w:cs="Arial"/>
                <w:sz w:val="16"/>
                <w:szCs w:val="16"/>
              </w:rPr>
              <w:t xml:space="preserve">were raised </w:t>
            </w:r>
            <w:r w:rsidRPr="0047244B">
              <w:rPr>
                <w:rFonts w:ascii="Arial" w:hAnsi="Arial" w:cs="Arial"/>
                <w:sz w:val="16"/>
                <w:szCs w:val="16"/>
              </w:rPr>
              <w:t>regarding the loss of fishing grounds</w:t>
            </w:r>
            <w:r>
              <w:rPr>
                <w:rFonts w:ascii="Arial" w:hAnsi="Arial" w:cs="Arial"/>
                <w:sz w:val="16"/>
                <w:szCs w:val="16"/>
              </w:rPr>
              <w:t xml:space="preserve"> in relation to restrictions to fishing within the wells </w:t>
            </w:r>
            <w:r w:rsidRPr="0047244B">
              <w:rPr>
                <w:rFonts w:ascii="Arial" w:hAnsi="Arial" w:cs="Arial"/>
                <w:sz w:val="16"/>
                <w:szCs w:val="16"/>
              </w:rPr>
              <w:t>PSZ. However, for reasons of safety, equipment integrity and to other marine users, PSZ are considered a necessity. The PSZ is only a small area in comparison to the larger fishing grounds of the region</w:t>
            </w:r>
            <w:r>
              <w:rPr>
                <w:rFonts w:ascii="Arial" w:hAnsi="Arial" w:cs="Arial"/>
                <w:sz w:val="16"/>
                <w:szCs w:val="16"/>
              </w:rPr>
              <w:t>. Fishing can be undertaken in all other areas of the Operational Area including the Sole and PB pipelines.</w:t>
            </w:r>
          </w:p>
          <w:p w14:paraId="5F91C55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T</w:t>
            </w:r>
            <w:r w:rsidRPr="00BF7FAD">
              <w:rPr>
                <w:rFonts w:ascii="Arial" w:hAnsi="Arial" w:cs="Arial"/>
                <w:sz w:val="16"/>
                <w:szCs w:val="16"/>
              </w:rPr>
              <w:t xml:space="preserve">he exclusion of </w:t>
            </w:r>
            <w:r>
              <w:rPr>
                <w:rFonts w:ascii="Arial" w:hAnsi="Arial" w:cs="Arial"/>
                <w:sz w:val="16"/>
                <w:szCs w:val="16"/>
              </w:rPr>
              <w:t xml:space="preserve">fisheries </w:t>
            </w:r>
            <w:r w:rsidRPr="00BF7FAD">
              <w:rPr>
                <w:rFonts w:ascii="Arial" w:hAnsi="Arial" w:cs="Arial"/>
                <w:sz w:val="16"/>
                <w:szCs w:val="16"/>
              </w:rPr>
              <w:t xml:space="preserve">from </w:t>
            </w:r>
            <w:r>
              <w:rPr>
                <w:rFonts w:ascii="Arial" w:hAnsi="Arial" w:cs="Arial"/>
                <w:sz w:val="16"/>
                <w:szCs w:val="16"/>
              </w:rPr>
              <w:t xml:space="preserve">around a vessel when undertaking IMR or seabed survey activities </w:t>
            </w:r>
            <w:r w:rsidRPr="00BF7FAD">
              <w:rPr>
                <w:rFonts w:ascii="Arial" w:hAnsi="Arial" w:cs="Arial"/>
                <w:sz w:val="16"/>
                <w:szCs w:val="16"/>
              </w:rPr>
              <w:t xml:space="preserve">will have a negligible consequence on </w:t>
            </w:r>
            <w:r>
              <w:rPr>
                <w:rFonts w:ascii="Arial" w:hAnsi="Arial" w:cs="Arial"/>
                <w:sz w:val="16"/>
                <w:szCs w:val="16"/>
              </w:rPr>
              <w:t>fisheries catch as the area that is restricted is small in comparison to the area available for fishing and is for a period of days to weeks.</w:t>
            </w:r>
          </w:p>
        </w:tc>
        <w:tc>
          <w:tcPr>
            <w:tcW w:w="1278" w:type="dxa"/>
            <w:shd w:val="clear" w:color="auto" w:fill="auto"/>
            <w:hideMark/>
          </w:tcPr>
          <w:p w14:paraId="764D1311" w14:textId="77777777" w:rsidR="00157832" w:rsidRPr="00BF7FAD" w:rsidRDefault="00157832" w:rsidP="00EC2B26">
            <w:pPr>
              <w:pStyle w:val="TableText-Left"/>
              <w:rPr>
                <w:rFonts w:ascii="Arial" w:hAnsi="Arial" w:cs="Arial"/>
                <w:sz w:val="16"/>
                <w:szCs w:val="16"/>
              </w:rPr>
            </w:pPr>
            <w:r>
              <w:rPr>
                <w:rFonts w:ascii="Arial" w:hAnsi="Arial" w:cs="Arial"/>
                <w:sz w:val="16"/>
                <w:szCs w:val="16"/>
              </w:rPr>
              <w:t>Minor</w:t>
            </w:r>
          </w:p>
        </w:tc>
        <w:tc>
          <w:tcPr>
            <w:tcW w:w="993" w:type="dxa"/>
            <w:vMerge w:val="restart"/>
            <w:shd w:val="clear" w:color="auto" w:fill="auto"/>
            <w:hideMark/>
          </w:tcPr>
          <w:p w14:paraId="05E1594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vMerge w:val="restart"/>
            <w:shd w:val="clear" w:color="auto" w:fill="auto"/>
            <w:hideMark/>
          </w:tcPr>
          <w:p w14:paraId="312BCEFE" w14:textId="77777777" w:rsidR="00157832" w:rsidRPr="00BF7FAD" w:rsidRDefault="00157832" w:rsidP="00EC2B26">
            <w:pPr>
              <w:pStyle w:val="TableText-Left"/>
              <w:rPr>
                <w:rFonts w:ascii="Arial" w:hAnsi="Arial" w:cs="Arial"/>
                <w:sz w:val="16"/>
                <w:szCs w:val="16"/>
              </w:rPr>
            </w:pPr>
            <w:bookmarkStart w:id="140" w:name="_Hlk530482528"/>
            <w:r>
              <w:rPr>
                <w:rFonts w:ascii="Arial" w:hAnsi="Arial" w:cs="Arial"/>
                <w:sz w:val="16"/>
                <w:szCs w:val="16"/>
              </w:rPr>
              <w:t xml:space="preserve">C11: </w:t>
            </w:r>
            <w:r w:rsidRPr="00BF7FAD">
              <w:rPr>
                <w:rFonts w:ascii="Arial" w:hAnsi="Arial" w:cs="Arial"/>
                <w:sz w:val="16"/>
                <w:szCs w:val="16"/>
              </w:rPr>
              <w:t>Ongoing consultation</w:t>
            </w:r>
            <w:bookmarkEnd w:id="140"/>
          </w:p>
        </w:tc>
        <w:tc>
          <w:tcPr>
            <w:tcW w:w="1134" w:type="dxa"/>
            <w:vMerge w:val="restart"/>
            <w:shd w:val="clear" w:color="auto" w:fill="auto"/>
            <w:hideMark/>
          </w:tcPr>
          <w:p w14:paraId="78B0AEF3" w14:textId="77777777" w:rsidR="00157832" w:rsidRPr="00BF7FAD" w:rsidRDefault="00157832" w:rsidP="00EC2B26">
            <w:pPr>
              <w:pStyle w:val="TableText-Left"/>
              <w:rPr>
                <w:rFonts w:ascii="Arial" w:hAnsi="Arial" w:cs="Arial"/>
                <w:sz w:val="16"/>
                <w:szCs w:val="16"/>
              </w:rPr>
            </w:pPr>
            <w:r>
              <w:rPr>
                <w:rFonts w:ascii="Arial" w:hAnsi="Arial" w:cs="Arial"/>
                <w:sz w:val="16"/>
                <w:szCs w:val="16"/>
              </w:rPr>
              <w:t>Removal of PSZ: PSZ around wells is a regulatory requirement.</w:t>
            </w:r>
          </w:p>
        </w:tc>
        <w:tc>
          <w:tcPr>
            <w:tcW w:w="992" w:type="dxa"/>
            <w:vMerge w:val="restart"/>
            <w:shd w:val="clear" w:color="auto" w:fill="auto"/>
            <w:hideMark/>
          </w:tcPr>
          <w:p w14:paraId="2D34A7D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vMerge w:val="restart"/>
            <w:shd w:val="clear" w:color="000000" w:fill="92D050"/>
            <w:hideMark/>
          </w:tcPr>
          <w:p w14:paraId="581713C1"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vMerge w:val="restart"/>
            <w:shd w:val="clear" w:color="auto" w:fill="auto"/>
            <w:hideMark/>
          </w:tcPr>
          <w:p w14:paraId="085DC59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107293C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169B927C"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Consequence level is below 4, therefore </w:t>
            </w:r>
            <w:r>
              <w:rPr>
                <w:rFonts w:ascii="Arial" w:hAnsi="Arial" w:cs="Arial"/>
                <w:sz w:val="16"/>
                <w:szCs w:val="16"/>
              </w:rPr>
              <w:t>will not have a significant impact to third parties.</w:t>
            </w:r>
          </w:p>
          <w:p w14:paraId="694F4F1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2299764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745C3F1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11EE1EE5" w14:textId="77777777" w:rsidR="00157832" w:rsidRPr="00BF7FAD"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 xml:space="preserve"> and the area that is restricted is a regulatory requirement for ensuring safe operations.</w:t>
            </w:r>
          </w:p>
        </w:tc>
        <w:tc>
          <w:tcPr>
            <w:tcW w:w="1276" w:type="dxa"/>
            <w:vMerge w:val="restart"/>
            <w:shd w:val="clear" w:color="auto" w:fill="auto"/>
            <w:hideMark/>
          </w:tcPr>
          <w:p w14:paraId="7723E54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0A651437" w14:textId="77777777" w:rsidTr="00EC2B26">
        <w:trPr>
          <w:gridAfter w:val="2"/>
          <w:wAfter w:w="41" w:type="dxa"/>
          <w:trHeight w:val="1440"/>
        </w:trPr>
        <w:tc>
          <w:tcPr>
            <w:tcW w:w="1126" w:type="dxa"/>
            <w:vMerge/>
            <w:shd w:val="clear" w:color="auto" w:fill="auto"/>
          </w:tcPr>
          <w:p w14:paraId="4E0F4428"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AB69A15"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0A41F285"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1F01987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Shipping</w:t>
            </w:r>
          </w:p>
        </w:tc>
        <w:tc>
          <w:tcPr>
            <w:tcW w:w="3971" w:type="dxa"/>
            <w:shd w:val="clear" w:color="auto" w:fill="auto"/>
            <w:hideMark/>
          </w:tcPr>
          <w:p w14:paraId="1B428690"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The Operational Area does not cross any major shipping routes. Shipping traffic within the Operational Area is low. Vessels </w:t>
            </w:r>
            <w:r>
              <w:rPr>
                <w:rFonts w:ascii="Arial" w:hAnsi="Arial" w:cs="Arial"/>
                <w:sz w:val="16"/>
                <w:szCs w:val="16"/>
              </w:rPr>
              <w:t>are</w:t>
            </w:r>
            <w:r w:rsidRPr="00BF7FAD">
              <w:rPr>
                <w:rFonts w:ascii="Arial" w:hAnsi="Arial" w:cs="Arial"/>
                <w:sz w:val="16"/>
                <w:szCs w:val="16"/>
              </w:rPr>
              <w:t xml:space="preserve"> excluded from the PSZ </w:t>
            </w:r>
            <w:r>
              <w:rPr>
                <w:rFonts w:ascii="Arial" w:hAnsi="Arial" w:cs="Arial"/>
                <w:sz w:val="16"/>
                <w:szCs w:val="16"/>
              </w:rPr>
              <w:t>around the wells</w:t>
            </w:r>
            <w:r w:rsidRPr="00BF7FAD">
              <w:rPr>
                <w:rFonts w:ascii="Arial" w:hAnsi="Arial" w:cs="Arial"/>
                <w:sz w:val="16"/>
                <w:szCs w:val="16"/>
              </w:rPr>
              <w:t>.</w:t>
            </w:r>
            <w:r>
              <w:rPr>
                <w:rFonts w:ascii="Arial" w:hAnsi="Arial" w:cs="Arial"/>
                <w:sz w:val="16"/>
                <w:szCs w:val="16"/>
              </w:rPr>
              <w:t xml:space="preserve"> To date there has been no interactions with shipping.</w:t>
            </w:r>
          </w:p>
        </w:tc>
        <w:tc>
          <w:tcPr>
            <w:tcW w:w="1278" w:type="dxa"/>
            <w:shd w:val="clear" w:color="auto" w:fill="auto"/>
            <w:hideMark/>
          </w:tcPr>
          <w:p w14:paraId="623115C8"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Negligible</w:t>
            </w:r>
          </w:p>
        </w:tc>
        <w:tc>
          <w:tcPr>
            <w:tcW w:w="993" w:type="dxa"/>
            <w:vMerge/>
            <w:shd w:val="clear" w:color="auto" w:fill="auto"/>
          </w:tcPr>
          <w:p w14:paraId="101D80D6" w14:textId="77777777" w:rsidR="00157832" w:rsidRPr="00BF7FAD" w:rsidRDefault="00157832" w:rsidP="00EC2B26">
            <w:pPr>
              <w:pStyle w:val="TableText-Left"/>
              <w:rPr>
                <w:rFonts w:ascii="Arial" w:hAnsi="Arial" w:cs="Arial"/>
                <w:sz w:val="16"/>
                <w:szCs w:val="16"/>
              </w:rPr>
            </w:pPr>
          </w:p>
        </w:tc>
        <w:tc>
          <w:tcPr>
            <w:tcW w:w="1984" w:type="dxa"/>
            <w:vMerge/>
            <w:shd w:val="clear" w:color="auto" w:fill="auto"/>
          </w:tcPr>
          <w:p w14:paraId="56E449CA" w14:textId="77777777" w:rsidR="00157832" w:rsidRPr="00BF7FAD" w:rsidRDefault="00157832" w:rsidP="00EC2B26">
            <w:pPr>
              <w:pStyle w:val="TableText-Left"/>
              <w:rPr>
                <w:rFonts w:ascii="Arial" w:hAnsi="Arial" w:cs="Arial"/>
                <w:sz w:val="16"/>
                <w:szCs w:val="16"/>
              </w:rPr>
            </w:pPr>
          </w:p>
        </w:tc>
        <w:tc>
          <w:tcPr>
            <w:tcW w:w="1134" w:type="dxa"/>
            <w:vMerge/>
            <w:shd w:val="clear" w:color="auto" w:fill="auto"/>
          </w:tcPr>
          <w:p w14:paraId="0EEF9F21" w14:textId="77777777" w:rsidR="00157832" w:rsidRPr="00BF7FAD" w:rsidRDefault="00157832" w:rsidP="00EC2B26">
            <w:pPr>
              <w:pStyle w:val="TableText-Left"/>
              <w:rPr>
                <w:rFonts w:ascii="Arial" w:hAnsi="Arial" w:cs="Arial"/>
                <w:sz w:val="16"/>
                <w:szCs w:val="16"/>
              </w:rPr>
            </w:pPr>
          </w:p>
        </w:tc>
        <w:tc>
          <w:tcPr>
            <w:tcW w:w="992" w:type="dxa"/>
            <w:vMerge/>
            <w:shd w:val="clear" w:color="auto" w:fill="auto"/>
          </w:tcPr>
          <w:p w14:paraId="19B8792D" w14:textId="77777777" w:rsidR="00157832" w:rsidRPr="00BF7FAD" w:rsidRDefault="00157832" w:rsidP="00EC2B26">
            <w:pPr>
              <w:pStyle w:val="TableText-Left"/>
              <w:rPr>
                <w:rFonts w:ascii="Arial" w:hAnsi="Arial" w:cs="Arial"/>
                <w:sz w:val="16"/>
                <w:szCs w:val="16"/>
              </w:rPr>
            </w:pPr>
          </w:p>
        </w:tc>
        <w:tc>
          <w:tcPr>
            <w:tcW w:w="993" w:type="dxa"/>
            <w:vMerge/>
            <w:shd w:val="clear" w:color="000000" w:fill="92D050"/>
          </w:tcPr>
          <w:p w14:paraId="550D7210" w14:textId="77777777" w:rsidR="00157832" w:rsidRPr="00BF7FAD" w:rsidRDefault="00157832" w:rsidP="00EC2B26">
            <w:pPr>
              <w:pStyle w:val="TableText-Left"/>
              <w:rPr>
                <w:rFonts w:ascii="Arial" w:hAnsi="Arial" w:cs="Arial"/>
                <w:sz w:val="16"/>
                <w:szCs w:val="16"/>
              </w:rPr>
            </w:pPr>
          </w:p>
        </w:tc>
        <w:tc>
          <w:tcPr>
            <w:tcW w:w="3118" w:type="dxa"/>
            <w:vMerge/>
            <w:shd w:val="clear" w:color="auto" w:fill="auto"/>
          </w:tcPr>
          <w:p w14:paraId="7FDDAAEC" w14:textId="77777777" w:rsidR="00157832" w:rsidRPr="00BF7FAD" w:rsidRDefault="00157832" w:rsidP="00EC2B26">
            <w:pPr>
              <w:pStyle w:val="TableText-Left"/>
              <w:rPr>
                <w:rFonts w:ascii="Arial" w:hAnsi="Arial" w:cs="Arial"/>
                <w:sz w:val="16"/>
                <w:szCs w:val="16"/>
              </w:rPr>
            </w:pPr>
          </w:p>
        </w:tc>
        <w:tc>
          <w:tcPr>
            <w:tcW w:w="1276" w:type="dxa"/>
            <w:vMerge/>
            <w:shd w:val="clear" w:color="auto" w:fill="auto"/>
          </w:tcPr>
          <w:p w14:paraId="75F31B23" w14:textId="77777777" w:rsidR="00157832" w:rsidRPr="00BF7FAD" w:rsidRDefault="00157832" w:rsidP="00EC2B26">
            <w:pPr>
              <w:pStyle w:val="TableText-Left"/>
              <w:rPr>
                <w:rFonts w:ascii="Arial" w:hAnsi="Arial" w:cs="Arial"/>
                <w:sz w:val="16"/>
                <w:szCs w:val="16"/>
              </w:rPr>
            </w:pPr>
          </w:p>
        </w:tc>
      </w:tr>
      <w:tr w:rsidR="00157832" w:rsidRPr="00BF7FAD" w14:paraId="551E6931" w14:textId="77777777" w:rsidTr="00EC2B26">
        <w:trPr>
          <w:gridAfter w:val="2"/>
          <w:wAfter w:w="41" w:type="dxa"/>
          <w:trHeight w:val="3124"/>
        </w:trPr>
        <w:tc>
          <w:tcPr>
            <w:tcW w:w="1126" w:type="dxa"/>
            <w:tcBorders>
              <w:bottom w:val="single" w:sz="4" w:space="0" w:color="auto"/>
            </w:tcBorders>
            <w:shd w:val="clear" w:color="auto" w:fill="auto"/>
          </w:tcPr>
          <w:p w14:paraId="62C53741"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tcBorders>
              <w:bottom w:val="single" w:sz="4" w:space="0" w:color="auto"/>
            </w:tcBorders>
            <w:shd w:val="clear" w:color="auto" w:fill="auto"/>
            <w:hideMark/>
          </w:tcPr>
          <w:p w14:paraId="42E5981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Accidental Release - Waste</w:t>
            </w:r>
          </w:p>
        </w:tc>
        <w:tc>
          <w:tcPr>
            <w:tcW w:w="1566" w:type="dxa"/>
            <w:tcBorders>
              <w:bottom w:val="single" w:sz="4" w:space="0" w:color="auto"/>
            </w:tcBorders>
            <w:shd w:val="clear" w:color="auto" w:fill="auto"/>
          </w:tcPr>
          <w:p w14:paraId="7D07D41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Injury/Mortality to fauna</w:t>
            </w:r>
          </w:p>
        </w:tc>
        <w:tc>
          <w:tcPr>
            <w:tcW w:w="1275" w:type="dxa"/>
            <w:tcBorders>
              <w:bottom w:val="single" w:sz="4" w:space="0" w:color="auto"/>
            </w:tcBorders>
            <w:shd w:val="clear" w:color="auto" w:fill="auto"/>
          </w:tcPr>
          <w:p w14:paraId="306133C1" w14:textId="77777777" w:rsidR="00157832" w:rsidRDefault="00157832" w:rsidP="00EC2B26">
            <w:pPr>
              <w:pStyle w:val="TableText-Left"/>
              <w:rPr>
                <w:rFonts w:ascii="Arial" w:hAnsi="Arial" w:cs="Arial"/>
                <w:sz w:val="16"/>
                <w:szCs w:val="16"/>
              </w:rPr>
            </w:pPr>
            <w:r w:rsidRPr="00BF7FAD">
              <w:rPr>
                <w:rFonts w:ascii="Arial" w:hAnsi="Arial" w:cs="Arial"/>
                <w:sz w:val="16"/>
                <w:szCs w:val="16"/>
              </w:rPr>
              <w:t>Birds</w:t>
            </w:r>
          </w:p>
          <w:p w14:paraId="1C0B3713"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Marine turtles</w:t>
            </w:r>
          </w:p>
          <w:p w14:paraId="754CA413"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Seals (Pinnipeds)</w:t>
            </w:r>
          </w:p>
          <w:p w14:paraId="183F5462" w14:textId="77777777" w:rsidR="00157832" w:rsidRPr="00BF7FAD" w:rsidRDefault="00157832" w:rsidP="00EC2B26">
            <w:pPr>
              <w:pStyle w:val="TableText-Left"/>
              <w:rPr>
                <w:rFonts w:ascii="Arial" w:hAnsi="Arial" w:cs="Arial"/>
                <w:sz w:val="16"/>
                <w:szCs w:val="16"/>
              </w:rPr>
            </w:pPr>
            <w:r w:rsidRPr="00C0495E">
              <w:rPr>
                <w:rFonts w:ascii="Arial" w:hAnsi="Arial" w:cs="Arial"/>
                <w:sz w:val="16"/>
                <w:szCs w:val="16"/>
              </w:rPr>
              <w:t>Whales and dolphins (cetaceans</w:t>
            </w:r>
            <w:r>
              <w:rPr>
                <w:rFonts w:ascii="Arial" w:hAnsi="Arial" w:cs="Arial"/>
                <w:sz w:val="16"/>
                <w:szCs w:val="16"/>
              </w:rPr>
              <w:t>)</w:t>
            </w:r>
          </w:p>
        </w:tc>
        <w:tc>
          <w:tcPr>
            <w:tcW w:w="3971" w:type="dxa"/>
            <w:tcBorders>
              <w:bottom w:val="single" w:sz="4" w:space="0" w:color="auto"/>
            </w:tcBorders>
            <w:shd w:val="clear" w:color="auto" w:fill="auto"/>
          </w:tcPr>
          <w:p w14:paraId="5094E13B" w14:textId="77777777" w:rsidR="00157832" w:rsidRDefault="00157832" w:rsidP="00EC2B26">
            <w:pPr>
              <w:pStyle w:val="TableText-Left"/>
              <w:rPr>
                <w:rFonts w:ascii="Arial" w:hAnsi="Arial" w:cs="Arial"/>
                <w:sz w:val="16"/>
                <w:szCs w:val="16"/>
              </w:rPr>
            </w:pPr>
            <w:r>
              <w:rPr>
                <w:rFonts w:ascii="Arial" w:hAnsi="Arial" w:cs="Arial"/>
                <w:sz w:val="16"/>
                <w:szCs w:val="16"/>
              </w:rPr>
              <w:t>There will be no transfer of waste from the vessel during the activity.</w:t>
            </w:r>
          </w:p>
          <w:p w14:paraId="7A918606" w14:textId="77777777" w:rsidR="00157832" w:rsidRDefault="00157832" w:rsidP="00EC2B26">
            <w:pPr>
              <w:pStyle w:val="TableText-Left"/>
              <w:rPr>
                <w:rFonts w:ascii="Arial" w:hAnsi="Arial" w:cs="Arial"/>
                <w:sz w:val="16"/>
                <w:szCs w:val="16"/>
              </w:rPr>
            </w:pPr>
            <w:r>
              <w:rPr>
                <w:rFonts w:ascii="Arial" w:hAnsi="Arial" w:cs="Arial"/>
                <w:sz w:val="16"/>
                <w:szCs w:val="16"/>
              </w:rPr>
              <w:t xml:space="preserve">Waste accidently released to the marine environment may lead to injury or death to individual marine fauna through ingestion or entanglement. Impacts will be restricted in exposure and quantity and will be limited to individual fauna and not have </w:t>
            </w:r>
            <w:r w:rsidRPr="00BF7FAD">
              <w:rPr>
                <w:rFonts w:ascii="Arial" w:hAnsi="Arial" w:cs="Arial"/>
                <w:sz w:val="16"/>
                <w:szCs w:val="16"/>
              </w:rPr>
              <w:t>impact</w:t>
            </w:r>
            <w:r>
              <w:rPr>
                <w:rFonts w:ascii="Arial" w:hAnsi="Arial" w:cs="Arial"/>
                <w:sz w:val="16"/>
                <w:szCs w:val="16"/>
              </w:rPr>
              <w:t>s</w:t>
            </w:r>
            <w:r w:rsidRPr="00BF7FAD">
              <w:rPr>
                <w:rFonts w:ascii="Arial" w:hAnsi="Arial" w:cs="Arial"/>
                <w:sz w:val="16"/>
                <w:szCs w:val="16"/>
              </w:rPr>
              <w:t xml:space="preserve"> </w:t>
            </w:r>
            <w:r>
              <w:rPr>
                <w:rFonts w:ascii="Arial" w:hAnsi="Arial" w:cs="Arial"/>
                <w:sz w:val="16"/>
                <w:szCs w:val="16"/>
              </w:rPr>
              <w:t>to</w:t>
            </w:r>
            <w:r w:rsidRPr="00BF7FAD">
              <w:rPr>
                <w:rFonts w:ascii="Arial" w:hAnsi="Arial" w:cs="Arial"/>
                <w:sz w:val="16"/>
                <w:szCs w:val="16"/>
              </w:rPr>
              <w:t xml:space="preserve"> local population levels.</w:t>
            </w:r>
          </w:p>
          <w:p w14:paraId="3BCF7C1B"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r>
              <w:rPr>
                <w:rFonts w:ascii="Arial" w:hAnsi="Arial" w:cs="Arial"/>
                <w:sz w:val="16"/>
                <w:szCs w:val="16"/>
              </w:rPr>
              <w:t xml:space="preserve"> Marine debris is identified as a threat in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EF6846">
              <w:rPr>
                <w:rFonts w:ascii="Arial" w:hAnsi="Arial" w:cs="Arial"/>
                <w:sz w:val="16"/>
                <w:szCs w:val="16"/>
              </w:rPr>
              <w:t xml:space="preserve"> (</w:t>
            </w:r>
            <w:proofErr w:type="spellStart"/>
            <w:r w:rsidRPr="00EF6846">
              <w:rPr>
                <w:rFonts w:ascii="Arial" w:hAnsi="Arial" w:cs="Arial"/>
                <w:sz w:val="16"/>
                <w:szCs w:val="16"/>
              </w:rPr>
              <w:t>DSEWPaC</w:t>
            </w:r>
            <w:proofErr w:type="spellEnd"/>
            <w:r w:rsidRPr="00EF6846">
              <w:rPr>
                <w:rFonts w:ascii="Arial" w:hAnsi="Arial" w:cs="Arial"/>
                <w:sz w:val="16"/>
                <w:szCs w:val="16"/>
              </w:rPr>
              <w:t xml:space="preserve"> 2011)</w:t>
            </w:r>
            <w:r>
              <w:rPr>
                <w:rFonts w:ascii="Arial" w:hAnsi="Arial" w:cs="Arial"/>
                <w:sz w:val="16"/>
                <w:szCs w:val="16"/>
              </w:rPr>
              <w:t>,</w:t>
            </w:r>
          </w:p>
          <w:p w14:paraId="21D8EF41" w14:textId="77777777" w:rsidR="00157832" w:rsidRDefault="00157832" w:rsidP="00EC2B26">
            <w:pPr>
              <w:pStyle w:val="TableText-Left"/>
              <w:rPr>
                <w:rFonts w:ascii="Arial" w:hAnsi="Arial" w:cs="Arial"/>
                <w:sz w:val="16"/>
                <w:szCs w:val="16"/>
              </w:rPr>
            </w:pPr>
            <w:r w:rsidRPr="00C0495E">
              <w:rPr>
                <w:rFonts w:ascii="Arial" w:hAnsi="Arial" w:cs="Arial"/>
                <w:sz w:val="16"/>
                <w:szCs w:val="16"/>
              </w:rPr>
              <w:t xml:space="preserve">Four marine turtle species (or species habitat) may occur within the Operational Area though no BIAs or critical habitat to the survival of the species were identified. The Recovery Plan for Marine Turtles in Australia (Commonwealth of Australia 2017) identified </w:t>
            </w:r>
            <w:r>
              <w:rPr>
                <w:rFonts w:ascii="Arial" w:hAnsi="Arial" w:cs="Arial"/>
                <w:sz w:val="16"/>
                <w:szCs w:val="16"/>
              </w:rPr>
              <w:t>marine debris</w:t>
            </w:r>
            <w:r w:rsidRPr="00C0495E">
              <w:rPr>
                <w:rFonts w:ascii="Arial" w:hAnsi="Arial" w:cs="Arial"/>
                <w:sz w:val="16"/>
                <w:szCs w:val="16"/>
              </w:rPr>
              <w:t xml:space="preserve"> as a threat</w:t>
            </w:r>
            <w:r>
              <w:rPr>
                <w:rFonts w:ascii="Arial" w:hAnsi="Arial" w:cs="Arial"/>
                <w:sz w:val="16"/>
                <w:szCs w:val="16"/>
              </w:rPr>
              <w:t>.</w:t>
            </w:r>
          </w:p>
          <w:p w14:paraId="1A5F431E" w14:textId="77777777" w:rsidR="00157832" w:rsidRDefault="00157832" w:rsidP="00EC2B26">
            <w:pPr>
              <w:pStyle w:val="TableText-Left"/>
              <w:rPr>
                <w:rFonts w:ascii="Arial" w:hAnsi="Arial" w:cs="Arial"/>
                <w:sz w:val="16"/>
                <w:szCs w:val="16"/>
              </w:rPr>
            </w:pPr>
            <w:r w:rsidRPr="00A55C3F">
              <w:rPr>
                <w:rFonts w:ascii="Arial" w:hAnsi="Arial" w:cs="Arial"/>
                <w:sz w:val="16"/>
                <w:szCs w:val="16"/>
              </w:rPr>
              <w:t>Two species of pinniped (or species habitat) may occur within the Operational Area; the Long-nosed Fur-seal and the Australian Fur-seal</w:t>
            </w:r>
            <w:r>
              <w:rPr>
                <w:rFonts w:ascii="Arial" w:hAnsi="Arial" w:cs="Arial"/>
                <w:sz w:val="16"/>
                <w:szCs w:val="16"/>
              </w:rPr>
              <w:t xml:space="preserve">. </w:t>
            </w:r>
            <w:r w:rsidRPr="00A55C3F">
              <w:rPr>
                <w:rFonts w:ascii="Arial" w:hAnsi="Arial" w:cs="Arial"/>
                <w:sz w:val="16"/>
                <w:szCs w:val="16"/>
              </w:rPr>
              <w:t xml:space="preserve">No BIAs or habitat </w:t>
            </w:r>
            <w:r>
              <w:rPr>
                <w:rFonts w:ascii="Arial" w:hAnsi="Arial" w:cs="Arial"/>
                <w:sz w:val="16"/>
                <w:szCs w:val="16"/>
              </w:rPr>
              <w:t xml:space="preserve">critical to the survival of the species </w:t>
            </w:r>
            <w:r w:rsidRPr="00A55C3F">
              <w:rPr>
                <w:rFonts w:ascii="Arial" w:hAnsi="Arial" w:cs="Arial"/>
                <w:sz w:val="16"/>
                <w:szCs w:val="16"/>
              </w:rPr>
              <w:t>were identified for pinnipeds.</w:t>
            </w:r>
          </w:p>
          <w:p w14:paraId="539E99B5" w14:textId="77777777" w:rsidR="00157832" w:rsidRDefault="00157832" w:rsidP="00EC2B26">
            <w:pPr>
              <w:pStyle w:val="TableText-Left"/>
              <w:rPr>
                <w:rFonts w:ascii="Arial" w:hAnsi="Arial" w:cs="Arial"/>
                <w:sz w:val="16"/>
                <w:szCs w:val="16"/>
              </w:rPr>
            </w:pPr>
            <w:r w:rsidRPr="00925DB5">
              <w:rPr>
                <w:rFonts w:ascii="Arial" w:hAnsi="Arial" w:cs="Arial"/>
                <w:sz w:val="16"/>
                <w:szCs w:val="16"/>
              </w:rPr>
              <w:t>22 whale species (or species habitat) may occur within the Operational Area. Foraging behaviours were identified for some species (Sei, Fin and Pygmy Right Whale; Pygmy Blue Whale); no other important behaviours were identified. The Operational Area intersects a distribution and a migration and resting on migration BIA for the Southern Right Whale and a foraging BIA for the Pygmy Blue Whale.</w:t>
            </w:r>
          </w:p>
          <w:p w14:paraId="067B9D5C"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The </w:t>
            </w:r>
            <w:r w:rsidRPr="003D6F33">
              <w:rPr>
                <w:rFonts w:ascii="Arial" w:hAnsi="Arial" w:cs="Arial"/>
                <w:sz w:val="16"/>
                <w:szCs w:val="16"/>
              </w:rPr>
              <w:t>Conservation Management Plan for the Blue Whale</w:t>
            </w:r>
            <w:r>
              <w:rPr>
                <w:rFonts w:ascii="Arial" w:hAnsi="Arial" w:cs="Arial"/>
                <w:sz w:val="16"/>
                <w:szCs w:val="16"/>
              </w:rPr>
              <w:t xml:space="preserve"> and for the Southern Right Whale and Conservation Advice for the </w:t>
            </w:r>
            <w:r w:rsidRPr="003D6F33">
              <w:rPr>
                <w:rFonts w:ascii="Arial" w:hAnsi="Arial" w:cs="Arial"/>
                <w:sz w:val="16"/>
                <w:szCs w:val="16"/>
              </w:rPr>
              <w:t xml:space="preserve">Sei Whale, Fin Whale and Humpback Whale </w:t>
            </w:r>
            <w:r>
              <w:rPr>
                <w:rFonts w:ascii="Arial" w:hAnsi="Arial" w:cs="Arial"/>
                <w:sz w:val="16"/>
                <w:szCs w:val="16"/>
              </w:rPr>
              <w:t xml:space="preserve">do not </w:t>
            </w:r>
            <w:r w:rsidRPr="003D6F33">
              <w:rPr>
                <w:rFonts w:ascii="Arial" w:hAnsi="Arial" w:cs="Arial"/>
                <w:sz w:val="16"/>
                <w:szCs w:val="16"/>
              </w:rPr>
              <w:t xml:space="preserve">identify </w:t>
            </w:r>
            <w:r>
              <w:rPr>
                <w:rFonts w:ascii="Arial" w:hAnsi="Arial" w:cs="Arial"/>
                <w:sz w:val="16"/>
                <w:szCs w:val="16"/>
              </w:rPr>
              <w:t xml:space="preserve">marine </w:t>
            </w:r>
            <w:proofErr w:type="spellStart"/>
            <w:r>
              <w:rPr>
                <w:rFonts w:ascii="Arial" w:hAnsi="Arial" w:cs="Arial"/>
                <w:sz w:val="16"/>
                <w:szCs w:val="16"/>
              </w:rPr>
              <w:t>debri</w:t>
            </w:r>
            <w:proofErr w:type="spellEnd"/>
            <w:r>
              <w:rPr>
                <w:rFonts w:ascii="Arial" w:hAnsi="Arial" w:cs="Arial"/>
                <w:sz w:val="16"/>
                <w:szCs w:val="16"/>
              </w:rPr>
              <w:t xml:space="preserve"> as </w:t>
            </w:r>
            <w:r w:rsidRPr="003D6F33">
              <w:rPr>
                <w:rFonts w:ascii="Arial" w:hAnsi="Arial" w:cs="Arial"/>
                <w:sz w:val="16"/>
                <w:szCs w:val="16"/>
              </w:rPr>
              <w:t xml:space="preserve">threat. </w:t>
            </w:r>
          </w:p>
        </w:tc>
        <w:tc>
          <w:tcPr>
            <w:tcW w:w="1278" w:type="dxa"/>
            <w:tcBorders>
              <w:bottom w:val="single" w:sz="4" w:space="0" w:color="auto"/>
            </w:tcBorders>
            <w:shd w:val="clear" w:color="auto" w:fill="auto"/>
          </w:tcPr>
          <w:p w14:paraId="4F50756A"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Negligible</w:t>
            </w:r>
          </w:p>
        </w:tc>
        <w:tc>
          <w:tcPr>
            <w:tcW w:w="993" w:type="dxa"/>
            <w:tcBorders>
              <w:bottom w:val="single" w:sz="4" w:space="0" w:color="auto"/>
            </w:tcBorders>
            <w:shd w:val="clear" w:color="auto" w:fill="auto"/>
            <w:hideMark/>
          </w:tcPr>
          <w:p w14:paraId="5CB536A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tcBorders>
              <w:bottom w:val="single" w:sz="4" w:space="0" w:color="auto"/>
            </w:tcBorders>
            <w:shd w:val="clear" w:color="auto" w:fill="auto"/>
            <w:hideMark/>
          </w:tcPr>
          <w:p w14:paraId="2EFF7C84"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C8: </w:t>
            </w:r>
            <w:r w:rsidRPr="00BF7FAD">
              <w:rPr>
                <w:rFonts w:ascii="Arial" w:hAnsi="Arial" w:cs="Arial"/>
                <w:sz w:val="16"/>
                <w:szCs w:val="16"/>
              </w:rPr>
              <w:t>Marine Order 95</w:t>
            </w:r>
            <w:r>
              <w:rPr>
                <w:rFonts w:ascii="Arial" w:hAnsi="Arial" w:cs="Arial"/>
                <w:sz w:val="16"/>
                <w:szCs w:val="16"/>
              </w:rPr>
              <w:t xml:space="preserve">: </w:t>
            </w:r>
            <w:r w:rsidRPr="00BF7FAD">
              <w:rPr>
                <w:rFonts w:ascii="Arial" w:hAnsi="Arial" w:cs="Arial"/>
                <w:sz w:val="16"/>
                <w:szCs w:val="16"/>
              </w:rPr>
              <w:t>Marine pollution prevention – garbage</w:t>
            </w:r>
          </w:p>
        </w:tc>
        <w:tc>
          <w:tcPr>
            <w:tcW w:w="1134" w:type="dxa"/>
            <w:tcBorders>
              <w:bottom w:val="single" w:sz="4" w:space="0" w:color="auto"/>
            </w:tcBorders>
            <w:shd w:val="clear" w:color="auto" w:fill="auto"/>
            <w:hideMark/>
          </w:tcPr>
          <w:p w14:paraId="1A589C7D" w14:textId="77777777" w:rsidR="00157832" w:rsidRPr="00BF7FAD" w:rsidRDefault="00157832" w:rsidP="00EC2B26">
            <w:pPr>
              <w:pStyle w:val="TableText-Left"/>
              <w:rPr>
                <w:rFonts w:ascii="Arial" w:hAnsi="Arial" w:cs="Arial"/>
                <w:sz w:val="16"/>
                <w:szCs w:val="16"/>
              </w:rPr>
            </w:pPr>
          </w:p>
        </w:tc>
        <w:tc>
          <w:tcPr>
            <w:tcW w:w="992" w:type="dxa"/>
            <w:shd w:val="clear" w:color="auto" w:fill="auto"/>
          </w:tcPr>
          <w:p w14:paraId="5478144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Remote</w:t>
            </w:r>
          </w:p>
        </w:tc>
        <w:tc>
          <w:tcPr>
            <w:tcW w:w="993" w:type="dxa"/>
            <w:tcBorders>
              <w:bottom w:val="single" w:sz="4" w:space="0" w:color="auto"/>
            </w:tcBorders>
            <w:shd w:val="clear" w:color="000000" w:fill="92D050"/>
            <w:hideMark/>
          </w:tcPr>
          <w:p w14:paraId="1DAF5385" w14:textId="77777777" w:rsidR="00157832" w:rsidRPr="00BF7FAD" w:rsidRDefault="00157832" w:rsidP="00EC2B26">
            <w:pPr>
              <w:pStyle w:val="TableText-Left"/>
              <w:rPr>
                <w:rFonts w:ascii="Arial" w:hAnsi="Arial" w:cs="Arial"/>
                <w:b/>
                <w:sz w:val="16"/>
                <w:szCs w:val="16"/>
              </w:rPr>
            </w:pPr>
            <w:r w:rsidRPr="00BF7FAD">
              <w:rPr>
                <w:rFonts w:ascii="Arial" w:hAnsi="Arial" w:cs="Arial"/>
                <w:b/>
                <w:sz w:val="16"/>
                <w:szCs w:val="16"/>
              </w:rPr>
              <w:t>Low</w:t>
            </w:r>
          </w:p>
        </w:tc>
        <w:tc>
          <w:tcPr>
            <w:tcW w:w="3118" w:type="dxa"/>
            <w:tcBorders>
              <w:bottom w:val="single" w:sz="4" w:space="0" w:color="auto"/>
            </w:tcBorders>
            <w:shd w:val="clear" w:color="auto" w:fill="auto"/>
            <w:hideMark/>
          </w:tcPr>
          <w:p w14:paraId="6A23D9B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7C64883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37C98E8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A6E8D7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0E35EAB2"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as per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457967A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of </w:t>
            </w:r>
            <w:r w:rsidRPr="00F240CA">
              <w:rPr>
                <w:rFonts w:ascii="Arial" w:hAnsi="Arial" w:cs="Arial"/>
                <w:sz w:val="16"/>
                <w:szCs w:val="16"/>
              </w:rPr>
              <w:t>marine turtle species</w:t>
            </w:r>
            <w:r>
              <w:rPr>
                <w:rFonts w:ascii="Arial" w:hAnsi="Arial" w:cs="Arial"/>
                <w:sz w:val="16"/>
                <w:szCs w:val="16"/>
              </w:rPr>
              <w:t xml:space="preserve">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5D8B872E"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4CCDCB0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0DF3755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FE82B65"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tcBorders>
              <w:bottom w:val="single" w:sz="4" w:space="0" w:color="auto"/>
            </w:tcBorders>
            <w:shd w:val="clear" w:color="auto" w:fill="auto"/>
            <w:hideMark/>
          </w:tcPr>
          <w:p w14:paraId="18D5976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6F6706AA" w14:textId="77777777" w:rsidTr="00EC2B26">
        <w:trPr>
          <w:gridAfter w:val="2"/>
          <w:wAfter w:w="41" w:type="dxa"/>
          <w:trHeight w:val="3124"/>
        </w:trPr>
        <w:tc>
          <w:tcPr>
            <w:tcW w:w="1126" w:type="dxa"/>
            <w:tcBorders>
              <w:bottom w:val="single" w:sz="4" w:space="0" w:color="auto"/>
            </w:tcBorders>
            <w:shd w:val="clear" w:color="auto" w:fill="auto"/>
          </w:tcPr>
          <w:p w14:paraId="0AB652A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Vessel Operations ROV Operations</w:t>
            </w:r>
          </w:p>
        </w:tc>
        <w:tc>
          <w:tcPr>
            <w:tcW w:w="1131" w:type="dxa"/>
            <w:tcBorders>
              <w:bottom w:val="single" w:sz="4" w:space="0" w:color="auto"/>
            </w:tcBorders>
            <w:shd w:val="clear" w:color="auto" w:fill="auto"/>
          </w:tcPr>
          <w:p w14:paraId="0F8E4A1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Accidental Release - Minor Spill (hydrocarbon or chemical)</w:t>
            </w:r>
          </w:p>
        </w:tc>
        <w:tc>
          <w:tcPr>
            <w:tcW w:w="1566" w:type="dxa"/>
            <w:tcBorders>
              <w:bottom w:val="single" w:sz="4" w:space="0" w:color="auto"/>
            </w:tcBorders>
            <w:shd w:val="clear" w:color="auto" w:fill="auto"/>
          </w:tcPr>
          <w:p w14:paraId="60BDBB6F" w14:textId="77777777" w:rsidR="00157832" w:rsidRPr="00BF7FAD"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275" w:type="dxa"/>
            <w:tcBorders>
              <w:bottom w:val="single" w:sz="4" w:space="0" w:color="auto"/>
            </w:tcBorders>
            <w:shd w:val="clear" w:color="auto" w:fill="auto"/>
          </w:tcPr>
          <w:p w14:paraId="69CC720E" w14:textId="77777777" w:rsidR="00157832" w:rsidRPr="00BF7FAD" w:rsidRDefault="00157832" w:rsidP="00EC2B26">
            <w:pPr>
              <w:pStyle w:val="TableText-Left"/>
              <w:rPr>
                <w:rFonts w:ascii="Arial" w:hAnsi="Arial" w:cs="Arial"/>
                <w:sz w:val="16"/>
                <w:szCs w:val="16"/>
              </w:rPr>
            </w:pPr>
            <w:r w:rsidRPr="00485C9C">
              <w:rPr>
                <w:rFonts w:ascii="Arial" w:hAnsi="Arial" w:cs="Arial"/>
                <w:sz w:val="16"/>
                <w:szCs w:val="16"/>
              </w:rPr>
              <w:t>Plankton</w:t>
            </w:r>
            <w:r>
              <w:rPr>
                <w:rFonts w:ascii="Arial" w:hAnsi="Arial" w:cs="Arial"/>
                <w:sz w:val="16"/>
                <w:szCs w:val="16"/>
              </w:rPr>
              <w:t xml:space="preserve"> Marine fauna</w:t>
            </w:r>
          </w:p>
        </w:tc>
        <w:tc>
          <w:tcPr>
            <w:tcW w:w="3971" w:type="dxa"/>
            <w:tcBorders>
              <w:bottom w:val="single" w:sz="4" w:space="0" w:color="auto"/>
            </w:tcBorders>
            <w:shd w:val="clear" w:color="auto" w:fill="auto"/>
          </w:tcPr>
          <w:p w14:paraId="63407008" w14:textId="77777777" w:rsidR="00157832" w:rsidRPr="002F1D1C" w:rsidRDefault="00157832" w:rsidP="00EC2B26">
            <w:pPr>
              <w:pStyle w:val="TableText-Left"/>
              <w:rPr>
                <w:rFonts w:ascii="Arial" w:hAnsi="Arial" w:cs="Arial"/>
                <w:sz w:val="16"/>
                <w:szCs w:val="16"/>
              </w:rPr>
            </w:pPr>
            <w:r>
              <w:rPr>
                <w:rFonts w:ascii="Arial" w:hAnsi="Arial" w:cs="Arial"/>
                <w:sz w:val="16"/>
                <w:szCs w:val="16"/>
              </w:rPr>
              <w:t xml:space="preserve">Minor spills </w:t>
            </w:r>
            <w:r w:rsidRPr="002F1D1C">
              <w:rPr>
                <w:rFonts w:ascii="Arial" w:hAnsi="Arial" w:cs="Arial"/>
                <w:sz w:val="16"/>
                <w:szCs w:val="16"/>
              </w:rPr>
              <w:t>&lt; 200 L may occur from:</w:t>
            </w:r>
          </w:p>
          <w:p w14:paraId="3A16C0CB" w14:textId="77777777" w:rsidR="00157832" w:rsidRPr="002F1D1C" w:rsidRDefault="00157832" w:rsidP="00E866F5">
            <w:pPr>
              <w:pStyle w:val="TableText-Left"/>
              <w:numPr>
                <w:ilvl w:val="0"/>
                <w:numId w:val="50"/>
              </w:numPr>
              <w:ind w:left="179" w:hanging="142"/>
              <w:rPr>
                <w:rFonts w:ascii="Arial" w:hAnsi="Arial" w:cs="Arial"/>
                <w:sz w:val="16"/>
                <w:szCs w:val="16"/>
              </w:rPr>
            </w:pPr>
            <w:r w:rsidRPr="002F1D1C">
              <w:rPr>
                <w:rFonts w:ascii="Arial" w:hAnsi="Arial" w:cs="Arial"/>
                <w:sz w:val="16"/>
                <w:szCs w:val="16"/>
              </w:rPr>
              <w:t>Vessel equipment, bulk storage or package chemical leak (deck spill).</w:t>
            </w:r>
          </w:p>
          <w:p w14:paraId="15EEF614" w14:textId="77777777" w:rsidR="00157832" w:rsidRDefault="00157832" w:rsidP="00E866F5">
            <w:pPr>
              <w:pStyle w:val="TableText-Left"/>
              <w:numPr>
                <w:ilvl w:val="0"/>
                <w:numId w:val="50"/>
              </w:numPr>
              <w:ind w:left="179" w:hanging="142"/>
              <w:rPr>
                <w:rFonts w:ascii="Arial" w:hAnsi="Arial" w:cs="Arial"/>
                <w:sz w:val="16"/>
                <w:szCs w:val="16"/>
              </w:rPr>
            </w:pPr>
            <w:r w:rsidRPr="002F1D1C">
              <w:rPr>
                <w:rFonts w:ascii="Arial" w:hAnsi="Arial" w:cs="Arial"/>
                <w:sz w:val="16"/>
                <w:szCs w:val="16"/>
              </w:rPr>
              <w:t>ROV hydraulic hose leak.</w:t>
            </w:r>
          </w:p>
          <w:p w14:paraId="0B6317F0" w14:textId="77777777" w:rsidR="00157832" w:rsidRPr="00BF7FAD" w:rsidRDefault="00157832" w:rsidP="00EC2B26">
            <w:pPr>
              <w:pStyle w:val="TableText-Left"/>
              <w:ind w:left="37"/>
              <w:rPr>
                <w:rFonts w:ascii="Arial" w:hAnsi="Arial" w:cs="Arial"/>
                <w:sz w:val="16"/>
                <w:szCs w:val="16"/>
              </w:rPr>
            </w:pPr>
            <w:r w:rsidRPr="00485C9C">
              <w:rPr>
                <w:rFonts w:ascii="Arial" w:hAnsi="Arial" w:cs="Arial"/>
                <w:sz w:val="16"/>
                <w:szCs w:val="16"/>
              </w:rPr>
              <w:t>Given the</w:t>
            </w:r>
            <w:r>
              <w:rPr>
                <w:rFonts w:ascii="Arial" w:hAnsi="Arial" w:cs="Arial"/>
                <w:sz w:val="16"/>
                <w:szCs w:val="16"/>
              </w:rPr>
              <w:t xml:space="preserve"> small volumes </w:t>
            </w:r>
            <w:r w:rsidRPr="00485C9C">
              <w:rPr>
                <w:rFonts w:ascii="Arial" w:hAnsi="Arial" w:cs="Arial"/>
                <w:sz w:val="16"/>
                <w:szCs w:val="16"/>
              </w:rPr>
              <w:t xml:space="preserve">and the low-toxicity </w:t>
            </w:r>
            <w:r>
              <w:rPr>
                <w:rFonts w:ascii="Arial" w:hAnsi="Arial" w:cs="Arial"/>
                <w:sz w:val="16"/>
                <w:szCs w:val="16"/>
              </w:rPr>
              <w:t xml:space="preserve">hydrocarbons and chemicals that could be discharged, minor spills are expected to </w:t>
            </w:r>
            <w:r w:rsidRPr="002F1D1C">
              <w:rPr>
                <w:rFonts w:ascii="Arial" w:hAnsi="Arial" w:cs="Arial"/>
                <w:sz w:val="16"/>
                <w:szCs w:val="16"/>
              </w:rPr>
              <w:t>rapidly dissipate and dilute in the high energy environment of Bass Strait</w:t>
            </w:r>
            <w:r>
              <w:rPr>
                <w:rFonts w:ascii="Arial" w:hAnsi="Arial" w:cs="Arial"/>
                <w:sz w:val="16"/>
                <w:szCs w:val="16"/>
              </w:rPr>
              <w:t>. I</w:t>
            </w:r>
            <w:r w:rsidRPr="00485C9C">
              <w:rPr>
                <w:rFonts w:ascii="Arial" w:hAnsi="Arial" w:cs="Arial"/>
                <w:sz w:val="16"/>
                <w:szCs w:val="16"/>
              </w:rPr>
              <w:t xml:space="preserve">mpacts </w:t>
            </w:r>
            <w:r>
              <w:rPr>
                <w:rFonts w:ascii="Arial" w:hAnsi="Arial" w:cs="Arial"/>
                <w:sz w:val="16"/>
                <w:szCs w:val="16"/>
              </w:rPr>
              <w:t xml:space="preserve">to water quality are expected </w:t>
            </w:r>
            <w:r w:rsidRPr="00485C9C">
              <w:rPr>
                <w:rFonts w:ascii="Arial" w:hAnsi="Arial" w:cs="Arial"/>
                <w:sz w:val="16"/>
                <w:szCs w:val="16"/>
              </w:rPr>
              <w:t xml:space="preserve">to be </w:t>
            </w:r>
            <w:r>
              <w:rPr>
                <w:rFonts w:ascii="Arial" w:hAnsi="Arial" w:cs="Arial"/>
                <w:sz w:val="16"/>
                <w:szCs w:val="16"/>
              </w:rPr>
              <w:t>temporary and localised and thus will not impact on plankton and marine fauna that maybe transient within the Operational Area</w:t>
            </w:r>
            <w:r w:rsidRPr="00485C9C">
              <w:rPr>
                <w:rFonts w:ascii="Arial" w:hAnsi="Arial" w:cs="Arial"/>
                <w:sz w:val="16"/>
                <w:szCs w:val="16"/>
              </w:rPr>
              <w:t>.</w:t>
            </w:r>
          </w:p>
        </w:tc>
        <w:tc>
          <w:tcPr>
            <w:tcW w:w="1278" w:type="dxa"/>
            <w:tcBorders>
              <w:bottom w:val="single" w:sz="4" w:space="0" w:color="auto"/>
            </w:tcBorders>
            <w:shd w:val="clear" w:color="auto" w:fill="auto"/>
          </w:tcPr>
          <w:p w14:paraId="739A0E47"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Negligible</w:t>
            </w:r>
          </w:p>
        </w:tc>
        <w:tc>
          <w:tcPr>
            <w:tcW w:w="993" w:type="dxa"/>
            <w:tcBorders>
              <w:bottom w:val="single" w:sz="4" w:space="0" w:color="auto"/>
            </w:tcBorders>
            <w:shd w:val="clear" w:color="auto" w:fill="auto"/>
            <w:hideMark/>
          </w:tcPr>
          <w:p w14:paraId="7822AD8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tcBorders>
              <w:bottom w:val="single" w:sz="4" w:space="0" w:color="auto"/>
            </w:tcBorders>
            <w:shd w:val="clear" w:color="auto" w:fill="auto"/>
          </w:tcPr>
          <w:p w14:paraId="656912DA" w14:textId="77777777" w:rsidR="00157832" w:rsidRPr="00F32F22" w:rsidRDefault="00157832" w:rsidP="00EC2B26">
            <w:pPr>
              <w:pStyle w:val="TableText-Left"/>
              <w:rPr>
                <w:rFonts w:ascii="Arial" w:hAnsi="Arial" w:cs="Arial"/>
                <w:sz w:val="16"/>
                <w:szCs w:val="16"/>
              </w:rPr>
            </w:pPr>
            <w:bookmarkStart w:id="141" w:name="_Hlk530482597"/>
            <w:r>
              <w:rPr>
                <w:rFonts w:ascii="Arial" w:hAnsi="Arial" w:cs="Arial"/>
                <w:sz w:val="16"/>
                <w:szCs w:val="16"/>
              </w:rPr>
              <w:t xml:space="preserve">C12: </w:t>
            </w:r>
            <w:r w:rsidRPr="00F32F22">
              <w:rPr>
                <w:rFonts w:ascii="Arial" w:hAnsi="Arial" w:cs="Arial"/>
                <w:sz w:val="16"/>
                <w:szCs w:val="16"/>
              </w:rPr>
              <w:t>ROV pre-dive Inspections</w:t>
            </w:r>
          </w:p>
          <w:p w14:paraId="0B050F30" w14:textId="77777777" w:rsidR="00157832" w:rsidRPr="00F32F22" w:rsidRDefault="00157832" w:rsidP="00EC2B26">
            <w:pPr>
              <w:pStyle w:val="TableText-Left"/>
              <w:rPr>
                <w:rFonts w:ascii="Arial" w:hAnsi="Arial" w:cs="Arial"/>
                <w:sz w:val="16"/>
                <w:szCs w:val="16"/>
              </w:rPr>
            </w:pPr>
            <w:r>
              <w:rPr>
                <w:rFonts w:ascii="Arial" w:hAnsi="Arial" w:cs="Arial"/>
                <w:sz w:val="16"/>
                <w:szCs w:val="16"/>
              </w:rPr>
              <w:t xml:space="preserve">C13: </w:t>
            </w:r>
            <w:r w:rsidRPr="00F32F22">
              <w:rPr>
                <w:rFonts w:ascii="Arial" w:hAnsi="Arial" w:cs="Arial"/>
                <w:sz w:val="16"/>
                <w:szCs w:val="16"/>
              </w:rPr>
              <w:t>Containment</w:t>
            </w:r>
          </w:p>
          <w:p w14:paraId="5C245DAE"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C14: </w:t>
            </w:r>
            <w:r w:rsidRPr="00F32F22">
              <w:rPr>
                <w:rFonts w:ascii="Arial" w:hAnsi="Arial" w:cs="Arial"/>
                <w:sz w:val="16"/>
                <w:szCs w:val="16"/>
              </w:rPr>
              <w:t>Shipboard Marine Pollution Emergency Plan (SMPEP)</w:t>
            </w:r>
            <w:bookmarkEnd w:id="141"/>
          </w:p>
        </w:tc>
        <w:tc>
          <w:tcPr>
            <w:tcW w:w="1134" w:type="dxa"/>
            <w:tcBorders>
              <w:bottom w:val="single" w:sz="4" w:space="0" w:color="auto"/>
            </w:tcBorders>
            <w:shd w:val="clear" w:color="auto" w:fill="auto"/>
            <w:hideMark/>
          </w:tcPr>
          <w:p w14:paraId="7A2AD3B8" w14:textId="77777777" w:rsidR="00157832" w:rsidRPr="00BF7FAD" w:rsidRDefault="00157832" w:rsidP="00EC2B26">
            <w:pPr>
              <w:pStyle w:val="TableText-Left"/>
              <w:rPr>
                <w:rFonts w:ascii="Arial" w:hAnsi="Arial" w:cs="Arial"/>
                <w:sz w:val="16"/>
                <w:szCs w:val="16"/>
              </w:rPr>
            </w:pPr>
            <w:r>
              <w:rPr>
                <w:rFonts w:ascii="Arial" w:hAnsi="Arial" w:cs="Arial"/>
                <w:sz w:val="16"/>
                <w:szCs w:val="16"/>
              </w:rPr>
              <w:t>Electric ROV – not always available</w:t>
            </w:r>
          </w:p>
        </w:tc>
        <w:tc>
          <w:tcPr>
            <w:tcW w:w="992" w:type="dxa"/>
            <w:shd w:val="clear" w:color="auto" w:fill="auto"/>
          </w:tcPr>
          <w:p w14:paraId="58092F2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Remote</w:t>
            </w:r>
          </w:p>
        </w:tc>
        <w:tc>
          <w:tcPr>
            <w:tcW w:w="993" w:type="dxa"/>
            <w:tcBorders>
              <w:bottom w:val="single" w:sz="4" w:space="0" w:color="auto"/>
            </w:tcBorders>
            <w:shd w:val="clear" w:color="000000" w:fill="92D050"/>
            <w:hideMark/>
          </w:tcPr>
          <w:p w14:paraId="7363E2EE" w14:textId="77777777" w:rsidR="00157832" w:rsidRPr="00BF7FAD" w:rsidRDefault="00157832" w:rsidP="00EC2B26">
            <w:pPr>
              <w:pStyle w:val="TableText-Left"/>
              <w:rPr>
                <w:rFonts w:ascii="Arial" w:hAnsi="Arial" w:cs="Arial"/>
                <w:b/>
                <w:sz w:val="16"/>
                <w:szCs w:val="16"/>
              </w:rPr>
            </w:pPr>
            <w:r w:rsidRPr="00BF7FAD">
              <w:rPr>
                <w:rFonts w:ascii="Arial" w:hAnsi="Arial" w:cs="Arial"/>
                <w:b/>
                <w:sz w:val="16"/>
                <w:szCs w:val="16"/>
              </w:rPr>
              <w:t>Low</w:t>
            </w:r>
          </w:p>
        </w:tc>
        <w:tc>
          <w:tcPr>
            <w:tcW w:w="3118" w:type="dxa"/>
            <w:tcBorders>
              <w:bottom w:val="single" w:sz="4" w:space="0" w:color="auto"/>
            </w:tcBorders>
            <w:shd w:val="clear" w:color="auto" w:fill="auto"/>
            <w:hideMark/>
          </w:tcPr>
          <w:p w14:paraId="5A05C1E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9EC245E"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633BEA2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0C921F3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CC3C33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5D25E196"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114C1CF3"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tcBorders>
              <w:bottom w:val="single" w:sz="4" w:space="0" w:color="auto"/>
            </w:tcBorders>
            <w:shd w:val="clear" w:color="auto" w:fill="auto"/>
            <w:hideMark/>
          </w:tcPr>
          <w:p w14:paraId="2FFF478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7BD0D7BC" w14:textId="77777777" w:rsidTr="00EC2B26">
        <w:trPr>
          <w:trHeight w:val="480"/>
        </w:trPr>
        <w:tc>
          <w:tcPr>
            <w:tcW w:w="1126" w:type="dxa"/>
            <w:shd w:val="clear" w:color="auto" w:fill="auto"/>
            <w:hideMark/>
          </w:tcPr>
          <w:p w14:paraId="5E7789B0" w14:textId="77777777" w:rsidR="00157832" w:rsidRPr="00C62CC1" w:rsidRDefault="00157832" w:rsidP="00EC2B26">
            <w:pPr>
              <w:pStyle w:val="TableText-Left"/>
              <w:rPr>
                <w:rFonts w:ascii="Arial" w:hAnsi="Arial" w:cs="Arial"/>
                <w:sz w:val="16"/>
                <w:szCs w:val="16"/>
              </w:rPr>
            </w:pPr>
            <w:r w:rsidRPr="00C62CC1">
              <w:rPr>
                <w:rFonts w:ascii="Arial" w:hAnsi="Arial" w:cs="Arial"/>
                <w:sz w:val="16"/>
                <w:szCs w:val="16"/>
              </w:rPr>
              <w:t>Vessel operations</w:t>
            </w:r>
          </w:p>
        </w:tc>
        <w:tc>
          <w:tcPr>
            <w:tcW w:w="1131" w:type="dxa"/>
            <w:shd w:val="clear" w:color="auto" w:fill="auto"/>
            <w:hideMark/>
          </w:tcPr>
          <w:p w14:paraId="2AEA0E5D" w14:textId="77777777" w:rsidR="00157832" w:rsidRPr="00C62CC1" w:rsidRDefault="00157832" w:rsidP="00EC2B26">
            <w:pPr>
              <w:pStyle w:val="TableText-Left"/>
              <w:rPr>
                <w:rFonts w:ascii="Arial" w:hAnsi="Arial" w:cs="Arial"/>
                <w:sz w:val="16"/>
                <w:szCs w:val="16"/>
              </w:rPr>
            </w:pPr>
            <w:r w:rsidRPr="00C62CC1">
              <w:rPr>
                <w:rFonts w:ascii="Arial" w:hAnsi="Arial" w:cs="Arial"/>
                <w:sz w:val="16"/>
                <w:szCs w:val="16"/>
              </w:rPr>
              <w:t>Introduction of Invasive Marine Species</w:t>
            </w:r>
          </w:p>
        </w:tc>
        <w:tc>
          <w:tcPr>
            <w:tcW w:w="1566" w:type="dxa"/>
            <w:shd w:val="clear" w:color="auto" w:fill="auto"/>
            <w:hideMark/>
          </w:tcPr>
          <w:p w14:paraId="7035CF10" w14:textId="77777777" w:rsidR="00157832" w:rsidRPr="00C62CC1" w:rsidRDefault="00157832" w:rsidP="00EC2B26">
            <w:pPr>
              <w:pStyle w:val="TableText-Left"/>
              <w:rPr>
                <w:rFonts w:ascii="Arial" w:hAnsi="Arial" w:cs="Arial"/>
                <w:sz w:val="16"/>
                <w:szCs w:val="16"/>
              </w:rPr>
            </w:pPr>
            <w:r w:rsidRPr="00C62CC1">
              <w:rPr>
                <w:rFonts w:ascii="Arial" w:hAnsi="Arial" w:cs="Arial"/>
                <w:sz w:val="16"/>
                <w:szCs w:val="16"/>
              </w:rPr>
              <w:t>Change in ecosystem dynamics</w:t>
            </w:r>
          </w:p>
        </w:tc>
        <w:tc>
          <w:tcPr>
            <w:tcW w:w="17055" w:type="dxa"/>
            <w:gridSpan w:val="12"/>
            <w:shd w:val="clear" w:color="auto" w:fill="auto"/>
            <w:hideMark/>
          </w:tcPr>
          <w:p w14:paraId="5B558B60" w14:textId="77777777" w:rsidR="00157832" w:rsidRPr="00BF7FAD" w:rsidRDefault="00157832" w:rsidP="00EC2B26">
            <w:pPr>
              <w:pStyle w:val="TableText-Left"/>
              <w:rPr>
                <w:rFonts w:ascii="Arial" w:hAnsi="Arial" w:cs="Arial"/>
                <w:sz w:val="16"/>
                <w:szCs w:val="16"/>
              </w:rPr>
            </w:pPr>
            <w:r w:rsidRPr="00C62CC1">
              <w:rPr>
                <w:rFonts w:ascii="Arial" w:hAnsi="Arial" w:cs="Arial"/>
                <w:b/>
                <w:sz w:val="16"/>
                <w:szCs w:val="16"/>
              </w:rPr>
              <w:t>Further assessment required (Section 5.</w:t>
            </w:r>
            <w:r>
              <w:rPr>
                <w:rFonts w:ascii="Arial" w:hAnsi="Arial" w:cs="Arial"/>
                <w:b/>
                <w:sz w:val="16"/>
                <w:szCs w:val="16"/>
              </w:rPr>
              <w:t>3</w:t>
            </w:r>
            <w:r w:rsidRPr="00C62CC1">
              <w:rPr>
                <w:rFonts w:ascii="Arial" w:hAnsi="Arial" w:cs="Arial"/>
                <w:b/>
                <w:sz w:val="16"/>
                <w:szCs w:val="16"/>
              </w:rPr>
              <w:t>).</w:t>
            </w:r>
          </w:p>
        </w:tc>
      </w:tr>
      <w:tr w:rsidR="00157832" w:rsidRPr="00BF7FAD" w14:paraId="1A3BE082" w14:textId="77777777" w:rsidTr="00EC2B26">
        <w:trPr>
          <w:trHeight w:val="480"/>
        </w:trPr>
        <w:tc>
          <w:tcPr>
            <w:tcW w:w="1126" w:type="dxa"/>
            <w:shd w:val="clear" w:color="auto" w:fill="auto"/>
            <w:hideMark/>
          </w:tcPr>
          <w:p w14:paraId="15F13CC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shd w:val="clear" w:color="auto" w:fill="auto"/>
            <w:hideMark/>
          </w:tcPr>
          <w:p w14:paraId="62B5BDA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Accidental Release - LOC - Vessel Collision</w:t>
            </w:r>
          </w:p>
        </w:tc>
        <w:tc>
          <w:tcPr>
            <w:tcW w:w="1566" w:type="dxa"/>
            <w:shd w:val="clear" w:color="auto" w:fill="auto"/>
            <w:hideMark/>
          </w:tcPr>
          <w:p w14:paraId="713A0A0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water quality</w:t>
            </w:r>
          </w:p>
        </w:tc>
        <w:tc>
          <w:tcPr>
            <w:tcW w:w="17055" w:type="dxa"/>
            <w:gridSpan w:val="12"/>
            <w:shd w:val="clear" w:color="auto" w:fill="auto"/>
            <w:hideMark/>
          </w:tcPr>
          <w:p w14:paraId="5A9ED41A" w14:textId="77777777" w:rsidR="00157832" w:rsidRPr="00BF7FAD" w:rsidRDefault="00157832" w:rsidP="00EC2B26">
            <w:pPr>
              <w:pStyle w:val="TableText-Left"/>
              <w:rPr>
                <w:rFonts w:ascii="Arial" w:hAnsi="Arial" w:cs="Arial"/>
                <w:sz w:val="16"/>
                <w:szCs w:val="16"/>
              </w:rPr>
            </w:pPr>
            <w:r w:rsidRPr="00485C9C">
              <w:rPr>
                <w:rFonts w:ascii="Arial" w:hAnsi="Arial" w:cs="Arial"/>
                <w:b/>
                <w:sz w:val="16"/>
                <w:szCs w:val="16"/>
              </w:rPr>
              <w:t>Further assessment required</w:t>
            </w:r>
            <w:r>
              <w:rPr>
                <w:rFonts w:ascii="Arial" w:hAnsi="Arial" w:cs="Arial"/>
                <w:b/>
                <w:sz w:val="16"/>
                <w:szCs w:val="16"/>
              </w:rPr>
              <w:t xml:space="preserve"> (</w:t>
            </w:r>
            <w:r w:rsidRPr="0059503A">
              <w:rPr>
                <w:rFonts w:ascii="Arial" w:hAnsi="Arial" w:cs="Arial"/>
                <w:b/>
                <w:sz w:val="16"/>
                <w:szCs w:val="16"/>
              </w:rPr>
              <w:t>Section 5.</w:t>
            </w:r>
            <w:r>
              <w:rPr>
                <w:rFonts w:ascii="Arial" w:hAnsi="Arial" w:cs="Arial"/>
                <w:b/>
                <w:sz w:val="16"/>
                <w:szCs w:val="16"/>
              </w:rPr>
              <w:t>4</w:t>
            </w:r>
            <w:r w:rsidRPr="0059503A">
              <w:rPr>
                <w:rFonts w:ascii="Arial" w:hAnsi="Arial" w:cs="Arial"/>
                <w:b/>
                <w:sz w:val="16"/>
                <w:szCs w:val="16"/>
              </w:rPr>
              <w:t>).</w:t>
            </w:r>
          </w:p>
        </w:tc>
      </w:tr>
    </w:tbl>
    <w:p w14:paraId="0620A6C2" w14:textId="77777777" w:rsidR="00157832" w:rsidRDefault="00157832" w:rsidP="00157832">
      <w:pPr>
        <w:pStyle w:val="BodyText"/>
      </w:pPr>
    </w:p>
    <w:p w14:paraId="2DAA178D" w14:textId="77777777" w:rsidR="00157832" w:rsidRPr="00B3197E" w:rsidRDefault="00157832" w:rsidP="00157832">
      <w:pPr>
        <w:pStyle w:val="BodyText"/>
        <w:rPr>
          <w:lang w:eastAsia="en-US"/>
        </w:rPr>
        <w:sectPr w:rsidR="00157832" w:rsidRPr="00B3197E" w:rsidSect="00EC2B26">
          <w:footerReference w:type="default" r:id="rId33"/>
          <w:pgSz w:w="23811" w:h="16838" w:orient="landscape" w:code="8"/>
          <w:pgMar w:top="1440" w:right="1440" w:bottom="1440" w:left="1985" w:header="708" w:footer="708" w:gutter="0"/>
          <w:cols w:space="708"/>
          <w:docGrid w:linePitch="360"/>
        </w:sectPr>
      </w:pPr>
    </w:p>
    <w:p w14:paraId="7156431A" w14:textId="5E261E3A" w:rsidR="00157832" w:rsidRDefault="00157832" w:rsidP="00157832">
      <w:pPr>
        <w:pStyle w:val="Heading2"/>
      </w:pPr>
      <w:bookmarkStart w:id="142" w:name="_Toc529943739"/>
      <w:bookmarkStart w:id="143" w:name="_Toc531789735"/>
      <w:bookmarkStart w:id="144" w:name="_Toc2330880"/>
      <w:r>
        <w:lastRenderedPageBreak/>
        <w:t>Risk: Introduction of Invasive Marine Species</w:t>
      </w:r>
      <w:bookmarkEnd w:id="142"/>
      <w:bookmarkEnd w:id="143"/>
      <w:bookmarkEnd w:id="144"/>
    </w:p>
    <w:p w14:paraId="2CF0A138" w14:textId="77777777" w:rsidR="00157832" w:rsidRPr="00B155E8" w:rsidRDefault="00157832" w:rsidP="00157832">
      <w:pPr>
        <w:pStyle w:val="Heading3"/>
        <w:spacing w:before="60" w:after="120" w:line="240" w:lineRule="auto"/>
      </w:pPr>
      <w:bookmarkStart w:id="145" w:name="_Toc529943740"/>
      <w:r w:rsidRPr="00B155E8">
        <w:t>Cause of aspect</w:t>
      </w:r>
      <w:bookmarkEnd w:id="145"/>
    </w:p>
    <w:p w14:paraId="2665B198" w14:textId="77777777" w:rsidR="00157832" w:rsidRPr="00BD5F17" w:rsidRDefault="00157832" w:rsidP="00157832">
      <w:pPr>
        <w:pStyle w:val="BodyText"/>
      </w:pPr>
      <w:r w:rsidRPr="00BD5F17">
        <w:t xml:space="preserve">Vessels ballast water </w:t>
      </w:r>
      <w:r>
        <w:t xml:space="preserve">exchange and vessel and sub-sea equipment </w:t>
      </w:r>
      <w:r w:rsidRPr="00BD5F17">
        <w:t xml:space="preserve">biofouling. </w:t>
      </w:r>
    </w:p>
    <w:p w14:paraId="265ADC4D" w14:textId="77777777" w:rsidR="00157832" w:rsidRPr="00BD5F17" w:rsidRDefault="00157832" w:rsidP="00157832">
      <w:pPr>
        <w:pStyle w:val="Heading3"/>
        <w:spacing w:before="60" w:after="120" w:line="240" w:lineRule="auto"/>
      </w:pPr>
      <w:bookmarkStart w:id="146" w:name="_Toc529943741"/>
      <w:r>
        <w:t xml:space="preserve">Potential </w:t>
      </w:r>
      <w:r w:rsidRPr="00BD5F17">
        <w:t>Impact</w:t>
      </w:r>
      <w:bookmarkEnd w:id="146"/>
      <w:r w:rsidRPr="00BD5F17">
        <w:t xml:space="preserve"> </w:t>
      </w:r>
    </w:p>
    <w:p w14:paraId="06C245C6" w14:textId="77777777" w:rsidR="00157832" w:rsidRDefault="00157832" w:rsidP="00157832">
      <w:pPr>
        <w:pStyle w:val="BodyText"/>
      </w:pPr>
      <w:r w:rsidRPr="003E0106">
        <w:t xml:space="preserve">Discharge of </w:t>
      </w:r>
      <w:r>
        <w:t>b</w:t>
      </w:r>
      <w:r w:rsidRPr="003E0106">
        <w:t xml:space="preserve">allast </w:t>
      </w:r>
      <w:r>
        <w:t>w</w:t>
      </w:r>
      <w:r w:rsidRPr="003E0106">
        <w:t xml:space="preserve">ater and </w:t>
      </w:r>
      <w:r>
        <w:t>b</w:t>
      </w:r>
      <w:r w:rsidRPr="003E0106">
        <w:t xml:space="preserve">iofouling has the potential to </w:t>
      </w:r>
      <w:r>
        <w:t xml:space="preserve">introduce </w:t>
      </w:r>
      <w:r w:rsidRPr="002C769B">
        <w:t>Invasive Marine Species (IMS)</w:t>
      </w:r>
      <w:r>
        <w:t>.</w:t>
      </w:r>
    </w:p>
    <w:p w14:paraId="65FB8190" w14:textId="77777777" w:rsidR="00157832" w:rsidRPr="002C769B" w:rsidRDefault="00157832" w:rsidP="00157832">
      <w:pPr>
        <w:pStyle w:val="BodyText"/>
      </w:pPr>
      <w:r>
        <w:t>IMS</w:t>
      </w:r>
      <w:r w:rsidRPr="002C769B">
        <w:t xml:space="preserve"> are marine plants or animals that have been introduced into a region beyond their natural range and can survive, reproduce and establish founder populations. </w:t>
      </w:r>
    </w:p>
    <w:p w14:paraId="14D14F7F" w14:textId="77777777" w:rsidR="00157832" w:rsidRDefault="00157832" w:rsidP="00157832">
      <w:pPr>
        <w:pStyle w:val="BodyText"/>
      </w:pPr>
      <w:r>
        <w:t>The New Zealand screw shell (</w:t>
      </w:r>
      <w:proofErr w:type="spellStart"/>
      <w:r w:rsidRPr="00B17B4E">
        <w:rPr>
          <w:i/>
        </w:rPr>
        <w:t>Maoricolpus</w:t>
      </w:r>
      <w:proofErr w:type="spellEnd"/>
      <w:r w:rsidRPr="00B17B4E">
        <w:rPr>
          <w:i/>
        </w:rPr>
        <w:t xml:space="preserve"> roseus</w:t>
      </w:r>
      <w:r>
        <w:t xml:space="preserve">), which is classed as a marine pest, is known to occur within the Bass Strait and has been identified within each asset’s Operational Area. </w:t>
      </w:r>
    </w:p>
    <w:p w14:paraId="3CE36C37" w14:textId="2AD0745A" w:rsidR="00157832" w:rsidRPr="00253DE2" w:rsidRDefault="00157832" w:rsidP="00157832">
      <w:pPr>
        <w:pStyle w:val="BodyText"/>
      </w:pPr>
      <w:r>
        <w:t>During vessel activities the vessel may move between each asset’s O</w:t>
      </w:r>
      <w:r w:rsidRPr="00AE2B9E">
        <w:t xml:space="preserve">perational </w:t>
      </w:r>
      <w:r>
        <w:t>A</w:t>
      </w:r>
      <w:r w:rsidRPr="00AE2B9E">
        <w:t>rea</w:t>
      </w:r>
      <w:r>
        <w:t xml:space="preserve"> and potentially other Cooper Energy assets. In-water equipment that may be redeployed at another location (ROV, sample equipment) has the potential to spread IMS if fouled. To reduce this risk any in-water equipment deployed will be cleaned prior to leaving the asset’s O</w:t>
      </w:r>
      <w:r w:rsidRPr="00AE2B9E">
        <w:t xml:space="preserve">perational </w:t>
      </w:r>
      <w:r>
        <w:t>A</w:t>
      </w:r>
      <w:r w:rsidRPr="00AE2B9E">
        <w:t>rea</w:t>
      </w:r>
      <w:r>
        <w:t xml:space="preserve"> to reduce risks of translocation. </w:t>
      </w:r>
    </w:p>
    <w:p w14:paraId="7BBB52D8" w14:textId="77777777" w:rsidR="00157832" w:rsidRDefault="00157832" w:rsidP="00157832">
      <w:pPr>
        <w:pStyle w:val="Heading4"/>
        <w:spacing w:before="60" w:after="120" w:line="240" w:lineRule="auto"/>
      </w:pPr>
      <w:r>
        <w:t>Change in ecosystem dynamics</w:t>
      </w:r>
    </w:p>
    <w:p w14:paraId="52E60641" w14:textId="56DD79AC" w:rsidR="00157832" w:rsidRPr="002D1F7D" w:rsidRDefault="00157832" w:rsidP="00157832">
      <w:pPr>
        <w:pStyle w:val="BodyText"/>
      </w:pPr>
      <w:r>
        <w:t>I</w:t>
      </w:r>
      <w:r w:rsidRPr="002D1F7D">
        <w:t>M</w:t>
      </w:r>
      <w:r>
        <w:t>S</w:t>
      </w:r>
      <w:r w:rsidRPr="002D1F7D">
        <w:t xml:space="preserve"> have the potential to </w:t>
      </w:r>
      <w:r>
        <w:t>change ecosystem dynamics</w:t>
      </w:r>
      <w:r w:rsidRPr="002D1F7D">
        <w:t xml:space="preserve"> by</w:t>
      </w:r>
      <w:r>
        <w:t xml:space="preserve"> competing for natural resources, reducing the availability of natural resources, predation, chang</w:t>
      </w:r>
      <w:r w:rsidR="00E26C1E">
        <w:t>ing</w:t>
      </w:r>
      <w:r>
        <w:t xml:space="preserve"> natural cycling processes, segregation of habitat, spread of viruses, chang</w:t>
      </w:r>
      <w:r w:rsidR="00E26C1E">
        <w:t>i</w:t>
      </w:r>
      <w:r>
        <w:t>n</w:t>
      </w:r>
      <w:r w:rsidR="00E26C1E">
        <w:t>g</w:t>
      </w:r>
      <w:r>
        <w:t xml:space="preserve"> water quality, producing toxic chemicals, d</w:t>
      </w:r>
      <w:r w:rsidRPr="002D1F7D">
        <w:t>isturb</w:t>
      </w:r>
      <w:r w:rsidR="00E26C1E">
        <w:t>ing</w:t>
      </w:r>
      <w:r w:rsidRPr="002D1F7D">
        <w:t>, injur</w:t>
      </w:r>
      <w:r w:rsidR="00E26C1E">
        <w:t>ing</w:t>
      </w:r>
      <w:r w:rsidRPr="002D1F7D">
        <w:t xml:space="preserve"> or kill</w:t>
      </w:r>
      <w:r w:rsidR="00E26C1E">
        <w:t>ing</w:t>
      </w:r>
      <w:r w:rsidRPr="002D1F7D">
        <w:t xml:space="preserve"> vital ecosystem organisms (ecosystem engineers and keystone species)</w:t>
      </w:r>
      <w:r>
        <w:t>, c</w:t>
      </w:r>
      <w:r w:rsidRPr="002D1F7D">
        <w:t>hang</w:t>
      </w:r>
      <w:r w:rsidR="00E26C1E">
        <w:t>ing</w:t>
      </w:r>
      <w:r w:rsidRPr="002D1F7D">
        <w:t xml:space="preserve"> surrounding ecosystems</w:t>
      </w:r>
      <w:r>
        <w:t>, c</w:t>
      </w:r>
      <w:r w:rsidRPr="002D1F7D">
        <w:t>hang</w:t>
      </w:r>
      <w:r w:rsidR="00E26C1E">
        <w:t>ing</w:t>
      </w:r>
      <w:r w:rsidRPr="002D1F7D">
        <w:t xml:space="preserve"> conservation </w:t>
      </w:r>
      <w:r>
        <w:t>v</w:t>
      </w:r>
      <w:r w:rsidRPr="002D1F7D">
        <w:t xml:space="preserve">alues of </w:t>
      </w:r>
      <w:r>
        <w:t>p</w:t>
      </w:r>
      <w:r w:rsidRPr="002D1F7D">
        <w:t>rotected areas</w:t>
      </w:r>
      <w:r>
        <w:t xml:space="preserve"> and c</w:t>
      </w:r>
      <w:r w:rsidRPr="002D1F7D">
        <w:t>reat</w:t>
      </w:r>
      <w:r w:rsidR="00E26C1E">
        <w:t>ing</w:t>
      </w:r>
      <w:r w:rsidRPr="002D1F7D">
        <w:t xml:space="preserve"> new habitats</w:t>
      </w:r>
      <w:r>
        <w:t xml:space="preserve">. </w:t>
      </w:r>
    </w:p>
    <w:p w14:paraId="5D8ABBEF" w14:textId="77777777" w:rsidR="00157832" w:rsidRDefault="00157832" w:rsidP="00157832">
      <w:pPr>
        <w:pStyle w:val="Heading4"/>
        <w:spacing w:before="60" w:after="120" w:line="240" w:lineRule="auto"/>
      </w:pPr>
      <w:r>
        <w:t>Changes in the functions, interests or activities of other users</w:t>
      </w:r>
    </w:p>
    <w:p w14:paraId="2E58B53D" w14:textId="77777777" w:rsidR="00157832" w:rsidRDefault="00157832" w:rsidP="00157832">
      <w:pPr>
        <w:pStyle w:val="BodyText"/>
      </w:pPr>
      <w:r>
        <w:t xml:space="preserve">IMS have proven economically damaging to areas where they have been introduced and established, particularly as IMS are difficult to eradicate from areas once established </w:t>
      </w:r>
      <w:bookmarkStart w:id="147" w:name="_Hlk529187041"/>
      <w:r w:rsidRPr="00B071F2">
        <w:t xml:space="preserve">(Hewitt </w:t>
      </w:r>
      <w:r w:rsidRPr="004954AA">
        <w:t>et al. 200</w:t>
      </w:r>
      <w:r w:rsidRPr="00B071F2">
        <w:t>2</w:t>
      </w:r>
      <w:bookmarkEnd w:id="147"/>
      <w:r w:rsidRPr="00B071F2">
        <w:t>)</w:t>
      </w:r>
      <w:r>
        <w:t xml:space="preserve">. If the introduction is captured early, eradication may be effective but is likely to be expensive, disruptive and, depending on the method of eradication, harmful to other local marine life. </w:t>
      </w:r>
      <w:r w:rsidRPr="00B071F2">
        <w:t>It has been found that highly disturbed nearshore environments (such as marinas) are more susceptible to colonisation than open-water environments, where the number of dilutions and the degree of dispersal are high (</w:t>
      </w:r>
      <w:bookmarkStart w:id="148" w:name="_Hlk529187066"/>
      <w:proofErr w:type="spellStart"/>
      <w:r w:rsidRPr="004954AA">
        <w:t>Paulay</w:t>
      </w:r>
      <w:proofErr w:type="spellEnd"/>
      <w:r w:rsidRPr="004954AA">
        <w:t xml:space="preserve"> et al. 2002</w:t>
      </w:r>
      <w:bookmarkEnd w:id="148"/>
      <w:r w:rsidRPr="00B071F2">
        <w:t>).</w:t>
      </w:r>
      <w:r>
        <w:t xml:space="preserve"> </w:t>
      </w:r>
    </w:p>
    <w:p w14:paraId="1DF2C048" w14:textId="77777777" w:rsidR="00157832" w:rsidRPr="00BD5F17" w:rsidRDefault="00157832" w:rsidP="00157832">
      <w:pPr>
        <w:pStyle w:val="Heading3"/>
        <w:spacing w:before="60" w:after="120" w:line="240" w:lineRule="auto"/>
      </w:pPr>
      <w:bookmarkStart w:id="149" w:name="_Toc529943742"/>
      <w:r w:rsidRPr="00BD5F17">
        <w:t>Consequence Evaluation</w:t>
      </w:r>
      <w:bookmarkEnd w:id="149"/>
    </w:p>
    <w:p w14:paraId="04C73CF6" w14:textId="77777777" w:rsidR="00157832" w:rsidRPr="00B071F2" w:rsidRDefault="00157832" w:rsidP="00157832">
      <w:pPr>
        <w:pStyle w:val="BodyText"/>
      </w:pPr>
      <w:r w:rsidRPr="00B071F2">
        <w:t xml:space="preserve">In Commonwealth waters, successful colonisation in the recipient region would be </w:t>
      </w:r>
      <w:r>
        <w:t xml:space="preserve">less likely </w:t>
      </w:r>
      <w:r w:rsidRPr="00B071F2">
        <w:t>given th</w:t>
      </w:r>
      <w:r>
        <w:t xml:space="preserve">at the </w:t>
      </w:r>
      <w:r w:rsidRPr="00B071F2">
        <w:t>benthic habitats</w:t>
      </w:r>
      <w:r>
        <w:t xml:space="preserve"> within and</w:t>
      </w:r>
      <w:r w:rsidRPr="00B071F2">
        <w:t xml:space="preserve"> near the </w:t>
      </w:r>
      <w:r>
        <w:t>O</w:t>
      </w:r>
      <w:r w:rsidRPr="00AE2B9E">
        <w:t xml:space="preserve">perational </w:t>
      </w:r>
      <w:r>
        <w:t>A</w:t>
      </w:r>
      <w:r w:rsidRPr="00AE2B9E">
        <w:t>rea</w:t>
      </w:r>
      <w:r w:rsidRPr="00B071F2">
        <w:t xml:space="preserve"> </w:t>
      </w:r>
      <w:r>
        <w:t xml:space="preserve">are </w:t>
      </w:r>
      <w:r w:rsidRPr="00B071F2">
        <w:t xml:space="preserve">predominantly bare sands with patchy occurrences of hard substrate and </w:t>
      </w:r>
      <w:r>
        <w:t xml:space="preserve">are within </w:t>
      </w:r>
      <w:r w:rsidRPr="00B071F2">
        <w:t>deep</w:t>
      </w:r>
      <w:r>
        <w:t>er</w:t>
      </w:r>
      <w:r w:rsidRPr="00B071F2">
        <w:t xml:space="preserve"> waters (i.e. approximat</w:t>
      </w:r>
      <w:r>
        <w:t xml:space="preserve">ely </w:t>
      </w:r>
      <w:r w:rsidRPr="00B071F2">
        <w:t>125 m)</w:t>
      </w:r>
      <w:r>
        <w:t xml:space="preserve"> which are unlikely to support benthic communities</w:t>
      </w:r>
      <w:r w:rsidRPr="00B071F2">
        <w:t xml:space="preserve">.  </w:t>
      </w:r>
    </w:p>
    <w:p w14:paraId="6A7A62AF" w14:textId="77777777" w:rsidR="00157832" w:rsidRDefault="00157832" w:rsidP="00157832">
      <w:pPr>
        <w:pStyle w:val="BodyText"/>
      </w:pPr>
      <w:r w:rsidRPr="00B071F2">
        <w:t>In State waters, successful colonisation of IM</w:t>
      </w:r>
      <w:r>
        <w:t>S</w:t>
      </w:r>
      <w:r w:rsidRPr="00B071F2">
        <w:t xml:space="preserve"> may occur on </w:t>
      </w:r>
      <w:r>
        <w:t xml:space="preserve">hard substrates </w:t>
      </w:r>
      <w:r w:rsidRPr="00B071F2">
        <w:t xml:space="preserve">or artificial structures. </w:t>
      </w:r>
    </w:p>
    <w:p w14:paraId="7428D20D" w14:textId="5B3BFA2E" w:rsidR="00157832" w:rsidRDefault="00157832" w:rsidP="00157832">
      <w:pPr>
        <w:pStyle w:val="BodyText"/>
        <w:spacing w:before="120"/>
      </w:pPr>
      <w:r w:rsidRPr="00B071F2">
        <w:t>If an IM</w:t>
      </w:r>
      <w:r>
        <w:t xml:space="preserve">S </w:t>
      </w:r>
      <w:r w:rsidRPr="00B071F2">
        <w:t xml:space="preserve">was introduced, and if it did colonise an area, there is the potential for </w:t>
      </w:r>
      <w:r>
        <w:t xml:space="preserve">impacts to marine communities which support listed marine fish species and commercial fish and invertebrate </w:t>
      </w:r>
      <w:r>
        <w:lastRenderedPageBreak/>
        <w:t>species. No protected marine areas, habitats or communities were identified in or near the O</w:t>
      </w:r>
      <w:r w:rsidRPr="00AE2B9E">
        <w:t xml:space="preserve">perational </w:t>
      </w:r>
      <w:r>
        <w:t>A</w:t>
      </w:r>
      <w:r w:rsidRPr="00AE2B9E">
        <w:t>rea</w:t>
      </w:r>
      <w:r>
        <w:t xml:space="preserve"> that may</w:t>
      </w:r>
      <w:r w:rsidR="00BB170F">
        <w:t xml:space="preserve"> </w:t>
      </w:r>
      <w:r>
        <w:t xml:space="preserve">be impacted. </w:t>
      </w:r>
    </w:p>
    <w:p w14:paraId="2A623BB6" w14:textId="77777777" w:rsidR="00157832" w:rsidRPr="00253DE2" w:rsidRDefault="00157832" w:rsidP="00157832">
      <w:pPr>
        <w:pStyle w:val="BodyText"/>
      </w:pPr>
      <w:r w:rsidRPr="00B071F2">
        <w:t>Consequently, if an IM</w:t>
      </w:r>
      <w:r>
        <w:t>S</w:t>
      </w:r>
      <w:r w:rsidRPr="00B071F2">
        <w:t xml:space="preserve"> is introduced there is the potential for localised medium-term impacts to </w:t>
      </w:r>
      <w:r>
        <w:t>benthic communities</w:t>
      </w:r>
      <w:r w:rsidRPr="00B071F2">
        <w:t xml:space="preserve"> </w:t>
      </w:r>
      <w:r>
        <w:t xml:space="preserve">which support listed marine fish species and commercial fish and invertebrate species </w:t>
      </w:r>
      <w:r w:rsidRPr="00B071F2">
        <w:t xml:space="preserve">resulting in a </w:t>
      </w:r>
      <w:r w:rsidRPr="00B071F2">
        <w:rPr>
          <w:rStyle w:val="Strong"/>
        </w:rPr>
        <w:t xml:space="preserve">Moderate (3) </w:t>
      </w:r>
      <w:r w:rsidRPr="00B071F2">
        <w:t>consequence.</w:t>
      </w:r>
    </w:p>
    <w:p w14:paraId="159981B2" w14:textId="77777777" w:rsidR="00157832" w:rsidRDefault="00157832" w:rsidP="00157832">
      <w:pPr>
        <w:pStyle w:val="Heading3"/>
        <w:spacing w:before="60" w:after="120" w:line="240" w:lineRule="auto"/>
      </w:pPr>
      <w:r>
        <w:t>Control Measures, ALARP and Acceptability Assessment</w:t>
      </w:r>
    </w:p>
    <w:p w14:paraId="3D115591" w14:textId="0B24E955" w:rsidR="00157832" w:rsidRDefault="00157832" w:rsidP="00157832">
      <w:pPr>
        <w:pStyle w:val="BodyText"/>
      </w:pPr>
      <w:r w:rsidRPr="00CE1AFD">
        <w:fldChar w:fldCharType="begin"/>
      </w:r>
      <w:r w:rsidRPr="00BD5F17">
        <w:instrText xml:space="preserve"> REF _Ref529136712 \h </w:instrText>
      </w:r>
      <w:r>
        <w:instrText xml:space="preserve"> \* MERGEFORMAT </w:instrText>
      </w:r>
      <w:r w:rsidRPr="00CE1AFD">
        <w:fldChar w:fldCharType="separate"/>
      </w:r>
      <w:r w:rsidR="00D70FFC" w:rsidRPr="00BD5F17">
        <w:t xml:space="preserve">Table </w:t>
      </w:r>
      <w:r w:rsidR="00D70FFC">
        <w:rPr>
          <w:noProof/>
        </w:rPr>
        <w:t>4</w:t>
      </w:r>
      <w:r w:rsidR="00D70FFC">
        <w:rPr>
          <w:noProof/>
        </w:rPr>
        <w:noBreakHyphen/>
        <w:t>6</w:t>
      </w:r>
      <w:r w:rsidRPr="00CE1AFD">
        <w:fldChar w:fldCharType="end"/>
      </w:r>
      <w:r>
        <w:t xml:space="preserve"> </w:t>
      </w:r>
      <w:r w:rsidRPr="00AC36A6">
        <w:t xml:space="preserve">provides </w:t>
      </w:r>
      <w:r>
        <w:t xml:space="preserve">a summary of the </w:t>
      </w:r>
      <w:r w:rsidRPr="00AC36A6">
        <w:t xml:space="preserve">control measures and ALARP and Acceptability Assessment for </w:t>
      </w:r>
      <w:r>
        <w:t>the risk of introducing invasive marine species.</w:t>
      </w:r>
    </w:p>
    <w:p w14:paraId="4207FA7F" w14:textId="1173BA95" w:rsidR="00157832" w:rsidRPr="00BD5F17" w:rsidRDefault="00157832" w:rsidP="00157832">
      <w:pPr>
        <w:pStyle w:val="Caption"/>
      </w:pPr>
      <w:bookmarkStart w:id="150" w:name="_Ref529136712"/>
      <w:bookmarkStart w:id="151" w:name="_Toc531794126"/>
      <w:bookmarkStart w:id="152" w:name="_Toc2333788"/>
      <w:r w:rsidRPr="00BD5F17">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6</w:t>
      </w:r>
      <w:r>
        <w:rPr>
          <w:noProof/>
        </w:rPr>
        <w:fldChar w:fldCharType="end"/>
      </w:r>
      <w:bookmarkEnd w:id="150"/>
      <w:r w:rsidRPr="00BD5F17">
        <w:t xml:space="preserve">: Ballast Water and Biofouling </w:t>
      </w:r>
      <w:r>
        <w:t>ALARP, Control Measures and Acceptability Assessment</w:t>
      </w:r>
      <w:bookmarkEnd w:id="151"/>
      <w:bookmarkEnd w:id="152"/>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229"/>
      </w:tblGrid>
      <w:tr w:rsidR="00157832" w:rsidRPr="00C9685A" w14:paraId="3DCE32CF" w14:textId="77777777" w:rsidTr="00EC2B26">
        <w:trPr>
          <w:trHeight w:val="499"/>
        </w:trPr>
        <w:tc>
          <w:tcPr>
            <w:tcW w:w="2127" w:type="dxa"/>
            <w:tcBorders>
              <w:top w:val="single" w:sz="4" w:space="0" w:color="auto"/>
              <w:left w:val="single" w:sz="4" w:space="0" w:color="auto"/>
              <w:bottom w:val="single" w:sz="4" w:space="0" w:color="auto"/>
              <w:right w:val="single" w:sz="4" w:space="0" w:color="auto"/>
            </w:tcBorders>
            <w:shd w:val="clear" w:color="auto" w:fill="BFBFBF"/>
            <w:hideMark/>
          </w:tcPr>
          <w:p w14:paraId="4721AF68" w14:textId="77777777" w:rsidR="00157832" w:rsidRPr="00BD5F17" w:rsidRDefault="00157832" w:rsidP="00EC2B26">
            <w:pPr>
              <w:pStyle w:val="TableHeader"/>
              <w:rPr>
                <w:lang w:eastAsia="en-US"/>
              </w:rPr>
            </w:pPr>
            <w:r w:rsidRPr="00BD5F17">
              <w:rPr>
                <w:lang w:eastAsia="en-US"/>
              </w:rPr>
              <w:t>ALARP Decision Context and Justification</w:t>
            </w:r>
          </w:p>
        </w:tc>
        <w:tc>
          <w:tcPr>
            <w:tcW w:w="7229" w:type="dxa"/>
            <w:tcBorders>
              <w:top w:val="single" w:sz="4" w:space="0" w:color="auto"/>
              <w:left w:val="single" w:sz="4" w:space="0" w:color="auto"/>
              <w:bottom w:val="single" w:sz="4" w:space="0" w:color="auto"/>
              <w:right w:val="single" w:sz="4" w:space="0" w:color="auto"/>
            </w:tcBorders>
          </w:tcPr>
          <w:p w14:paraId="538F5C21" w14:textId="08C57E3D" w:rsidR="00157832" w:rsidRPr="00BD5F17" w:rsidRDefault="00157832" w:rsidP="00157832">
            <w:pPr>
              <w:pStyle w:val="TableHeader"/>
              <w:rPr>
                <w:lang w:eastAsia="en-US"/>
              </w:rPr>
            </w:pPr>
            <w:r w:rsidRPr="00BD5F17">
              <w:rPr>
                <w:lang w:eastAsia="en-US"/>
              </w:rPr>
              <w:t>ALARP Decision Context: B</w:t>
            </w:r>
          </w:p>
        </w:tc>
      </w:tr>
      <w:tr w:rsidR="00157832" w:rsidRPr="00C9685A" w14:paraId="3D94F528" w14:textId="77777777" w:rsidTr="00EC2B26">
        <w:trPr>
          <w:trHeight w:val="499"/>
        </w:trPr>
        <w:tc>
          <w:tcPr>
            <w:tcW w:w="93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B42FA8" w14:textId="0DA31BFA" w:rsidR="00157832" w:rsidRPr="00BD5F17" w:rsidRDefault="00157832" w:rsidP="00EC2B26">
            <w:pPr>
              <w:pStyle w:val="TableHeader"/>
              <w:rPr>
                <w:lang w:eastAsia="en-US"/>
              </w:rPr>
            </w:pPr>
            <w:r>
              <w:rPr>
                <w:lang w:eastAsia="en-US"/>
              </w:rPr>
              <w:t xml:space="preserve">Summary of Control Measures </w:t>
            </w:r>
          </w:p>
        </w:tc>
      </w:tr>
      <w:tr w:rsidR="00157832" w:rsidRPr="00C40666" w14:paraId="7D087199" w14:textId="77777777" w:rsidTr="00157832">
        <w:trPr>
          <w:trHeight w:val="60"/>
        </w:trPr>
        <w:tc>
          <w:tcPr>
            <w:tcW w:w="9356" w:type="dxa"/>
            <w:gridSpan w:val="2"/>
            <w:tcBorders>
              <w:top w:val="single" w:sz="4" w:space="0" w:color="auto"/>
              <w:left w:val="single" w:sz="4" w:space="0" w:color="auto"/>
              <w:right w:val="single" w:sz="4" w:space="0" w:color="auto"/>
            </w:tcBorders>
            <w:vAlign w:val="center"/>
          </w:tcPr>
          <w:p w14:paraId="2D4D1E0B" w14:textId="77777777" w:rsidR="00157832" w:rsidRPr="00BD5F17" w:rsidRDefault="00157832" w:rsidP="00EC2B26">
            <w:pPr>
              <w:pStyle w:val="Tabletext"/>
              <w:rPr>
                <w:lang w:eastAsia="en-US"/>
              </w:rPr>
            </w:pPr>
            <w:bookmarkStart w:id="153" w:name="_Hlk531157062"/>
            <w:bookmarkStart w:id="154" w:name="_Hlk531172656"/>
            <w:r>
              <w:rPr>
                <w:lang w:eastAsia="en-US"/>
              </w:rPr>
              <w:t xml:space="preserve">C15: </w:t>
            </w:r>
            <w:r w:rsidRPr="00BD5F17">
              <w:rPr>
                <w:lang w:eastAsia="en-US"/>
              </w:rPr>
              <w:t>Marine Order 98</w:t>
            </w:r>
            <w:r>
              <w:rPr>
                <w:lang w:eastAsia="en-US"/>
              </w:rPr>
              <w:t xml:space="preserve">: </w:t>
            </w:r>
            <w:r w:rsidRPr="00BD5F17">
              <w:rPr>
                <w:lang w:eastAsia="en-US"/>
              </w:rPr>
              <w:t>Marine pollution – anti-fouling systems</w:t>
            </w:r>
          </w:p>
          <w:p w14:paraId="02864D56" w14:textId="77777777" w:rsidR="00157832" w:rsidRPr="00BD5F17" w:rsidRDefault="00157832" w:rsidP="00EC2B26">
            <w:pPr>
              <w:pStyle w:val="Tabletext"/>
              <w:rPr>
                <w:lang w:eastAsia="en-US"/>
              </w:rPr>
            </w:pPr>
            <w:bookmarkStart w:id="155" w:name="_Hlk531157073"/>
            <w:bookmarkEnd w:id="153"/>
            <w:r>
              <w:rPr>
                <w:lang w:eastAsia="en-US"/>
              </w:rPr>
              <w:t xml:space="preserve">C16: </w:t>
            </w:r>
            <w:r>
              <w:rPr>
                <w:color w:val="191919"/>
                <w:lang w:eastAsia="en-US"/>
              </w:rPr>
              <w:t>National Biofouling Management Guidance for the Petroleum Production and Exploration Industry</w:t>
            </w:r>
          </w:p>
          <w:p w14:paraId="75519EB3" w14:textId="77777777" w:rsidR="00157832" w:rsidRPr="00BD5F17" w:rsidRDefault="00157832" w:rsidP="00EC2B26">
            <w:pPr>
              <w:pStyle w:val="Tabletext"/>
              <w:rPr>
                <w:lang w:eastAsia="en-US"/>
              </w:rPr>
            </w:pPr>
            <w:bookmarkStart w:id="156" w:name="_Hlk531157101"/>
            <w:bookmarkEnd w:id="155"/>
            <w:r>
              <w:rPr>
                <w:lang w:eastAsia="en-US"/>
              </w:rPr>
              <w:t xml:space="preserve">C17: </w:t>
            </w:r>
            <w:r w:rsidRPr="00BD5F17">
              <w:t>Australian Ballast Water Management Requirements</w:t>
            </w:r>
          </w:p>
          <w:p w14:paraId="5999D18A" w14:textId="57423DA7" w:rsidR="00157832" w:rsidRPr="00BD5F17" w:rsidRDefault="00157832" w:rsidP="00EC2B26">
            <w:pPr>
              <w:pStyle w:val="Tabletext"/>
              <w:rPr>
                <w:rFonts w:cs="Arial"/>
              </w:rPr>
            </w:pPr>
            <w:bookmarkStart w:id="157" w:name="_Hlk531157135"/>
            <w:bookmarkEnd w:id="156"/>
            <w:r>
              <w:rPr>
                <w:lang w:eastAsia="en-US"/>
              </w:rPr>
              <w:t>C18: G</w:t>
            </w:r>
            <w:r w:rsidRPr="00BD5F17">
              <w:rPr>
                <w:lang w:eastAsia="en-US"/>
              </w:rPr>
              <w:t>uidelines for the Control and Management of Ships’ Biofouling to Minimize the Transfer of Invasive Aquatic Species (Biofouling Guidelines)</w:t>
            </w:r>
            <w:bookmarkEnd w:id="157"/>
          </w:p>
        </w:tc>
      </w:tr>
      <w:bookmarkEnd w:id="154"/>
      <w:tr w:rsidR="00157832" w:rsidRPr="00C9685A" w14:paraId="7FBD4A2F" w14:textId="77777777" w:rsidTr="00EC2B26">
        <w:trPr>
          <w:trHeight w:val="499"/>
        </w:trPr>
        <w:tc>
          <w:tcPr>
            <w:tcW w:w="2127" w:type="dxa"/>
            <w:tcBorders>
              <w:top w:val="single" w:sz="4" w:space="0" w:color="auto"/>
              <w:left w:val="single" w:sz="4" w:space="0" w:color="auto"/>
              <w:bottom w:val="single" w:sz="4" w:space="0" w:color="auto"/>
              <w:right w:val="single" w:sz="4" w:space="0" w:color="auto"/>
            </w:tcBorders>
            <w:shd w:val="clear" w:color="auto" w:fill="BFBFBF"/>
            <w:hideMark/>
          </w:tcPr>
          <w:p w14:paraId="316D8870" w14:textId="77777777" w:rsidR="00157832" w:rsidRPr="004C1548" w:rsidRDefault="00157832" w:rsidP="00EC2B26">
            <w:pPr>
              <w:pStyle w:val="TableHeader"/>
              <w:rPr>
                <w:lang w:eastAsia="en-US"/>
              </w:rPr>
            </w:pPr>
            <w:r w:rsidRPr="004C1548">
              <w:rPr>
                <w:lang w:eastAsia="en-US"/>
              </w:rPr>
              <w:t>Likelihood</w:t>
            </w:r>
          </w:p>
        </w:tc>
        <w:tc>
          <w:tcPr>
            <w:tcW w:w="7229" w:type="dxa"/>
            <w:tcBorders>
              <w:top w:val="single" w:sz="4" w:space="0" w:color="auto"/>
              <w:left w:val="single" w:sz="4" w:space="0" w:color="auto"/>
              <w:bottom w:val="single" w:sz="4" w:space="0" w:color="auto"/>
              <w:right w:val="single" w:sz="4" w:space="0" w:color="auto"/>
            </w:tcBorders>
          </w:tcPr>
          <w:p w14:paraId="52180D26" w14:textId="4D4926D7" w:rsidR="00157832" w:rsidRPr="004C1548" w:rsidRDefault="00157832" w:rsidP="00157832">
            <w:pPr>
              <w:pStyle w:val="TableHeader"/>
              <w:rPr>
                <w:rFonts w:cs="Arial"/>
                <w:lang w:eastAsia="en-US"/>
              </w:rPr>
            </w:pPr>
            <w:r w:rsidRPr="00601939">
              <w:rPr>
                <w:lang w:eastAsia="en-US"/>
              </w:rPr>
              <w:t>Unlikely</w:t>
            </w:r>
            <w:r>
              <w:rPr>
                <w:lang w:eastAsia="en-US"/>
              </w:rPr>
              <w:t xml:space="preserve"> </w:t>
            </w:r>
            <w:r w:rsidRPr="00601939">
              <w:rPr>
                <w:lang w:eastAsia="en-US"/>
              </w:rPr>
              <w:t>(</w:t>
            </w:r>
            <w:r>
              <w:rPr>
                <w:lang w:eastAsia="en-US"/>
              </w:rPr>
              <w:t>D</w:t>
            </w:r>
            <w:r w:rsidRPr="00157832">
              <w:rPr>
                <w:lang w:eastAsia="en-US"/>
              </w:rPr>
              <w:t>)</w:t>
            </w:r>
            <w:r w:rsidRPr="004C1548">
              <w:rPr>
                <w:lang w:eastAsia="en-US"/>
              </w:rPr>
              <w:t xml:space="preserve"> </w:t>
            </w:r>
          </w:p>
        </w:tc>
      </w:tr>
      <w:tr w:rsidR="00157832" w:rsidRPr="00C40666" w14:paraId="768EA9D3" w14:textId="77777777" w:rsidTr="00EC2B26">
        <w:trPr>
          <w:trHeight w:val="499"/>
        </w:trPr>
        <w:tc>
          <w:tcPr>
            <w:tcW w:w="2127" w:type="dxa"/>
            <w:tcBorders>
              <w:top w:val="single" w:sz="4" w:space="0" w:color="auto"/>
              <w:left w:val="single" w:sz="4" w:space="0" w:color="auto"/>
              <w:bottom w:val="single" w:sz="4" w:space="0" w:color="auto"/>
              <w:right w:val="single" w:sz="4" w:space="0" w:color="auto"/>
            </w:tcBorders>
            <w:shd w:val="clear" w:color="auto" w:fill="BFBFBF"/>
            <w:hideMark/>
          </w:tcPr>
          <w:p w14:paraId="1BD3F60C" w14:textId="77777777" w:rsidR="00157832" w:rsidRPr="00BD5F17" w:rsidRDefault="00157832" w:rsidP="00EC2B26">
            <w:pPr>
              <w:pStyle w:val="TableHeader"/>
              <w:rPr>
                <w:lang w:eastAsia="en-US"/>
              </w:rPr>
            </w:pPr>
            <w:r w:rsidRPr="00BD5F17">
              <w:rPr>
                <w:lang w:eastAsia="en-US"/>
              </w:rPr>
              <w:t xml:space="preserve">Residual Risk </w:t>
            </w:r>
          </w:p>
        </w:tc>
        <w:tc>
          <w:tcPr>
            <w:tcW w:w="7229" w:type="dxa"/>
            <w:tcBorders>
              <w:top w:val="single" w:sz="4" w:space="0" w:color="auto"/>
              <w:left w:val="single" w:sz="4" w:space="0" w:color="auto"/>
              <w:bottom w:val="single" w:sz="4" w:space="0" w:color="auto"/>
              <w:right w:val="single" w:sz="4" w:space="0" w:color="auto"/>
            </w:tcBorders>
          </w:tcPr>
          <w:p w14:paraId="2D92DF56" w14:textId="77777777" w:rsidR="00157832" w:rsidRPr="00BD5F17" w:rsidRDefault="00157832" w:rsidP="00EC2B26">
            <w:pPr>
              <w:pStyle w:val="TableHeader"/>
              <w:rPr>
                <w:lang w:eastAsia="en-US"/>
              </w:rPr>
            </w:pPr>
            <w:r w:rsidRPr="00BD5F17">
              <w:rPr>
                <w:lang w:eastAsia="en-US"/>
              </w:rPr>
              <w:t>Medium</w:t>
            </w:r>
          </w:p>
        </w:tc>
      </w:tr>
    </w:tbl>
    <w:p w14:paraId="43E0AF25" w14:textId="52694076" w:rsidR="00157832" w:rsidRPr="00C9685A" w:rsidRDefault="00157832" w:rsidP="00157832">
      <w:pPr>
        <w:rPr>
          <w:highlight w:val="yellow"/>
          <w:lang w:eastAsia="en-US"/>
        </w:rPr>
      </w:pPr>
    </w:p>
    <w:p w14:paraId="1DAC089E" w14:textId="77777777" w:rsidR="00157832" w:rsidRDefault="00157832" w:rsidP="00157832">
      <w:pPr>
        <w:pStyle w:val="Heading2"/>
        <w:shd w:val="clear" w:color="auto" w:fill="FFFFFF" w:themeFill="background1"/>
      </w:pPr>
      <w:bookmarkStart w:id="158" w:name="_Toc531789736"/>
      <w:bookmarkStart w:id="159" w:name="_Toc2330881"/>
      <w:r>
        <w:t xml:space="preserve">Risk: </w:t>
      </w:r>
      <w:r w:rsidRPr="000956B6">
        <w:t>Loss of Containment</w:t>
      </w:r>
      <w:bookmarkEnd w:id="158"/>
      <w:bookmarkEnd w:id="159"/>
    </w:p>
    <w:p w14:paraId="597B9056" w14:textId="77777777" w:rsidR="00157832" w:rsidRDefault="00157832" w:rsidP="00157832">
      <w:pPr>
        <w:pStyle w:val="Heading3"/>
        <w:spacing w:before="60" w:after="120" w:line="240" w:lineRule="auto"/>
      </w:pPr>
      <w:r w:rsidRPr="00B66642">
        <w:t>Cause of aspect</w:t>
      </w:r>
    </w:p>
    <w:p w14:paraId="745D18C4" w14:textId="55B19DEC" w:rsidR="00157832" w:rsidRPr="000754D4" w:rsidRDefault="00157832" w:rsidP="00157832">
      <w:pPr>
        <w:pStyle w:val="BodyText"/>
        <w:rPr>
          <w:lang w:eastAsia="en-US"/>
        </w:rPr>
      </w:pPr>
      <w:proofErr w:type="gramStart"/>
      <w:r>
        <w:rPr>
          <w:lang w:eastAsia="en-US"/>
        </w:rPr>
        <w:t>A number of</w:t>
      </w:r>
      <w:proofErr w:type="gramEnd"/>
      <w:r>
        <w:rPr>
          <w:lang w:eastAsia="en-US"/>
        </w:rPr>
        <w:t xml:space="preserve"> loss of containment scenarios where identified that required further assessment. Accidental releases that could occur at Sole, PB and BMG are identified in </w:t>
      </w:r>
      <w:r>
        <w:rPr>
          <w:lang w:eastAsia="en-US"/>
        </w:rPr>
        <w:fldChar w:fldCharType="begin"/>
      </w:r>
      <w:r>
        <w:rPr>
          <w:lang w:eastAsia="en-US"/>
        </w:rPr>
        <w:instrText xml:space="preserve"> REF _Ref529992331 \h </w:instrText>
      </w:r>
      <w:r>
        <w:rPr>
          <w:lang w:eastAsia="en-US"/>
        </w:rPr>
      </w:r>
      <w:r>
        <w:rPr>
          <w:lang w:eastAsia="en-US"/>
        </w:rPr>
        <w:fldChar w:fldCharType="separate"/>
      </w:r>
      <w:r w:rsidR="00D70FFC">
        <w:t xml:space="preserve">Table </w:t>
      </w:r>
      <w:r w:rsidR="00D70FFC">
        <w:rPr>
          <w:noProof/>
        </w:rPr>
        <w:t>4</w:t>
      </w:r>
      <w:r w:rsidR="00D70FFC">
        <w:noBreakHyphen/>
      </w:r>
      <w:r w:rsidR="00D70FFC">
        <w:rPr>
          <w:noProof/>
        </w:rPr>
        <w:t>7</w:t>
      </w:r>
      <w:r>
        <w:rPr>
          <w:lang w:eastAsia="en-US"/>
        </w:rPr>
        <w:fldChar w:fldCharType="end"/>
      </w:r>
      <w:r>
        <w:rPr>
          <w:lang w:eastAsia="en-US"/>
        </w:rPr>
        <w:t xml:space="preserve">. </w:t>
      </w:r>
    </w:p>
    <w:p w14:paraId="328C1C21" w14:textId="15D7774F" w:rsidR="00157832" w:rsidRDefault="00157832" w:rsidP="00157832">
      <w:pPr>
        <w:pStyle w:val="Caption"/>
      </w:pPr>
      <w:bookmarkStart w:id="160" w:name="_Ref529992331"/>
      <w:bookmarkStart w:id="161" w:name="_Toc531794127"/>
      <w:bookmarkStart w:id="162" w:name="_Toc2333789"/>
      <w:r>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7</w:t>
      </w:r>
      <w:r>
        <w:rPr>
          <w:noProof/>
        </w:rPr>
        <w:fldChar w:fldCharType="end"/>
      </w:r>
      <w:bookmarkEnd w:id="160"/>
      <w:r>
        <w:t xml:space="preserve">: </w:t>
      </w:r>
      <w:r w:rsidRPr="000754D4">
        <w:t xml:space="preserve">Potential </w:t>
      </w:r>
      <w:r>
        <w:t>Loss of Containment</w:t>
      </w:r>
      <w:r w:rsidRPr="000754D4">
        <w:t xml:space="preserve"> Release Types</w:t>
      </w:r>
      <w:r>
        <w:t xml:space="preserve">, </w:t>
      </w:r>
      <w:r w:rsidRPr="000754D4">
        <w:t>Causes</w:t>
      </w:r>
      <w:r>
        <w:t xml:space="preserve"> and Estimated Volumes</w:t>
      </w:r>
      <w:bookmarkEnd w:id="161"/>
      <w:bookmarkEnd w:id="162"/>
    </w:p>
    <w:tbl>
      <w:tblPr>
        <w:tblStyle w:val="TableGrid"/>
        <w:tblW w:w="8923" w:type="dxa"/>
        <w:tblInd w:w="567" w:type="dxa"/>
        <w:tblLook w:val="04A0" w:firstRow="1" w:lastRow="0" w:firstColumn="1" w:lastColumn="0" w:noHBand="0" w:noVBand="1"/>
      </w:tblPr>
      <w:tblGrid>
        <w:gridCol w:w="1552"/>
        <w:gridCol w:w="4677"/>
        <w:gridCol w:w="2694"/>
      </w:tblGrid>
      <w:tr w:rsidR="00157832" w14:paraId="4B4BE342" w14:textId="77777777" w:rsidTr="00EC2B26">
        <w:trPr>
          <w:cnfStyle w:val="100000000000" w:firstRow="1" w:lastRow="0" w:firstColumn="0" w:lastColumn="0" w:oddVBand="0" w:evenVBand="0" w:oddHBand="0" w:evenHBand="0" w:firstRowFirstColumn="0" w:firstRowLastColumn="0" w:lastRowFirstColumn="0" w:lastRowLastColumn="0"/>
        </w:trPr>
        <w:tc>
          <w:tcPr>
            <w:tcW w:w="1552" w:type="dxa"/>
          </w:tcPr>
          <w:p w14:paraId="441FDA75" w14:textId="77777777" w:rsidR="00157832" w:rsidRDefault="00157832" w:rsidP="00EC2B26">
            <w:bookmarkStart w:id="163" w:name="_Hlk530031806"/>
            <w:bookmarkStart w:id="164" w:name="_Hlk530049442"/>
            <w:r>
              <w:t>Accidental Release Types</w:t>
            </w:r>
          </w:p>
        </w:tc>
        <w:tc>
          <w:tcPr>
            <w:tcW w:w="4677" w:type="dxa"/>
          </w:tcPr>
          <w:p w14:paraId="150C8463" w14:textId="77777777" w:rsidR="00157832" w:rsidRDefault="00157832" w:rsidP="00EC2B26">
            <w:r>
              <w:t>Cause of Aspect</w:t>
            </w:r>
          </w:p>
        </w:tc>
        <w:tc>
          <w:tcPr>
            <w:tcW w:w="2694" w:type="dxa"/>
          </w:tcPr>
          <w:p w14:paraId="1C3F8131" w14:textId="77777777" w:rsidR="00157832" w:rsidRDefault="00157832" w:rsidP="00EC2B26">
            <w:r>
              <w:t>Fluid Type and Volume</w:t>
            </w:r>
          </w:p>
        </w:tc>
      </w:tr>
      <w:tr w:rsidR="00157832" w14:paraId="513DE262" w14:textId="77777777" w:rsidTr="00EC2B26">
        <w:tc>
          <w:tcPr>
            <w:tcW w:w="1552" w:type="dxa"/>
          </w:tcPr>
          <w:p w14:paraId="395A2621" w14:textId="77777777" w:rsidR="00157832" w:rsidRDefault="00157832" w:rsidP="00EC2B26">
            <w:r>
              <w:t>Loss of containment: PB pipeline</w:t>
            </w:r>
          </w:p>
        </w:tc>
        <w:tc>
          <w:tcPr>
            <w:tcW w:w="4677" w:type="dxa"/>
          </w:tcPr>
          <w:p w14:paraId="5275A0F2" w14:textId="77777777" w:rsidR="00157832" w:rsidRPr="00AE2B9E" w:rsidRDefault="00157832" w:rsidP="00EC2B26">
            <w:pPr>
              <w:ind w:left="55"/>
            </w:pPr>
            <w:r>
              <w:t xml:space="preserve">Loss of containment from the PB pipeline </w:t>
            </w:r>
            <w:proofErr w:type="gramStart"/>
            <w:r>
              <w:t xml:space="preserve">as </w:t>
            </w:r>
            <w:r w:rsidRPr="004725FA">
              <w:rPr>
                <w:rFonts w:cs="Arial"/>
                <w:szCs w:val="20"/>
              </w:rPr>
              <w:t>a result of</w:t>
            </w:r>
            <w:proofErr w:type="gramEnd"/>
            <w:r w:rsidRPr="004725FA">
              <w:rPr>
                <w:rFonts w:cs="Arial"/>
                <w:szCs w:val="20"/>
              </w:rPr>
              <w:t xml:space="preserve"> erosion, corrosion or external forces (e.g. fishing vessel interactions or dropped object)</w:t>
            </w:r>
            <w:r>
              <w:rPr>
                <w:rFonts w:cs="Arial"/>
                <w:szCs w:val="20"/>
              </w:rPr>
              <w:t>.</w:t>
            </w:r>
          </w:p>
        </w:tc>
        <w:tc>
          <w:tcPr>
            <w:tcW w:w="2694" w:type="dxa"/>
          </w:tcPr>
          <w:p w14:paraId="05AC3F68" w14:textId="77777777" w:rsidR="00157832" w:rsidRPr="004725FA" w:rsidRDefault="00157832" w:rsidP="00EC2B26">
            <w:pPr>
              <w:spacing w:before="60"/>
              <w:rPr>
                <w:rFonts w:cs="Arial"/>
                <w:szCs w:val="20"/>
              </w:rPr>
            </w:pPr>
            <w:r>
              <w:rPr>
                <w:rFonts w:cs="Arial"/>
                <w:szCs w:val="20"/>
              </w:rPr>
              <w:t>G</w:t>
            </w:r>
            <w:r w:rsidRPr="004725FA">
              <w:rPr>
                <w:rFonts w:cs="Arial"/>
                <w:szCs w:val="20"/>
              </w:rPr>
              <w:t>as</w:t>
            </w:r>
            <w:r>
              <w:rPr>
                <w:rFonts w:cs="Arial"/>
                <w:szCs w:val="20"/>
              </w:rPr>
              <w:t xml:space="preserve">: </w:t>
            </w:r>
            <w:r w:rsidRPr="004725FA">
              <w:rPr>
                <w:rFonts w:cs="Arial"/>
                <w:szCs w:val="20"/>
              </w:rPr>
              <w:t>2</w:t>
            </w:r>
            <w:r>
              <w:rPr>
                <w:rFonts w:cs="Arial"/>
                <w:szCs w:val="20"/>
              </w:rPr>
              <w:t>,</w:t>
            </w:r>
            <w:r w:rsidRPr="004725FA">
              <w:rPr>
                <w:rFonts w:cs="Arial"/>
                <w:szCs w:val="20"/>
              </w:rPr>
              <w:t>700</w:t>
            </w:r>
            <w:r>
              <w:rPr>
                <w:rFonts w:cs="Arial"/>
                <w:szCs w:val="20"/>
              </w:rPr>
              <w:t xml:space="preserve"> </w:t>
            </w:r>
            <w:r w:rsidRPr="004725FA">
              <w:rPr>
                <w:rFonts w:cs="Arial"/>
                <w:szCs w:val="20"/>
              </w:rPr>
              <w:t>m</w:t>
            </w:r>
            <w:r w:rsidRPr="006745C4">
              <w:rPr>
                <w:rFonts w:cs="Arial"/>
                <w:szCs w:val="20"/>
                <w:vertAlign w:val="superscript"/>
              </w:rPr>
              <w:t>3</w:t>
            </w:r>
          </w:p>
          <w:p w14:paraId="3C0923F1" w14:textId="77777777" w:rsidR="00157832" w:rsidRPr="004725FA" w:rsidRDefault="00157832" w:rsidP="00EC2B26">
            <w:pPr>
              <w:spacing w:before="60"/>
              <w:rPr>
                <w:rFonts w:cs="Arial"/>
                <w:szCs w:val="20"/>
              </w:rPr>
            </w:pPr>
            <w:r w:rsidRPr="004725FA">
              <w:rPr>
                <w:rFonts w:cs="Arial"/>
                <w:szCs w:val="20"/>
              </w:rPr>
              <w:t>Nitrogen</w:t>
            </w:r>
            <w:r>
              <w:rPr>
                <w:rFonts w:cs="Arial"/>
                <w:szCs w:val="20"/>
              </w:rPr>
              <w:t xml:space="preserve">: </w:t>
            </w:r>
            <w:r w:rsidRPr="004725FA">
              <w:rPr>
                <w:rFonts w:cs="Arial"/>
                <w:szCs w:val="20"/>
              </w:rPr>
              <w:t>4</w:t>
            </w:r>
            <w:r>
              <w:rPr>
                <w:rFonts w:cs="Arial"/>
                <w:szCs w:val="20"/>
              </w:rPr>
              <w:t>,</w:t>
            </w:r>
            <w:r w:rsidRPr="004725FA">
              <w:rPr>
                <w:rFonts w:cs="Arial"/>
                <w:szCs w:val="20"/>
              </w:rPr>
              <w:t>550 m</w:t>
            </w:r>
            <w:r w:rsidRPr="006745C4">
              <w:rPr>
                <w:rFonts w:cs="Arial"/>
                <w:szCs w:val="20"/>
                <w:vertAlign w:val="superscript"/>
              </w:rPr>
              <w:t>3</w:t>
            </w:r>
          </w:p>
          <w:p w14:paraId="45B4A001" w14:textId="77777777" w:rsidR="00157832" w:rsidRPr="004725FA" w:rsidRDefault="00157832" w:rsidP="00EC2B26">
            <w:pPr>
              <w:spacing w:before="60"/>
              <w:rPr>
                <w:rFonts w:cs="Arial"/>
                <w:szCs w:val="20"/>
              </w:rPr>
            </w:pPr>
            <w:proofErr w:type="spellStart"/>
            <w:r w:rsidRPr="004725FA">
              <w:rPr>
                <w:rFonts w:cs="Arial"/>
                <w:szCs w:val="20"/>
              </w:rPr>
              <w:t>Longtom</w:t>
            </w:r>
            <w:proofErr w:type="spellEnd"/>
            <w:r w:rsidRPr="004725FA">
              <w:rPr>
                <w:rFonts w:cs="Arial"/>
                <w:szCs w:val="20"/>
              </w:rPr>
              <w:t xml:space="preserve"> condensate</w:t>
            </w:r>
            <w:r>
              <w:rPr>
                <w:rFonts w:cs="Arial"/>
                <w:szCs w:val="20"/>
              </w:rPr>
              <w:t xml:space="preserve">: </w:t>
            </w:r>
            <w:r w:rsidRPr="004725FA">
              <w:rPr>
                <w:rFonts w:cs="Arial"/>
                <w:szCs w:val="20"/>
              </w:rPr>
              <w:t>5</w:t>
            </w:r>
            <w:r>
              <w:rPr>
                <w:rFonts w:cs="Arial"/>
                <w:szCs w:val="20"/>
              </w:rPr>
              <w:t xml:space="preserve"> </w:t>
            </w:r>
            <w:r w:rsidRPr="004725FA">
              <w:rPr>
                <w:rFonts w:cs="Arial"/>
                <w:szCs w:val="20"/>
              </w:rPr>
              <w:t>m</w:t>
            </w:r>
            <w:r w:rsidRPr="006745C4">
              <w:rPr>
                <w:rFonts w:cs="Arial"/>
                <w:szCs w:val="20"/>
                <w:vertAlign w:val="superscript"/>
              </w:rPr>
              <w:t>3</w:t>
            </w:r>
          </w:p>
          <w:p w14:paraId="3D6B1CD5" w14:textId="77777777" w:rsidR="00157832" w:rsidRDefault="00157832" w:rsidP="00EC2B26">
            <w:pPr>
              <w:ind w:left="55"/>
            </w:pPr>
            <w:r w:rsidRPr="004725FA">
              <w:rPr>
                <w:rFonts w:cs="Arial"/>
                <w:szCs w:val="20"/>
              </w:rPr>
              <w:t>MEG/water mix (40:60 ratio)</w:t>
            </w:r>
            <w:r>
              <w:rPr>
                <w:rFonts w:cs="Arial"/>
                <w:szCs w:val="20"/>
              </w:rPr>
              <w:t xml:space="preserve">: </w:t>
            </w:r>
            <w:r w:rsidRPr="004725FA">
              <w:rPr>
                <w:rFonts w:cs="Arial"/>
                <w:szCs w:val="20"/>
              </w:rPr>
              <w:t>150</w:t>
            </w:r>
            <w:r>
              <w:rPr>
                <w:rFonts w:cs="Arial"/>
                <w:szCs w:val="20"/>
              </w:rPr>
              <w:t xml:space="preserve"> </w:t>
            </w:r>
            <w:r w:rsidRPr="004725FA">
              <w:rPr>
                <w:rFonts w:cs="Arial"/>
                <w:szCs w:val="20"/>
              </w:rPr>
              <w:t>m</w:t>
            </w:r>
            <w:r w:rsidRPr="006745C4">
              <w:rPr>
                <w:rFonts w:cs="Arial"/>
                <w:szCs w:val="20"/>
                <w:vertAlign w:val="superscript"/>
              </w:rPr>
              <w:t>3</w:t>
            </w:r>
          </w:p>
        </w:tc>
      </w:tr>
      <w:tr w:rsidR="00157832" w14:paraId="428D325B"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4E229C9F" w14:textId="77777777" w:rsidR="00157832" w:rsidRDefault="00157832" w:rsidP="00EC2B26">
            <w:r>
              <w:lastRenderedPageBreak/>
              <w:t>Loss of containment: PB umbilical</w:t>
            </w:r>
          </w:p>
        </w:tc>
        <w:tc>
          <w:tcPr>
            <w:tcW w:w="4677" w:type="dxa"/>
          </w:tcPr>
          <w:p w14:paraId="20DF637E" w14:textId="77777777" w:rsidR="00157832" w:rsidRPr="002C20BD" w:rsidRDefault="00157832" w:rsidP="00EC2B26">
            <w:pPr>
              <w:ind w:left="55"/>
            </w:pPr>
            <w:r>
              <w:t xml:space="preserve">Loss of containment from an umbilical as a result of </w:t>
            </w:r>
            <w:proofErr w:type="gramStart"/>
            <w:r>
              <w:t>third party</w:t>
            </w:r>
            <w:proofErr w:type="gramEnd"/>
            <w:r>
              <w:t xml:space="preserve"> damage. </w:t>
            </w:r>
          </w:p>
        </w:tc>
        <w:tc>
          <w:tcPr>
            <w:tcW w:w="2694" w:type="dxa"/>
          </w:tcPr>
          <w:p w14:paraId="34F8A98C" w14:textId="77777777" w:rsidR="00157832" w:rsidRDefault="00157832" w:rsidP="00EC2B26">
            <w:pPr>
              <w:spacing w:before="60"/>
            </w:pPr>
            <w:r>
              <w:rPr>
                <w:rFonts w:cs="Arial"/>
                <w:szCs w:val="20"/>
              </w:rPr>
              <w:t>Hydraulic fluid:</w:t>
            </w:r>
            <w:r>
              <w:rPr>
                <w:rFonts w:cs="Arial"/>
              </w:rPr>
              <w:t xml:space="preserve"> </w:t>
            </w:r>
            <w:r w:rsidRPr="002C20BD">
              <w:rPr>
                <w:rFonts w:cs="Arial"/>
              </w:rPr>
              <w:t>3.2 m</w:t>
            </w:r>
            <w:r w:rsidRPr="008702E1">
              <w:rPr>
                <w:rFonts w:cs="Arial"/>
                <w:vertAlign w:val="superscript"/>
              </w:rPr>
              <w:t>3</w:t>
            </w:r>
          </w:p>
        </w:tc>
      </w:tr>
      <w:tr w:rsidR="00157832" w14:paraId="23FE36E4" w14:textId="77777777" w:rsidTr="00EC2B26">
        <w:tc>
          <w:tcPr>
            <w:tcW w:w="1552" w:type="dxa"/>
          </w:tcPr>
          <w:p w14:paraId="3DD1A660" w14:textId="77777777" w:rsidR="00157832" w:rsidRDefault="00157832" w:rsidP="00EC2B26">
            <w:r>
              <w:t>Loss of well control: PB</w:t>
            </w:r>
          </w:p>
        </w:tc>
        <w:tc>
          <w:tcPr>
            <w:tcW w:w="4677" w:type="dxa"/>
          </w:tcPr>
          <w:p w14:paraId="2EE87822" w14:textId="77777777" w:rsidR="00157832" w:rsidRPr="00B85C79" w:rsidRDefault="00157832" w:rsidP="00EC2B26">
            <w:pPr>
              <w:ind w:left="55"/>
            </w:pPr>
            <w:r w:rsidRPr="00B85C79">
              <w:t>Patricia-2 and Baleen-4: The Patricia-2 and Baleen-4 wells were leak-tested prior to being shut in with two tested barriers which met the requirements of API 14B. A significant well release is not deemed credible from these well on this basis. The Patricia and Baleen fields are significantly depleted and consist of dry gas. A pressure-volume-temperature (PVT) analysis (Santos, 2014) was undertaken for the Patricia and Baleen field and found that if the well did flow there would be no condensate recovery from the gas</w:t>
            </w:r>
            <w:r>
              <w:t>.</w:t>
            </w:r>
          </w:p>
          <w:p w14:paraId="2755803A" w14:textId="77777777" w:rsidR="00157832" w:rsidRPr="00F908E8" w:rsidRDefault="00157832" w:rsidP="00EC2B26">
            <w:pPr>
              <w:ind w:left="55"/>
            </w:pPr>
            <w:r w:rsidRPr="00B85C79">
              <w:t>Patricia-1 well ha</w:t>
            </w:r>
            <w:r>
              <w:t>s</w:t>
            </w:r>
            <w:r w:rsidRPr="00B85C79">
              <w:t xml:space="preserve"> been suspended to industry standards.</w:t>
            </w:r>
          </w:p>
        </w:tc>
        <w:tc>
          <w:tcPr>
            <w:tcW w:w="2694" w:type="dxa"/>
          </w:tcPr>
          <w:p w14:paraId="1624FCAD" w14:textId="77777777" w:rsidR="00157832" w:rsidRDefault="00157832" w:rsidP="00EC2B26">
            <w:pPr>
              <w:spacing w:before="60"/>
            </w:pPr>
            <w:r w:rsidRPr="00C82536">
              <w:rPr>
                <w:rFonts w:cs="Arial"/>
                <w:szCs w:val="20"/>
              </w:rPr>
              <w:t xml:space="preserve">Dry gas: 0.022 </w:t>
            </w:r>
            <w:proofErr w:type="spellStart"/>
            <w:r w:rsidRPr="00C82536">
              <w:rPr>
                <w:rFonts w:cs="Arial"/>
                <w:szCs w:val="20"/>
              </w:rPr>
              <w:t>MMscfd</w:t>
            </w:r>
            <w:proofErr w:type="spellEnd"/>
            <w:r>
              <w:rPr>
                <w:rFonts w:cs="Arial"/>
                <w:szCs w:val="20"/>
              </w:rPr>
              <w:t xml:space="preserve"> (</w:t>
            </w:r>
            <w:r w:rsidRPr="00C82536">
              <w:rPr>
                <w:rFonts w:cs="Arial"/>
                <w:szCs w:val="20"/>
              </w:rPr>
              <w:t xml:space="preserve">900 </w:t>
            </w:r>
            <w:proofErr w:type="spellStart"/>
            <w:r w:rsidRPr="00C82536">
              <w:rPr>
                <w:rFonts w:cs="Arial"/>
                <w:szCs w:val="20"/>
              </w:rPr>
              <w:t>scf</w:t>
            </w:r>
            <w:proofErr w:type="spellEnd"/>
            <w:r w:rsidRPr="00C82536">
              <w:rPr>
                <w:rFonts w:cs="Arial"/>
                <w:szCs w:val="20"/>
              </w:rPr>
              <w:t>/hr</w:t>
            </w:r>
            <w:r>
              <w:rPr>
                <w:rFonts w:cs="Arial"/>
                <w:szCs w:val="20"/>
              </w:rPr>
              <w:t>)</w:t>
            </w:r>
          </w:p>
        </w:tc>
      </w:tr>
      <w:tr w:rsidR="00157832" w14:paraId="6755FDDB"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6A8C8B96" w14:textId="77777777" w:rsidR="00157832" w:rsidRDefault="00157832" w:rsidP="00EC2B26">
            <w:bookmarkStart w:id="165" w:name="_Hlk530990872"/>
            <w:r>
              <w:t>Loss of containment: Sole pipeline</w:t>
            </w:r>
          </w:p>
        </w:tc>
        <w:tc>
          <w:tcPr>
            <w:tcW w:w="4677" w:type="dxa"/>
          </w:tcPr>
          <w:p w14:paraId="2CD3F3A0" w14:textId="77777777" w:rsidR="00157832" w:rsidRDefault="00157832" w:rsidP="00EC2B26">
            <w:pPr>
              <w:ind w:left="55"/>
              <w:rPr>
                <w:rFonts w:cs="Arial"/>
                <w:szCs w:val="20"/>
              </w:rPr>
            </w:pPr>
            <w:r>
              <w:t xml:space="preserve">Loss of containment from the Sole pipeline </w:t>
            </w:r>
            <w:proofErr w:type="gramStart"/>
            <w:r>
              <w:t xml:space="preserve">as </w:t>
            </w:r>
            <w:r w:rsidRPr="004725FA">
              <w:rPr>
                <w:rFonts w:cs="Arial"/>
                <w:szCs w:val="20"/>
              </w:rPr>
              <w:t>a result of</w:t>
            </w:r>
            <w:proofErr w:type="gramEnd"/>
            <w:r w:rsidRPr="004725FA">
              <w:rPr>
                <w:rFonts w:cs="Arial"/>
                <w:szCs w:val="20"/>
              </w:rPr>
              <w:t xml:space="preserve"> erosion, corrosion or external forces (e.g. fishing vessel interactions or dropped object)</w:t>
            </w:r>
            <w:r>
              <w:rPr>
                <w:rFonts w:cs="Arial"/>
                <w:szCs w:val="20"/>
              </w:rPr>
              <w:t>.</w:t>
            </w:r>
          </w:p>
          <w:p w14:paraId="5A361DCF" w14:textId="77777777" w:rsidR="00157832" w:rsidRDefault="00157832" w:rsidP="00EC2B26">
            <w:pPr>
              <w:ind w:left="55"/>
            </w:pPr>
            <w:r>
              <w:t xml:space="preserve">Volumes </w:t>
            </w:r>
            <w:r w:rsidRPr="00AD3E26">
              <w:rPr>
                <w:rFonts w:cs="Arial"/>
                <w:szCs w:val="20"/>
              </w:rPr>
              <w:t xml:space="preserve">assumed </w:t>
            </w:r>
            <w:r>
              <w:rPr>
                <w:rFonts w:cs="Arial"/>
                <w:szCs w:val="20"/>
              </w:rPr>
              <w:t>base rate of</w:t>
            </w:r>
            <w:r w:rsidRPr="00AD3E26">
              <w:rPr>
                <w:rFonts w:cs="Arial"/>
                <w:szCs w:val="20"/>
              </w:rPr>
              <w:t xml:space="preserve"> 67.5 </w:t>
            </w:r>
            <w:proofErr w:type="spellStart"/>
            <w:r>
              <w:rPr>
                <w:rFonts w:cs="Arial"/>
                <w:szCs w:val="20"/>
              </w:rPr>
              <w:t>MM</w:t>
            </w:r>
            <w:r w:rsidRPr="00AD3E26">
              <w:rPr>
                <w:rFonts w:cs="Arial"/>
                <w:szCs w:val="20"/>
              </w:rPr>
              <w:t>scfd</w:t>
            </w:r>
            <w:proofErr w:type="spellEnd"/>
            <w:r>
              <w:rPr>
                <w:rFonts w:cs="Arial"/>
                <w:szCs w:val="20"/>
              </w:rPr>
              <w:t xml:space="preserve"> during operations.</w:t>
            </w:r>
          </w:p>
        </w:tc>
        <w:tc>
          <w:tcPr>
            <w:tcW w:w="2694" w:type="dxa"/>
          </w:tcPr>
          <w:p w14:paraId="6922827C" w14:textId="77777777" w:rsidR="00157832" w:rsidRPr="00AD3E26" w:rsidRDefault="00157832" w:rsidP="00EC2B26">
            <w:pPr>
              <w:spacing w:before="60"/>
              <w:rPr>
                <w:rFonts w:cs="Arial"/>
                <w:szCs w:val="20"/>
              </w:rPr>
            </w:pPr>
            <w:r>
              <w:rPr>
                <w:rFonts w:cs="Arial"/>
                <w:szCs w:val="20"/>
              </w:rPr>
              <w:t>G</w:t>
            </w:r>
            <w:r w:rsidRPr="00AD3E26">
              <w:rPr>
                <w:rFonts w:cs="Arial"/>
                <w:szCs w:val="20"/>
              </w:rPr>
              <w:t>as</w:t>
            </w:r>
            <w:r>
              <w:rPr>
                <w:rFonts w:cs="Arial"/>
                <w:szCs w:val="20"/>
              </w:rPr>
              <w:t>:</w:t>
            </w:r>
            <w:r w:rsidRPr="00AD3E26">
              <w:rPr>
                <w:rFonts w:cs="Arial"/>
                <w:szCs w:val="20"/>
              </w:rPr>
              <w:t xml:space="preserve"> </w:t>
            </w:r>
            <w:r>
              <w:rPr>
                <w:rFonts w:cs="Arial"/>
                <w:szCs w:val="20"/>
              </w:rPr>
              <w:t>274</w:t>
            </w:r>
            <w:r w:rsidRPr="00AD3E26">
              <w:rPr>
                <w:rFonts w:cs="Arial"/>
                <w:szCs w:val="20"/>
              </w:rPr>
              <w:t>,000</w:t>
            </w:r>
            <w:r>
              <w:rPr>
                <w:rFonts w:cs="Arial"/>
                <w:szCs w:val="20"/>
              </w:rPr>
              <w:t xml:space="preserve"> </w:t>
            </w:r>
            <w:r w:rsidRPr="00AD3E26">
              <w:rPr>
                <w:rFonts w:cs="Arial"/>
                <w:szCs w:val="20"/>
              </w:rPr>
              <w:t>m</w:t>
            </w:r>
            <w:r w:rsidRPr="00201798">
              <w:rPr>
                <w:rFonts w:cs="Arial"/>
                <w:szCs w:val="20"/>
                <w:vertAlign w:val="superscript"/>
              </w:rPr>
              <w:t>3</w:t>
            </w:r>
          </w:p>
          <w:p w14:paraId="6BF4CBA6" w14:textId="77777777" w:rsidR="00157832" w:rsidRPr="00AD3E26" w:rsidRDefault="00157832" w:rsidP="00EC2B26">
            <w:pPr>
              <w:spacing w:before="60"/>
              <w:rPr>
                <w:rFonts w:cs="Arial"/>
                <w:szCs w:val="20"/>
              </w:rPr>
            </w:pPr>
            <w:r w:rsidRPr="00AD3E26">
              <w:rPr>
                <w:rFonts w:cs="Arial"/>
                <w:szCs w:val="20"/>
              </w:rPr>
              <w:t>Condensate</w:t>
            </w:r>
            <w:r>
              <w:rPr>
                <w:rFonts w:cs="Arial"/>
                <w:szCs w:val="20"/>
              </w:rPr>
              <w:t xml:space="preserve">: 1 </w:t>
            </w:r>
            <w:r w:rsidRPr="00AD3E26">
              <w:rPr>
                <w:rFonts w:cs="Arial"/>
                <w:szCs w:val="20"/>
              </w:rPr>
              <w:t>m</w:t>
            </w:r>
            <w:r w:rsidRPr="00201798">
              <w:rPr>
                <w:rFonts w:cs="Arial"/>
                <w:szCs w:val="20"/>
                <w:vertAlign w:val="superscript"/>
              </w:rPr>
              <w:t>3</w:t>
            </w:r>
          </w:p>
          <w:p w14:paraId="2935A222" w14:textId="77777777" w:rsidR="00157832" w:rsidRPr="00AD3E26" w:rsidRDefault="00157832" w:rsidP="00EC2B26">
            <w:pPr>
              <w:spacing w:before="60"/>
              <w:rPr>
                <w:rFonts w:cs="Arial"/>
                <w:szCs w:val="20"/>
              </w:rPr>
            </w:pPr>
            <w:r w:rsidRPr="00AD3E26">
              <w:rPr>
                <w:rFonts w:cs="Arial"/>
                <w:szCs w:val="20"/>
              </w:rPr>
              <w:t>MEG</w:t>
            </w:r>
            <w:r>
              <w:rPr>
                <w:rFonts w:cs="Arial"/>
                <w:szCs w:val="20"/>
              </w:rPr>
              <w:t>:</w:t>
            </w:r>
            <w:r w:rsidRPr="00AD3E26">
              <w:rPr>
                <w:rFonts w:cs="Arial"/>
                <w:szCs w:val="20"/>
              </w:rPr>
              <w:t xml:space="preserve"> </w:t>
            </w:r>
            <w:r>
              <w:rPr>
                <w:rFonts w:cs="Arial"/>
                <w:szCs w:val="20"/>
              </w:rPr>
              <w:t xml:space="preserve">5.3 </w:t>
            </w:r>
            <w:r w:rsidRPr="00AD3E26">
              <w:rPr>
                <w:rFonts w:cs="Arial"/>
                <w:szCs w:val="20"/>
              </w:rPr>
              <w:t>m</w:t>
            </w:r>
            <w:r w:rsidRPr="00201798">
              <w:rPr>
                <w:rFonts w:cs="Arial"/>
                <w:szCs w:val="20"/>
                <w:vertAlign w:val="superscript"/>
              </w:rPr>
              <w:t>3</w:t>
            </w:r>
          </w:p>
          <w:p w14:paraId="0999AB87" w14:textId="77777777" w:rsidR="00157832" w:rsidRDefault="00157832" w:rsidP="00EC2B26">
            <w:pPr>
              <w:spacing w:before="60"/>
              <w:rPr>
                <w:rFonts w:cs="Arial"/>
                <w:szCs w:val="20"/>
              </w:rPr>
            </w:pPr>
            <w:r w:rsidRPr="00AD3E26">
              <w:rPr>
                <w:rFonts w:cs="Arial"/>
                <w:szCs w:val="20"/>
              </w:rPr>
              <w:t>Corrosion inhibitor</w:t>
            </w:r>
            <w:r>
              <w:rPr>
                <w:rFonts w:cs="Arial"/>
                <w:szCs w:val="20"/>
              </w:rPr>
              <w:t>:</w:t>
            </w:r>
            <w:r w:rsidRPr="00AD3E26">
              <w:rPr>
                <w:rFonts w:cs="Arial"/>
                <w:szCs w:val="20"/>
              </w:rPr>
              <w:t xml:space="preserve"> 4 </w:t>
            </w:r>
            <w:r>
              <w:rPr>
                <w:rFonts w:cs="Arial"/>
                <w:szCs w:val="20"/>
              </w:rPr>
              <w:t>L</w:t>
            </w:r>
          </w:p>
        </w:tc>
      </w:tr>
      <w:tr w:rsidR="00157832" w14:paraId="29DF2764" w14:textId="77777777" w:rsidTr="00EC2B26">
        <w:tc>
          <w:tcPr>
            <w:tcW w:w="1552" w:type="dxa"/>
          </w:tcPr>
          <w:p w14:paraId="68F8B404" w14:textId="77777777" w:rsidR="00157832" w:rsidRDefault="00157832" w:rsidP="00EC2B26">
            <w:r>
              <w:t>Loss of containment: Sole umbilical</w:t>
            </w:r>
          </w:p>
        </w:tc>
        <w:tc>
          <w:tcPr>
            <w:tcW w:w="4677" w:type="dxa"/>
          </w:tcPr>
          <w:p w14:paraId="281EE827" w14:textId="77777777" w:rsidR="00157832" w:rsidRPr="002C20BD" w:rsidRDefault="00157832" w:rsidP="00EC2B26">
            <w:pPr>
              <w:ind w:left="55"/>
            </w:pPr>
            <w:r>
              <w:t xml:space="preserve">Loss of containment from an umbilical as a result of </w:t>
            </w:r>
            <w:proofErr w:type="gramStart"/>
            <w:r>
              <w:t>third party</w:t>
            </w:r>
            <w:proofErr w:type="gramEnd"/>
            <w:r>
              <w:t xml:space="preserve"> damage. </w:t>
            </w:r>
          </w:p>
        </w:tc>
        <w:tc>
          <w:tcPr>
            <w:tcW w:w="2694" w:type="dxa"/>
          </w:tcPr>
          <w:p w14:paraId="44BCECD2" w14:textId="77777777" w:rsidR="00157832" w:rsidRPr="00026392" w:rsidRDefault="00157832" w:rsidP="00EC2B26">
            <w:pPr>
              <w:spacing w:before="60"/>
              <w:rPr>
                <w:rFonts w:cs="Arial"/>
                <w:szCs w:val="20"/>
              </w:rPr>
            </w:pPr>
            <w:r w:rsidRPr="00026392">
              <w:rPr>
                <w:rFonts w:cs="Arial"/>
                <w:szCs w:val="20"/>
              </w:rPr>
              <w:t>MEG</w:t>
            </w:r>
            <w:r>
              <w:rPr>
                <w:rFonts w:cs="Arial"/>
                <w:szCs w:val="20"/>
              </w:rPr>
              <w:t>:</w:t>
            </w:r>
            <w:r w:rsidRPr="00026392">
              <w:rPr>
                <w:rFonts w:cs="Arial"/>
                <w:szCs w:val="20"/>
              </w:rPr>
              <w:t xml:space="preserve"> </w:t>
            </w:r>
            <w:r>
              <w:rPr>
                <w:rFonts w:cs="Arial"/>
                <w:szCs w:val="20"/>
              </w:rPr>
              <w:t>61.4</w:t>
            </w:r>
            <w:r w:rsidRPr="00026392">
              <w:rPr>
                <w:rFonts w:cs="Arial"/>
                <w:szCs w:val="20"/>
              </w:rPr>
              <w:t xml:space="preserve"> m</w:t>
            </w:r>
            <w:r w:rsidRPr="00201798">
              <w:rPr>
                <w:rFonts w:cs="Arial"/>
                <w:szCs w:val="20"/>
                <w:vertAlign w:val="superscript"/>
              </w:rPr>
              <w:t>3</w:t>
            </w:r>
          </w:p>
          <w:p w14:paraId="1ED60729" w14:textId="77777777" w:rsidR="00157832" w:rsidRDefault="00157832" w:rsidP="00EC2B26">
            <w:pPr>
              <w:spacing w:before="60"/>
              <w:rPr>
                <w:rFonts w:cs="Arial"/>
                <w:szCs w:val="20"/>
              </w:rPr>
            </w:pPr>
            <w:r>
              <w:rPr>
                <w:rFonts w:cs="Arial"/>
                <w:szCs w:val="20"/>
              </w:rPr>
              <w:t>Hydraulic fluid HP: 41.0 m</w:t>
            </w:r>
            <w:r w:rsidRPr="00201798">
              <w:rPr>
                <w:rFonts w:cs="Arial"/>
                <w:szCs w:val="20"/>
                <w:vertAlign w:val="superscript"/>
              </w:rPr>
              <w:t>3</w:t>
            </w:r>
          </w:p>
          <w:p w14:paraId="13DD85B1" w14:textId="77777777" w:rsidR="00157832" w:rsidRDefault="00157832" w:rsidP="00EC2B26">
            <w:pPr>
              <w:spacing w:before="60"/>
              <w:rPr>
                <w:rFonts w:cs="Arial"/>
                <w:szCs w:val="20"/>
              </w:rPr>
            </w:pPr>
            <w:r>
              <w:rPr>
                <w:rFonts w:cs="Arial"/>
                <w:szCs w:val="20"/>
              </w:rPr>
              <w:t>Corrosion inhibitor: 9.0.5m</w:t>
            </w:r>
            <w:r w:rsidRPr="00201798">
              <w:rPr>
                <w:rFonts w:cs="Arial"/>
                <w:szCs w:val="20"/>
                <w:vertAlign w:val="superscript"/>
              </w:rPr>
              <w:t>3</w:t>
            </w:r>
          </w:p>
          <w:p w14:paraId="345E89F4" w14:textId="77777777" w:rsidR="00157832" w:rsidRDefault="00157832" w:rsidP="00EC2B26">
            <w:pPr>
              <w:ind w:left="55"/>
            </w:pPr>
            <w:r>
              <w:rPr>
                <w:rFonts w:cs="Arial"/>
                <w:szCs w:val="20"/>
              </w:rPr>
              <w:t>Hydraulic fluid LP: 17.7 m</w:t>
            </w:r>
            <w:r w:rsidRPr="00201798">
              <w:rPr>
                <w:rFonts w:cs="Arial"/>
                <w:szCs w:val="20"/>
                <w:vertAlign w:val="superscript"/>
              </w:rPr>
              <w:t>3</w:t>
            </w:r>
          </w:p>
        </w:tc>
      </w:tr>
      <w:tr w:rsidR="00157832" w14:paraId="6B956DDE"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70F6E152" w14:textId="77777777" w:rsidR="00157832" w:rsidRDefault="00157832" w:rsidP="00EC2B26">
            <w:r>
              <w:t>Loss of well control: Sole</w:t>
            </w:r>
          </w:p>
        </w:tc>
        <w:tc>
          <w:tcPr>
            <w:tcW w:w="4677" w:type="dxa"/>
          </w:tcPr>
          <w:p w14:paraId="4A2EF742" w14:textId="77777777" w:rsidR="00157832" w:rsidRDefault="00157832" w:rsidP="00EC2B26">
            <w:pPr>
              <w:ind w:left="55"/>
              <w:rPr>
                <w:rFonts w:cs="Arial"/>
                <w:szCs w:val="20"/>
              </w:rPr>
            </w:pPr>
            <w:r w:rsidRPr="004725FA">
              <w:rPr>
                <w:rFonts w:cs="Arial"/>
                <w:szCs w:val="20"/>
              </w:rPr>
              <w:t>Loss of well integrity</w:t>
            </w:r>
            <w:r>
              <w:rPr>
                <w:rFonts w:cs="Arial"/>
                <w:szCs w:val="20"/>
              </w:rPr>
              <w:t xml:space="preserve"> or </w:t>
            </w:r>
            <w:proofErr w:type="gramStart"/>
            <w:r>
              <w:rPr>
                <w:rFonts w:cs="Arial"/>
                <w:szCs w:val="20"/>
              </w:rPr>
              <w:t>third party</w:t>
            </w:r>
            <w:proofErr w:type="gramEnd"/>
            <w:r>
              <w:rPr>
                <w:rFonts w:cs="Arial"/>
                <w:szCs w:val="20"/>
              </w:rPr>
              <w:t xml:space="preserve"> damage </w:t>
            </w:r>
            <w:r w:rsidRPr="004725FA">
              <w:rPr>
                <w:rFonts w:cs="Arial"/>
                <w:szCs w:val="20"/>
              </w:rPr>
              <w:t>leading to LOWC</w:t>
            </w:r>
            <w:r>
              <w:rPr>
                <w:rFonts w:cs="Arial"/>
                <w:szCs w:val="20"/>
              </w:rPr>
              <w:t>. Volume assumes well head has been completely removed and LOC is via open hole through the production tubing at the seafloor. This is not a credible scenario but has been used as a conservative approach for the operating wells.</w:t>
            </w:r>
          </w:p>
          <w:p w14:paraId="06D06B2F" w14:textId="77777777" w:rsidR="00157832" w:rsidRDefault="00157832" w:rsidP="00EC2B26">
            <w:pPr>
              <w:ind w:left="55"/>
            </w:pPr>
            <w:r>
              <w:t>Sole-2</w:t>
            </w:r>
            <w:r w:rsidRPr="00B85C79">
              <w:t xml:space="preserve"> well ha</w:t>
            </w:r>
            <w:r>
              <w:t>s</w:t>
            </w:r>
            <w:r w:rsidRPr="00B85C79">
              <w:t xml:space="preserve"> been suspended to industry standards.</w:t>
            </w:r>
          </w:p>
        </w:tc>
        <w:tc>
          <w:tcPr>
            <w:tcW w:w="2694" w:type="dxa"/>
          </w:tcPr>
          <w:p w14:paraId="04AC9324" w14:textId="77777777" w:rsidR="00157832" w:rsidRDefault="00157832" w:rsidP="00EC2B26">
            <w:pPr>
              <w:spacing w:before="60"/>
              <w:rPr>
                <w:rFonts w:cs="Arial"/>
                <w:szCs w:val="20"/>
              </w:rPr>
            </w:pPr>
            <w:r>
              <w:rPr>
                <w:rFonts w:cs="Arial"/>
                <w:szCs w:val="20"/>
              </w:rPr>
              <w:t>Max gas: 149</w:t>
            </w:r>
            <w:r w:rsidRPr="004725FA">
              <w:rPr>
                <w:rFonts w:cs="Arial"/>
                <w:szCs w:val="20"/>
              </w:rPr>
              <w:t xml:space="preserve"> </w:t>
            </w:r>
            <w:proofErr w:type="spellStart"/>
            <w:r w:rsidRPr="004725FA">
              <w:rPr>
                <w:rFonts w:cs="Arial"/>
                <w:szCs w:val="20"/>
              </w:rPr>
              <w:t>MMscfd</w:t>
            </w:r>
            <w:proofErr w:type="spellEnd"/>
            <w:r>
              <w:rPr>
                <w:rFonts w:cs="Arial"/>
                <w:szCs w:val="20"/>
              </w:rPr>
              <w:t xml:space="preserve"> at seafloor</w:t>
            </w:r>
          </w:p>
        </w:tc>
      </w:tr>
      <w:tr w:rsidR="00157832" w14:paraId="27C89C50" w14:textId="77777777" w:rsidTr="00EC2B26">
        <w:tc>
          <w:tcPr>
            <w:tcW w:w="1552" w:type="dxa"/>
          </w:tcPr>
          <w:p w14:paraId="5EA4DAC7" w14:textId="77777777" w:rsidR="00157832" w:rsidRDefault="00157832" w:rsidP="00EC2B26">
            <w:r>
              <w:t xml:space="preserve">Loss of containment: BMG flowlines </w:t>
            </w:r>
          </w:p>
        </w:tc>
        <w:tc>
          <w:tcPr>
            <w:tcW w:w="4677" w:type="dxa"/>
          </w:tcPr>
          <w:p w14:paraId="7569EB51" w14:textId="77777777" w:rsidR="00157832" w:rsidRPr="00B85C79" w:rsidRDefault="00157832" w:rsidP="00EC2B26">
            <w:pPr>
              <w:ind w:left="55"/>
            </w:pPr>
            <w:r>
              <w:t xml:space="preserve">A loss of containment from the flowlines as a result of </w:t>
            </w:r>
            <w:proofErr w:type="gramStart"/>
            <w:r>
              <w:t>third party</w:t>
            </w:r>
            <w:proofErr w:type="gramEnd"/>
            <w:r>
              <w:t xml:space="preserve"> impact, dropped object damage or internal/external corrosion. Along with inhibited water some residual gas maybe present in these structures and the Basker-6 flowline contains ~ 2.3 m</w:t>
            </w:r>
            <w:r w:rsidRPr="001E04EF">
              <w:rPr>
                <w:vertAlign w:val="superscript"/>
              </w:rPr>
              <w:t>3</w:t>
            </w:r>
            <w:r>
              <w:t xml:space="preserve"> diesel from previous dewaxing activities.  </w:t>
            </w:r>
          </w:p>
        </w:tc>
        <w:tc>
          <w:tcPr>
            <w:tcW w:w="2694" w:type="dxa"/>
          </w:tcPr>
          <w:p w14:paraId="7B757942" w14:textId="77777777" w:rsidR="00157832" w:rsidRPr="004725FA" w:rsidRDefault="00157832" w:rsidP="00EC2B26">
            <w:pPr>
              <w:spacing w:before="60"/>
              <w:rPr>
                <w:rFonts w:cs="Arial"/>
                <w:szCs w:val="20"/>
              </w:rPr>
            </w:pPr>
            <w:r>
              <w:rPr>
                <w:rFonts w:cs="Arial"/>
                <w:szCs w:val="20"/>
              </w:rPr>
              <w:t>Max i</w:t>
            </w:r>
            <w:r w:rsidRPr="004725FA">
              <w:rPr>
                <w:rFonts w:cs="Arial"/>
                <w:szCs w:val="20"/>
              </w:rPr>
              <w:t>nitial gas</w:t>
            </w:r>
            <w:r>
              <w:rPr>
                <w:rFonts w:cs="Arial"/>
                <w:szCs w:val="20"/>
              </w:rPr>
              <w:t>:</w:t>
            </w:r>
            <w:r w:rsidRPr="004725FA">
              <w:rPr>
                <w:rFonts w:cs="Arial"/>
                <w:szCs w:val="20"/>
              </w:rPr>
              <w:t xml:space="preserve"> 460</w:t>
            </w:r>
            <w:r>
              <w:rPr>
                <w:rFonts w:cs="Arial"/>
                <w:szCs w:val="20"/>
              </w:rPr>
              <w:t xml:space="preserve"> </w:t>
            </w:r>
            <w:r w:rsidRPr="004725FA">
              <w:rPr>
                <w:rFonts w:cs="Arial"/>
                <w:szCs w:val="20"/>
              </w:rPr>
              <w:t>kg</w:t>
            </w:r>
          </w:p>
          <w:p w14:paraId="64B9DC79" w14:textId="77777777" w:rsidR="00157832" w:rsidRPr="004725FA" w:rsidRDefault="00157832" w:rsidP="00EC2B26">
            <w:pPr>
              <w:spacing w:before="60"/>
              <w:rPr>
                <w:rFonts w:cs="Arial"/>
                <w:szCs w:val="20"/>
              </w:rPr>
            </w:pPr>
            <w:r w:rsidRPr="004725FA">
              <w:rPr>
                <w:rFonts w:cs="Arial"/>
                <w:szCs w:val="20"/>
              </w:rPr>
              <w:t xml:space="preserve">Longer term </w:t>
            </w:r>
            <w:r>
              <w:rPr>
                <w:rFonts w:cs="Arial"/>
                <w:szCs w:val="20"/>
              </w:rPr>
              <w:t>g</w:t>
            </w:r>
            <w:r w:rsidRPr="004725FA">
              <w:rPr>
                <w:rFonts w:cs="Arial"/>
                <w:szCs w:val="20"/>
              </w:rPr>
              <w:t>as</w:t>
            </w:r>
            <w:r>
              <w:rPr>
                <w:rFonts w:cs="Arial"/>
                <w:szCs w:val="20"/>
              </w:rPr>
              <w:t>:</w:t>
            </w:r>
            <w:r w:rsidRPr="004725FA">
              <w:rPr>
                <w:rFonts w:cs="Arial"/>
                <w:szCs w:val="20"/>
              </w:rPr>
              <w:t xml:space="preserve"> 2</w:t>
            </w:r>
            <w:r>
              <w:rPr>
                <w:rFonts w:cs="Arial"/>
                <w:szCs w:val="20"/>
              </w:rPr>
              <w:t xml:space="preserve"> </w:t>
            </w:r>
            <w:r w:rsidRPr="004725FA">
              <w:rPr>
                <w:rFonts w:cs="Arial"/>
                <w:szCs w:val="20"/>
              </w:rPr>
              <w:t>kg/d</w:t>
            </w:r>
            <w:r>
              <w:rPr>
                <w:rFonts w:cs="Arial"/>
                <w:szCs w:val="20"/>
              </w:rPr>
              <w:t>ay</w:t>
            </w:r>
          </w:p>
          <w:p w14:paraId="494C05C4" w14:textId="77777777" w:rsidR="00157832" w:rsidRPr="004725FA" w:rsidRDefault="00157832" w:rsidP="00EC2B26">
            <w:pPr>
              <w:spacing w:before="60"/>
              <w:rPr>
                <w:rFonts w:cs="Arial"/>
                <w:szCs w:val="20"/>
              </w:rPr>
            </w:pPr>
            <w:r w:rsidRPr="004725FA">
              <w:rPr>
                <w:rFonts w:cs="Arial"/>
                <w:szCs w:val="20"/>
              </w:rPr>
              <w:t>Diesel</w:t>
            </w:r>
            <w:r>
              <w:rPr>
                <w:rFonts w:cs="Arial"/>
                <w:szCs w:val="20"/>
              </w:rPr>
              <w:t>:</w:t>
            </w:r>
            <w:r w:rsidRPr="004725FA">
              <w:rPr>
                <w:rFonts w:cs="Arial"/>
                <w:szCs w:val="20"/>
              </w:rPr>
              <w:t xml:space="preserve"> 2.3</w:t>
            </w:r>
            <w:r>
              <w:rPr>
                <w:rFonts w:cs="Arial"/>
                <w:szCs w:val="20"/>
              </w:rPr>
              <w:t xml:space="preserve"> </w:t>
            </w:r>
            <w:r w:rsidRPr="004725FA">
              <w:rPr>
                <w:rFonts w:cs="Arial"/>
                <w:szCs w:val="20"/>
              </w:rPr>
              <w:t>m</w:t>
            </w:r>
            <w:r w:rsidRPr="001E04EF">
              <w:rPr>
                <w:rFonts w:cs="Arial"/>
                <w:szCs w:val="20"/>
                <w:vertAlign w:val="superscript"/>
              </w:rPr>
              <w:t>3</w:t>
            </w:r>
          </w:p>
          <w:p w14:paraId="04861B0E" w14:textId="77777777" w:rsidR="00157832" w:rsidRPr="00B85C79" w:rsidRDefault="00157832" w:rsidP="00EC2B26">
            <w:pPr>
              <w:ind w:left="55"/>
            </w:pPr>
            <w:r>
              <w:rPr>
                <w:rFonts w:cs="Arial"/>
                <w:szCs w:val="20"/>
              </w:rPr>
              <w:t>I</w:t>
            </w:r>
            <w:r w:rsidRPr="004725FA">
              <w:rPr>
                <w:rFonts w:cs="Arial"/>
                <w:szCs w:val="20"/>
              </w:rPr>
              <w:t>nhibited</w:t>
            </w:r>
            <w:r>
              <w:rPr>
                <w:rFonts w:cs="Arial"/>
                <w:szCs w:val="20"/>
              </w:rPr>
              <w:t xml:space="preserve"> </w:t>
            </w:r>
            <w:r w:rsidRPr="004725FA">
              <w:rPr>
                <w:rFonts w:cs="Arial"/>
                <w:szCs w:val="20"/>
              </w:rPr>
              <w:t>water</w:t>
            </w:r>
            <w:r>
              <w:rPr>
                <w:rFonts w:cs="Arial"/>
                <w:szCs w:val="20"/>
              </w:rPr>
              <w:t>:</w:t>
            </w:r>
            <w:r w:rsidRPr="004725FA">
              <w:rPr>
                <w:rFonts w:cs="Arial"/>
                <w:szCs w:val="20"/>
              </w:rPr>
              <w:t xml:space="preserve"> 101</w:t>
            </w:r>
            <w:r>
              <w:rPr>
                <w:rFonts w:cs="Arial"/>
                <w:szCs w:val="20"/>
              </w:rPr>
              <w:t>.07</w:t>
            </w:r>
            <w:r w:rsidRPr="004725FA">
              <w:rPr>
                <w:rFonts w:cs="Arial"/>
                <w:szCs w:val="20"/>
              </w:rPr>
              <w:t xml:space="preserve"> m</w:t>
            </w:r>
            <w:r w:rsidRPr="001E04EF">
              <w:rPr>
                <w:rFonts w:cs="Arial"/>
                <w:szCs w:val="20"/>
                <w:vertAlign w:val="superscript"/>
              </w:rPr>
              <w:t>3</w:t>
            </w:r>
            <w:r w:rsidRPr="004725FA">
              <w:rPr>
                <w:rFonts w:cs="Arial"/>
                <w:szCs w:val="20"/>
              </w:rPr>
              <w:t xml:space="preserve"> </w:t>
            </w:r>
          </w:p>
        </w:tc>
      </w:tr>
      <w:bookmarkEnd w:id="165"/>
      <w:tr w:rsidR="00157832" w14:paraId="3A498B57"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562173B1" w14:textId="77777777" w:rsidR="00157832" w:rsidRDefault="00157832" w:rsidP="00EC2B26">
            <w:r>
              <w:t xml:space="preserve">Loss of containment: </w:t>
            </w:r>
            <w:r>
              <w:lastRenderedPageBreak/>
              <w:t>BMG manifold and jumpers</w:t>
            </w:r>
          </w:p>
        </w:tc>
        <w:tc>
          <w:tcPr>
            <w:tcW w:w="4677" w:type="dxa"/>
          </w:tcPr>
          <w:p w14:paraId="5C6023D7" w14:textId="77777777" w:rsidR="00157832" w:rsidRPr="00B85C79" w:rsidRDefault="00157832" w:rsidP="00EC2B26">
            <w:pPr>
              <w:autoSpaceDE w:val="0"/>
              <w:autoSpaceDN w:val="0"/>
              <w:adjustRightInd w:val="0"/>
              <w:spacing w:after="0"/>
            </w:pPr>
            <w:r>
              <w:lastRenderedPageBreak/>
              <w:t xml:space="preserve">A loss of containment from the manifold or jumpers as a result of </w:t>
            </w:r>
            <w:proofErr w:type="gramStart"/>
            <w:r>
              <w:t>third party</w:t>
            </w:r>
            <w:proofErr w:type="gramEnd"/>
            <w:r>
              <w:t xml:space="preserve"> impact, dropped object </w:t>
            </w:r>
            <w:r>
              <w:lastRenderedPageBreak/>
              <w:t xml:space="preserve">damage or internal/external corrosion. </w:t>
            </w:r>
            <w:r w:rsidRPr="00F11D89">
              <w:t>Maximum credible value of initial</w:t>
            </w:r>
            <w:r>
              <w:t xml:space="preserve"> </w:t>
            </w:r>
            <w:r w:rsidRPr="00F11D89">
              <w:t>release is 230</w:t>
            </w:r>
            <w:r>
              <w:t xml:space="preserve"> </w:t>
            </w:r>
            <w:r w:rsidRPr="00F11D89">
              <w:t>kg/day gas, with</w:t>
            </w:r>
            <w:r>
              <w:t xml:space="preserve"> </w:t>
            </w:r>
            <w:r w:rsidRPr="00F11D89">
              <w:t>likely figure considerably less. A</w:t>
            </w:r>
            <w:r>
              <w:t xml:space="preserve"> </w:t>
            </w:r>
            <w:r w:rsidRPr="00F11D89">
              <w:t>special case is the B6 flowline</w:t>
            </w:r>
            <w:r>
              <w:t xml:space="preserve"> </w:t>
            </w:r>
            <w:r w:rsidRPr="00F11D89">
              <w:t>where initial volume is estimated at</w:t>
            </w:r>
            <w:r>
              <w:t xml:space="preserve"> </w:t>
            </w:r>
            <w:r w:rsidRPr="00F11D89">
              <w:t>70kg. Low levels of condensate to</w:t>
            </w:r>
            <w:r>
              <w:t xml:space="preserve"> </w:t>
            </w:r>
            <w:r w:rsidRPr="00F11D89">
              <w:t>accompany this release rate. Max</w:t>
            </w:r>
            <w:r>
              <w:t xml:space="preserve"> </w:t>
            </w:r>
            <w:r w:rsidRPr="00F11D89">
              <w:t>long-term release likely estimated</w:t>
            </w:r>
            <w:r>
              <w:t xml:space="preserve"> </w:t>
            </w:r>
            <w:r w:rsidRPr="00F11D89">
              <w:t>at under 20 kg/day (jumper volume)</w:t>
            </w:r>
          </w:p>
        </w:tc>
        <w:tc>
          <w:tcPr>
            <w:tcW w:w="2694" w:type="dxa"/>
          </w:tcPr>
          <w:p w14:paraId="6F4BE770" w14:textId="77777777" w:rsidR="00157832" w:rsidRPr="004725FA" w:rsidRDefault="00157832" w:rsidP="00EC2B26">
            <w:pPr>
              <w:spacing w:before="60"/>
              <w:rPr>
                <w:rFonts w:cs="Arial"/>
                <w:szCs w:val="20"/>
              </w:rPr>
            </w:pPr>
            <w:r>
              <w:rPr>
                <w:rFonts w:cs="Arial"/>
                <w:szCs w:val="20"/>
              </w:rPr>
              <w:lastRenderedPageBreak/>
              <w:t>Max i</w:t>
            </w:r>
            <w:r w:rsidRPr="004725FA">
              <w:rPr>
                <w:rFonts w:cs="Arial"/>
                <w:szCs w:val="20"/>
              </w:rPr>
              <w:t>nitial gas</w:t>
            </w:r>
            <w:r>
              <w:rPr>
                <w:rFonts w:cs="Arial"/>
                <w:szCs w:val="20"/>
              </w:rPr>
              <w:t>:</w:t>
            </w:r>
            <w:r w:rsidRPr="004725FA">
              <w:rPr>
                <w:rFonts w:cs="Arial"/>
                <w:szCs w:val="20"/>
              </w:rPr>
              <w:t xml:space="preserve"> </w:t>
            </w:r>
            <w:r>
              <w:rPr>
                <w:rFonts w:cs="Arial"/>
                <w:szCs w:val="20"/>
              </w:rPr>
              <w:t xml:space="preserve">230 </w:t>
            </w:r>
            <w:r w:rsidRPr="004725FA">
              <w:rPr>
                <w:rFonts w:cs="Arial"/>
                <w:szCs w:val="20"/>
              </w:rPr>
              <w:t>kg</w:t>
            </w:r>
          </w:p>
          <w:p w14:paraId="4DFAA8F3" w14:textId="77777777" w:rsidR="00157832" w:rsidRPr="004725FA" w:rsidRDefault="00157832" w:rsidP="00EC2B26">
            <w:pPr>
              <w:spacing w:before="60"/>
              <w:rPr>
                <w:rFonts w:cs="Arial"/>
                <w:szCs w:val="20"/>
              </w:rPr>
            </w:pPr>
            <w:r w:rsidRPr="004725FA">
              <w:rPr>
                <w:rFonts w:cs="Arial"/>
                <w:szCs w:val="20"/>
              </w:rPr>
              <w:lastRenderedPageBreak/>
              <w:t xml:space="preserve">Longer term </w:t>
            </w:r>
            <w:r>
              <w:rPr>
                <w:rFonts w:cs="Arial"/>
                <w:szCs w:val="20"/>
              </w:rPr>
              <w:t>g</w:t>
            </w:r>
            <w:r w:rsidRPr="004725FA">
              <w:rPr>
                <w:rFonts w:cs="Arial"/>
                <w:szCs w:val="20"/>
              </w:rPr>
              <w:t>as</w:t>
            </w:r>
            <w:r>
              <w:rPr>
                <w:rFonts w:cs="Arial"/>
                <w:szCs w:val="20"/>
              </w:rPr>
              <w:t>:</w:t>
            </w:r>
            <w:r w:rsidRPr="004725FA">
              <w:rPr>
                <w:rFonts w:cs="Arial"/>
                <w:szCs w:val="20"/>
              </w:rPr>
              <w:t xml:space="preserve"> 2</w:t>
            </w:r>
            <w:r>
              <w:rPr>
                <w:rFonts w:cs="Arial"/>
                <w:szCs w:val="20"/>
              </w:rPr>
              <w:t xml:space="preserve">0 </w:t>
            </w:r>
            <w:r w:rsidRPr="004725FA">
              <w:rPr>
                <w:rFonts w:cs="Arial"/>
                <w:szCs w:val="20"/>
              </w:rPr>
              <w:t>kg/d</w:t>
            </w:r>
            <w:r>
              <w:rPr>
                <w:rFonts w:cs="Arial"/>
                <w:szCs w:val="20"/>
              </w:rPr>
              <w:t>ay</w:t>
            </w:r>
          </w:p>
          <w:p w14:paraId="24305675" w14:textId="77777777" w:rsidR="00157832" w:rsidRPr="004725FA" w:rsidRDefault="00157832" w:rsidP="00EC2B26">
            <w:pPr>
              <w:spacing w:before="60"/>
              <w:rPr>
                <w:rFonts w:cs="Arial"/>
                <w:szCs w:val="20"/>
              </w:rPr>
            </w:pPr>
            <w:r w:rsidRPr="004725FA">
              <w:rPr>
                <w:rFonts w:cs="Arial"/>
                <w:szCs w:val="20"/>
              </w:rPr>
              <w:t>Diesel</w:t>
            </w:r>
            <w:r>
              <w:rPr>
                <w:rFonts w:cs="Arial"/>
                <w:szCs w:val="20"/>
              </w:rPr>
              <w:t>:</w:t>
            </w:r>
            <w:r w:rsidRPr="004725FA">
              <w:rPr>
                <w:rFonts w:cs="Arial"/>
                <w:szCs w:val="20"/>
              </w:rPr>
              <w:t xml:space="preserve"> 2.3</w:t>
            </w:r>
            <w:r>
              <w:rPr>
                <w:rFonts w:cs="Arial"/>
                <w:szCs w:val="20"/>
              </w:rPr>
              <w:t xml:space="preserve"> </w:t>
            </w:r>
            <w:r w:rsidRPr="004725FA">
              <w:rPr>
                <w:rFonts w:cs="Arial"/>
                <w:szCs w:val="20"/>
              </w:rPr>
              <w:t>m</w:t>
            </w:r>
            <w:r w:rsidRPr="001E04EF">
              <w:rPr>
                <w:rFonts w:cs="Arial"/>
                <w:szCs w:val="20"/>
                <w:vertAlign w:val="superscript"/>
              </w:rPr>
              <w:t>3</w:t>
            </w:r>
          </w:p>
          <w:p w14:paraId="6D719AB9" w14:textId="77777777" w:rsidR="00157832" w:rsidRPr="00B85C79" w:rsidRDefault="00157832" w:rsidP="00EC2B26">
            <w:pPr>
              <w:ind w:left="55"/>
            </w:pPr>
            <w:r>
              <w:rPr>
                <w:rFonts w:cs="Arial"/>
                <w:szCs w:val="20"/>
              </w:rPr>
              <w:t>I</w:t>
            </w:r>
            <w:r w:rsidRPr="004725FA">
              <w:rPr>
                <w:rFonts w:cs="Arial"/>
                <w:szCs w:val="20"/>
              </w:rPr>
              <w:t>nhibited</w:t>
            </w:r>
            <w:r>
              <w:rPr>
                <w:rFonts w:cs="Arial"/>
                <w:szCs w:val="20"/>
              </w:rPr>
              <w:t xml:space="preserve"> </w:t>
            </w:r>
            <w:r w:rsidRPr="004725FA">
              <w:rPr>
                <w:rFonts w:cs="Arial"/>
                <w:szCs w:val="20"/>
              </w:rPr>
              <w:t>water</w:t>
            </w:r>
            <w:r>
              <w:rPr>
                <w:rFonts w:cs="Arial"/>
                <w:szCs w:val="20"/>
              </w:rPr>
              <w:t>:</w:t>
            </w:r>
            <w:r w:rsidRPr="004725FA">
              <w:rPr>
                <w:rFonts w:cs="Arial"/>
                <w:szCs w:val="20"/>
              </w:rPr>
              <w:t xml:space="preserve"> 101</w:t>
            </w:r>
            <w:r>
              <w:rPr>
                <w:rFonts w:cs="Arial"/>
                <w:szCs w:val="20"/>
              </w:rPr>
              <w:t>.07</w:t>
            </w:r>
            <w:r w:rsidRPr="004725FA">
              <w:rPr>
                <w:rFonts w:cs="Arial"/>
                <w:szCs w:val="20"/>
              </w:rPr>
              <w:t xml:space="preserve"> m</w:t>
            </w:r>
            <w:r w:rsidRPr="001E04EF">
              <w:rPr>
                <w:rFonts w:cs="Arial"/>
                <w:szCs w:val="20"/>
                <w:vertAlign w:val="superscript"/>
              </w:rPr>
              <w:t>3</w:t>
            </w:r>
            <w:r w:rsidRPr="004725FA">
              <w:rPr>
                <w:rFonts w:cs="Arial"/>
                <w:szCs w:val="20"/>
              </w:rPr>
              <w:t xml:space="preserve"> </w:t>
            </w:r>
          </w:p>
        </w:tc>
      </w:tr>
      <w:tr w:rsidR="00157832" w14:paraId="1377BCA1" w14:textId="77777777" w:rsidTr="00EC2B26">
        <w:tc>
          <w:tcPr>
            <w:tcW w:w="1552" w:type="dxa"/>
          </w:tcPr>
          <w:p w14:paraId="3273643E" w14:textId="77777777" w:rsidR="00157832" w:rsidRDefault="00157832" w:rsidP="00EC2B26">
            <w:r>
              <w:lastRenderedPageBreak/>
              <w:t>Loss of containment: BMG umbilical</w:t>
            </w:r>
          </w:p>
        </w:tc>
        <w:tc>
          <w:tcPr>
            <w:tcW w:w="4677" w:type="dxa"/>
          </w:tcPr>
          <w:p w14:paraId="0FD97DFC" w14:textId="77777777" w:rsidR="00157832" w:rsidRPr="002C20BD" w:rsidRDefault="00157832" w:rsidP="00EC2B26">
            <w:pPr>
              <w:ind w:left="55"/>
            </w:pPr>
            <w:r>
              <w:t xml:space="preserve">Loss of containment from an umbilical as a result of </w:t>
            </w:r>
            <w:proofErr w:type="gramStart"/>
            <w:r>
              <w:t>third party</w:t>
            </w:r>
            <w:proofErr w:type="gramEnd"/>
            <w:r>
              <w:t xml:space="preserve"> damage. </w:t>
            </w:r>
          </w:p>
        </w:tc>
        <w:tc>
          <w:tcPr>
            <w:tcW w:w="2694" w:type="dxa"/>
          </w:tcPr>
          <w:p w14:paraId="25C2EFC2" w14:textId="77777777" w:rsidR="00157832" w:rsidRDefault="00157832" w:rsidP="00EC2B26">
            <w:pPr>
              <w:ind w:left="55"/>
              <w:rPr>
                <w:rFonts w:cs="Arial"/>
              </w:rPr>
            </w:pPr>
            <w:r>
              <w:rPr>
                <w:rFonts w:cs="Arial"/>
              </w:rPr>
              <w:t>Hydraulic fluid: 4,201 L</w:t>
            </w:r>
          </w:p>
          <w:p w14:paraId="4274BCB1" w14:textId="77777777" w:rsidR="00157832" w:rsidRDefault="00157832" w:rsidP="00EC2B26">
            <w:pPr>
              <w:ind w:left="55"/>
            </w:pPr>
            <w:r>
              <w:t>Gas:</w:t>
            </w:r>
            <w:r w:rsidRPr="002C20BD">
              <w:rPr>
                <w:rFonts w:cs="Arial"/>
              </w:rPr>
              <w:t xml:space="preserve"> </w:t>
            </w:r>
            <w:r>
              <w:rPr>
                <w:rFonts w:cs="Arial"/>
              </w:rPr>
              <w:t xml:space="preserve">1 </w:t>
            </w:r>
            <w:r w:rsidRPr="002C20BD">
              <w:rPr>
                <w:rFonts w:cs="Arial"/>
              </w:rPr>
              <w:t>– 2 kg/day</w:t>
            </w:r>
          </w:p>
        </w:tc>
      </w:tr>
      <w:tr w:rsidR="00157832" w14:paraId="530EE999"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738C164C" w14:textId="77777777" w:rsidR="00157832" w:rsidRDefault="00157832" w:rsidP="00EC2B26">
            <w:r>
              <w:t>Loss of well control: BMG</w:t>
            </w:r>
          </w:p>
        </w:tc>
        <w:tc>
          <w:tcPr>
            <w:tcW w:w="4677" w:type="dxa"/>
          </w:tcPr>
          <w:p w14:paraId="60404915" w14:textId="77777777" w:rsidR="00157832" w:rsidRPr="007D443D" w:rsidRDefault="00157832" w:rsidP="00EC2B26">
            <w:pPr>
              <w:ind w:left="55"/>
            </w:pPr>
            <w:r w:rsidRPr="00895AD6">
              <w:t>BMG wells</w:t>
            </w:r>
            <w:r w:rsidRPr="007D443D">
              <w:t xml:space="preserve"> designed and tested to API 6A and pressure tested on completion have been</w:t>
            </w:r>
            <w:r>
              <w:t xml:space="preserve"> </w:t>
            </w:r>
            <w:r w:rsidRPr="007D443D">
              <w:t>shut-in with at least two independent mechanical barriers confirmed and tested on the</w:t>
            </w:r>
            <w:r>
              <w:t xml:space="preserve"> </w:t>
            </w:r>
            <w:r w:rsidRPr="007D443D">
              <w:t>tubing side with one downhole barrier (i.e. between the reservoir and the environment).</w:t>
            </w:r>
          </w:p>
          <w:p w14:paraId="1D40A4FD" w14:textId="77777777" w:rsidR="00157832" w:rsidRPr="007D443D" w:rsidRDefault="00157832" w:rsidP="00EC2B26">
            <w:pPr>
              <w:ind w:left="55"/>
            </w:pPr>
            <w:r w:rsidRPr="007D443D">
              <w:t xml:space="preserve">Where the barrier contained a </w:t>
            </w:r>
            <w:r w:rsidRPr="00895AD6">
              <w:t>valve,</w:t>
            </w:r>
            <w:r w:rsidRPr="007D443D">
              <w:t xml:space="preserve"> it was tested in accordance with API</w:t>
            </w:r>
            <w:r>
              <w:t xml:space="preserve"> </w:t>
            </w:r>
            <w:r w:rsidRPr="007D443D">
              <w:t>14B</w:t>
            </w:r>
            <w:r>
              <w:rPr>
                <w:rStyle w:val="FootnoteReference"/>
              </w:rPr>
              <w:footnoteReference w:id="2"/>
            </w:r>
            <w:r w:rsidRPr="007D443D">
              <w:t>. For</w:t>
            </w:r>
            <w:r>
              <w:t xml:space="preserve"> </w:t>
            </w:r>
            <w:r w:rsidRPr="007D443D">
              <w:t>wells which did not meet this requirement (Basker-5) the reservoir section of the well was</w:t>
            </w:r>
            <w:r>
              <w:t xml:space="preserve"> </w:t>
            </w:r>
            <w:r w:rsidRPr="007D443D">
              <w:t>abandoned and tested in accordance with the requirements for a permanent barrier. All subsurface safety valves and valves on the wellheads were verified as closed.</w:t>
            </w:r>
          </w:p>
          <w:p w14:paraId="54064923" w14:textId="77777777" w:rsidR="00157832" w:rsidRPr="00144966" w:rsidRDefault="00157832" w:rsidP="00EC2B26">
            <w:pPr>
              <w:ind w:left="55"/>
            </w:pPr>
            <w:r w:rsidRPr="00144966">
              <w:t>The NPP risk assessment (NPP Risk Assessment 3826-HS-H0106) looked at credible failure mechanisms and determined the incidents which might result in a hydrocarbon release from production wells. These largest of these was conservatively assessed as:</w:t>
            </w:r>
          </w:p>
          <w:p w14:paraId="1030ABA5" w14:textId="77777777" w:rsidR="00157832" w:rsidRDefault="00157832" w:rsidP="00EC2B26">
            <w:pPr>
              <w:ind w:left="55"/>
            </w:pPr>
            <w:r w:rsidRPr="00AB078F">
              <w:t xml:space="preserve">Third party impact damage to the wellhead </w:t>
            </w:r>
            <w:r>
              <w:t>with a</w:t>
            </w:r>
            <w:r w:rsidRPr="00AB078F">
              <w:t xml:space="preserve"> maximum rate of 0.022 </w:t>
            </w:r>
            <w:proofErr w:type="spellStart"/>
            <w:r w:rsidRPr="00AB078F">
              <w:t>MMscfd</w:t>
            </w:r>
            <w:proofErr w:type="spellEnd"/>
            <w:r w:rsidRPr="00AB078F">
              <w:t xml:space="preserve"> (650kg/d) gas</w:t>
            </w:r>
            <w:r>
              <w:t xml:space="preserve">, negligible oil and </w:t>
            </w:r>
            <w:r w:rsidRPr="00AB078F">
              <w:t xml:space="preserve">approximately 0.75 </w:t>
            </w:r>
            <w:proofErr w:type="spellStart"/>
            <w:r>
              <w:t>b</w:t>
            </w:r>
            <w:r w:rsidRPr="00AB078F">
              <w:t>bl</w:t>
            </w:r>
            <w:proofErr w:type="spellEnd"/>
            <w:r w:rsidRPr="00AB078F">
              <w:t>/d</w:t>
            </w:r>
            <w:r w:rsidRPr="007D443D">
              <w:rPr>
                <w:vertAlign w:val="superscript"/>
              </w:rPr>
              <w:footnoteReference w:id="3"/>
            </w:r>
            <w:r w:rsidRPr="007D443D">
              <w:rPr>
                <w:vertAlign w:val="superscript"/>
              </w:rPr>
              <w:t xml:space="preserve"> </w:t>
            </w:r>
            <w:r w:rsidRPr="007D443D">
              <w:t>(1</w:t>
            </w:r>
            <w:r>
              <w:t>20</w:t>
            </w:r>
            <w:r w:rsidRPr="007D443D">
              <w:t xml:space="preserve"> k</w:t>
            </w:r>
            <w:r>
              <w:t xml:space="preserve">g/day) </w:t>
            </w:r>
            <w:r w:rsidRPr="00AB078F">
              <w:t xml:space="preserve">condensate may be expected to be released to the environment for a </w:t>
            </w:r>
            <w:proofErr w:type="gramStart"/>
            <w:r w:rsidRPr="00AB078F">
              <w:t>20 day</w:t>
            </w:r>
            <w:proofErr w:type="gramEnd"/>
            <w:r w:rsidRPr="00AB078F">
              <w:t xml:space="preserve"> period. </w:t>
            </w:r>
            <w:r>
              <w:t xml:space="preserve">A </w:t>
            </w:r>
            <w:proofErr w:type="gramStart"/>
            <w:r>
              <w:t>longer term</w:t>
            </w:r>
            <w:proofErr w:type="gramEnd"/>
            <w:r>
              <w:t xml:space="preserve"> continuous leak would be up to </w:t>
            </w:r>
            <w:r w:rsidRPr="00AB078F">
              <w:t>130 kg/day with small amounts of condensate</w:t>
            </w:r>
            <w:r>
              <w:t xml:space="preserve">, but more likely 0 – 5 kg/day gas. </w:t>
            </w:r>
            <w:r w:rsidRPr="00AB078F">
              <w:t xml:space="preserve">Negligible </w:t>
            </w:r>
            <w:r>
              <w:t>h</w:t>
            </w:r>
            <w:r w:rsidRPr="00AB078F">
              <w:t>ydrocarbon liquids (i.e. BMG crude) released.</w:t>
            </w:r>
          </w:p>
        </w:tc>
        <w:tc>
          <w:tcPr>
            <w:tcW w:w="2694" w:type="dxa"/>
          </w:tcPr>
          <w:p w14:paraId="363589F2" w14:textId="77777777" w:rsidR="00157832" w:rsidRDefault="00157832" w:rsidP="00EC2B26">
            <w:pPr>
              <w:spacing w:before="60"/>
              <w:rPr>
                <w:rFonts w:cs="Arial"/>
                <w:szCs w:val="20"/>
              </w:rPr>
            </w:pPr>
            <w:r>
              <w:rPr>
                <w:rFonts w:cs="Arial"/>
                <w:szCs w:val="20"/>
              </w:rPr>
              <w:t>Initial released 20 days:</w:t>
            </w:r>
          </w:p>
          <w:p w14:paraId="3EF9DAD0" w14:textId="77777777" w:rsidR="00157832" w:rsidRDefault="00157832" w:rsidP="00EC2B26">
            <w:pPr>
              <w:spacing w:before="60"/>
              <w:rPr>
                <w:rFonts w:eastAsiaTheme="minorHAnsi" w:cs="Arial"/>
                <w:kern w:val="0"/>
                <w:szCs w:val="20"/>
                <w:lang w:eastAsia="en-US"/>
              </w:rPr>
            </w:pPr>
            <w:r>
              <w:rPr>
                <w:rFonts w:cs="Arial"/>
                <w:szCs w:val="20"/>
              </w:rPr>
              <w:t>Gas: 0</w:t>
            </w:r>
            <w:r>
              <w:rPr>
                <w:rFonts w:eastAsiaTheme="minorHAnsi" w:cs="Arial"/>
                <w:kern w:val="0"/>
                <w:szCs w:val="20"/>
                <w:lang w:eastAsia="en-US"/>
              </w:rPr>
              <w:t xml:space="preserve">.022 </w:t>
            </w:r>
            <w:proofErr w:type="spellStart"/>
            <w:r>
              <w:rPr>
                <w:rFonts w:eastAsiaTheme="minorHAnsi" w:cs="Arial"/>
                <w:kern w:val="0"/>
                <w:szCs w:val="20"/>
                <w:lang w:eastAsia="en-US"/>
              </w:rPr>
              <w:t>MMscfd</w:t>
            </w:r>
            <w:proofErr w:type="spellEnd"/>
            <w:r>
              <w:rPr>
                <w:rFonts w:eastAsiaTheme="minorHAnsi" w:cs="Arial"/>
                <w:kern w:val="0"/>
                <w:szCs w:val="20"/>
                <w:lang w:eastAsia="en-US"/>
              </w:rPr>
              <w:t xml:space="preserve"> (650 kg/day) </w:t>
            </w:r>
          </w:p>
          <w:p w14:paraId="124C257F" w14:textId="77777777" w:rsidR="00157832" w:rsidRDefault="00157832" w:rsidP="00EC2B26">
            <w:pPr>
              <w:spacing w:before="60"/>
              <w:rPr>
                <w:rFonts w:cs="Arial"/>
                <w:szCs w:val="20"/>
              </w:rPr>
            </w:pPr>
            <w:r>
              <w:rPr>
                <w:rFonts w:cs="Arial"/>
                <w:szCs w:val="20"/>
              </w:rPr>
              <w:t xml:space="preserve">Condensate: 0.75 </w:t>
            </w:r>
            <w:proofErr w:type="spellStart"/>
            <w:r>
              <w:rPr>
                <w:rFonts w:cs="Arial"/>
                <w:szCs w:val="20"/>
              </w:rPr>
              <w:t>bbl</w:t>
            </w:r>
            <w:proofErr w:type="spellEnd"/>
            <w:r>
              <w:rPr>
                <w:rFonts w:cs="Arial"/>
                <w:szCs w:val="20"/>
              </w:rPr>
              <w:t xml:space="preserve"> (120 L/day)</w:t>
            </w:r>
          </w:p>
          <w:p w14:paraId="0E473B01" w14:textId="77777777" w:rsidR="00157832" w:rsidRDefault="00157832" w:rsidP="00EC2B26">
            <w:pPr>
              <w:spacing w:before="60"/>
              <w:rPr>
                <w:rFonts w:cs="Arial"/>
                <w:szCs w:val="20"/>
              </w:rPr>
            </w:pPr>
            <w:r>
              <w:rPr>
                <w:rFonts w:cs="Arial"/>
                <w:szCs w:val="20"/>
              </w:rPr>
              <w:t>Longer term:</w:t>
            </w:r>
          </w:p>
          <w:p w14:paraId="5DAF3BE0" w14:textId="77777777" w:rsidR="00157832" w:rsidRDefault="00157832" w:rsidP="00EC2B26">
            <w:pPr>
              <w:spacing w:before="60"/>
              <w:rPr>
                <w:rFonts w:cs="Arial"/>
                <w:szCs w:val="20"/>
              </w:rPr>
            </w:pPr>
            <w:r>
              <w:rPr>
                <w:rFonts w:cs="Arial"/>
                <w:szCs w:val="20"/>
              </w:rPr>
              <w:t>Gas: 130 kg/day</w:t>
            </w:r>
          </w:p>
          <w:p w14:paraId="2698E827" w14:textId="77777777" w:rsidR="00157832" w:rsidRDefault="00157832" w:rsidP="00EC2B26">
            <w:pPr>
              <w:spacing w:before="60"/>
              <w:rPr>
                <w:rFonts w:cs="Arial"/>
                <w:szCs w:val="20"/>
              </w:rPr>
            </w:pPr>
            <w:r>
              <w:rPr>
                <w:rFonts w:cs="Arial"/>
                <w:szCs w:val="20"/>
              </w:rPr>
              <w:t>Condensate: minor</w:t>
            </w:r>
          </w:p>
        </w:tc>
      </w:tr>
      <w:bookmarkEnd w:id="163"/>
      <w:tr w:rsidR="00157832" w14:paraId="2A5310C3" w14:textId="77777777" w:rsidTr="00EC2B26">
        <w:tc>
          <w:tcPr>
            <w:tcW w:w="1552" w:type="dxa"/>
          </w:tcPr>
          <w:p w14:paraId="7E246CB8" w14:textId="77777777" w:rsidR="00157832" w:rsidRDefault="00157832" w:rsidP="00EC2B26">
            <w:r>
              <w:t>Vessel collision</w:t>
            </w:r>
          </w:p>
        </w:tc>
        <w:tc>
          <w:tcPr>
            <w:tcW w:w="4677" w:type="dxa"/>
          </w:tcPr>
          <w:p w14:paraId="566BBC63" w14:textId="77777777" w:rsidR="00157832" w:rsidRDefault="00157832" w:rsidP="00EC2B26">
            <w:pPr>
              <w:ind w:left="55"/>
            </w:pPr>
            <w:r>
              <w:t xml:space="preserve">A </w:t>
            </w:r>
            <w:r w:rsidRPr="000754D4">
              <w:t xml:space="preserve">collision between the survey vessel and a third-party vessel </w:t>
            </w:r>
            <w:r>
              <w:t xml:space="preserve">could </w:t>
            </w:r>
            <w:r w:rsidRPr="000754D4">
              <w:t xml:space="preserve">result in </w:t>
            </w:r>
            <w:r>
              <w:t xml:space="preserve">a </w:t>
            </w:r>
            <w:r w:rsidRPr="000754D4">
              <w:t>tank rupture.</w:t>
            </w:r>
          </w:p>
          <w:p w14:paraId="7E271161" w14:textId="77777777" w:rsidR="00157832" w:rsidRDefault="00157832" w:rsidP="00EC2B26">
            <w:pPr>
              <w:pStyle w:val="BodyText"/>
              <w:ind w:left="55"/>
            </w:pPr>
            <w:r>
              <w:lastRenderedPageBreak/>
              <w:t xml:space="preserve">For the impact assessment the vessel largest fuel tank volume was used as recommended by </w:t>
            </w:r>
            <w:r w:rsidRPr="006B4E89">
              <w:t>AMSA’s guideline for indicative maximum credible spill volumes for other, non-oil tanker, vessel collision</w:t>
            </w:r>
            <w:r>
              <w:t xml:space="preserve"> </w:t>
            </w:r>
            <w:r w:rsidRPr="006B4E89">
              <w:t>(AMSA 2015)</w:t>
            </w:r>
            <w:r>
              <w:t>. This was assessed to be 250 m</w:t>
            </w:r>
            <w:r w:rsidRPr="000754D4">
              <w:rPr>
                <w:vertAlign w:val="superscript"/>
              </w:rPr>
              <w:t>3</w:t>
            </w:r>
            <w:r>
              <w:rPr>
                <w:vertAlign w:val="superscript"/>
              </w:rPr>
              <w:t xml:space="preserve"> </w:t>
            </w:r>
            <w:r>
              <w:t>of marine diesel oil (MDO).</w:t>
            </w:r>
          </w:p>
          <w:p w14:paraId="3BD2BA43" w14:textId="77777777" w:rsidR="00157832" w:rsidRPr="00AE2B9E" w:rsidRDefault="00157832" w:rsidP="00EC2B26">
            <w:pPr>
              <w:ind w:left="55"/>
            </w:pPr>
            <w:bookmarkStart w:id="166" w:name="_Hlk530079955"/>
            <w:r w:rsidRPr="000754D4">
              <w:t xml:space="preserve">Vessel grounding was not assessed as a credible risk as the closest distance to shore that a vessel would operate would be at the PB or Sole HDD sites which are </w:t>
            </w:r>
            <w:r>
              <w:t xml:space="preserve">~ </w:t>
            </w:r>
            <w:r w:rsidRPr="001A33E9">
              <w:t xml:space="preserve">300 m from shore and in waters depths of &gt; </w:t>
            </w:r>
            <w:r>
              <w:t>9</w:t>
            </w:r>
            <w:r w:rsidRPr="001A33E9">
              <w:t xml:space="preserve"> m</w:t>
            </w:r>
            <w:r w:rsidRPr="000754D4">
              <w:t>.</w:t>
            </w:r>
            <w:bookmarkEnd w:id="166"/>
            <w:r w:rsidRPr="000754D4">
              <w:t xml:space="preserve"> There are no emergent features within the </w:t>
            </w:r>
            <w:r>
              <w:t>Operational Area</w:t>
            </w:r>
            <w:r w:rsidRPr="000754D4">
              <w:t>.</w:t>
            </w:r>
          </w:p>
        </w:tc>
        <w:tc>
          <w:tcPr>
            <w:tcW w:w="2694" w:type="dxa"/>
          </w:tcPr>
          <w:p w14:paraId="1E407847" w14:textId="77777777" w:rsidR="00157832" w:rsidRPr="00444B5E" w:rsidRDefault="00157832" w:rsidP="00EC2B26">
            <w:pPr>
              <w:ind w:left="55"/>
              <w:rPr>
                <w:szCs w:val="20"/>
              </w:rPr>
            </w:pPr>
            <w:r w:rsidRPr="00444B5E">
              <w:rPr>
                <w:szCs w:val="20"/>
              </w:rPr>
              <w:lastRenderedPageBreak/>
              <w:t>MDO: 250 m</w:t>
            </w:r>
            <w:r w:rsidRPr="00444B5E">
              <w:rPr>
                <w:szCs w:val="20"/>
                <w:vertAlign w:val="superscript"/>
              </w:rPr>
              <w:t>3</w:t>
            </w:r>
          </w:p>
        </w:tc>
      </w:tr>
      <w:bookmarkEnd w:id="164"/>
    </w:tbl>
    <w:p w14:paraId="4FB6E1EE" w14:textId="77777777" w:rsidR="00157832" w:rsidRDefault="00157832" w:rsidP="00157832">
      <w:pPr>
        <w:pStyle w:val="BodyText"/>
      </w:pPr>
    </w:p>
    <w:p w14:paraId="3606402D" w14:textId="77777777" w:rsidR="00157832" w:rsidRDefault="00157832" w:rsidP="00157832">
      <w:pPr>
        <w:pStyle w:val="Heading3"/>
        <w:spacing w:before="60" w:after="120" w:line="240" w:lineRule="auto"/>
      </w:pPr>
      <w:bookmarkStart w:id="167" w:name="_Toc529943754"/>
      <w:r>
        <w:t xml:space="preserve">Potential </w:t>
      </w:r>
      <w:r w:rsidRPr="00694F07">
        <w:t>Impact</w:t>
      </w:r>
      <w:bookmarkEnd w:id="167"/>
    </w:p>
    <w:p w14:paraId="28D8DA96" w14:textId="77777777" w:rsidR="00157832" w:rsidRPr="00B96942" w:rsidRDefault="00157832" w:rsidP="00157832">
      <w:pPr>
        <w:ind w:left="567"/>
      </w:pPr>
      <w:r>
        <w:t>Spills to the marine environment have</w:t>
      </w:r>
      <w:r w:rsidRPr="00B96942">
        <w:t xml:space="preserve"> </w:t>
      </w:r>
      <w:r>
        <w:t xml:space="preserve">the </w:t>
      </w:r>
      <w:r w:rsidRPr="00B96942">
        <w:t>potential to expose ecological and social receptors to different hydrocarbon expressions and concentrations. Hydrocarbon expressions include:</w:t>
      </w:r>
    </w:p>
    <w:p w14:paraId="224676F9"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Surface; and</w:t>
      </w:r>
    </w:p>
    <w:p w14:paraId="044EF711"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In water (entrained only).</w:t>
      </w:r>
    </w:p>
    <w:p w14:paraId="6468FB06" w14:textId="77777777" w:rsidR="00157832" w:rsidRPr="00B96942" w:rsidRDefault="00157832" w:rsidP="00157832">
      <w:pPr>
        <w:ind w:left="567"/>
      </w:pPr>
      <w:r w:rsidRPr="00B96942">
        <w:t xml:space="preserve">These exposures have the potential to result in potential impacts directly via: </w:t>
      </w:r>
    </w:p>
    <w:p w14:paraId="2A7309B2"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 xml:space="preserve">Potential toxicity effects/physical oiling </w:t>
      </w:r>
    </w:p>
    <w:p w14:paraId="1A47B673"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Potential for reduction in intrinsic values/visual aesthetics.</w:t>
      </w:r>
    </w:p>
    <w:p w14:paraId="4C2F29E0" w14:textId="77777777" w:rsidR="00157832" w:rsidRPr="00B96942" w:rsidRDefault="00157832" w:rsidP="00157832">
      <w:pPr>
        <w:ind w:left="567"/>
      </w:pPr>
      <w:r w:rsidRPr="00B96942">
        <w:t xml:space="preserve">Or indirectly </w:t>
      </w:r>
      <w:proofErr w:type="gramStart"/>
      <w:r w:rsidRPr="00B96942">
        <w:t>as a result of</w:t>
      </w:r>
      <w:proofErr w:type="gramEnd"/>
      <w:r w:rsidRPr="00B96942">
        <w:t xml:space="preserve"> the potential impacts noted above, there is the potential to result in </w:t>
      </w:r>
    </w:p>
    <w:p w14:paraId="486656E2" w14:textId="77777777" w:rsidR="0015783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 xml:space="preserve">Potential </w:t>
      </w:r>
      <w:r>
        <w:rPr>
          <w:rFonts w:eastAsia="AppleMyungjo"/>
          <w:szCs w:val="20"/>
          <w:lang w:eastAsia="en-US"/>
        </w:rPr>
        <w:t>impact</w:t>
      </w:r>
      <w:r w:rsidRPr="00B96942">
        <w:rPr>
          <w:rFonts w:eastAsia="AppleMyungjo"/>
          <w:szCs w:val="20"/>
          <w:lang w:eastAsia="en-US"/>
        </w:rPr>
        <w:t xml:space="preserve"> to commercial businesses.</w:t>
      </w:r>
    </w:p>
    <w:p w14:paraId="191FF425" w14:textId="7D413E4E" w:rsidR="00157832" w:rsidRPr="00395837" w:rsidRDefault="00157832" w:rsidP="00157832">
      <w:pPr>
        <w:pStyle w:val="BodyText"/>
      </w:pPr>
      <w:r>
        <w:t xml:space="preserve">Each of the release types identified </w:t>
      </w:r>
      <w:r w:rsidRPr="00395837">
        <w:t xml:space="preserve">in </w:t>
      </w:r>
      <w:r w:rsidRPr="00395837">
        <w:fldChar w:fldCharType="begin"/>
      </w:r>
      <w:r w:rsidRPr="00395837">
        <w:instrText xml:space="preserve"> REF _Ref529992331 \h  \* MERGEFORMAT </w:instrText>
      </w:r>
      <w:r w:rsidRPr="00395837">
        <w:fldChar w:fldCharType="separate"/>
      </w:r>
      <w:r w:rsidR="00D70FFC">
        <w:t>Table 4</w:t>
      </w:r>
      <w:r w:rsidR="00D70FFC">
        <w:noBreakHyphen/>
        <w:t>7</w:t>
      </w:r>
      <w:r w:rsidRPr="00395837">
        <w:fldChar w:fldCharType="end"/>
      </w:r>
      <w:r>
        <w:t xml:space="preserve"> are further discussed to identify potential impacts.</w:t>
      </w:r>
    </w:p>
    <w:p w14:paraId="54449B1C" w14:textId="77777777" w:rsidR="00157832" w:rsidRPr="00BD5F17" w:rsidRDefault="00157832" w:rsidP="00157832">
      <w:pPr>
        <w:pStyle w:val="Heading3"/>
        <w:spacing w:before="60" w:after="120" w:line="240" w:lineRule="auto"/>
      </w:pPr>
      <w:r w:rsidRPr="00BD5F17">
        <w:t>Consequence Evaluation</w:t>
      </w:r>
    </w:p>
    <w:p w14:paraId="66FF681F" w14:textId="7744DBB9" w:rsidR="00157832" w:rsidRDefault="00157832" w:rsidP="00157832">
      <w:pPr>
        <w:pStyle w:val="BodyText"/>
        <w:rPr>
          <w:lang w:eastAsia="en-US"/>
        </w:rPr>
      </w:pPr>
      <w:r>
        <w:t xml:space="preserve">The likely consequence from </w:t>
      </w:r>
      <w:r>
        <w:rPr>
          <w:lang w:eastAsia="en-US"/>
        </w:rPr>
        <w:t>each spill fluid type is assessed in the following tables:</w:t>
      </w:r>
    </w:p>
    <w:p w14:paraId="6F4A5D21" w14:textId="0834AE24" w:rsidR="00157832" w:rsidRPr="001C1561" w:rsidRDefault="00157832" w:rsidP="00E866F5">
      <w:pPr>
        <w:pStyle w:val="Bullet1"/>
        <w:numPr>
          <w:ilvl w:val="0"/>
          <w:numId w:val="35"/>
        </w:numPr>
        <w:ind w:firstLine="142"/>
      </w:pPr>
      <w:r w:rsidRPr="001C1561">
        <w:t xml:space="preserve">Chemicals – </w:t>
      </w:r>
      <w:r w:rsidRPr="001C1561">
        <w:fldChar w:fldCharType="begin"/>
      </w:r>
      <w:r w:rsidRPr="001C1561">
        <w:instrText xml:space="preserve"> REF _Ref530054863 \h </w:instrText>
      </w:r>
      <w:r>
        <w:instrText xml:space="preserve"> \* MERGEFORMAT </w:instrText>
      </w:r>
      <w:r w:rsidRPr="001C1561">
        <w:fldChar w:fldCharType="separate"/>
      </w:r>
      <w:r w:rsidR="00D70FFC">
        <w:t xml:space="preserve">Table </w:t>
      </w:r>
      <w:r w:rsidR="00D70FFC">
        <w:rPr>
          <w:noProof/>
        </w:rPr>
        <w:t>4</w:t>
      </w:r>
      <w:r w:rsidR="00D70FFC">
        <w:rPr>
          <w:noProof/>
        </w:rPr>
        <w:noBreakHyphen/>
        <w:t>8</w:t>
      </w:r>
      <w:r w:rsidRPr="001C1561">
        <w:fldChar w:fldCharType="end"/>
      </w:r>
    </w:p>
    <w:p w14:paraId="12E39C19" w14:textId="3003A1DE" w:rsidR="00157832" w:rsidRPr="001C1561" w:rsidRDefault="00157832" w:rsidP="00E866F5">
      <w:pPr>
        <w:pStyle w:val="Bullet1"/>
        <w:numPr>
          <w:ilvl w:val="0"/>
          <w:numId w:val="35"/>
        </w:numPr>
        <w:ind w:firstLine="142"/>
      </w:pPr>
      <w:r w:rsidRPr="001C1561">
        <w:t xml:space="preserve">Gas – </w:t>
      </w:r>
      <w:r w:rsidRPr="001C1561">
        <w:fldChar w:fldCharType="begin"/>
      </w:r>
      <w:r w:rsidRPr="001C1561">
        <w:instrText xml:space="preserve"> REF _Ref530054870 \h </w:instrText>
      </w:r>
      <w:r>
        <w:instrText xml:space="preserve"> \* MERGEFORMAT </w:instrText>
      </w:r>
      <w:r w:rsidRPr="001C1561">
        <w:fldChar w:fldCharType="separate"/>
      </w:r>
      <w:r w:rsidR="00D70FFC">
        <w:t>Table 4</w:t>
      </w:r>
      <w:r w:rsidR="00D70FFC">
        <w:noBreakHyphen/>
        <w:t>9</w:t>
      </w:r>
      <w:r w:rsidRPr="001C1561">
        <w:fldChar w:fldCharType="end"/>
      </w:r>
    </w:p>
    <w:p w14:paraId="40E82E25" w14:textId="75D62588" w:rsidR="00157832" w:rsidRPr="001C1561" w:rsidRDefault="00157832" w:rsidP="00E866F5">
      <w:pPr>
        <w:pStyle w:val="Bullet1"/>
        <w:numPr>
          <w:ilvl w:val="0"/>
          <w:numId w:val="35"/>
        </w:numPr>
        <w:ind w:firstLine="142"/>
      </w:pPr>
      <w:r w:rsidRPr="001C1561">
        <w:t xml:space="preserve">MDO surface - </w:t>
      </w:r>
      <w:r w:rsidRPr="001C1561">
        <w:fldChar w:fldCharType="begin"/>
      </w:r>
      <w:r w:rsidRPr="001C1561">
        <w:instrText xml:space="preserve"> REF _Ref530054875 \h </w:instrText>
      </w:r>
      <w:r>
        <w:instrText xml:space="preserve"> \* MERGEFORMAT </w:instrText>
      </w:r>
      <w:r w:rsidRPr="001C1561">
        <w:fldChar w:fldCharType="separate"/>
      </w:r>
      <w:r w:rsidR="00D70FFC">
        <w:t>Table 4</w:t>
      </w:r>
      <w:r w:rsidR="00D70FFC">
        <w:noBreakHyphen/>
        <w:t>10</w:t>
      </w:r>
      <w:r w:rsidRPr="001C1561">
        <w:fldChar w:fldCharType="end"/>
      </w:r>
    </w:p>
    <w:p w14:paraId="263F0AB9" w14:textId="0F31CFC6" w:rsidR="00157832" w:rsidRPr="001C1561" w:rsidRDefault="00157832" w:rsidP="00E866F5">
      <w:pPr>
        <w:pStyle w:val="Bullet1"/>
        <w:numPr>
          <w:ilvl w:val="0"/>
          <w:numId w:val="35"/>
        </w:numPr>
        <w:ind w:firstLine="142"/>
      </w:pPr>
      <w:r w:rsidRPr="001C1561">
        <w:t xml:space="preserve">MDO in water - </w:t>
      </w:r>
      <w:r w:rsidRPr="001C1561">
        <w:fldChar w:fldCharType="begin"/>
      </w:r>
      <w:r w:rsidRPr="001C1561">
        <w:instrText xml:space="preserve"> REF _Ref497382509 \h </w:instrText>
      </w:r>
      <w:r>
        <w:instrText xml:space="preserve"> \* MERGEFORMAT </w:instrText>
      </w:r>
      <w:r w:rsidRPr="001C1561">
        <w:fldChar w:fldCharType="separate"/>
      </w:r>
      <w:r w:rsidR="00D70FFC">
        <w:t>Table 4</w:t>
      </w:r>
      <w:r w:rsidR="00D70FFC">
        <w:noBreakHyphen/>
        <w:t>12</w:t>
      </w:r>
      <w:r w:rsidRPr="001C1561">
        <w:fldChar w:fldCharType="end"/>
      </w:r>
    </w:p>
    <w:p w14:paraId="5B8B2768" w14:textId="7EA17327" w:rsidR="00157832" w:rsidRDefault="00157832" w:rsidP="00157832">
      <w:pPr>
        <w:pStyle w:val="BodyText"/>
      </w:pPr>
      <w:r>
        <w:t xml:space="preserve">A vessel diesel spill covers the largest area. </w:t>
      </w:r>
      <w:bookmarkStart w:id="168" w:name="_Hlk497832521"/>
      <w:r>
        <w:t xml:space="preserve">No exposure above the dissolved aromatic threshold was predicted at either depth level, therefore the evaluation in </w:t>
      </w:r>
      <w:r>
        <w:fldChar w:fldCharType="begin"/>
      </w:r>
      <w:r>
        <w:instrText xml:space="preserve"> REF _Ref497382509 \h </w:instrText>
      </w:r>
      <w:r>
        <w:fldChar w:fldCharType="separate"/>
      </w:r>
      <w:r w:rsidR="00D70FFC">
        <w:t>Table </w:t>
      </w:r>
      <w:r w:rsidR="00D70FFC">
        <w:rPr>
          <w:noProof/>
        </w:rPr>
        <w:t>4</w:t>
      </w:r>
      <w:r w:rsidR="00D70FFC">
        <w:noBreakHyphen/>
      </w:r>
      <w:r w:rsidR="00D70FFC">
        <w:rPr>
          <w:noProof/>
        </w:rPr>
        <w:t>12</w:t>
      </w:r>
      <w:r>
        <w:fldChar w:fldCharType="end"/>
      </w:r>
      <w:r>
        <w:t xml:space="preserve"> is on entrained aromatics only</w:t>
      </w:r>
      <w:bookmarkEnd w:id="168"/>
      <w:r>
        <w:t>.</w:t>
      </w:r>
    </w:p>
    <w:p w14:paraId="70795456" w14:textId="31E59F9B" w:rsidR="00157832" w:rsidRDefault="00157832" w:rsidP="00157832">
      <w:pPr>
        <w:pStyle w:val="BodyText"/>
        <w:rPr>
          <w:rFonts w:eastAsia="AppleMyungjo"/>
          <w:szCs w:val="20"/>
          <w:lang w:eastAsia="en-US"/>
        </w:rPr>
      </w:pPr>
      <w:r>
        <w:t xml:space="preserve">No Australian Marine Parks were predicted to be exposed to oil above the EMBA thresholds. However, it was identified that the </w:t>
      </w:r>
      <w:r>
        <w:rPr>
          <w:lang w:eastAsia="en-US"/>
        </w:rPr>
        <w:t xml:space="preserve">East Gippsland Marine Park is outside the EMBA and may be impacted by threshold levels below those used to define the EMBA. </w:t>
      </w:r>
    </w:p>
    <w:p w14:paraId="79A55023" w14:textId="77777777" w:rsidR="00157832" w:rsidRDefault="00157832" w:rsidP="00157832">
      <w:pPr>
        <w:rPr>
          <w:rFonts w:eastAsia="AppleMyungjo"/>
          <w:szCs w:val="20"/>
          <w:lang w:eastAsia="en-US"/>
        </w:rPr>
        <w:sectPr w:rsidR="00157832" w:rsidSect="00EC2B26">
          <w:footerReference w:type="default" r:id="rId34"/>
          <w:pgSz w:w="11906" w:h="16838" w:code="9"/>
          <w:pgMar w:top="1440" w:right="1440" w:bottom="1985" w:left="1440" w:header="708" w:footer="708" w:gutter="0"/>
          <w:cols w:space="708"/>
          <w:docGrid w:linePitch="360"/>
        </w:sectPr>
      </w:pPr>
    </w:p>
    <w:p w14:paraId="56005A4E" w14:textId="699506C0" w:rsidR="00157832" w:rsidRDefault="00157832" w:rsidP="00157832">
      <w:pPr>
        <w:pStyle w:val="Caption"/>
      </w:pPr>
      <w:bookmarkStart w:id="169" w:name="_Ref530054863"/>
      <w:bookmarkStart w:id="170" w:name="_Toc531794134"/>
      <w:bookmarkStart w:id="171" w:name="_Ref496735121"/>
      <w:bookmarkStart w:id="172" w:name="_Toc504137746"/>
      <w:bookmarkStart w:id="173" w:name="_Ref497381578"/>
      <w:bookmarkStart w:id="174" w:name="_Toc514749920"/>
      <w:bookmarkStart w:id="175" w:name="_Toc2333790"/>
      <w:r>
        <w:lastRenderedPageBreak/>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8</w:t>
      </w:r>
      <w:r>
        <w:rPr>
          <w:noProof/>
        </w:rPr>
        <w:fldChar w:fldCharType="end"/>
      </w:r>
      <w:bookmarkEnd w:id="169"/>
      <w:r>
        <w:t xml:space="preserve">: </w:t>
      </w:r>
      <w:r w:rsidRPr="008272AB">
        <w:t>Consequence Evaluation for</w:t>
      </w:r>
      <w:r>
        <w:t xml:space="preserve"> Chemicals </w:t>
      </w:r>
      <w:r w:rsidRPr="008272AB">
        <w:t>– In-water</w:t>
      </w:r>
      <w:bookmarkEnd w:id="170"/>
      <w:bookmarkEnd w:id="175"/>
    </w:p>
    <w:tbl>
      <w:tblPr>
        <w:tblStyle w:val="TableGrid1"/>
        <w:tblW w:w="5000" w:type="pct"/>
        <w:tblInd w:w="0" w:type="dxa"/>
        <w:tblLayout w:type="fixed"/>
        <w:tblLook w:val="0420" w:firstRow="1" w:lastRow="0" w:firstColumn="0" w:lastColumn="0" w:noHBand="0" w:noVBand="1"/>
      </w:tblPr>
      <w:tblGrid>
        <w:gridCol w:w="1285"/>
        <w:gridCol w:w="963"/>
        <w:gridCol w:w="1510"/>
        <w:gridCol w:w="4336"/>
        <w:gridCol w:w="5303"/>
      </w:tblGrid>
      <w:tr w:rsidR="00157832" w:rsidRPr="00A41C85" w14:paraId="72C90793" w14:textId="77777777" w:rsidTr="00EC2B26">
        <w:trPr>
          <w:cnfStyle w:val="100000000000" w:firstRow="1" w:lastRow="0" w:firstColumn="0" w:lastColumn="0" w:oddVBand="0" w:evenVBand="0" w:oddHBand="0" w:evenHBand="0" w:firstRowFirstColumn="0" w:firstRowLastColumn="0" w:lastRowFirstColumn="0" w:lastRowLastColumn="0"/>
        </w:trPr>
        <w:tc>
          <w:tcPr>
            <w:tcW w:w="1284" w:type="dxa"/>
          </w:tcPr>
          <w:p w14:paraId="66954B75" w14:textId="77777777" w:rsidR="00157832" w:rsidRPr="00A41C85" w:rsidRDefault="00157832" w:rsidP="00EC2B26">
            <w:pPr>
              <w:pStyle w:val="TableHeader"/>
            </w:pPr>
            <w:r w:rsidRPr="00A41C85">
              <w:t>Environment</w:t>
            </w:r>
          </w:p>
        </w:tc>
        <w:tc>
          <w:tcPr>
            <w:tcW w:w="963" w:type="dxa"/>
          </w:tcPr>
          <w:p w14:paraId="087CC1A4" w14:textId="77777777" w:rsidR="00157832" w:rsidRPr="00A41C85" w:rsidRDefault="00157832" w:rsidP="00EC2B26">
            <w:pPr>
              <w:pStyle w:val="TableHeader"/>
            </w:pPr>
            <w:r w:rsidRPr="00A41C85">
              <w:t>Receptor Group</w:t>
            </w:r>
          </w:p>
        </w:tc>
        <w:tc>
          <w:tcPr>
            <w:tcW w:w="1510" w:type="dxa"/>
          </w:tcPr>
          <w:p w14:paraId="351D66E7" w14:textId="77777777" w:rsidR="00157832" w:rsidRPr="00A41C85" w:rsidRDefault="00157832" w:rsidP="00EC2B26">
            <w:pPr>
              <w:pStyle w:val="TableHeader"/>
            </w:pPr>
            <w:r w:rsidRPr="00A41C85">
              <w:t>Receptor Type</w:t>
            </w:r>
          </w:p>
        </w:tc>
        <w:tc>
          <w:tcPr>
            <w:tcW w:w="4336" w:type="dxa"/>
          </w:tcPr>
          <w:p w14:paraId="440179D8" w14:textId="77777777" w:rsidR="00157832" w:rsidRPr="00A41C85" w:rsidRDefault="00157832" w:rsidP="00EC2B26">
            <w:pPr>
              <w:pStyle w:val="TableHeader"/>
            </w:pPr>
            <w:r w:rsidRPr="00A41C85">
              <w:t>Exposure Evaluation</w:t>
            </w:r>
          </w:p>
        </w:tc>
        <w:tc>
          <w:tcPr>
            <w:tcW w:w="5303" w:type="dxa"/>
          </w:tcPr>
          <w:p w14:paraId="07AC29B7" w14:textId="77777777" w:rsidR="00157832" w:rsidRPr="00A41C85" w:rsidRDefault="00157832" w:rsidP="00EC2B26">
            <w:pPr>
              <w:pStyle w:val="TableHeader"/>
            </w:pPr>
            <w:r w:rsidRPr="00A41C85">
              <w:t>Consequence Evaluation</w:t>
            </w:r>
          </w:p>
        </w:tc>
      </w:tr>
      <w:tr w:rsidR="00157832" w:rsidRPr="00A41C85" w14:paraId="429AD9DE" w14:textId="77777777" w:rsidTr="00EC2B26">
        <w:tc>
          <w:tcPr>
            <w:tcW w:w="1284" w:type="dxa"/>
            <w:vMerge w:val="restart"/>
          </w:tcPr>
          <w:p w14:paraId="25349827" w14:textId="77777777" w:rsidR="00157832" w:rsidRPr="00A41C85" w:rsidRDefault="00157832" w:rsidP="00EC2B26">
            <w:pPr>
              <w:pStyle w:val="Tabletext"/>
            </w:pPr>
            <w:r w:rsidRPr="00A41C85">
              <w:t>Ecological Receptors</w:t>
            </w:r>
          </w:p>
        </w:tc>
        <w:tc>
          <w:tcPr>
            <w:tcW w:w="963" w:type="dxa"/>
            <w:vMerge w:val="restart"/>
          </w:tcPr>
          <w:p w14:paraId="6DBDCC7C" w14:textId="77777777" w:rsidR="00157832" w:rsidRPr="00A41C85" w:rsidRDefault="00157832" w:rsidP="00EC2B26">
            <w:pPr>
              <w:pStyle w:val="Tabletext"/>
            </w:pPr>
            <w:r>
              <w:t>Marine Fauna</w:t>
            </w:r>
          </w:p>
        </w:tc>
        <w:tc>
          <w:tcPr>
            <w:tcW w:w="1510" w:type="dxa"/>
          </w:tcPr>
          <w:p w14:paraId="255A935B" w14:textId="77777777" w:rsidR="00157832" w:rsidRPr="00A41C85" w:rsidRDefault="00157832" w:rsidP="00EC2B26">
            <w:pPr>
              <w:pStyle w:val="Tabletext"/>
            </w:pPr>
            <w:r>
              <w:t>Plankton</w:t>
            </w:r>
          </w:p>
        </w:tc>
        <w:tc>
          <w:tcPr>
            <w:tcW w:w="4336" w:type="dxa"/>
            <w:vMerge w:val="restart"/>
          </w:tcPr>
          <w:p w14:paraId="1ED3C986" w14:textId="77777777" w:rsidR="00157832" w:rsidRDefault="00157832" w:rsidP="00EC2B26">
            <w:pPr>
              <w:pStyle w:val="Tabletext"/>
              <w:rPr>
                <w:lang w:eastAsia="en-US"/>
              </w:rPr>
            </w:pPr>
            <w:r>
              <w:rPr>
                <w:lang w:val="en-GB"/>
              </w:rPr>
              <w:t xml:space="preserve">Chemicals such as MEG and </w:t>
            </w:r>
            <w:proofErr w:type="spellStart"/>
            <w:r w:rsidRPr="00DB7EA5">
              <w:rPr>
                <w:rFonts w:eastAsiaTheme="minorHAnsi" w:cs="Arial"/>
                <w:color w:val="1B242A"/>
                <w:szCs w:val="18"/>
                <w:lang w:eastAsia="en-US"/>
              </w:rPr>
              <w:t>Transaqua</w:t>
            </w:r>
            <w:proofErr w:type="spellEnd"/>
            <w:r w:rsidRPr="00DB7EA5">
              <w:rPr>
                <w:rFonts w:eastAsiaTheme="minorHAnsi" w:cs="Arial"/>
                <w:color w:val="1B242A"/>
                <w:szCs w:val="18"/>
                <w:lang w:eastAsia="en-US"/>
              </w:rPr>
              <w:t xml:space="preserve"> HT2</w:t>
            </w:r>
            <w:r w:rsidRPr="00DB7EA5">
              <w:rPr>
                <w:rFonts w:eastAsiaTheme="minorHAnsi" w:cs="Arial"/>
                <w:color w:val="1B242A"/>
                <w:szCs w:val="18"/>
                <w:vertAlign w:val="superscript"/>
                <w:lang w:eastAsia="en-US"/>
              </w:rPr>
              <w:t>TM</w:t>
            </w:r>
            <w:r w:rsidRPr="00DB7EA5">
              <w:rPr>
                <w:rFonts w:eastAsiaTheme="minorHAnsi" w:cs="Arial"/>
                <w:color w:val="1B242A"/>
                <w:szCs w:val="18"/>
                <w:lang w:eastAsia="en-US"/>
              </w:rPr>
              <w:t xml:space="preserve"> </w:t>
            </w:r>
            <w:r>
              <w:rPr>
                <w:lang w:eastAsia="en-US"/>
              </w:rPr>
              <w:t>contain PLONOR substances, are biodegradable and are not expected to bio-accumulate.</w:t>
            </w:r>
          </w:p>
          <w:p w14:paraId="3DE6EDC0" w14:textId="77777777" w:rsidR="00157832" w:rsidRDefault="00157832" w:rsidP="00EC2B26">
            <w:pPr>
              <w:pStyle w:val="Tabletext"/>
              <w:rPr>
                <w:lang w:val="en-GB"/>
              </w:rPr>
            </w:pPr>
            <w:r>
              <w:rPr>
                <w:lang w:eastAsia="en-US"/>
              </w:rPr>
              <w:t xml:space="preserve">Corrosion inhibitors are </w:t>
            </w:r>
            <w:r w:rsidRPr="00B72851">
              <w:t>inherently safe at the low dosages used, as they are usually ‘consumed’ in the inhibition process</w:t>
            </w:r>
            <w:r>
              <w:t xml:space="preserve"> (e.g. reaction with available oxygen)</w:t>
            </w:r>
            <w:r w:rsidRPr="00B72851">
              <w:t>, ensuring there is little or no residual chemical concentration remaining upon discharge</w:t>
            </w:r>
            <w:r>
              <w:rPr>
                <w:lang w:val="en-GB"/>
              </w:rPr>
              <w:t>.</w:t>
            </w:r>
          </w:p>
          <w:p w14:paraId="5F3BB0F2" w14:textId="77777777" w:rsidR="00157832" w:rsidRPr="00A41C85" w:rsidRDefault="00157832" w:rsidP="00EC2B26">
            <w:pPr>
              <w:pStyle w:val="Tabletext"/>
              <w:rPr>
                <w:lang w:val="en-GB"/>
              </w:rPr>
            </w:pPr>
            <w:r>
              <w:rPr>
                <w:lang w:eastAsia="en-US"/>
              </w:rPr>
              <w:t xml:space="preserve">Biocides toxicity reduces overtime, they are highly biodegradable and do not bioaccumulate. It is expected that any inhibited water released with biocide will be rapidly dispersed and mix with receiving waters to levels below NOECs. </w:t>
            </w:r>
          </w:p>
        </w:tc>
        <w:tc>
          <w:tcPr>
            <w:tcW w:w="5303" w:type="dxa"/>
            <w:vMerge w:val="restart"/>
          </w:tcPr>
          <w:p w14:paraId="100017B9" w14:textId="77777777" w:rsidR="00157832" w:rsidRDefault="00157832" w:rsidP="00EC2B26">
            <w:pPr>
              <w:pStyle w:val="Tabletext"/>
            </w:pPr>
            <w:r w:rsidRPr="00613502">
              <w:t xml:space="preserve">Due to the dynamic wind and current conditions in the </w:t>
            </w:r>
            <w:r>
              <w:t xml:space="preserve">Bass Strait, spilt chemicals </w:t>
            </w:r>
            <w:r w:rsidRPr="00613502">
              <w:t>would disperse rapidly and mix with the receiving waters.</w:t>
            </w:r>
            <w:r>
              <w:t xml:space="preserve"> </w:t>
            </w:r>
          </w:p>
          <w:p w14:paraId="6E9AC595" w14:textId="77777777" w:rsidR="00157832" w:rsidRPr="00A41C85" w:rsidRDefault="00157832" w:rsidP="00EC2B26">
            <w:pPr>
              <w:pStyle w:val="Tabletext"/>
            </w:pPr>
            <w:r>
              <w:t xml:space="preserve">The </w:t>
            </w:r>
            <w:r w:rsidRPr="000455AD">
              <w:t xml:space="preserve">potential </w:t>
            </w:r>
            <w:r>
              <w:t>consequence</w:t>
            </w:r>
            <w:r w:rsidRPr="000455AD">
              <w:t xml:space="preserve"> to </w:t>
            </w:r>
            <w:r>
              <w:t xml:space="preserve">social and ecological receptors </w:t>
            </w:r>
            <w:proofErr w:type="gramStart"/>
            <w:r>
              <w:t>is</w:t>
            </w:r>
            <w:r w:rsidRPr="000455AD">
              <w:t xml:space="preserve"> considered to be</w:t>
            </w:r>
            <w:proofErr w:type="gramEnd"/>
            <w:r w:rsidRPr="000455AD">
              <w:t xml:space="preserve"> </w:t>
            </w:r>
            <w:r w:rsidRPr="000455AD">
              <w:rPr>
                <w:b/>
              </w:rPr>
              <w:t>Negligible (1)</w:t>
            </w:r>
            <w:r w:rsidRPr="000455AD">
              <w:t xml:space="preserve">, as </w:t>
            </w:r>
            <w:r>
              <w:t xml:space="preserve">impacts to water quality are expected to be temporary and localised and </w:t>
            </w:r>
            <w:r w:rsidRPr="007D443D">
              <w:t>th</w:t>
            </w:r>
            <w:r>
              <w:t>erefore</w:t>
            </w:r>
            <w:r w:rsidRPr="007D443D">
              <w:t xml:space="preserve"> will not impact on plankton</w:t>
            </w:r>
            <w:r>
              <w:t>,</w:t>
            </w:r>
            <w:r w:rsidRPr="007D443D">
              <w:t xml:space="preserve"> marine fauna </w:t>
            </w:r>
            <w:r>
              <w:t xml:space="preserve">and commercial fish species </w:t>
            </w:r>
            <w:r w:rsidRPr="007D443D">
              <w:t>that maybe transient within the</w:t>
            </w:r>
            <w:r>
              <w:t xml:space="preserve"> </w:t>
            </w:r>
            <w:r w:rsidRPr="007D443D">
              <w:t>Operational Area</w:t>
            </w:r>
            <w:r>
              <w:t xml:space="preserve"> or affect </w:t>
            </w:r>
            <w:r w:rsidRPr="00B071F2">
              <w:t>local ecosystem functioning</w:t>
            </w:r>
            <w:r>
              <w:t xml:space="preserve"> or the </w:t>
            </w:r>
            <w:r w:rsidRPr="00D0695B">
              <w:t>values and functions of the KEF</w:t>
            </w:r>
            <w:r w:rsidRPr="007D443D">
              <w:t>.</w:t>
            </w:r>
            <w:r>
              <w:t xml:space="preserve"> No </w:t>
            </w:r>
            <w:r w:rsidRPr="0097279D">
              <w:t>significant impacts to third parties</w:t>
            </w:r>
            <w:r>
              <w:t xml:space="preserve"> are predicted</w:t>
            </w:r>
            <w:r w:rsidRPr="0097279D">
              <w:t>.</w:t>
            </w:r>
            <w:r>
              <w:t xml:space="preserve"> </w:t>
            </w:r>
          </w:p>
        </w:tc>
      </w:tr>
      <w:tr w:rsidR="00157832" w:rsidRPr="00A41C85" w14:paraId="69D72BBA"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49A4F37D" w14:textId="77777777" w:rsidR="00157832" w:rsidRPr="00A41C85" w:rsidRDefault="00157832" w:rsidP="00EC2B26">
            <w:pPr>
              <w:pStyle w:val="Tabletext"/>
            </w:pPr>
          </w:p>
        </w:tc>
        <w:tc>
          <w:tcPr>
            <w:tcW w:w="963" w:type="dxa"/>
            <w:vMerge/>
          </w:tcPr>
          <w:p w14:paraId="581DD415" w14:textId="77777777" w:rsidR="00157832" w:rsidRDefault="00157832" w:rsidP="00EC2B26">
            <w:pPr>
              <w:pStyle w:val="Tabletext"/>
            </w:pPr>
          </w:p>
        </w:tc>
        <w:tc>
          <w:tcPr>
            <w:tcW w:w="1510" w:type="dxa"/>
          </w:tcPr>
          <w:p w14:paraId="0B5E0306" w14:textId="77777777" w:rsidR="00157832" w:rsidRDefault="00157832" w:rsidP="00EC2B26">
            <w:pPr>
              <w:pStyle w:val="Tabletext"/>
            </w:pPr>
            <w:r>
              <w:t>Marine Invertebrates</w:t>
            </w:r>
          </w:p>
        </w:tc>
        <w:tc>
          <w:tcPr>
            <w:tcW w:w="4336" w:type="dxa"/>
            <w:vMerge/>
          </w:tcPr>
          <w:p w14:paraId="30A6A50B" w14:textId="77777777" w:rsidR="00157832" w:rsidRPr="00A41C85" w:rsidRDefault="00157832" w:rsidP="00EC2B26">
            <w:pPr>
              <w:pStyle w:val="Tabletext"/>
              <w:rPr>
                <w:lang w:val="en-GB"/>
              </w:rPr>
            </w:pPr>
          </w:p>
        </w:tc>
        <w:tc>
          <w:tcPr>
            <w:tcW w:w="5303" w:type="dxa"/>
            <w:vMerge/>
          </w:tcPr>
          <w:p w14:paraId="041662C1" w14:textId="77777777" w:rsidR="00157832" w:rsidRPr="00A41C85" w:rsidRDefault="00157832" w:rsidP="00EC2B26">
            <w:pPr>
              <w:pStyle w:val="Tabletext"/>
            </w:pPr>
          </w:p>
        </w:tc>
      </w:tr>
      <w:tr w:rsidR="00157832" w:rsidRPr="00A41C85" w14:paraId="2E167B7E" w14:textId="77777777" w:rsidTr="00EC2B26">
        <w:tc>
          <w:tcPr>
            <w:tcW w:w="1284" w:type="dxa"/>
            <w:vMerge/>
          </w:tcPr>
          <w:p w14:paraId="7EB55F73" w14:textId="77777777" w:rsidR="00157832" w:rsidRPr="00A41C85" w:rsidRDefault="00157832" w:rsidP="00EC2B26">
            <w:pPr>
              <w:pStyle w:val="Tabletext"/>
            </w:pPr>
          </w:p>
        </w:tc>
        <w:tc>
          <w:tcPr>
            <w:tcW w:w="963" w:type="dxa"/>
            <w:vMerge/>
          </w:tcPr>
          <w:p w14:paraId="0F1BB9AA" w14:textId="77777777" w:rsidR="00157832" w:rsidRDefault="00157832" w:rsidP="00EC2B26">
            <w:pPr>
              <w:pStyle w:val="Tabletext"/>
            </w:pPr>
          </w:p>
        </w:tc>
        <w:tc>
          <w:tcPr>
            <w:tcW w:w="1510" w:type="dxa"/>
          </w:tcPr>
          <w:p w14:paraId="35AE5E0A" w14:textId="77777777" w:rsidR="00157832" w:rsidRDefault="00157832" w:rsidP="00EC2B26">
            <w:pPr>
              <w:pStyle w:val="Tabletext"/>
            </w:pPr>
            <w:r>
              <w:t>Marine Reptiles</w:t>
            </w:r>
          </w:p>
        </w:tc>
        <w:tc>
          <w:tcPr>
            <w:tcW w:w="4336" w:type="dxa"/>
            <w:vMerge/>
          </w:tcPr>
          <w:p w14:paraId="7D5A70B5" w14:textId="77777777" w:rsidR="00157832" w:rsidRPr="00A41C85" w:rsidRDefault="00157832" w:rsidP="00EC2B26">
            <w:pPr>
              <w:pStyle w:val="Tabletext"/>
              <w:rPr>
                <w:lang w:val="en-GB"/>
              </w:rPr>
            </w:pPr>
          </w:p>
        </w:tc>
        <w:tc>
          <w:tcPr>
            <w:tcW w:w="5303" w:type="dxa"/>
            <w:vMerge/>
          </w:tcPr>
          <w:p w14:paraId="11A2D01C" w14:textId="77777777" w:rsidR="00157832" w:rsidRPr="00A41C85" w:rsidRDefault="00157832" w:rsidP="00EC2B26">
            <w:pPr>
              <w:pStyle w:val="Tabletext"/>
            </w:pPr>
          </w:p>
        </w:tc>
      </w:tr>
      <w:tr w:rsidR="00157832" w:rsidRPr="00A41C85" w14:paraId="532BF181"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2F8C68E4" w14:textId="77777777" w:rsidR="00157832" w:rsidRPr="00A41C85" w:rsidRDefault="00157832" w:rsidP="00EC2B26">
            <w:pPr>
              <w:pStyle w:val="Tabletext"/>
            </w:pPr>
          </w:p>
        </w:tc>
        <w:tc>
          <w:tcPr>
            <w:tcW w:w="963" w:type="dxa"/>
            <w:vMerge/>
          </w:tcPr>
          <w:p w14:paraId="38A0BDAF" w14:textId="77777777" w:rsidR="00157832" w:rsidRDefault="00157832" w:rsidP="00EC2B26">
            <w:pPr>
              <w:pStyle w:val="Tabletext"/>
            </w:pPr>
          </w:p>
        </w:tc>
        <w:tc>
          <w:tcPr>
            <w:tcW w:w="1510" w:type="dxa"/>
          </w:tcPr>
          <w:p w14:paraId="0999A7A9" w14:textId="77777777" w:rsidR="00157832" w:rsidRDefault="00157832" w:rsidP="00EC2B26">
            <w:pPr>
              <w:pStyle w:val="Tabletext"/>
            </w:pPr>
            <w:r>
              <w:t>Fish and Sharks</w:t>
            </w:r>
          </w:p>
        </w:tc>
        <w:tc>
          <w:tcPr>
            <w:tcW w:w="4336" w:type="dxa"/>
            <w:vMerge/>
          </w:tcPr>
          <w:p w14:paraId="66C1C400" w14:textId="77777777" w:rsidR="00157832" w:rsidRPr="00A41C85" w:rsidRDefault="00157832" w:rsidP="00EC2B26">
            <w:pPr>
              <w:pStyle w:val="Tabletext"/>
              <w:rPr>
                <w:lang w:val="en-GB"/>
              </w:rPr>
            </w:pPr>
          </w:p>
        </w:tc>
        <w:tc>
          <w:tcPr>
            <w:tcW w:w="5303" w:type="dxa"/>
            <w:vMerge/>
          </w:tcPr>
          <w:p w14:paraId="32892A63" w14:textId="77777777" w:rsidR="00157832" w:rsidRPr="00A41C85" w:rsidRDefault="00157832" w:rsidP="00EC2B26">
            <w:pPr>
              <w:pStyle w:val="Tabletext"/>
            </w:pPr>
          </w:p>
        </w:tc>
      </w:tr>
      <w:tr w:rsidR="00157832" w:rsidRPr="00A41C85" w14:paraId="5B4804BE" w14:textId="77777777" w:rsidTr="00EC2B26">
        <w:tc>
          <w:tcPr>
            <w:tcW w:w="1284" w:type="dxa"/>
            <w:vMerge/>
          </w:tcPr>
          <w:p w14:paraId="57DCBE06" w14:textId="77777777" w:rsidR="00157832" w:rsidRPr="00A41C85" w:rsidRDefault="00157832" w:rsidP="00EC2B26">
            <w:pPr>
              <w:pStyle w:val="Tabletext"/>
            </w:pPr>
          </w:p>
        </w:tc>
        <w:tc>
          <w:tcPr>
            <w:tcW w:w="963" w:type="dxa"/>
            <w:vMerge/>
          </w:tcPr>
          <w:p w14:paraId="4A72D60E" w14:textId="77777777" w:rsidR="00157832" w:rsidRDefault="00157832" w:rsidP="00EC2B26">
            <w:pPr>
              <w:pStyle w:val="Tabletext"/>
            </w:pPr>
          </w:p>
        </w:tc>
        <w:tc>
          <w:tcPr>
            <w:tcW w:w="1510" w:type="dxa"/>
          </w:tcPr>
          <w:p w14:paraId="328AA3D0" w14:textId="77777777" w:rsidR="00157832" w:rsidRDefault="00157832" w:rsidP="00EC2B26">
            <w:pPr>
              <w:pStyle w:val="Tabletext"/>
            </w:pPr>
            <w:r>
              <w:t>Pinnipeds</w:t>
            </w:r>
          </w:p>
        </w:tc>
        <w:tc>
          <w:tcPr>
            <w:tcW w:w="4336" w:type="dxa"/>
            <w:vMerge/>
          </w:tcPr>
          <w:p w14:paraId="0BBB3C68" w14:textId="77777777" w:rsidR="00157832" w:rsidRPr="00A41C85" w:rsidRDefault="00157832" w:rsidP="00EC2B26">
            <w:pPr>
              <w:pStyle w:val="Tabletext"/>
              <w:rPr>
                <w:lang w:val="en-GB"/>
              </w:rPr>
            </w:pPr>
          </w:p>
        </w:tc>
        <w:tc>
          <w:tcPr>
            <w:tcW w:w="5303" w:type="dxa"/>
            <w:vMerge/>
          </w:tcPr>
          <w:p w14:paraId="29090D17" w14:textId="77777777" w:rsidR="00157832" w:rsidRPr="00A41C85" w:rsidRDefault="00157832" w:rsidP="00EC2B26">
            <w:pPr>
              <w:pStyle w:val="Tabletext"/>
            </w:pPr>
          </w:p>
        </w:tc>
      </w:tr>
      <w:tr w:rsidR="00157832" w:rsidRPr="00A41C85" w14:paraId="3427432B"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74EAE19C" w14:textId="77777777" w:rsidR="00157832" w:rsidRPr="00A41C85" w:rsidRDefault="00157832" w:rsidP="00EC2B26">
            <w:pPr>
              <w:pStyle w:val="Tabletext"/>
            </w:pPr>
          </w:p>
        </w:tc>
        <w:tc>
          <w:tcPr>
            <w:tcW w:w="963" w:type="dxa"/>
            <w:vMerge/>
          </w:tcPr>
          <w:p w14:paraId="71DE0FC9" w14:textId="77777777" w:rsidR="00157832" w:rsidRDefault="00157832" w:rsidP="00EC2B26">
            <w:pPr>
              <w:pStyle w:val="Tabletext"/>
            </w:pPr>
          </w:p>
        </w:tc>
        <w:tc>
          <w:tcPr>
            <w:tcW w:w="1510" w:type="dxa"/>
          </w:tcPr>
          <w:p w14:paraId="6F10846F" w14:textId="77777777" w:rsidR="00157832" w:rsidRDefault="00157832" w:rsidP="00EC2B26">
            <w:pPr>
              <w:pStyle w:val="Tabletext"/>
            </w:pPr>
            <w:r>
              <w:t>Cetaceans</w:t>
            </w:r>
          </w:p>
        </w:tc>
        <w:tc>
          <w:tcPr>
            <w:tcW w:w="4336" w:type="dxa"/>
            <w:vMerge/>
          </w:tcPr>
          <w:p w14:paraId="67B57E3F" w14:textId="77777777" w:rsidR="00157832" w:rsidRPr="00A41C85" w:rsidRDefault="00157832" w:rsidP="00EC2B26">
            <w:pPr>
              <w:pStyle w:val="Tabletext"/>
              <w:rPr>
                <w:lang w:val="en-GB"/>
              </w:rPr>
            </w:pPr>
          </w:p>
        </w:tc>
        <w:tc>
          <w:tcPr>
            <w:tcW w:w="5303" w:type="dxa"/>
            <w:vMerge/>
          </w:tcPr>
          <w:p w14:paraId="38B934B1" w14:textId="77777777" w:rsidR="00157832" w:rsidRPr="00A41C85" w:rsidRDefault="00157832" w:rsidP="00EC2B26">
            <w:pPr>
              <w:pStyle w:val="Tabletext"/>
            </w:pPr>
          </w:p>
        </w:tc>
      </w:tr>
      <w:tr w:rsidR="00157832" w:rsidRPr="00A41C85" w14:paraId="01AC2DC2" w14:textId="77777777" w:rsidTr="00EC2B26">
        <w:tc>
          <w:tcPr>
            <w:tcW w:w="1284" w:type="dxa"/>
            <w:vMerge w:val="restart"/>
          </w:tcPr>
          <w:p w14:paraId="61488C6E" w14:textId="77777777" w:rsidR="00157832" w:rsidRPr="00A41C85" w:rsidRDefault="00157832" w:rsidP="00EC2B26">
            <w:pPr>
              <w:pStyle w:val="Tabletext"/>
            </w:pPr>
            <w:r>
              <w:t>Social Receptors</w:t>
            </w:r>
          </w:p>
        </w:tc>
        <w:tc>
          <w:tcPr>
            <w:tcW w:w="963" w:type="dxa"/>
            <w:vMerge w:val="restart"/>
          </w:tcPr>
          <w:p w14:paraId="37404090" w14:textId="77777777" w:rsidR="00157832" w:rsidRDefault="00157832" w:rsidP="00EC2B26">
            <w:pPr>
              <w:pStyle w:val="Tabletext"/>
            </w:pPr>
            <w:r>
              <w:t>Human System</w:t>
            </w:r>
          </w:p>
        </w:tc>
        <w:tc>
          <w:tcPr>
            <w:tcW w:w="1510" w:type="dxa"/>
          </w:tcPr>
          <w:p w14:paraId="36F99DAB" w14:textId="77777777" w:rsidR="00157832" w:rsidRDefault="00157832" w:rsidP="00EC2B26">
            <w:pPr>
              <w:pStyle w:val="Tabletext"/>
            </w:pPr>
            <w:r>
              <w:t>Commercial Fisheries</w:t>
            </w:r>
          </w:p>
        </w:tc>
        <w:tc>
          <w:tcPr>
            <w:tcW w:w="4336" w:type="dxa"/>
            <w:vMerge/>
          </w:tcPr>
          <w:p w14:paraId="21227C4B" w14:textId="77777777" w:rsidR="00157832" w:rsidRPr="00A41C85" w:rsidRDefault="00157832" w:rsidP="00EC2B26">
            <w:pPr>
              <w:pStyle w:val="Tabletext"/>
              <w:rPr>
                <w:lang w:val="en-GB"/>
              </w:rPr>
            </w:pPr>
          </w:p>
        </w:tc>
        <w:tc>
          <w:tcPr>
            <w:tcW w:w="5303" w:type="dxa"/>
            <w:vMerge/>
          </w:tcPr>
          <w:p w14:paraId="4307148D" w14:textId="77777777" w:rsidR="00157832" w:rsidRPr="00A41C85" w:rsidRDefault="00157832" w:rsidP="00EC2B26">
            <w:pPr>
              <w:pStyle w:val="Tabletext"/>
            </w:pPr>
          </w:p>
        </w:tc>
      </w:tr>
      <w:tr w:rsidR="00157832" w:rsidRPr="00A41C85" w14:paraId="30FCFB61"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4564185C" w14:textId="77777777" w:rsidR="00157832" w:rsidRPr="00A41C85" w:rsidRDefault="00157832" w:rsidP="00EC2B26">
            <w:pPr>
              <w:pStyle w:val="Tabletext"/>
            </w:pPr>
          </w:p>
        </w:tc>
        <w:tc>
          <w:tcPr>
            <w:tcW w:w="963" w:type="dxa"/>
            <w:vMerge/>
          </w:tcPr>
          <w:p w14:paraId="2C0753B2" w14:textId="77777777" w:rsidR="00157832" w:rsidRDefault="00157832" w:rsidP="00EC2B26">
            <w:pPr>
              <w:pStyle w:val="Tabletext"/>
            </w:pPr>
          </w:p>
        </w:tc>
        <w:tc>
          <w:tcPr>
            <w:tcW w:w="1510" w:type="dxa"/>
          </w:tcPr>
          <w:p w14:paraId="3022AF14" w14:textId="77777777" w:rsidR="00157832" w:rsidRDefault="00157832" w:rsidP="00EC2B26">
            <w:pPr>
              <w:pStyle w:val="Tabletext"/>
            </w:pPr>
            <w:r w:rsidRPr="00B51133">
              <w:t>Upwelling East of Eden</w:t>
            </w:r>
            <w:r w:rsidDel="001B1B07">
              <w:t xml:space="preserve"> </w:t>
            </w:r>
            <w:r>
              <w:t>KEF</w:t>
            </w:r>
          </w:p>
        </w:tc>
        <w:tc>
          <w:tcPr>
            <w:tcW w:w="4336" w:type="dxa"/>
            <w:vMerge/>
          </w:tcPr>
          <w:p w14:paraId="3DA35CD2" w14:textId="77777777" w:rsidR="00157832" w:rsidRPr="00A41C85" w:rsidRDefault="00157832" w:rsidP="00EC2B26">
            <w:pPr>
              <w:pStyle w:val="Tabletext"/>
              <w:rPr>
                <w:lang w:val="en-GB"/>
              </w:rPr>
            </w:pPr>
          </w:p>
        </w:tc>
        <w:tc>
          <w:tcPr>
            <w:tcW w:w="5303" w:type="dxa"/>
            <w:vMerge/>
          </w:tcPr>
          <w:p w14:paraId="3F2CB3DD" w14:textId="77777777" w:rsidR="00157832" w:rsidRPr="00A41C85" w:rsidRDefault="00157832" w:rsidP="00EC2B26">
            <w:pPr>
              <w:pStyle w:val="Tabletext"/>
            </w:pPr>
          </w:p>
        </w:tc>
      </w:tr>
    </w:tbl>
    <w:p w14:paraId="744486C3" w14:textId="77777777" w:rsidR="00157832" w:rsidRDefault="00157832" w:rsidP="00157832">
      <w:pPr>
        <w:pStyle w:val="Caption"/>
      </w:pPr>
    </w:p>
    <w:p w14:paraId="03F2CE78" w14:textId="18AF429E" w:rsidR="00157832" w:rsidRDefault="00157832" w:rsidP="00157832">
      <w:pPr>
        <w:pStyle w:val="Caption"/>
        <w:rPr>
          <w:lang w:eastAsia="en-US"/>
        </w:rPr>
      </w:pPr>
      <w:bookmarkStart w:id="176" w:name="_Ref530054870"/>
      <w:bookmarkStart w:id="177" w:name="_Toc531794135"/>
      <w:bookmarkStart w:id="178" w:name="_Toc2333791"/>
      <w:r>
        <w:t>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9</w:t>
      </w:r>
      <w:r>
        <w:rPr>
          <w:noProof/>
        </w:rPr>
        <w:fldChar w:fldCharType="end"/>
      </w:r>
      <w:bookmarkEnd w:id="171"/>
      <w:bookmarkEnd w:id="176"/>
      <w:r>
        <w:t xml:space="preserve"> </w:t>
      </w:r>
      <w:r w:rsidRPr="008272AB">
        <w:t xml:space="preserve">Consequence Evaluation for </w:t>
      </w:r>
      <w:r>
        <w:t>Gas</w:t>
      </w:r>
      <w:r w:rsidRPr="008272AB">
        <w:t xml:space="preserve"> Exposure – In-water</w:t>
      </w:r>
      <w:bookmarkEnd w:id="172"/>
      <w:bookmarkEnd w:id="177"/>
      <w:bookmarkEnd w:id="178"/>
    </w:p>
    <w:tbl>
      <w:tblPr>
        <w:tblStyle w:val="TableGrid1"/>
        <w:tblW w:w="5000" w:type="pct"/>
        <w:tblInd w:w="0" w:type="dxa"/>
        <w:tblLayout w:type="fixed"/>
        <w:tblLook w:val="0420" w:firstRow="1" w:lastRow="0" w:firstColumn="0" w:lastColumn="0" w:noHBand="0" w:noVBand="1"/>
      </w:tblPr>
      <w:tblGrid>
        <w:gridCol w:w="1285"/>
        <w:gridCol w:w="963"/>
        <w:gridCol w:w="1510"/>
        <w:gridCol w:w="4336"/>
        <w:gridCol w:w="5303"/>
      </w:tblGrid>
      <w:tr w:rsidR="00157832" w:rsidRPr="00A41C85" w14:paraId="4CCB9890" w14:textId="77777777" w:rsidTr="00EC2B26">
        <w:trPr>
          <w:cnfStyle w:val="100000000000" w:firstRow="1" w:lastRow="0" w:firstColumn="0" w:lastColumn="0" w:oddVBand="0" w:evenVBand="0" w:oddHBand="0" w:evenHBand="0" w:firstRowFirstColumn="0" w:firstRowLastColumn="0" w:lastRowFirstColumn="0" w:lastRowLastColumn="0"/>
        </w:trPr>
        <w:tc>
          <w:tcPr>
            <w:tcW w:w="1285" w:type="dxa"/>
          </w:tcPr>
          <w:p w14:paraId="14E78D2A" w14:textId="77777777" w:rsidR="00157832" w:rsidRPr="00A41C85" w:rsidRDefault="00157832" w:rsidP="00EC2B26">
            <w:pPr>
              <w:pStyle w:val="TableHeader"/>
            </w:pPr>
            <w:bookmarkStart w:id="179" w:name="_Hlk530049519"/>
            <w:r w:rsidRPr="00A41C85">
              <w:t>Environment</w:t>
            </w:r>
          </w:p>
        </w:tc>
        <w:tc>
          <w:tcPr>
            <w:tcW w:w="963" w:type="dxa"/>
          </w:tcPr>
          <w:p w14:paraId="121F473F" w14:textId="77777777" w:rsidR="00157832" w:rsidRPr="00A41C85" w:rsidRDefault="00157832" w:rsidP="00EC2B26">
            <w:pPr>
              <w:pStyle w:val="TableHeader"/>
            </w:pPr>
            <w:r w:rsidRPr="00A41C85">
              <w:t>Receptor Group</w:t>
            </w:r>
          </w:p>
        </w:tc>
        <w:tc>
          <w:tcPr>
            <w:tcW w:w="1510" w:type="dxa"/>
          </w:tcPr>
          <w:p w14:paraId="54FCFE33" w14:textId="77777777" w:rsidR="00157832" w:rsidRPr="00A41C85" w:rsidRDefault="00157832" w:rsidP="00EC2B26">
            <w:pPr>
              <w:pStyle w:val="TableHeader"/>
            </w:pPr>
            <w:r w:rsidRPr="00A41C85">
              <w:t>Receptor Type</w:t>
            </w:r>
          </w:p>
        </w:tc>
        <w:tc>
          <w:tcPr>
            <w:tcW w:w="4336" w:type="dxa"/>
          </w:tcPr>
          <w:p w14:paraId="08B0BADB" w14:textId="77777777" w:rsidR="00157832" w:rsidRPr="00A41C85" w:rsidRDefault="00157832" w:rsidP="00EC2B26">
            <w:pPr>
              <w:pStyle w:val="TableHeader"/>
            </w:pPr>
            <w:r w:rsidRPr="00A41C85">
              <w:t>Exposure Evaluation</w:t>
            </w:r>
          </w:p>
        </w:tc>
        <w:tc>
          <w:tcPr>
            <w:tcW w:w="5303" w:type="dxa"/>
          </w:tcPr>
          <w:p w14:paraId="7EFD0C3E" w14:textId="77777777" w:rsidR="00157832" w:rsidRPr="00A41C85" w:rsidRDefault="00157832" w:rsidP="00EC2B26">
            <w:pPr>
              <w:pStyle w:val="TableHeader"/>
            </w:pPr>
            <w:r w:rsidRPr="00A41C85">
              <w:t>Consequence Evaluation</w:t>
            </w:r>
          </w:p>
        </w:tc>
      </w:tr>
      <w:tr w:rsidR="00157832" w:rsidRPr="00A41C85" w14:paraId="4437BFAD" w14:textId="77777777" w:rsidTr="00EC2B26">
        <w:tc>
          <w:tcPr>
            <w:tcW w:w="1285" w:type="dxa"/>
            <w:vMerge w:val="restart"/>
          </w:tcPr>
          <w:p w14:paraId="39A8B7D6" w14:textId="77777777" w:rsidR="00157832" w:rsidRPr="00A41C85" w:rsidRDefault="00157832" w:rsidP="00EC2B26">
            <w:pPr>
              <w:pStyle w:val="Tabletext"/>
            </w:pPr>
            <w:r w:rsidRPr="00A41C85">
              <w:t>Ecological Receptors</w:t>
            </w:r>
          </w:p>
        </w:tc>
        <w:tc>
          <w:tcPr>
            <w:tcW w:w="963" w:type="dxa"/>
            <w:vMerge w:val="restart"/>
          </w:tcPr>
          <w:p w14:paraId="18A15952" w14:textId="77777777" w:rsidR="00157832" w:rsidRPr="00A41C85" w:rsidRDefault="00157832" w:rsidP="00EC2B26">
            <w:pPr>
              <w:pStyle w:val="Tabletext"/>
            </w:pPr>
            <w:r>
              <w:t>Marine Fauna</w:t>
            </w:r>
          </w:p>
        </w:tc>
        <w:tc>
          <w:tcPr>
            <w:tcW w:w="1510" w:type="dxa"/>
          </w:tcPr>
          <w:p w14:paraId="00EC6AB2" w14:textId="77777777" w:rsidR="00157832" w:rsidRPr="00A41C85" w:rsidRDefault="00157832" w:rsidP="00EC2B26">
            <w:pPr>
              <w:pStyle w:val="Tabletext"/>
            </w:pPr>
            <w:r>
              <w:t>Plankton</w:t>
            </w:r>
            <w:r w:rsidDel="001B1B07">
              <w:t xml:space="preserve"> </w:t>
            </w:r>
          </w:p>
        </w:tc>
        <w:tc>
          <w:tcPr>
            <w:tcW w:w="4336" w:type="dxa"/>
            <w:vMerge w:val="restart"/>
          </w:tcPr>
          <w:p w14:paraId="08C5E238" w14:textId="77777777" w:rsidR="00157832" w:rsidRDefault="00157832" w:rsidP="00EC2B26">
            <w:pPr>
              <w:pStyle w:val="Tabletext"/>
              <w:rPr>
                <w:lang w:val="en-GB"/>
              </w:rPr>
            </w:pPr>
            <w:r w:rsidRPr="004B48DA">
              <w:rPr>
                <w:lang w:val="en-GB"/>
              </w:rPr>
              <w:t>Gas released at the seabed will rapidly dissipate through the water column with only temporary an</w:t>
            </w:r>
            <w:r>
              <w:rPr>
                <w:lang w:val="en-GB"/>
              </w:rPr>
              <w:t>d minor water quality reduction.</w:t>
            </w:r>
          </w:p>
          <w:p w14:paraId="2A8430A0" w14:textId="77777777" w:rsidR="00157832" w:rsidRPr="00A41C85" w:rsidRDefault="00157832" w:rsidP="00EC2B26">
            <w:pPr>
              <w:pStyle w:val="Tabletext"/>
              <w:rPr>
                <w:lang w:val="en-GB"/>
              </w:rPr>
            </w:pPr>
            <w:r w:rsidRPr="004B48DA">
              <w:rPr>
                <w:lang w:val="en-GB"/>
              </w:rPr>
              <w:lastRenderedPageBreak/>
              <w:t xml:space="preserve">The rapid rise of gas to surface in a LOWC event will release gas to the atmosphere rather than being trapped at depth in the water column. A small portion may remain in the waters occupied by and surrounding the gas plume, but this would not be expected to result in significant oxygen depletion given </w:t>
            </w:r>
            <w:r>
              <w:rPr>
                <w:lang w:val="en-GB"/>
              </w:rPr>
              <w:t>surrounding</w:t>
            </w:r>
            <w:r w:rsidRPr="004B48DA">
              <w:rPr>
                <w:lang w:val="en-GB"/>
              </w:rPr>
              <w:t xml:space="preserve"> waters are generally well mixed</w:t>
            </w:r>
            <w:r>
              <w:rPr>
                <w:lang w:val="en-GB"/>
              </w:rPr>
              <w:t>.</w:t>
            </w:r>
          </w:p>
        </w:tc>
        <w:tc>
          <w:tcPr>
            <w:tcW w:w="5303" w:type="dxa"/>
            <w:vMerge w:val="restart"/>
          </w:tcPr>
          <w:p w14:paraId="2C4A2488" w14:textId="77777777" w:rsidR="00157832" w:rsidRDefault="00157832" w:rsidP="00EC2B26">
            <w:pPr>
              <w:pStyle w:val="Tabletext"/>
            </w:pPr>
            <w:r w:rsidRPr="004B48DA">
              <w:lastRenderedPageBreak/>
              <w:t>Low-oxygen conditions</w:t>
            </w:r>
            <w:r>
              <w:t xml:space="preserve"> caused by </w:t>
            </w:r>
            <w:r w:rsidRPr="004B48DA">
              <w:t>methane-consuming microbes</w:t>
            </w:r>
            <w:r>
              <w:t xml:space="preserve">, </w:t>
            </w:r>
            <w:r w:rsidRPr="004B48DA">
              <w:t>could threaten small marine organisms</w:t>
            </w:r>
            <w:r>
              <w:t xml:space="preserve"> (e.g. p</w:t>
            </w:r>
            <w:r w:rsidRPr="004B48DA">
              <w:t xml:space="preserve">lankton, </w:t>
            </w:r>
            <w:r w:rsidRPr="004B48DA">
              <w:lastRenderedPageBreak/>
              <w:t xml:space="preserve">fish larvae, and other </w:t>
            </w:r>
            <w:r>
              <w:t xml:space="preserve">fauna </w:t>
            </w:r>
            <w:r w:rsidRPr="004B48DA">
              <w:t xml:space="preserve">that </w:t>
            </w:r>
            <w:r>
              <w:t>are not actively mobile,</w:t>
            </w:r>
            <w:r w:rsidRPr="004B48DA">
              <w:t xml:space="preserve"> </w:t>
            </w:r>
            <w:r>
              <w:t xml:space="preserve">that provide a </w:t>
            </w:r>
            <w:r w:rsidRPr="004B48DA">
              <w:t>vital link in the marine food chain</w:t>
            </w:r>
            <w:r>
              <w:t>.</w:t>
            </w:r>
          </w:p>
          <w:p w14:paraId="336852A8" w14:textId="77777777" w:rsidR="00157832" w:rsidRPr="00A41C85" w:rsidRDefault="00157832" w:rsidP="00EC2B26">
            <w:pPr>
              <w:pStyle w:val="Tabletext"/>
            </w:pPr>
            <w:r>
              <w:t>However, given the relatively shallow and well mixed surrounding waters, this is not considered likely to occur. Toxicity impacts are not predicted so</w:t>
            </w:r>
            <w:r w:rsidRPr="000455AD">
              <w:t xml:space="preserve"> the potential </w:t>
            </w:r>
            <w:r>
              <w:t xml:space="preserve">consequence </w:t>
            </w:r>
            <w:r w:rsidRPr="000455AD">
              <w:t xml:space="preserve">to </w:t>
            </w:r>
            <w:r>
              <w:t>social and ecological receptors</w:t>
            </w:r>
            <w:r w:rsidRPr="000455AD">
              <w:t xml:space="preserve"> </w:t>
            </w:r>
            <w:proofErr w:type="gramStart"/>
            <w:r>
              <w:t>is</w:t>
            </w:r>
            <w:r w:rsidRPr="000455AD">
              <w:t xml:space="preserve"> considered to be</w:t>
            </w:r>
            <w:proofErr w:type="gramEnd"/>
            <w:r w:rsidRPr="000455AD">
              <w:t xml:space="preserve"> </w:t>
            </w:r>
            <w:r w:rsidRPr="000455AD">
              <w:rPr>
                <w:b/>
              </w:rPr>
              <w:t>Negligible (1)</w:t>
            </w:r>
            <w:r w:rsidRPr="000455AD">
              <w:t>, as</w:t>
            </w:r>
            <w:r>
              <w:t xml:space="preserve"> impacts are expected to be</w:t>
            </w:r>
            <w:r w:rsidRPr="000455AD">
              <w:t xml:space="preserve"> </w:t>
            </w:r>
            <w:r>
              <w:t xml:space="preserve">temporary and localised and </w:t>
            </w:r>
            <w:r w:rsidRPr="007D443D">
              <w:t>th</w:t>
            </w:r>
            <w:r>
              <w:t>erefore</w:t>
            </w:r>
            <w:r w:rsidRPr="007D443D">
              <w:t xml:space="preserve"> will not impact on plankton</w:t>
            </w:r>
            <w:r>
              <w:t>,</w:t>
            </w:r>
            <w:r w:rsidRPr="007D443D">
              <w:t xml:space="preserve"> marine fauna </w:t>
            </w:r>
            <w:r>
              <w:t xml:space="preserve">and commercial fish species </w:t>
            </w:r>
            <w:r w:rsidRPr="007D443D">
              <w:t>that maybe transient within the</w:t>
            </w:r>
            <w:r>
              <w:t xml:space="preserve"> </w:t>
            </w:r>
            <w:r w:rsidRPr="007D443D">
              <w:t>Operational Area</w:t>
            </w:r>
            <w:r>
              <w:t xml:space="preserve"> or affect </w:t>
            </w:r>
            <w:r w:rsidRPr="00B071F2">
              <w:t>local ecosystem functioning</w:t>
            </w:r>
            <w:r>
              <w:t xml:space="preserve"> or the </w:t>
            </w:r>
            <w:r w:rsidRPr="00D0695B">
              <w:t>values and functions of the KEF</w:t>
            </w:r>
            <w:r w:rsidRPr="007D443D">
              <w:t>.</w:t>
            </w:r>
            <w:r>
              <w:t xml:space="preserve"> No </w:t>
            </w:r>
            <w:r w:rsidRPr="0097279D">
              <w:t>significant impacts to third parties</w:t>
            </w:r>
            <w:r>
              <w:t xml:space="preserve"> are predicted</w:t>
            </w:r>
            <w:r w:rsidRPr="0097279D">
              <w:t>.</w:t>
            </w:r>
          </w:p>
        </w:tc>
      </w:tr>
      <w:tr w:rsidR="00157832" w:rsidRPr="00A41C85" w14:paraId="01533028"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29C11A5E" w14:textId="77777777" w:rsidR="00157832" w:rsidRPr="00A41C85" w:rsidRDefault="00157832" w:rsidP="00EC2B26">
            <w:pPr>
              <w:pStyle w:val="Tabletext"/>
            </w:pPr>
          </w:p>
        </w:tc>
        <w:tc>
          <w:tcPr>
            <w:tcW w:w="963" w:type="dxa"/>
            <w:vMerge/>
          </w:tcPr>
          <w:p w14:paraId="701D4117" w14:textId="77777777" w:rsidR="00157832" w:rsidRDefault="00157832" w:rsidP="00EC2B26">
            <w:pPr>
              <w:pStyle w:val="Tabletext"/>
            </w:pPr>
          </w:p>
        </w:tc>
        <w:tc>
          <w:tcPr>
            <w:tcW w:w="1510" w:type="dxa"/>
          </w:tcPr>
          <w:p w14:paraId="2D57115C" w14:textId="77777777" w:rsidR="00157832" w:rsidRDefault="00157832" w:rsidP="00EC2B26">
            <w:pPr>
              <w:pStyle w:val="Tabletext"/>
            </w:pPr>
            <w:r>
              <w:t>Marine Invertebrates</w:t>
            </w:r>
          </w:p>
        </w:tc>
        <w:tc>
          <w:tcPr>
            <w:tcW w:w="4336" w:type="dxa"/>
            <w:vMerge/>
          </w:tcPr>
          <w:p w14:paraId="0041AF99" w14:textId="77777777" w:rsidR="00157832" w:rsidRPr="00A41C85" w:rsidRDefault="00157832" w:rsidP="00EC2B26">
            <w:pPr>
              <w:pStyle w:val="Tabletext"/>
              <w:rPr>
                <w:lang w:val="en-GB"/>
              </w:rPr>
            </w:pPr>
          </w:p>
        </w:tc>
        <w:tc>
          <w:tcPr>
            <w:tcW w:w="5303" w:type="dxa"/>
            <w:vMerge/>
          </w:tcPr>
          <w:p w14:paraId="72FA2465" w14:textId="77777777" w:rsidR="00157832" w:rsidRPr="00A41C85" w:rsidRDefault="00157832" w:rsidP="00EC2B26">
            <w:pPr>
              <w:pStyle w:val="Tabletext"/>
            </w:pPr>
          </w:p>
        </w:tc>
      </w:tr>
      <w:tr w:rsidR="00157832" w:rsidRPr="00A41C85" w14:paraId="248200C5" w14:textId="77777777" w:rsidTr="00EC2B26">
        <w:tc>
          <w:tcPr>
            <w:tcW w:w="1285" w:type="dxa"/>
            <w:vMerge/>
          </w:tcPr>
          <w:p w14:paraId="6F6B1AF6" w14:textId="77777777" w:rsidR="00157832" w:rsidRPr="00A41C85" w:rsidRDefault="00157832" w:rsidP="00EC2B26">
            <w:pPr>
              <w:pStyle w:val="Tabletext"/>
            </w:pPr>
          </w:p>
        </w:tc>
        <w:tc>
          <w:tcPr>
            <w:tcW w:w="963" w:type="dxa"/>
            <w:vMerge/>
          </w:tcPr>
          <w:p w14:paraId="7AF6448E" w14:textId="77777777" w:rsidR="00157832" w:rsidRDefault="00157832" w:rsidP="00EC2B26">
            <w:pPr>
              <w:pStyle w:val="Tabletext"/>
            </w:pPr>
          </w:p>
        </w:tc>
        <w:tc>
          <w:tcPr>
            <w:tcW w:w="1510" w:type="dxa"/>
          </w:tcPr>
          <w:p w14:paraId="54B0E443" w14:textId="77777777" w:rsidR="00157832" w:rsidRDefault="00157832" w:rsidP="00EC2B26">
            <w:pPr>
              <w:pStyle w:val="Tabletext"/>
            </w:pPr>
            <w:r>
              <w:t>Marine Reptiles</w:t>
            </w:r>
          </w:p>
        </w:tc>
        <w:tc>
          <w:tcPr>
            <w:tcW w:w="4336" w:type="dxa"/>
            <w:vMerge/>
          </w:tcPr>
          <w:p w14:paraId="2131AEBD" w14:textId="77777777" w:rsidR="00157832" w:rsidRPr="00A41C85" w:rsidRDefault="00157832" w:rsidP="00EC2B26">
            <w:pPr>
              <w:pStyle w:val="Tabletext"/>
              <w:rPr>
                <w:lang w:val="en-GB"/>
              </w:rPr>
            </w:pPr>
          </w:p>
        </w:tc>
        <w:tc>
          <w:tcPr>
            <w:tcW w:w="5303" w:type="dxa"/>
            <w:vMerge/>
          </w:tcPr>
          <w:p w14:paraId="0A095EAE" w14:textId="77777777" w:rsidR="00157832" w:rsidRPr="00A41C85" w:rsidRDefault="00157832" w:rsidP="00EC2B26">
            <w:pPr>
              <w:pStyle w:val="Tabletext"/>
            </w:pPr>
          </w:p>
        </w:tc>
      </w:tr>
      <w:tr w:rsidR="00157832" w:rsidRPr="00A41C85" w14:paraId="5DFB4ED3"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2A644AF4" w14:textId="77777777" w:rsidR="00157832" w:rsidRPr="00A41C85" w:rsidRDefault="00157832" w:rsidP="00EC2B26">
            <w:pPr>
              <w:pStyle w:val="Tabletext"/>
            </w:pPr>
          </w:p>
        </w:tc>
        <w:tc>
          <w:tcPr>
            <w:tcW w:w="963" w:type="dxa"/>
            <w:vMerge/>
          </w:tcPr>
          <w:p w14:paraId="649C2DC2" w14:textId="77777777" w:rsidR="00157832" w:rsidRDefault="00157832" w:rsidP="00EC2B26">
            <w:pPr>
              <w:pStyle w:val="Tabletext"/>
            </w:pPr>
          </w:p>
        </w:tc>
        <w:tc>
          <w:tcPr>
            <w:tcW w:w="1510" w:type="dxa"/>
          </w:tcPr>
          <w:p w14:paraId="56945161" w14:textId="77777777" w:rsidR="00157832" w:rsidRDefault="00157832" w:rsidP="00EC2B26">
            <w:pPr>
              <w:pStyle w:val="Tabletext"/>
            </w:pPr>
            <w:r>
              <w:t>Fish and Sharks</w:t>
            </w:r>
          </w:p>
        </w:tc>
        <w:tc>
          <w:tcPr>
            <w:tcW w:w="4336" w:type="dxa"/>
            <w:vMerge/>
          </w:tcPr>
          <w:p w14:paraId="1302D147" w14:textId="77777777" w:rsidR="00157832" w:rsidRPr="00A41C85" w:rsidRDefault="00157832" w:rsidP="00EC2B26">
            <w:pPr>
              <w:pStyle w:val="Tabletext"/>
              <w:rPr>
                <w:lang w:val="en-GB"/>
              </w:rPr>
            </w:pPr>
          </w:p>
        </w:tc>
        <w:tc>
          <w:tcPr>
            <w:tcW w:w="5303" w:type="dxa"/>
            <w:vMerge/>
          </w:tcPr>
          <w:p w14:paraId="6E235EDE" w14:textId="77777777" w:rsidR="00157832" w:rsidRPr="00A41C85" w:rsidRDefault="00157832" w:rsidP="00EC2B26">
            <w:pPr>
              <w:pStyle w:val="Tabletext"/>
            </w:pPr>
          </w:p>
        </w:tc>
      </w:tr>
      <w:tr w:rsidR="00157832" w:rsidRPr="00A41C85" w14:paraId="538EE06A" w14:textId="77777777" w:rsidTr="00EC2B26">
        <w:tc>
          <w:tcPr>
            <w:tcW w:w="1285" w:type="dxa"/>
            <w:vMerge/>
          </w:tcPr>
          <w:p w14:paraId="0D0BEF50" w14:textId="77777777" w:rsidR="00157832" w:rsidRPr="00A41C85" w:rsidRDefault="00157832" w:rsidP="00EC2B26">
            <w:pPr>
              <w:pStyle w:val="Tabletext"/>
            </w:pPr>
          </w:p>
        </w:tc>
        <w:tc>
          <w:tcPr>
            <w:tcW w:w="963" w:type="dxa"/>
            <w:vMerge/>
          </w:tcPr>
          <w:p w14:paraId="1DE890CE" w14:textId="77777777" w:rsidR="00157832" w:rsidRDefault="00157832" w:rsidP="00EC2B26">
            <w:pPr>
              <w:pStyle w:val="Tabletext"/>
            </w:pPr>
          </w:p>
        </w:tc>
        <w:tc>
          <w:tcPr>
            <w:tcW w:w="1510" w:type="dxa"/>
          </w:tcPr>
          <w:p w14:paraId="7E07DFE9" w14:textId="77777777" w:rsidR="00157832" w:rsidRDefault="00157832" w:rsidP="00EC2B26">
            <w:pPr>
              <w:pStyle w:val="Tabletext"/>
            </w:pPr>
            <w:r>
              <w:t>Pinnipeds</w:t>
            </w:r>
          </w:p>
        </w:tc>
        <w:tc>
          <w:tcPr>
            <w:tcW w:w="4336" w:type="dxa"/>
            <w:vMerge/>
          </w:tcPr>
          <w:p w14:paraId="0F25ECE0" w14:textId="77777777" w:rsidR="00157832" w:rsidRPr="00A41C85" w:rsidRDefault="00157832" w:rsidP="00EC2B26">
            <w:pPr>
              <w:pStyle w:val="Tabletext"/>
              <w:rPr>
                <w:lang w:val="en-GB"/>
              </w:rPr>
            </w:pPr>
          </w:p>
        </w:tc>
        <w:tc>
          <w:tcPr>
            <w:tcW w:w="5303" w:type="dxa"/>
            <w:vMerge/>
          </w:tcPr>
          <w:p w14:paraId="3CFD1156" w14:textId="77777777" w:rsidR="00157832" w:rsidRPr="00A41C85" w:rsidRDefault="00157832" w:rsidP="00EC2B26">
            <w:pPr>
              <w:pStyle w:val="Tabletext"/>
            </w:pPr>
          </w:p>
        </w:tc>
      </w:tr>
      <w:tr w:rsidR="00157832" w:rsidRPr="00A41C85" w14:paraId="34B38A43"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2B4429FC" w14:textId="77777777" w:rsidR="00157832" w:rsidRPr="00A41C85" w:rsidRDefault="00157832" w:rsidP="00EC2B26">
            <w:pPr>
              <w:pStyle w:val="Tabletext"/>
            </w:pPr>
          </w:p>
        </w:tc>
        <w:tc>
          <w:tcPr>
            <w:tcW w:w="963" w:type="dxa"/>
            <w:vMerge/>
          </w:tcPr>
          <w:p w14:paraId="710B7C77" w14:textId="77777777" w:rsidR="00157832" w:rsidRDefault="00157832" w:rsidP="00EC2B26">
            <w:pPr>
              <w:pStyle w:val="Tabletext"/>
            </w:pPr>
          </w:p>
        </w:tc>
        <w:tc>
          <w:tcPr>
            <w:tcW w:w="1510" w:type="dxa"/>
          </w:tcPr>
          <w:p w14:paraId="60B2CBDA" w14:textId="77777777" w:rsidR="00157832" w:rsidRDefault="00157832" w:rsidP="00EC2B26">
            <w:pPr>
              <w:pStyle w:val="Tabletext"/>
            </w:pPr>
            <w:r>
              <w:t>Cetaceans</w:t>
            </w:r>
          </w:p>
        </w:tc>
        <w:tc>
          <w:tcPr>
            <w:tcW w:w="4336" w:type="dxa"/>
            <w:vMerge/>
          </w:tcPr>
          <w:p w14:paraId="46435651" w14:textId="77777777" w:rsidR="00157832" w:rsidRPr="00A41C85" w:rsidRDefault="00157832" w:rsidP="00EC2B26">
            <w:pPr>
              <w:pStyle w:val="Tabletext"/>
              <w:rPr>
                <w:lang w:val="en-GB"/>
              </w:rPr>
            </w:pPr>
          </w:p>
        </w:tc>
        <w:tc>
          <w:tcPr>
            <w:tcW w:w="5303" w:type="dxa"/>
            <w:vMerge/>
          </w:tcPr>
          <w:p w14:paraId="20533F63" w14:textId="77777777" w:rsidR="00157832" w:rsidRPr="00A41C85" w:rsidRDefault="00157832" w:rsidP="00EC2B26">
            <w:pPr>
              <w:pStyle w:val="Tabletext"/>
            </w:pPr>
          </w:p>
        </w:tc>
      </w:tr>
      <w:tr w:rsidR="00157832" w:rsidRPr="00A41C85" w14:paraId="566C2CC1" w14:textId="77777777" w:rsidTr="00EC2B26">
        <w:tc>
          <w:tcPr>
            <w:tcW w:w="1285" w:type="dxa"/>
            <w:vMerge w:val="restart"/>
          </w:tcPr>
          <w:p w14:paraId="66CC0940" w14:textId="77777777" w:rsidR="00157832" w:rsidRPr="00A41C85" w:rsidRDefault="00157832" w:rsidP="00EC2B26">
            <w:pPr>
              <w:pStyle w:val="Tabletext"/>
            </w:pPr>
            <w:r>
              <w:t>Social Receptors</w:t>
            </w:r>
          </w:p>
        </w:tc>
        <w:tc>
          <w:tcPr>
            <w:tcW w:w="963" w:type="dxa"/>
            <w:vMerge w:val="restart"/>
          </w:tcPr>
          <w:p w14:paraId="3C8BBF15" w14:textId="77777777" w:rsidR="00157832" w:rsidRDefault="00157832" w:rsidP="00EC2B26">
            <w:pPr>
              <w:pStyle w:val="Tabletext"/>
            </w:pPr>
            <w:r>
              <w:t>Human System</w:t>
            </w:r>
          </w:p>
        </w:tc>
        <w:tc>
          <w:tcPr>
            <w:tcW w:w="1510" w:type="dxa"/>
          </w:tcPr>
          <w:p w14:paraId="582E5282" w14:textId="77777777" w:rsidR="00157832" w:rsidRDefault="00157832" w:rsidP="00EC2B26">
            <w:pPr>
              <w:pStyle w:val="Tabletext"/>
            </w:pPr>
            <w:r>
              <w:t>Commercial Fisheries</w:t>
            </w:r>
          </w:p>
        </w:tc>
        <w:tc>
          <w:tcPr>
            <w:tcW w:w="4336" w:type="dxa"/>
            <w:vMerge/>
          </w:tcPr>
          <w:p w14:paraId="042022D1" w14:textId="77777777" w:rsidR="00157832" w:rsidRPr="00A41C85" w:rsidRDefault="00157832" w:rsidP="00EC2B26">
            <w:pPr>
              <w:pStyle w:val="Tabletext"/>
              <w:rPr>
                <w:lang w:val="en-GB"/>
              </w:rPr>
            </w:pPr>
          </w:p>
        </w:tc>
        <w:tc>
          <w:tcPr>
            <w:tcW w:w="5303" w:type="dxa"/>
            <w:vMerge/>
          </w:tcPr>
          <w:p w14:paraId="5FE45A61" w14:textId="77777777" w:rsidR="00157832" w:rsidRPr="00A41C85" w:rsidRDefault="00157832" w:rsidP="00EC2B26">
            <w:pPr>
              <w:pStyle w:val="Tabletext"/>
            </w:pPr>
          </w:p>
        </w:tc>
      </w:tr>
      <w:tr w:rsidR="00157832" w:rsidRPr="00A41C85" w14:paraId="3E828802"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0EFDC913" w14:textId="77777777" w:rsidR="00157832" w:rsidRPr="00A41C85" w:rsidRDefault="00157832" w:rsidP="00EC2B26">
            <w:pPr>
              <w:pStyle w:val="Tabletext"/>
            </w:pPr>
          </w:p>
        </w:tc>
        <w:tc>
          <w:tcPr>
            <w:tcW w:w="963" w:type="dxa"/>
            <w:vMerge/>
          </w:tcPr>
          <w:p w14:paraId="39179307" w14:textId="77777777" w:rsidR="00157832" w:rsidRDefault="00157832" w:rsidP="00EC2B26">
            <w:pPr>
              <w:pStyle w:val="Tabletext"/>
            </w:pPr>
          </w:p>
        </w:tc>
        <w:tc>
          <w:tcPr>
            <w:tcW w:w="1510" w:type="dxa"/>
          </w:tcPr>
          <w:p w14:paraId="58704510" w14:textId="77777777" w:rsidR="00157832" w:rsidRDefault="00157832" w:rsidP="00EC2B26">
            <w:pPr>
              <w:pStyle w:val="Tabletext"/>
            </w:pPr>
            <w:r w:rsidRPr="00B51133">
              <w:t>Upwelling East of Eden</w:t>
            </w:r>
            <w:r w:rsidDel="001B1B07">
              <w:t xml:space="preserve"> </w:t>
            </w:r>
            <w:r>
              <w:t>KEF</w:t>
            </w:r>
          </w:p>
        </w:tc>
        <w:tc>
          <w:tcPr>
            <w:tcW w:w="4336" w:type="dxa"/>
            <w:vMerge/>
          </w:tcPr>
          <w:p w14:paraId="661668A0" w14:textId="77777777" w:rsidR="00157832" w:rsidRPr="00A41C85" w:rsidRDefault="00157832" w:rsidP="00EC2B26">
            <w:pPr>
              <w:pStyle w:val="Tabletext"/>
              <w:rPr>
                <w:lang w:val="en-GB"/>
              </w:rPr>
            </w:pPr>
          </w:p>
        </w:tc>
        <w:tc>
          <w:tcPr>
            <w:tcW w:w="5303" w:type="dxa"/>
            <w:vMerge/>
          </w:tcPr>
          <w:p w14:paraId="04B8BEF6" w14:textId="77777777" w:rsidR="00157832" w:rsidRPr="00A41C85" w:rsidRDefault="00157832" w:rsidP="00EC2B26">
            <w:pPr>
              <w:pStyle w:val="Tabletext"/>
            </w:pPr>
          </w:p>
        </w:tc>
      </w:tr>
      <w:bookmarkEnd w:id="179"/>
    </w:tbl>
    <w:p w14:paraId="30A887C0" w14:textId="77777777" w:rsidR="00157832" w:rsidRDefault="00157832" w:rsidP="00157832">
      <w:pPr>
        <w:pStyle w:val="Caption"/>
      </w:pPr>
    </w:p>
    <w:p w14:paraId="4C6C8E1E" w14:textId="0C1D1CF6" w:rsidR="00157832" w:rsidRDefault="00157832" w:rsidP="00157832">
      <w:pPr>
        <w:pStyle w:val="Caption"/>
      </w:pPr>
      <w:bookmarkStart w:id="180" w:name="_Ref530054875"/>
      <w:bookmarkStart w:id="181" w:name="_Toc531794136"/>
      <w:bookmarkStart w:id="182" w:name="_Toc2333792"/>
      <w:r>
        <w:t>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10</w:t>
      </w:r>
      <w:r>
        <w:rPr>
          <w:noProof/>
        </w:rPr>
        <w:fldChar w:fldCharType="end"/>
      </w:r>
      <w:bookmarkEnd w:id="173"/>
      <w:bookmarkEnd w:id="180"/>
      <w:r>
        <w:t xml:space="preserve"> Consequence evaluation for MDO hydrocarbon exposure – Surface</w:t>
      </w:r>
      <w:bookmarkEnd w:id="174"/>
      <w:bookmarkEnd w:id="181"/>
      <w:bookmarkEnd w:id="182"/>
    </w:p>
    <w:tbl>
      <w:tblPr>
        <w:tblStyle w:val="TableGrid1"/>
        <w:tblW w:w="5000" w:type="pct"/>
        <w:tblInd w:w="0" w:type="dxa"/>
        <w:tblLayout w:type="fixed"/>
        <w:tblLook w:val="0420" w:firstRow="1" w:lastRow="0" w:firstColumn="0" w:lastColumn="0" w:noHBand="0" w:noVBand="1"/>
      </w:tblPr>
      <w:tblGrid>
        <w:gridCol w:w="1397"/>
        <w:gridCol w:w="957"/>
        <w:gridCol w:w="1380"/>
        <w:gridCol w:w="4585"/>
        <w:gridCol w:w="5078"/>
      </w:tblGrid>
      <w:tr w:rsidR="00157832" w:rsidRPr="00B071F2" w14:paraId="31FC8D81" w14:textId="77777777" w:rsidTr="00EC2B26">
        <w:trPr>
          <w:cnfStyle w:val="100000000000" w:firstRow="1" w:lastRow="0" w:firstColumn="0" w:lastColumn="0" w:oddVBand="0" w:evenVBand="0" w:oddHBand="0" w:evenHBand="0" w:firstRowFirstColumn="0" w:firstRowLastColumn="0" w:lastRowFirstColumn="0" w:lastRowLastColumn="0"/>
        </w:trPr>
        <w:tc>
          <w:tcPr>
            <w:tcW w:w="1397" w:type="dxa"/>
            <w:tcBorders>
              <w:top w:val="single" w:sz="6" w:space="0" w:color="A6A6A6"/>
              <w:left w:val="single" w:sz="6" w:space="0" w:color="A6A6A6"/>
              <w:bottom w:val="single" w:sz="6" w:space="0" w:color="A6A6A6"/>
            </w:tcBorders>
            <w:tcMar>
              <w:left w:w="85" w:type="dxa"/>
              <w:bottom w:w="0" w:type="dxa"/>
              <w:right w:w="85" w:type="dxa"/>
            </w:tcMar>
            <w:hideMark/>
          </w:tcPr>
          <w:p w14:paraId="7B94E5AB" w14:textId="77777777" w:rsidR="00157832" w:rsidRPr="00B071F2" w:rsidRDefault="00157832" w:rsidP="00EC2B26">
            <w:pPr>
              <w:pStyle w:val="Tabletext"/>
            </w:pPr>
            <w:r w:rsidRPr="00B071F2">
              <w:t>Environment</w:t>
            </w:r>
          </w:p>
        </w:tc>
        <w:tc>
          <w:tcPr>
            <w:tcW w:w="957" w:type="dxa"/>
            <w:tcBorders>
              <w:top w:val="single" w:sz="6" w:space="0" w:color="A6A6A6"/>
              <w:bottom w:val="single" w:sz="6" w:space="0" w:color="A6A6A6"/>
            </w:tcBorders>
            <w:tcMar>
              <w:left w:w="85" w:type="dxa"/>
              <w:bottom w:w="0" w:type="dxa"/>
              <w:right w:w="85" w:type="dxa"/>
            </w:tcMar>
            <w:hideMark/>
          </w:tcPr>
          <w:p w14:paraId="1A3BC9FC" w14:textId="77777777" w:rsidR="00157832" w:rsidRPr="00B071F2" w:rsidRDefault="00157832" w:rsidP="00EC2B26">
            <w:pPr>
              <w:pStyle w:val="Tabletext"/>
            </w:pPr>
            <w:r w:rsidRPr="00B071F2">
              <w:t>Receptor Group</w:t>
            </w:r>
          </w:p>
        </w:tc>
        <w:tc>
          <w:tcPr>
            <w:tcW w:w="1380" w:type="dxa"/>
            <w:tcBorders>
              <w:top w:val="single" w:sz="6" w:space="0" w:color="A6A6A6"/>
              <w:bottom w:val="single" w:sz="6" w:space="0" w:color="A6A6A6"/>
            </w:tcBorders>
            <w:tcMar>
              <w:left w:w="85" w:type="dxa"/>
              <w:bottom w:w="0" w:type="dxa"/>
              <w:right w:w="85" w:type="dxa"/>
            </w:tcMar>
            <w:hideMark/>
          </w:tcPr>
          <w:p w14:paraId="02C07B94" w14:textId="77777777" w:rsidR="00157832" w:rsidRPr="00B071F2" w:rsidRDefault="00157832" w:rsidP="00EC2B26">
            <w:pPr>
              <w:pStyle w:val="Tabletext"/>
            </w:pPr>
            <w:r w:rsidRPr="00B071F2">
              <w:t>Receptor Type</w:t>
            </w:r>
          </w:p>
        </w:tc>
        <w:tc>
          <w:tcPr>
            <w:tcW w:w="4585" w:type="dxa"/>
            <w:tcBorders>
              <w:top w:val="single" w:sz="6" w:space="0" w:color="A6A6A6"/>
              <w:bottom w:val="single" w:sz="6" w:space="0" w:color="A6A6A6"/>
            </w:tcBorders>
            <w:tcMar>
              <w:left w:w="85" w:type="dxa"/>
              <w:bottom w:w="0" w:type="dxa"/>
              <w:right w:w="85" w:type="dxa"/>
            </w:tcMar>
            <w:hideMark/>
          </w:tcPr>
          <w:p w14:paraId="2D5184A1" w14:textId="77777777" w:rsidR="00157832" w:rsidRPr="00B071F2" w:rsidRDefault="00157832" w:rsidP="00EC2B26">
            <w:pPr>
              <w:pStyle w:val="Tabletext"/>
            </w:pPr>
            <w:r w:rsidRPr="00B071F2">
              <w:t>Exposure Evaluation</w:t>
            </w:r>
          </w:p>
        </w:tc>
        <w:tc>
          <w:tcPr>
            <w:tcW w:w="5078" w:type="dxa"/>
            <w:tcBorders>
              <w:top w:val="single" w:sz="6" w:space="0" w:color="A6A6A6"/>
              <w:bottom w:val="single" w:sz="6" w:space="0" w:color="A6A6A6"/>
              <w:right w:val="single" w:sz="6" w:space="0" w:color="A6A6A6"/>
            </w:tcBorders>
            <w:tcMar>
              <w:left w:w="85" w:type="dxa"/>
              <w:bottom w:w="0" w:type="dxa"/>
              <w:right w:w="85" w:type="dxa"/>
            </w:tcMar>
            <w:hideMark/>
          </w:tcPr>
          <w:p w14:paraId="2B59E03F" w14:textId="77777777" w:rsidR="00157832" w:rsidRPr="00B071F2" w:rsidRDefault="00157832" w:rsidP="00EC2B26">
            <w:pPr>
              <w:pStyle w:val="Tabletext"/>
            </w:pPr>
            <w:r w:rsidRPr="00B071F2">
              <w:t>Consequence Evaluation</w:t>
            </w:r>
          </w:p>
        </w:tc>
      </w:tr>
      <w:tr w:rsidR="00157832" w:rsidRPr="00B071F2" w14:paraId="4F8A46BB" w14:textId="77777777" w:rsidTr="00EC2B26">
        <w:tc>
          <w:tcPr>
            <w:tcW w:w="1397" w:type="dxa"/>
            <w:vMerge w:val="restart"/>
            <w:tcBorders>
              <w:top w:val="single" w:sz="6" w:space="0" w:color="A6A6A6"/>
              <w:left w:val="single" w:sz="6" w:space="0" w:color="A6A6A6"/>
              <w:bottom w:val="single" w:sz="6" w:space="0" w:color="A6A6A6"/>
              <w:right w:val="single" w:sz="6" w:space="0" w:color="A6A6A6"/>
            </w:tcBorders>
            <w:hideMark/>
          </w:tcPr>
          <w:p w14:paraId="40CD65AE" w14:textId="77777777" w:rsidR="00157832" w:rsidRPr="00B071F2" w:rsidRDefault="00157832" w:rsidP="00EC2B26">
            <w:pPr>
              <w:pStyle w:val="Tabletext"/>
            </w:pPr>
            <w:bookmarkStart w:id="183" w:name="_Hlk509828540"/>
            <w:r w:rsidRPr="00B071F2">
              <w:t>Ecological Receptors</w:t>
            </w:r>
          </w:p>
        </w:tc>
        <w:tc>
          <w:tcPr>
            <w:tcW w:w="957" w:type="dxa"/>
            <w:vMerge w:val="restart"/>
            <w:tcBorders>
              <w:top w:val="single" w:sz="6" w:space="0" w:color="A6A6A6"/>
              <w:left w:val="single" w:sz="6" w:space="0" w:color="A6A6A6"/>
              <w:bottom w:val="single" w:sz="6" w:space="0" w:color="A6A6A6"/>
              <w:right w:val="single" w:sz="6" w:space="0" w:color="A6A6A6"/>
            </w:tcBorders>
            <w:hideMark/>
          </w:tcPr>
          <w:p w14:paraId="22C2998E" w14:textId="77777777" w:rsidR="00157832" w:rsidRPr="00B071F2" w:rsidRDefault="00157832" w:rsidP="00EC2B26">
            <w:pPr>
              <w:pStyle w:val="Tabletext"/>
            </w:pPr>
            <w:r w:rsidRPr="00B071F2">
              <w:t>Marine Fauna</w:t>
            </w:r>
          </w:p>
        </w:tc>
        <w:tc>
          <w:tcPr>
            <w:tcW w:w="1380" w:type="dxa"/>
            <w:tcBorders>
              <w:top w:val="single" w:sz="6" w:space="0" w:color="A6A6A6"/>
              <w:left w:val="single" w:sz="6" w:space="0" w:color="A6A6A6"/>
              <w:bottom w:val="single" w:sz="6" w:space="0" w:color="A6A6A6"/>
              <w:right w:val="single" w:sz="6" w:space="0" w:color="A6A6A6"/>
            </w:tcBorders>
            <w:hideMark/>
          </w:tcPr>
          <w:p w14:paraId="1E89B228" w14:textId="77777777" w:rsidR="00157832" w:rsidRPr="00B071F2" w:rsidRDefault="00157832" w:rsidP="00EC2B26">
            <w:pPr>
              <w:pStyle w:val="Tabletext"/>
            </w:pPr>
            <w:r w:rsidRPr="00B071F2">
              <w:t>Seabirds</w:t>
            </w:r>
          </w:p>
        </w:tc>
        <w:tc>
          <w:tcPr>
            <w:tcW w:w="4585" w:type="dxa"/>
            <w:tcBorders>
              <w:top w:val="single" w:sz="6" w:space="0" w:color="A6A6A6"/>
              <w:left w:val="single" w:sz="6" w:space="0" w:color="A6A6A6"/>
              <w:bottom w:val="single" w:sz="6" w:space="0" w:color="A6A6A6"/>
              <w:right w:val="single" w:sz="6" w:space="0" w:color="A6A6A6"/>
            </w:tcBorders>
            <w:hideMark/>
          </w:tcPr>
          <w:p w14:paraId="23846CA5" w14:textId="77777777" w:rsidR="00157832" w:rsidRPr="00B071F2" w:rsidRDefault="00157832" w:rsidP="00EC2B26">
            <w:pPr>
              <w:pStyle w:val="Tabletext"/>
              <w:rPr>
                <w:lang w:eastAsia="en-US"/>
              </w:rPr>
            </w:pPr>
            <w:r w:rsidRPr="00B071F2">
              <w:t>Several threatened, migratory and/or listed marine species have the potential to be rafting, resting, diving and feeding within the area predicted to be contacted by &gt;10 g/</w:t>
            </w:r>
            <w:r w:rsidRPr="00B071F2">
              <w:rPr>
                <w:lang w:eastAsia="en-US"/>
              </w:rPr>
              <w:t>m</w:t>
            </w:r>
            <w:r w:rsidRPr="00B071F2">
              <w:rPr>
                <w:vertAlign w:val="superscript"/>
              </w:rPr>
              <w:t>2</w:t>
            </w:r>
            <w:r w:rsidRPr="00B071F2">
              <w:rPr>
                <w:lang w:eastAsia="en-US"/>
              </w:rPr>
              <w:t xml:space="preserve"> surface hydrocarbons.  </w:t>
            </w:r>
          </w:p>
          <w:p w14:paraId="2A48ADB1" w14:textId="77777777" w:rsidR="00157832" w:rsidRPr="00B071F2" w:rsidRDefault="00157832" w:rsidP="00EC2B26">
            <w:pPr>
              <w:pStyle w:val="Tabletext"/>
            </w:pPr>
            <w:r w:rsidRPr="00B071F2">
              <w:rPr>
                <w:lang w:eastAsia="en-US"/>
              </w:rPr>
              <w:t>There are several foraging BIAs that are present within the area potentially exposed to &gt;10 g/m</w:t>
            </w:r>
            <w:r w:rsidRPr="00B071F2">
              <w:rPr>
                <w:vertAlign w:val="superscript"/>
                <w:lang w:eastAsia="en-US"/>
              </w:rPr>
              <w:t>2</w:t>
            </w:r>
            <w:r w:rsidRPr="00B071F2">
              <w:rPr>
                <w:lang w:eastAsia="en-US"/>
              </w:rPr>
              <w:t xml:space="preserve"> surface hydrocarbons for albatross, petrel, and shearwater species. Foraging BIAs are typically large broad areas (e.g. Antipodean Albatross) (Section 3.10 </w:t>
            </w:r>
            <w:r>
              <w:rPr>
                <w:lang w:eastAsia="en-US"/>
              </w:rPr>
              <w:t xml:space="preserve">- Addendum </w:t>
            </w:r>
            <w:r>
              <w:rPr>
                <w:lang w:eastAsia="en-US"/>
              </w:rPr>
              <w:lastRenderedPageBreak/>
              <w:t>1</w:t>
            </w:r>
            <w:r w:rsidRPr="00B071F2">
              <w:rPr>
                <w:lang w:eastAsia="en-US"/>
              </w:rPr>
              <w:t>). The birds can feed via surface skimming or diving – both exposing the bird to any oil on the water surface. No breeding activity occurs in oceanic waters.</w:t>
            </w:r>
          </w:p>
        </w:tc>
        <w:tc>
          <w:tcPr>
            <w:tcW w:w="5078" w:type="dxa"/>
            <w:tcBorders>
              <w:top w:val="single" w:sz="6" w:space="0" w:color="A6A6A6"/>
              <w:left w:val="single" w:sz="6" w:space="0" w:color="A6A6A6"/>
              <w:bottom w:val="single" w:sz="6" w:space="0" w:color="A6A6A6"/>
              <w:right w:val="single" w:sz="6" w:space="0" w:color="A6A6A6"/>
            </w:tcBorders>
            <w:hideMark/>
          </w:tcPr>
          <w:p w14:paraId="413C182C" w14:textId="77777777" w:rsidR="00157832" w:rsidRPr="00B071F2" w:rsidRDefault="00157832" w:rsidP="00EC2B26">
            <w:pPr>
              <w:pStyle w:val="Tabletext"/>
              <w:rPr>
                <w:lang w:eastAsia="en-US"/>
              </w:rPr>
            </w:pPr>
            <w:r w:rsidRPr="00B071F2">
              <w:lastRenderedPageBreak/>
              <w:t xml:space="preserve">When first released, MDO has higher toxicity due to the presence of volatile </w:t>
            </w:r>
            <w:r w:rsidRPr="00B071F2">
              <w:rPr>
                <w:lang w:eastAsia="en-US"/>
              </w:rPr>
              <w:t>components. Individual birds making contact close to the spill source at the time of the spill may</w:t>
            </w:r>
            <w:r>
              <w:rPr>
                <w:lang w:eastAsia="en-US"/>
              </w:rPr>
              <w:t xml:space="preserve"> be</w:t>
            </w:r>
            <w:r w:rsidRPr="00B071F2">
              <w:rPr>
                <w:lang w:eastAsia="en-US"/>
              </w:rPr>
              <w:t xml:space="preserve"> impact</w:t>
            </w:r>
            <w:r>
              <w:rPr>
                <w:lang w:eastAsia="en-US"/>
              </w:rPr>
              <w:t>ed,</w:t>
            </w:r>
            <w:r w:rsidRPr="00B071F2">
              <w:rPr>
                <w:lang w:eastAsia="en-US"/>
              </w:rPr>
              <w:t xml:space="preserve"> however</w:t>
            </w:r>
            <w:r>
              <w:rPr>
                <w:lang w:eastAsia="en-US"/>
              </w:rPr>
              <w:t>,</w:t>
            </w:r>
            <w:r w:rsidRPr="00B071F2">
              <w:rPr>
                <w:lang w:eastAsia="en-US"/>
              </w:rPr>
              <w:t xml:space="preserve"> it is unlikely that </w:t>
            </w:r>
            <w:proofErr w:type="gramStart"/>
            <w:r w:rsidRPr="00B071F2">
              <w:rPr>
                <w:lang w:eastAsia="en-US"/>
              </w:rPr>
              <w:t>a large number of</w:t>
            </w:r>
            <w:proofErr w:type="gramEnd"/>
            <w:r w:rsidRPr="00B071F2">
              <w:rPr>
                <w:lang w:eastAsia="en-US"/>
              </w:rPr>
              <w:t xml:space="preserve"> birds will be affected</w:t>
            </w:r>
            <w:r>
              <w:rPr>
                <w:lang w:eastAsia="en-US"/>
              </w:rPr>
              <w:t xml:space="preserve"> as </w:t>
            </w:r>
            <w:r w:rsidRPr="007D443D">
              <w:rPr>
                <w:rFonts w:cs="Arial"/>
                <w:szCs w:val="18"/>
              </w:rPr>
              <w:t>sea surface oil &gt;10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xml:space="preserve">) </w:t>
            </w:r>
            <w:r>
              <w:rPr>
                <w:rFonts w:cs="Arial"/>
                <w:szCs w:val="18"/>
              </w:rPr>
              <w:t>is</w:t>
            </w:r>
            <w:r w:rsidRPr="007D443D">
              <w:rPr>
                <w:rFonts w:cs="Arial"/>
                <w:szCs w:val="18"/>
              </w:rPr>
              <w:t xml:space="preserve"> only predicted for the first 36 hrs</w:t>
            </w:r>
            <w:r>
              <w:rPr>
                <w:rFonts w:cs="Arial"/>
                <w:szCs w:val="18"/>
              </w:rPr>
              <w:t>.</w:t>
            </w:r>
          </w:p>
          <w:p w14:paraId="397824A7" w14:textId="77777777" w:rsidR="00157832" w:rsidRDefault="00157832" w:rsidP="00EC2B26">
            <w:pPr>
              <w:pStyle w:val="Tabletext"/>
            </w:pPr>
            <w:r w:rsidRPr="00B071F2">
              <w:t xml:space="preserve">Seabirds rafting, resting, diving or feeding at sea have the potential to </w:t>
            </w:r>
            <w:proofErr w:type="gramStart"/>
            <w:r w:rsidRPr="00B071F2">
              <w:t>come into contact with</w:t>
            </w:r>
            <w:proofErr w:type="gramEnd"/>
            <w:r w:rsidRPr="00B071F2">
              <w:t xml:space="preserve"> areas where hydrocarbons concentrations greater than 10 µm and due to physical oiling </w:t>
            </w:r>
            <w:r w:rsidRPr="00B071F2">
              <w:lastRenderedPageBreak/>
              <w:t>may experience lethal surface thresholds. As such, acute or chronic toxicity impacts (death or long-term poor health) to birds are possible</w:t>
            </w:r>
            <w:r>
              <w:t xml:space="preserve"> but unlikely f</w:t>
            </w:r>
            <w:r w:rsidRPr="00B071F2">
              <w:t>or an MDO spill</w:t>
            </w:r>
            <w:r>
              <w:t xml:space="preserve"> as </w:t>
            </w:r>
            <w:r w:rsidRPr="00B071F2">
              <w:t xml:space="preserve">the number of birds would be limited due to the small area and brief period of exposure above 10 µm </w:t>
            </w:r>
            <w:bookmarkStart w:id="184" w:name="_Hlk514413404"/>
            <w:r w:rsidRPr="00B071F2">
              <w:t xml:space="preserve">(exposures expected to reduce &lt; 10 µm within 36 hours). </w:t>
            </w:r>
            <w:bookmarkEnd w:id="184"/>
          </w:p>
          <w:p w14:paraId="5122FE3F" w14:textId="77777777" w:rsidR="00157832" w:rsidRPr="00B071F2" w:rsidRDefault="00157832" w:rsidP="00EC2B26">
            <w:pPr>
              <w:pStyle w:val="Tabletext"/>
              <w:rPr>
                <w:lang w:eastAsia="en-US"/>
              </w:rPr>
            </w:pPr>
            <w:r w:rsidRPr="00B071F2">
              <w:t>Therefore, potential impact would be limited to individuals, with population impacts not anticipated.</w:t>
            </w:r>
          </w:p>
          <w:p w14:paraId="4680A016" w14:textId="77777777" w:rsidR="00157832" w:rsidRPr="00B071F2" w:rsidRDefault="00157832" w:rsidP="00EC2B26">
            <w:pPr>
              <w:pStyle w:val="Tabletext"/>
            </w:pPr>
            <w:r>
              <w:t>T</w:t>
            </w:r>
            <w:r w:rsidRPr="00F46638">
              <w:t xml:space="preserve">he potential </w:t>
            </w:r>
            <w:r>
              <w:t>consequence</w:t>
            </w:r>
            <w:r w:rsidRPr="00F46638">
              <w:t xml:space="preserve"> to </w:t>
            </w:r>
            <w:r>
              <w:t>seabirds</w:t>
            </w:r>
            <w:r w:rsidRPr="00F46638">
              <w:t xml:space="preserve"> from </w:t>
            </w:r>
            <w:r>
              <w:t xml:space="preserve">a </w:t>
            </w:r>
            <w:r w:rsidRPr="00B071F2">
              <w:t xml:space="preserve">vessel collision (MDO) event </w:t>
            </w:r>
            <w:r>
              <w:t>is</w:t>
            </w:r>
            <w:r w:rsidRPr="00F46638">
              <w:t xml:space="preserve"> </w:t>
            </w:r>
            <w:r>
              <w:t xml:space="preserve">assessed as </w:t>
            </w:r>
            <w:r w:rsidRPr="00DE25A1">
              <w:rPr>
                <w:b/>
              </w:rPr>
              <w:t>Minor (2)</w:t>
            </w:r>
            <w:r w:rsidRPr="00F46638">
              <w:t xml:space="preserve"> </w:t>
            </w:r>
            <w:r>
              <w:t xml:space="preserve">based on </w:t>
            </w:r>
            <w:r w:rsidRPr="00DE25A1">
              <w:t xml:space="preserve">the potential for </w:t>
            </w:r>
            <w:r>
              <w:t>localised and short-term</w:t>
            </w:r>
            <w:r w:rsidRPr="00F46638">
              <w:t xml:space="preserve"> impacts to species of recognized conservation value but not affecting local ecosystem functioning.</w:t>
            </w:r>
          </w:p>
        </w:tc>
        <w:bookmarkEnd w:id="183"/>
      </w:tr>
      <w:tr w:rsidR="00157832" w:rsidRPr="00B071F2" w14:paraId="0793E547" w14:textId="77777777" w:rsidTr="00EC2B26">
        <w:trPr>
          <w:cnfStyle w:val="000000010000" w:firstRow="0" w:lastRow="0" w:firstColumn="0" w:lastColumn="0" w:oddVBand="0" w:evenVBand="0" w:oddHBand="0" w:evenHBand="1" w:firstRowFirstColumn="0" w:firstRowLastColumn="0" w:lastRowFirstColumn="0" w:lastRowLastColumn="0"/>
        </w:trPr>
        <w:tc>
          <w:tcPr>
            <w:tcW w:w="1397" w:type="dxa"/>
            <w:vMerge/>
            <w:tcBorders>
              <w:top w:val="single" w:sz="6" w:space="0" w:color="A6A6A6"/>
              <w:left w:val="single" w:sz="6" w:space="0" w:color="A6A6A6"/>
              <w:bottom w:val="single" w:sz="6" w:space="0" w:color="A6A6A6"/>
              <w:right w:val="single" w:sz="6" w:space="0" w:color="A6A6A6"/>
            </w:tcBorders>
            <w:vAlign w:val="center"/>
            <w:hideMark/>
          </w:tcPr>
          <w:p w14:paraId="06C84C81" w14:textId="77777777" w:rsidR="00157832" w:rsidRPr="00B071F2" w:rsidRDefault="00157832" w:rsidP="00EC2B26">
            <w:pPr>
              <w:spacing w:after="0"/>
              <w:rPr>
                <w:rFonts w:eastAsia="Times New Roman"/>
                <w:kern w:val="0"/>
                <w:sz w:val="18"/>
                <w:lang w:eastAsia="en-US"/>
              </w:rPr>
            </w:pPr>
          </w:p>
        </w:tc>
        <w:tc>
          <w:tcPr>
            <w:tcW w:w="957" w:type="dxa"/>
            <w:vMerge/>
            <w:tcBorders>
              <w:top w:val="single" w:sz="6" w:space="0" w:color="A6A6A6"/>
              <w:left w:val="single" w:sz="6" w:space="0" w:color="A6A6A6"/>
              <w:bottom w:val="single" w:sz="6" w:space="0" w:color="A6A6A6"/>
              <w:right w:val="single" w:sz="6" w:space="0" w:color="A6A6A6"/>
            </w:tcBorders>
            <w:vAlign w:val="center"/>
            <w:hideMark/>
          </w:tcPr>
          <w:p w14:paraId="4D2B98CD" w14:textId="77777777" w:rsidR="00157832" w:rsidRPr="00B071F2" w:rsidRDefault="00157832" w:rsidP="00EC2B26">
            <w:pPr>
              <w:spacing w:after="0"/>
              <w:rPr>
                <w:rFonts w:eastAsia="Times New Roman"/>
                <w:kern w:val="0"/>
                <w:sz w:val="18"/>
                <w:lang w:eastAsia="en-US"/>
              </w:rPr>
            </w:pPr>
          </w:p>
        </w:tc>
        <w:tc>
          <w:tcPr>
            <w:tcW w:w="1380" w:type="dxa"/>
            <w:tcBorders>
              <w:top w:val="single" w:sz="6" w:space="0" w:color="A6A6A6"/>
              <w:left w:val="single" w:sz="6" w:space="0" w:color="A6A6A6"/>
              <w:bottom w:val="single" w:sz="6" w:space="0" w:color="A6A6A6"/>
              <w:right w:val="single" w:sz="6" w:space="0" w:color="A6A6A6"/>
            </w:tcBorders>
            <w:hideMark/>
          </w:tcPr>
          <w:p w14:paraId="1C91C332" w14:textId="77777777" w:rsidR="00157832" w:rsidRPr="00B071F2" w:rsidRDefault="00157832" w:rsidP="00EC2B26">
            <w:pPr>
              <w:pStyle w:val="Tabletext"/>
            </w:pPr>
            <w:r w:rsidRPr="00B071F2">
              <w:t>Marine Turtles</w:t>
            </w:r>
          </w:p>
        </w:tc>
        <w:tc>
          <w:tcPr>
            <w:tcW w:w="4585" w:type="dxa"/>
            <w:tcBorders>
              <w:top w:val="single" w:sz="6" w:space="0" w:color="A6A6A6"/>
              <w:left w:val="single" w:sz="6" w:space="0" w:color="A6A6A6"/>
              <w:bottom w:val="single" w:sz="6" w:space="0" w:color="A6A6A6"/>
              <w:right w:val="single" w:sz="6" w:space="0" w:color="A6A6A6"/>
            </w:tcBorders>
            <w:hideMark/>
          </w:tcPr>
          <w:p w14:paraId="1EFA1D06" w14:textId="77777777" w:rsidR="00157832" w:rsidRPr="00B071F2" w:rsidRDefault="00157832" w:rsidP="00EC2B26">
            <w:pPr>
              <w:pStyle w:val="Tabletext"/>
            </w:pPr>
            <w:r w:rsidRPr="00B071F2">
              <w:t>There may be marine turtles in the area predicted to be &gt;10 g/m</w:t>
            </w:r>
            <w:r w:rsidRPr="00B071F2">
              <w:rPr>
                <w:vertAlign w:val="superscript"/>
              </w:rPr>
              <w:t>2</w:t>
            </w:r>
            <w:r w:rsidRPr="00B071F2">
              <w:t>. However, there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 within this area</w:t>
            </w:r>
            <w:r w:rsidRPr="00B071F2">
              <w:t xml:space="preserve">. </w:t>
            </w:r>
          </w:p>
        </w:tc>
        <w:tc>
          <w:tcPr>
            <w:tcW w:w="5078" w:type="dxa"/>
            <w:tcBorders>
              <w:top w:val="single" w:sz="6" w:space="0" w:color="A6A6A6"/>
              <w:left w:val="single" w:sz="6" w:space="0" w:color="A6A6A6"/>
              <w:bottom w:val="single" w:sz="6" w:space="0" w:color="A6A6A6"/>
              <w:right w:val="single" w:sz="6" w:space="0" w:color="A6A6A6"/>
            </w:tcBorders>
          </w:tcPr>
          <w:p w14:paraId="7C382A12" w14:textId="77777777" w:rsidR="00157832" w:rsidRPr="00B071F2" w:rsidRDefault="00157832" w:rsidP="00EC2B26">
            <w:pPr>
              <w:pStyle w:val="Tabletext"/>
              <w:rPr>
                <w:lang w:eastAsia="en-US"/>
              </w:rPr>
            </w:pPr>
            <w:r w:rsidRPr="00B071F2">
              <w:t>Marine turtles are vulnerable to the effects of oil at all life stages. Marine turtles can be exposed to surface oil externally (i.e. swimming through oil slicks) or internally (i.e. swallowing the oil). Ingested oil can harm internal organs and digestive function. Oil on their bodies can cause skin irritation and affect breathing.</w:t>
            </w:r>
          </w:p>
          <w:p w14:paraId="11B2EBE7" w14:textId="77777777" w:rsidR="00157832" w:rsidRPr="00B071F2" w:rsidRDefault="00157832" w:rsidP="00EC2B26">
            <w:pPr>
              <w:pStyle w:val="Tabletext"/>
              <w:rPr>
                <w:lang w:eastAsia="en-US"/>
              </w:rPr>
            </w:pPr>
            <w:r w:rsidRPr="00B071F2">
              <w:t xml:space="preserve">The number of marine turtles that may be exposed to MDO is expected to be low </w:t>
            </w:r>
            <w:r>
              <w:t>as there are no</w:t>
            </w:r>
            <w:r w:rsidRPr="00B071F2">
              <w:t xml:space="preserve">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B071F2">
              <w:t xml:space="preserve"> present, </w:t>
            </w:r>
            <w:r>
              <w:t xml:space="preserve">hence, turtles may be </w:t>
            </w:r>
            <w:r w:rsidRPr="00B071F2">
              <w:t xml:space="preserve">transient within the EMBA. </w:t>
            </w:r>
            <w:r>
              <w:t>S</w:t>
            </w:r>
            <w:r w:rsidRPr="007D443D">
              <w:rPr>
                <w:rFonts w:cs="Arial"/>
                <w:szCs w:val="18"/>
              </w:rPr>
              <w:t>ea surface oil &gt;10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xml:space="preserve">) </w:t>
            </w:r>
            <w:r>
              <w:rPr>
                <w:rFonts w:cs="Arial"/>
                <w:szCs w:val="18"/>
              </w:rPr>
              <w:t>is</w:t>
            </w:r>
            <w:r w:rsidRPr="007D443D">
              <w:rPr>
                <w:rFonts w:cs="Arial"/>
                <w:szCs w:val="18"/>
              </w:rPr>
              <w:t xml:space="preserve"> only predicted for the first 36 hrs</w:t>
            </w:r>
            <w:r>
              <w:rPr>
                <w:rFonts w:cs="Arial"/>
                <w:szCs w:val="18"/>
              </w:rPr>
              <w:t xml:space="preserve"> limiting the period when oiling may occur.</w:t>
            </w:r>
          </w:p>
          <w:p w14:paraId="1810BE09" w14:textId="77777777" w:rsidR="00157832" w:rsidRPr="00B071F2" w:rsidRDefault="00157832" w:rsidP="00EC2B26">
            <w:pPr>
              <w:pStyle w:val="Tabletext"/>
              <w:rPr>
                <w:lang w:eastAsia="en-US"/>
              </w:rPr>
            </w:pPr>
            <w:r w:rsidRPr="00B071F2">
              <w:t>Therefore, potential impact would be limited to individuals, with population impacts not anticipated.</w:t>
            </w:r>
          </w:p>
          <w:p w14:paraId="55570CD3" w14:textId="77777777" w:rsidR="00157832" w:rsidRPr="00B071F2" w:rsidRDefault="00157832" w:rsidP="00EC2B26">
            <w:pPr>
              <w:pStyle w:val="Tabletext"/>
              <w:rPr>
                <w:lang w:eastAsia="en-US"/>
              </w:rPr>
            </w:pPr>
            <w:r>
              <w:lastRenderedPageBreak/>
              <w:t>T</w:t>
            </w:r>
            <w:r w:rsidRPr="00F46638">
              <w:t xml:space="preserve">he potential </w:t>
            </w:r>
            <w:r>
              <w:t>consequence</w:t>
            </w:r>
            <w:r w:rsidRPr="00F46638">
              <w:t xml:space="preserve"> to </w:t>
            </w:r>
            <w:r>
              <w:t>turtles</w:t>
            </w:r>
            <w:r w:rsidRPr="00F46638">
              <w:t xml:space="preserve"> from </w:t>
            </w:r>
            <w:r>
              <w:t xml:space="preserve">a </w:t>
            </w:r>
            <w:r w:rsidRPr="00B071F2">
              <w:t xml:space="preserve">vessel collision (MDO) event </w:t>
            </w:r>
            <w:r>
              <w:t>is</w:t>
            </w:r>
            <w:r w:rsidRPr="00F46638">
              <w:t xml:space="preserve"> </w:t>
            </w:r>
            <w:r>
              <w:t xml:space="preserve">assessed as </w:t>
            </w:r>
            <w:r w:rsidRPr="00DE25A1">
              <w:rPr>
                <w:b/>
              </w:rPr>
              <w:t>Minor (2)</w:t>
            </w:r>
            <w:r w:rsidRPr="00F46638">
              <w:t xml:space="preserve"> </w:t>
            </w:r>
            <w:r>
              <w:t xml:space="preserve">based on </w:t>
            </w:r>
            <w:r w:rsidRPr="00DE25A1">
              <w:t xml:space="preserve">the potential for </w:t>
            </w:r>
            <w:r>
              <w:t>localised and short-term</w:t>
            </w:r>
            <w:r w:rsidRPr="00F46638">
              <w:t xml:space="preserve"> impacts to species of recognized conservation value but not affecting local ecosystem functioning.</w:t>
            </w:r>
          </w:p>
        </w:tc>
      </w:tr>
      <w:tr w:rsidR="00157832" w:rsidRPr="00B071F2" w14:paraId="15B4D0B2" w14:textId="77777777" w:rsidTr="00EC2B26">
        <w:tc>
          <w:tcPr>
            <w:tcW w:w="1397" w:type="dxa"/>
            <w:vMerge/>
            <w:tcBorders>
              <w:top w:val="single" w:sz="6" w:space="0" w:color="A6A6A6"/>
              <w:left w:val="single" w:sz="6" w:space="0" w:color="A6A6A6"/>
              <w:bottom w:val="single" w:sz="6" w:space="0" w:color="A6A6A6"/>
              <w:right w:val="single" w:sz="6" w:space="0" w:color="A6A6A6"/>
            </w:tcBorders>
            <w:vAlign w:val="center"/>
            <w:hideMark/>
          </w:tcPr>
          <w:p w14:paraId="4FCF9A7A" w14:textId="77777777" w:rsidR="00157832" w:rsidRPr="00B071F2" w:rsidRDefault="00157832" w:rsidP="00EC2B26">
            <w:pPr>
              <w:spacing w:after="0"/>
              <w:rPr>
                <w:rFonts w:eastAsia="Times New Roman"/>
                <w:kern w:val="0"/>
                <w:sz w:val="18"/>
                <w:lang w:eastAsia="en-US"/>
              </w:rPr>
            </w:pPr>
          </w:p>
        </w:tc>
        <w:tc>
          <w:tcPr>
            <w:tcW w:w="957" w:type="dxa"/>
            <w:vMerge/>
            <w:tcBorders>
              <w:top w:val="single" w:sz="6" w:space="0" w:color="A6A6A6"/>
              <w:left w:val="single" w:sz="6" w:space="0" w:color="A6A6A6"/>
              <w:bottom w:val="single" w:sz="6" w:space="0" w:color="A6A6A6"/>
              <w:right w:val="single" w:sz="6" w:space="0" w:color="A6A6A6"/>
            </w:tcBorders>
            <w:vAlign w:val="center"/>
            <w:hideMark/>
          </w:tcPr>
          <w:p w14:paraId="6A66114F" w14:textId="77777777" w:rsidR="00157832" w:rsidRPr="00B071F2" w:rsidRDefault="00157832" w:rsidP="00EC2B26">
            <w:pPr>
              <w:spacing w:after="0"/>
              <w:rPr>
                <w:rFonts w:eastAsia="Times New Roman"/>
                <w:kern w:val="0"/>
                <w:sz w:val="18"/>
                <w:lang w:eastAsia="en-US"/>
              </w:rPr>
            </w:pPr>
          </w:p>
        </w:tc>
        <w:tc>
          <w:tcPr>
            <w:tcW w:w="1380" w:type="dxa"/>
            <w:tcBorders>
              <w:top w:val="single" w:sz="6" w:space="0" w:color="A6A6A6"/>
              <w:left w:val="single" w:sz="6" w:space="0" w:color="A6A6A6"/>
              <w:bottom w:val="single" w:sz="6" w:space="0" w:color="A6A6A6"/>
              <w:right w:val="single" w:sz="6" w:space="0" w:color="A6A6A6"/>
            </w:tcBorders>
            <w:hideMark/>
          </w:tcPr>
          <w:p w14:paraId="68B2FF7B" w14:textId="77777777" w:rsidR="00157832" w:rsidRPr="00B071F2" w:rsidRDefault="00157832" w:rsidP="00EC2B26">
            <w:pPr>
              <w:pStyle w:val="Tabletext"/>
              <w:rPr>
                <w:lang w:eastAsia="en-US"/>
              </w:rPr>
            </w:pPr>
            <w:r w:rsidRPr="00B071F2">
              <w:t>Marine Mammals (Pinnipeds)</w:t>
            </w:r>
          </w:p>
        </w:tc>
        <w:tc>
          <w:tcPr>
            <w:tcW w:w="4585" w:type="dxa"/>
            <w:tcBorders>
              <w:top w:val="single" w:sz="6" w:space="0" w:color="A6A6A6"/>
              <w:left w:val="single" w:sz="6" w:space="0" w:color="A6A6A6"/>
              <w:bottom w:val="single" w:sz="6" w:space="0" w:color="A6A6A6"/>
              <w:right w:val="single" w:sz="6" w:space="0" w:color="A6A6A6"/>
            </w:tcBorders>
            <w:hideMark/>
          </w:tcPr>
          <w:p w14:paraId="35FFEE39" w14:textId="49F8699A" w:rsidR="00157832" w:rsidRPr="00B071F2" w:rsidRDefault="00157832" w:rsidP="00EC2B26">
            <w:pPr>
              <w:pStyle w:val="Tabletext"/>
              <w:rPr>
                <w:lang w:eastAsia="en-US"/>
              </w:rPr>
            </w:pPr>
            <w:r w:rsidRPr="00B071F2">
              <w:t xml:space="preserve">There may be pinnipeds in the area predicted to </w:t>
            </w:r>
            <w:r w:rsidR="008F1FC2">
              <w:t xml:space="preserve">be </w:t>
            </w:r>
            <w:r w:rsidRPr="00B071F2">
              <w:t>affected by hydrocarbons 10 g/</w:t>
            </w:r>
            <w:r w:rsidRPr="00B071F2">
              <w:rPr>
                <w:lang w:eastAsia="en-US"/>
              </w:rPr>
              <w:t>m</w:t>
            </w:r>
            <w:r w:rsidRPr="00B071F2">
              <w:rPr>
                <w:vertAlign w:val="superscript"/>
              </w:rPr>
              <w:t>2</w:t>
            </w:r>
            <w:r w:rsidRPr="00B071F2">
              <w:rPr>
                <w:lang w:eastAsia="en-US"/>
              </w:rPr>
              <w:t xml:space="preserve">. </w:t>
            </w:r>
            <w:r w:rsidRPr="00B071F2">
              <w:t>However, there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 within this area</w:t>
            </w:r>
            <w:r w:rsidRPr="00B071F2">
              <w:t>.</w:t>
            </w:r>
          </w:p>
        </w:tc>
        <w:tc>
          <w:tcPr>
            <w:tcW w:w="5078" w:type="dxa"/>
            <w:tcBorders>
              <w:top w:val="single" w:sz="6" w:space="0" w:color="A6A6A6"/>
              <w:left w:val="single" w:sz="6" w:space="0" w:color="A6A6A6"/>
              <w:bottom w:val="single" w:sz="6" w:space="0" w:color="A6A6A6"/>
              <w:right w:val="single" w:sz="6" w:space="0" w:color="A6A6A6"/>
            </w:tcBorders>
            <w:hideMark/>
          </w:tcPr>
          <w:p w14:paraId="3662C0B2" w14:textId="77777777" w:rsidR="00157832" w:rsidRPr="00B071F2" w:rsidRDefault="00157832" w:rsidP="00EC2B26">
            <w:pPr>
              <w:pStyle w:val="Tabletext"/>
              <w:rPr>
                <w:lang w:eastAsia="en-US"/>
              </w:rPr>
            </w:pPr>
            <w:r w:rsidRPr="00B071F2">
              <w:t xml:space="preserve">Exposure to surface oil can result in skin and eye irritations and disruptions to thermal regulation. Fur seals are particularly vulnerable to hypothermia from oiling of their fur. </w:t>
            </w:r>
          </w:p>
          <w:p w14:paraId="05874B27" w14:textId="77777777" w:rsidR="00157832" w:rsidRPr="00B071F2" w:rsidRDefault="00157832" w:rsidP="00EC2B26">
            <w:pPr>
              <w:pStyle w:val="Tabletext"/>
              <w:rPr>
                <w:lang w:eastAsia="en-US"/>
              </w:rPr>
            </w:pPr>
            <w:r w:rsidRPr="00B071F2">
              <w:t xml:space="preserve">The number of pinnipeds that may be exposed to MDO is expected to be low </w:t>
            </w:r>
            <w:r>
              <w:t>as there are no</w:t>
            </w:r>
            <w:r w:rsidRPr="00B071F2">
              <w:t xml:space="preserve">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B071F2">
              <w:t xml:space="preserve"> present, </w:t>
            </w:r>
            <w:r>
              <w:t xml:space="preserve">hence, </w:t>
            </w:r>
            <w:r w:rsidRPr="00B071F2">
              <w:t>pinnipeds</w:t>
            </w:r>
            <w:r>
              <w:t xml:space="preserve"> may be </w:t>
            </w:r>
            <w:r w:rsidRPr="00B071F2">
              <w:t xml:space="preserve">transient within the EMBA. </w:t>
            </w:r>
            <w:r>
              <w:t>S</w:t>
            </w:r>
            <w:r w:rsidRPr="007D443D">
              <w:rPr>
                <w:rFonts w:cs="Arial"/>
                <w:szCs w:val="18"/>
              </w:rPr>
              <w:t>ea surface oil &gt;10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xml:space="preserve">) </w:t>
            </w:r>
            <w:r>
              <w:rPr>
                <w:rFonts w:cs="Arial"/>
                <w:szCs w:val="18"/>
              </w:rPr>
              <w:t>is</w:t>
            </w:r>
            <w:r w:rsidRPr="007D443D">
              <w:rPr>
                <w:rFonts w:cs="Arial"/>
                <w:szCs w:val="18"/>
              </w:rPr>
              <w:t xml:space="preserve"> only predicted for the first 36 hrs</w:t>
            </w:r>
            <w:r>
              <w:rPr>
                <w:rFonts w:cs="Arial"/>
                <w:szCs w:val="18"/>
              </w:rPr>
              <w:t xml:space="preserve"> limiting the period when oiling may occur.</w:t>
            </w:r>
          </w:p>
          <w:p w14:paraId="325ACC85" w14:textId="77777777" w:rsidR="00157832" w:rsidRPr="00B071F2" w:rsidRDefault="00157832" w:rsidP="00EC2B26">
            <w:pPr>
              <w:pStyle w:val="Tabletext"/>
              <w:rPr>
                <w:lang w:eastAsia="en-US"/>
              </w:rPr>
            </w:pPr>
            <w:r w:rsidRPr="00B071F2">
              <w:t>Therefore, potential impact would be limited to individuals, with population impacts not anticipated.</w:t>
            </w:r>
          </w:p>
          <w:p w14:paraId="6064CA61" w14:textId="77777777" w:rsidR="00157832" w:rsidRPr="00B316C5" w:rsidRDefault="00157832" w:rsidP="00EC2B26">
            <w:pPr>
              <w:pStyle w:val="Tabletext"/>
              <w:rPr>
                <w:szCs w:val="18"/>
                <w:lang w:eastAsia="en-US"/>
              </w:rPr>
            </w:pPr>
            <w:r>
              <w:t>G</w:t>
            </w:r>
            <w:r w:rsidRPr="00F46638">
              <w:t xml:space="preserve">iven that fur seals are vulnerable to hypothermia from oiling, the potential </w:t>
            </w:r>
            <w:r>
              <w:t>consequence</w:t>
            </w:r>
            <w:r w:rsidRPr="00F46638">
              <w:t xml:space="preserve"> to pinnipeds from </w:t>
            </w:r>
            <w:r>
              <w:t xml:space="preserve">a </w:t>
            </w:r>
            <w:r w:rsidRPr="00B071F2">
              <w:t xml:space="preserve">vessel collision (MDO) event </w:t>
            </w:r>
            <w:r>
              <w:t>is</w:t>
            </w:r>
            <w:r w:rsidRPr="00F46638">
              <w:t xml:space="preserve"> </w:t>
            </w:r>
            <w:r>
              <w:t xml:space="preserve">assessed as </w:t>
            </w:r>
            <w:r w:rsidRPr="00F46638">
              <w:rPr>
                <w:b/>
              </w:rPr>
              <w:t>Moderate (3)</w:t>
            </w:r>
            <w:r>
              <w:rPr>
                <w:b/>
              </w:rPr>
              <w:t xml:space="preserve"> </w:t>
            </w:r>
            <w:r w:rsidRPr="00DE25A1">
              <w:t>based on the potential for medium</w:t>
            </w:r>
            <w:r w:rsidRPr="00F46638">
              <w:t xml:space="preserve"> term impacts to species of recognized conservation value but not affecting local ecosystem functioning.</w:t>
            </w:r>
          </w:p>
        </w:tc>
      </w:tr>
      <w:tr w:rsidR="00157832" w:rsidRPr="00B071F2" w14:paraId="0D573D22" w14:textId="77777777" w:rsidTr="00EC2B26">
        <w:trPr>
          <w:cnfStyle w:val="000000010000" w:firstRow="0" w:lastRow="0" w:firstColumn="0" w:lastColumn="0" w:oddVBand="0" w:evenVBand="0" w:oddHBand="0" w:evenHBand="1" w:firstRowFirstColumn="0" w:firstRowLastColumn="0" w:lastRowFirstColumn="0" w:lastRowLastColumn="0"/>
          <w:trHeight w:val="3465"/>
        </w:trPr>
        <w:tc>
          <w:tcPr>
            <w:tcW w:w="1397" w:type="dxa"/>
            <w:vMerge/>
            <w:tcBorders>
              <w:top w:val="single" w:sz="6" w:space="0" w:color="A6A6A6"/>
              <w:left w:val="single" w:sz="6" w:space="0" w:color="A6A6A6"/>
              <w:bottom w:val="single" w:sz="6" w:space="0" w:color="A6A6A6"/>
              <w:right w:val="single" w:sz="6" w:space="0" w:color="A6A6A6"/>
            </w:tcBorders>
            <w:vAlign w:val="center"/>
            <w:hideMark/>
          </w:tcPr>
          <w:p w14:paraId="54B6EDE4" w14:textId="77777777" w:rsidR="00157832" w:rsidRPr="00B071F2" w:rsidRDefault="00157832" w:rsidP="00EC2B26">
            <w:pPr>
              <w:spacing w:after="0"/>
              <w:rPr>
                <w:rFonts w:eastAsia="Times New Roman"/>
                <w:kern w:val="0"/>
                <w:sz w:val="18"/>
                <w:lang w:eastAsia="en-US"/>
              </w:rPr>
            </w:pPr>
          </w:p>
        </w:tc>
        <w:tc>
          <w:tcPr>
            <w:tcW w:w="957" w:type="dxa"/>
            <w:vMerge/>
            <w:tcBorders>
              <w:top w:val="single" w:sz="6" w:space="0" w:color="A6A6A6"/>
              <w:left w:val="single" w:sz="6" w:space="0" w:color="A6A6A6"/>
              <w:bottom w:val="single" w:sz="6" w:space="0" w:color="A6A6A6"/>
              <w:right w:val="single" w:sz="6" w:space="0" w:color="A6A6A6"/>
            </w:tcBorders>
            <w:vAlign w:val="center"/>
            <w:hideMark/>
          </w:tcPr>
          <w:p w14:paraId="08D12AA2" w14:textId="77777777" w:rsidR="00157832" w:rsidRPr="00B071F2" w:rsidRDefault="00157832" w:rsidP="00EC2B26">
            <w:pPr>
              <w:spacing w:after="0"/>
              <w:rPr>
                <w:rFonts w:eastAsia="Times New Roman"/>
                <w:kern w:val="0"/>
                <w:sz w:val="18"/>
                <w:lang w:eastAsia="en-US"/>
              </w:rPr>
            </w:pPr>
          </w:p>
        </w:tc>
        <w:tc>
          <w:tcPr>
            <w:tcW w:w="1380" w:type="dxa"/>
            <w:tcBorders>
              <w:top w:val="single" w:sz="6" w:space="0" w:color="A6A6A6"/>
              <w:left w:val="single" w:sz="6" w:space="0" w:color="A6A6A6"/>
              <w:bottom w:val="single" w:sz="6" w:space="0" w:color="A6A6A6"/>
              <w:right w:val="single" w:sz="6" w:space="0" w:color="A6A6A6"/>
            </w:tcBorders>
            <w:hideMark/>
          </w:tcPr>
          <w:p w14:paraId="5B5D446B" w14:textId="77777777" w:rsidR="00157832" w:rsidRPr="00B071F2" w:rsidRDefault="00157832" w:rsidP="00EC2B26">
            <w:pPr>
              <w:pStyle w:val="Tabletext"/>
              <w:rPr>
                <w:lang w:eastAsia="en-US"/>
              </w:rPr>
            </w:pPr>
            <w:r w:rsidRPr="00B071F2">
              <w:t>Marine Mammals (Cetaceans)</w:t>
            </w:r>
          </w:p>
        </w:tc>
        <w:tc>
          <w:tcPr>
            <w:tcW w:w="4585" w:type="dxa"/>
            <w:tcBorders>
              <w:top w:val="single" w:sz="6" w:space="0" w:color="A6A6A6"/>
              <w:left w:val="single" w:sz="6" w:space="0" w:color="A6A6A6"/>
              <w:bottom w:val="single" w:sz="6" w:space="0" w:color="A6A6A6"/>
              <w:right w:val="single" w:sz="6" w:space="0" w:color="A6A6A6"/>
            </w:tcBorders>
            <w:hideMark/>
          </w:tcPr>
          <w:p w14:paraId="2416A639" w14:textId="77777777" w:rsidR="00157832" w:rsidRPr="00B071F2" w:rsidRDefault="00157832" w:rsidP="00EC2B26">
            <w:pPr>
              <w:pStyle w:val="Tabletext"/>
              <w:rPr>
                <w:lang w:eastAsia="en-US"/>
              </w:rPr>
            </w:pPr>
            <w:r w:rsidRPr="00B071F2">
              <w:t xml:space="preserve">Several threatened, migratory </w:t>
            </w:r>
            <w:r w:rsidRPr="00B071F2">
              <w:rPr>
                <w:lang w:eastAsia="en-US"/>
              </w:rPr>
              <w:t xml:space="preserve">and/or listed marine </w:t>
            </w:r>
            <w:r>
              <w:rPr>
                <w:lang w:eastAsia="en-US"/>
              </w:rPr>
              <w:t xml:space="preserve">cetacean </w:t>
            </w:r>
            <w:r w:rsidRPr="00B071F2">
              <w:rPr>
                <w:lang w:eastAsia="en-US"/>
              </w:rPr>
              <w:t>species have the potential to be migrating, resting or foraging within an area predicted to be above the surface thresholds of &gt;10 g/m</w:t>
            </w:r>
            <w:r w:rsidRPr="00B071F2">
              <w:rPr>
                <w:vertAlign w:val="superscript"/>
              </w:rPr>
              <w:t>2</w:t>
            </w:r>
            <w:r w:rsidRPr="00B071F2">
              <w:rPr>
                <w:lang w:eastAsia="en-US"/>
              </w:rPr>
              <w:t>.</w:t>
            </w:r>
          </w:p>
          <w:p w14:paraId="13F39B06" w14:textId="77777777" w:rsidR="00157832" w:rsidRPr="00B071F2" w:rsidRDefault="00157832" w:rsidP="00EC2B26">
            <w:pPr>
              <w:pStyle w:val="Tabletext"/>
              <w:rPr>
                <w:lang w:eastAsia="en-US"/>
              </w:rPr>
            </w:pPr>
            <w:r w:rsidRPr="00B071F2">
              <w:t xml:space="preserve">Known BIAs are present for foraging for Pygmy Blue Whales; distribution for Southern Right Whales and migration for Humpback Whales within the EMBA. </w:t>
            </w:r>
          </w:p>
        </w:tc>
        <w:tc>
          <w:tcPr>
            <w:tcW w:w="5078" w:type="dxa"/>
            <w:tcBorders>
              <w:top w:val="single" w:sz="6" w:space="0" w:color="A6A6A6"/>
              <w:left w:val="single" w:sz="6" w:space="0" w:color="A6A6A6"/>
              <w:bottom w:val="single" w:sz="6" w:space="0" w:color="A6A6A6"/>
              <w:right w:val="single" w:sz="6" w:space="0" w:color="A6A6A6"/>
            </w:tcBorders>
            <w:hideMark/>
          </w:tcPr>
          <w:p w14:paraId="038EDF25" w14:textId="77777777" w:rsidR="00157832" w:rsidRPr="00B071F2" w:rsidRDefault="00157832" w:rsidP="00EC2B26">
            <w:pPr>
              <w:pStyle w:val="Tabletext"/>
              <w:rPr>
                <w:lang w:eastAsia="en-US"/>
              </w:rPr>
            </w:pPr>
            <w:r w:rsidRPr="00B071F2">
              <w:t>Physical contact by individual whales of MDO is unlikely to lead to any long-term impacts. Given the mobility of whales, only a small proportion of the migrating</w:t>
            </w:r>
            <w:r>
              <w:t xml:space="preserve"> </w:t>
            </w:r>
            <w:r w:rsidRPr="00B071F2">
              <w:t>population would surface in the affected areas, resulting in short-term and localised consequences, with no long-term population viability effects.</w:t>
            </w:r>
          </w:p>
          <w:p w14:paraId="1B133721" w14:textId="77777777" w:rsidR="00157832" w:rsidRPr="00B071F2" w:rsidRDefault="00157832" w:rsidP="00EC2B26">
            <w:pPr>
              <w:pStyle w:val="Tabletext"/>
              <w:rPr>
                <w:lang w:eastAsia="en-US"/>
              </w:rPr>
            </w:pPr>
            <w:r w:rsidRPr="00B071F2">
              <w:t xml:space="preserve">If whales are foraging at the time of the spill, a greater number of individuals may be present in the </w:t>
            </w:r>
            <w:r>
              <w:t>area where s</w:t>
            </w:r>
            <w:r w:rsidRPr="007D443D">
              <w:rPr>
                <w:rFonts w:cs="Arial"/>
                <w:szCs w:val="18"/>
              </w:rPr>
              <w:t xml:space="preserve">ea surface oil </w:t>
            </w:r>
            <w:r>
              <w:rPr>
                <w:rFonts w:cs="Arial"/>
                <w:szCs w:val="18"/>
              </w:rPr>
              <w:t xml:space="preserve">is </w:t>
            </w:r>
            <w:r w:rsidRPr="007D443D">
              <w:rPr>
                <w:rFonts w:cs="Arial"/>
                <w:szCs w:val="18"/>
              </w:rPr>
              <w:t>&gt;10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w:t>
            </w:r>
            <w:r w:rsidRPr="00B071F2">
              <w:t xml:space="preserve">, however due to the short duration of the surface exposure above the impact threshold (~36 hrs), this is not likely.  </w:t>
            </w:r>
          </w:p>
          <w:p w14:paraId="4B36B8AA" w14:textId="77777777" w:rsidR="00157832" w:rsidRPr="00B071F2" w:rsidRDefault="00157832" w:rsidP="00EC2B26">
            <w:pPr>
              <w:pStyle w:val="Tabletext"/>
              <w:rPr>
                <w:lang w:eastAsia="en-US"/>
              </w:rPr>
            </w:pPr>
            <w:r>
              <w:t>T</w:t>
            </w:r>
            <w:r w:rsidRPr="00F46638">
              <w:t xml:space="preserve">he potential </w:t>
            </w:r>
            <w:r>
              <w:t>consequence</w:t>
            </w:r>
            <w:r w:rsidRPr="00F46638">
              <w:t xml:space="preserve"> to </w:t>
            </w:r>
            <w:r>
              <w:t>cetaceans</w:t>
            </w:r>
            <w:r w:rsidRPr="00F46638">
              <w:t xml:space="preserve"> from </w:t>
            </w:r>
            <w:r>
              <w:t xml:space="preserve">a </w:t>
            </w:r>
            <w:r w:rsidRPr="00B071F2">
              <w:t xml:space="preserve">vessel collision (MDO) event </w:t>
            </w:r>
            <w:r>
              <w:t>is</w:t>
            </w:r>
            <w:r w:rsidRPr="00F46638">
              <w:t xml:space="preserve"> </w:t>
            </w:r>
            <w:r>
              <w:t xml:space="preserve">assessed as </w:t>
            </w:r>
            <w:r w:rsidRPr="00DE25A1">
              <w:rPr>
                <w:b/>
              </w:rPr>
              <w:t>Minor (2)</w:t>
            </w:r>
            <w:r w:rsidRPr="00F46638">
              <w:t xml:space="preserve"> </w:t>
            </w:r>
            <w:r>
              <w:t xml:space="preserve">based on </w:t>
            </w:r>
            <w:r w:rsidRPr="00DE25A1">
              <w:t xml:space="preserve">the potential for </w:t>
            </w:r>
            <w:r>
              <w:t>localised and short-term</w:t>
            </w:r>
            <w:r w:rsidRPr="00F46638">
              <w:t xml:space="preserve"> impacts to species of recognized conservation value but not affecting local ecosystem functioning.</w:t>
            </w:r>
          </w:p>
        </w:tc>
      </w:tr>
      <w:tr w:rsidR="00157832" w:rsidRPr="00B071F2" w14:paraId="3FA6F1BB" w14:textId="77777777" w:rsidTr="00EC2B26">
        <w:trPr>
          <w:trHeight w:val="772"/>
        </w:trPr>
        <w:tc>
          <w:tcPr>
            <w:tcW w:w="1397" w:type="dxa"/>
            <w:tcBorders>
              <w:top w:val="single" w:sz="6" w:space="0" w:color="A6A6A6"/>
              <w:left w:val="single" w:sz="6" w:space="0" w:color="A6A6A6"/>
              <w:right w:val="single" w:sz="6" w:space="0" w:color="A6A6A6"/>
            </w:tcBorders>
            <w:hideMark/>
          </w:tcPr>
          <w:p w14:paraId="66D0FFFD" w14:textId="77777777" w:rsidR="00157832" w:rsidRPr="00B071F2" w:rsidRDefault="00157832" w:rsidP="00EC2B26">
            <w:pPr>
              <w:pStyle w:val="Tabletext"/>
              <w:rPr>
                <w:lang w:eastAsia="en-US"/>
              </w:rPr>
            </w:pPr>
            <w:r w:rsidRPr="00B071F2">
              <w:t>Social Receptors</w:t>
            </w:r>
          </w:p>
        </w:tc>
        <w:tc>
          <w:tcPr>
            <w:tcW w:w="957" w:type="dxa"/>
            <w:tcBorders>
              <w:top w:val="single" w:sz="6" w:space="0" w:color="A6A6A6"/>
              <w:left w:val="single" w:sz="6" w:space="0" w:color="A6A6A6"/>
              <w:bottom w:val="single" w:sz="6" w:space="0" w:color="A6A6A6"/>
              <w:right w:val="single" w:sz="6" w:space="0" w:color="A6A6A6"/>
            </w:tcBorders>
            <w:hideMark/>
          </w:tcPr>
          <w:p w14:paraId="7AF9876A" w14:textId="77777777" w:rsidR="00157832" w:rsidRPr="00B071F2" w:rsidRDefault="00157832" w:rsidP="00EC2B26">
            <w:pPr>
              <w:pStyle w:val="Tabletext"/>
              <w:rPr>
                <w:lang w:eastAsia="en-US"/>
              </w:rPr>
            </w:pPr>
            <w:r w:rsidRPr="00B071F2">
              <w:t>Natural Systems</w:t>
            </w:r>
          </w:p>
        </w:tc>
        <w:tc>
          <w:tcPr>
            <w:tcW w:w="1380" w:type="dxa"/>
            <w:tcBorders>
              <w:top w:val="single" w:sz="6" w:space="0" w:color="A6A6A6"/>
              <w:left w:val="single" w:sz="6" w:space="0" w:color="A6A6A6"/>
              <w:bottom w:val="single" w:sz="6" w:space="0" w:color="A6A6A6"/>
              <w:right w:val="single" w:sz="6" w:space="0" w:color="A6A6A6"/>
            </w:tcBorders>
            <w:hideMark/>
          </w:tcPr>
          <w:p w14:paraId="51CCED09" w14:textId="77777777" w:rsidR="00157832" w:rsidRPr="00B071F2" w:rsidRDefault="00157832" w:rsidP="00EC2B26">
            <w:pPr>
              <w:pStyle w:val="Tabletext"/>
              <w:rPr>
                <w:lang w:eastAsia="en-US"/>
              </w:rPr>
            </w:pPr>
            <w:r w:rsidRPr="00990737">
              <w:rPr>
                <w:lang w:eastAsia="en-US"/>
              </w:rPr>
              <w:t>Key Ecological Features</w:t>
            </w:r>
          </w:p>
        </w:tc>
        <w:tc>
          <w:tcPr>
            <w:tcW w:w="4585" w:type="dxa"/>
            <w:tcBorders>
              <w:top w:val="single" w:sz="6" w:space="0" w:color="A6A6A6"/>
              <w:left w:val="single" w:sz="6" w:space="0" w:color="A6A6A6"/>
              <w:bottom w:val="single" w:sz="6" w:space="0" w:color="A6A6A6"/>
              <w:right w:val="single" w:sz="6" w:space="0" w:color="A6A6A6"/>
            </w:tcBorders>
            <w:hideMark/>
          </w:tcPr>
          <w:p w14:paraId="3DAE521A" w14:textId="77777777" w:rsidR="00157832" w:rsidRPr="00B071F2" w:rsidRDefault="00157832" w:rsidP="00EC2B26">
            <w:pPr>
              <w:pStyle w:val="Tabletext"/>
              <w:rPr>
                <w:lang w:eastAsia="en-US"/>
              </w:rPr>
            </w:pPr>
            <w:r w:rsidRPr="002E0A56">
              <w:t>Big Horseshoe Canyon</w:t>
            </w:r>
            <w:r w:rsidRPr="00B071F2">
              <w:t xml:space="preserve"> and </w:t>
            </w:r>
            <w:r w:rsidRPr="002E0A56">
              <w:t>Upwelling East of Eden</w:t>
            </w:r>
            <w:r w:rsidRPr="00B071F2">
              <w:t xml:space="preserve"> </w:t>
            </w:r>
            <w:r>
              <w:t xml:space="preserve">are </w:t>
            </w:r>
            <w:r w:rsidRPr="00B071F2">
              <w:rPr>
                <w:lang w:eastAsia="en-US"/>
              </w:rPr>
              <w:t xml:space="preserve">within </w:t>
            </w:r>
            <w:r>
              <w:rPr>
                <w:lang w:eastAsia="en-US"/>
              </w:rPr>
              <w:t>the</w:t>
            </w:r>
            <w:r w:rsidRPr="00B071F2">
              <w:rPr>
                <w:lang w:eastAsia="en-US"/>
              </w:rPr>
              <w:t xml:space="preserve"> area predicted to be above the surface thresholds of &gt;10 g/m</w:t>
            </w:r>
            <w:r w:rsidRPr="00B071F2">
              <w:rPr>
                <w:vertAlign w:val="superscript"/>
              </w:rPr>
              <w:t>2</w:t>
            </w:r>
            <w:r w:rsidRPr="00B071F2">
              <w:rPr>
                <w:lang w:eastAsia="en-US"/>
              </w:rPr>
              <w:t>.</w:t>
            </w:r>
            <w:r w:rsidRPr="00B071F2">
              <w:t xml:space="preserve"> </w:t>
            </w:r>
          </w:p>
          <w:p w14:paraId="6390957F" w14:textId="77777777" w:rsidR="00157832" w:rsidRDefault="00157832" w:rsidP="00EC2B26">
            <w:pPr>
              <w:pStyle w:val="Tabletext"/>
            </w:pPr>
            <w:r w:rsidRPr="00B071F2">
              <w:t xml:space="preserve">Values associated with these areas </w:t>
            </w:r>
            <w:r>
              <w:t>are:</w:t>
            </w:r>
          </w:p>
          <w:p w14:paraId="3CC4121D" w14:textId="77777777" w:rsidR="00157832" w:rsidRDefault="00157832" w:rsidP="00E866F5">
            <w:pPr>
              <w:pStyle w:val="Tabletext"/>
              <w:numPr>
                <w:ilvl w:val="0"/>
                <w:numId w:val="52"/>
              </w:numPr>
              <w:ind w:left="280" w:hanging="142"/>
            </w:pPr>
            <w:r w:rsidRPr="002E0A56">
              <w:t>Big Horseshoe Canyon</w:t>
            </w:r>
            <w:r w:rsidRPr="00B071F2">
              <w:t xml:space="preserve"> </w:t>
            </w:r>
            <w:r>
              <w:t>– hard substrate for benthic flora and fauna. As surface hydrocarbons would not impact on these values no further evaluation is required.</w:t>
            </w:r>
          </w:p>
          <w:p w14:paraId="48F7A85E" w14:textId="77777777" w:rsidR="00157832" w:rsidRPr="00B071F2" w:rsidRDefault="00157832" w:rsidP="00E866F5">
            <w:pPr>
              <w:pStyle w:val="Tabletext"/>
              <w:numPr>
                <w:ilvl w:val="0"/>
                <w:numId w:val="52"/>
              </w:numPr>
              <w:ind w:left="280" w:hanging="142"/>
              <w:rPr>
                <w:lang w:eastAsia="en-US"/>
              </w:rPr>
            </w:pPr>
            <w:r w:rsidRPr="002E0A56">
              <w:t>Upwelling East of Eden</w:t>
            </w:r>
            <w:r w:rsidRPr="00B071F2">
              <w:t xml:space="preserve"> </w:t>
            </w:r>
            <w:r>
              <w:t>– high productivity and aggregations of whales, seals, sharks and seabirds.</w:t>
            </w:r>
          </w:p>
        </w:tc>
        <w:tc>
          <w:tcPr>
            <w:tcW w:w="5078" w:type="dxa"/>
            <w:tcBorders>
              <w:top w:val="single" w:sz="6" w:space="0" w:color="A6A6A6"/>
              <w:left w:val="single" w:sz="6" w:space="0" w:color="A6A6A6"/>
              <w:bottom w:val="single" w:sz="6" w:space="0" w:color="A6A6A6"/>
              <w:right w:val="single" w:sz="6" w:space="0" w:color="A6A6A6"/>
            </w:tcBorders>
            <w:hideMark/>
          </w:tcPr>
          <w:p w14:paraId="60030313"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 xml:space="preserve">key receptors </w:t>
            </w:r>
            <w:r>
              <w:t xml:space="preserve">within the </w:t>
            </w:r>
            <w:r w:rsidRPr="002E0A56">
              <w:t>Upwelling East of Eden</w:t>
            </w:r>
            <w:r w:rsidRPr="00B071F2">
              <w:t xml:space="preserve"> </w:t>
            </w:r>
            <w:r>
              <w:t xml:space="preserve">KEF </w:t>
            </w:r>
            <w:r w:rsidRPr="00B071F2">
              <w:t xml:space="preserve">(e.g. seabirds, pinnipeds and cetaceans), the potential </w:t>
            </w:r>
            <w:r>
              <w:t xml:space="preserve">consequence </w:t>
            </w:r>
            <w:r w:rsidRPr="00B071F2">
              <w:t xml:space="preserve">to </w:t>
            </w:r>
            <w:r>
              <w:t xml:space="preserve">this KEF is assessed to be </w:t>
            </w:r>
            <w:r w:rsidRPr="00B071F2">
              <w:rPr>
                <w:rStyle w:val="Sub-HeadingChar"/>
              </w:rPr>
              <w:t>M</w:t>
            </w:r>
            <w:r>
              <w:rPr>
                <w:rStyle w:val="Sub-HeadingChar"/>
              </w:rPr>
              <w:t>oderate (3)</w:t>
            </w:r>
            <w:r w:rsidRPr="00B071F2">
              <w:t xml:space="preserve"> as </w:t>
            </w:r>
            <w:r>
              <w:t>per the assessment for pinnipeds.</w:t>
            </w:r>
          </w:p>
          <w:p w14:paraId="6E99E370" w14:textId="77777777" w:rsidR="00157832" w:rsidRPr="00B071F2" w:rsidRDefault="00157832" w:rsidP="00EC2B26">
            <w:pPr>
              <w:pStyle w:val="Tabletext"/>
              <w:rPr>
                <w:lang w:eastAsia="en-US"/>
              </w:rPr>
            </w:pPr>
            <w:r w:rsidRPr="00B071F2">
              <w:t>Refer also to:</w:t>
            </w:r>
          </w:p>
          <w:p w14:paraId="20B74357" w14:textId="77777777" w:rsidR="00157832" w:rsidRPr="00B071F2" w:rsidRDefault="00157832" w:rsidP="00157832">
            <w:pPr>
              <w:pStyle w:val="tablebullet1"/>
            </w:pPr>
            <w:r w:rsidRPr="00B071F2">
              <w:t>Seabirds</w:t>
            </w:r>
            <w:r>
              <w:t>.</w:t>
            </w:r>
          </w:p>
          <w:p w14:paraId="319F19A1" w14:textId="77777777" w:rsidR="00157832" w:rsidRPr="00B071F2" w:rsidRDefault="00157832" w:rsidP="00157832">
            <w:pPr>
              <w:pStyle w:val="tablebullet1"/>
            </w:pPr>
            <w:r w:rsidRPr="00B071F2">
              <w:t>Marine mammals (Pinnipeds, Cetaceans).</w:t>
            </w:r>
          </w:p>
        </w:tc>
      </w:tr>
      <w:tr w:rsidR="00157832" w:rsidRPr="00B071F2" w14:paraId="4F3D6A48" w14:textId="77777777" w:rsidTr="00EC2B26">
        <w:trPr>
          <w:cnfStyle w:val="000000010000" w:firstRow="0" w:lastRow="0" w:firstColumn="0" w:lastColumn="0" w:oddVBand="0" w:evenVBand="0" w:oddHBand="0" w:evenHBand="1" w:firstRowFirstColumn="0" w:firstRowLastColumn="0" w:lastRowFirstColumn="0" w:lastRowLastColumn="0"/>
          <w:trHeight w:val="1836"/>
        </w:trPr>
        <w:tc>
          <w:tcPr>
            <w:tcW w:w="1397" w:type="dxa"/>
            <w:vMerge w:val="restart"/>
            <w:tcBorders>
              <w:top w:val="single" w:sz="6" w:space="0" w:color="A6A6A6"/>
              <w:left w:val="single" w:sz="6" w:space="0" w:color="A6A6A6"/>
              <w:right w:val="single" w:sz="6" w:space="0" w:color="A6A6A6"/>
            </w:tcBorders>
            <w:hideMark/>
          </w:tcPr>
          <w:p w14:paraId="02946E46" w14:textId="77777777" w:rsidR="00157832" w:rsidRPr="00B071F2" w:rsidRDefault="00157832" w:rsidP="00EC2B26">
            <w:pPr>
              <w:pStyle w:val="Tabletext"/>
              <w:rPr>
                <w:lang w:eastAsia="en-US"/>
              </w:rPr>
            </w:pPr>
            <w:r w:rsidRPr="00B071F2">
              <w:lastRenderedPageBreak/>
              <w:t>Social Receptors</w:t>
            </w:r>
          </w:p>
        </w:tc>
        <w:tc>
          <w:tcPr>
            <w:tcW w:w="957" w:type="dxa"/>
            <w:tcBorders>
              <w:top w:val="single" w:sz="6" w:space="0" w:color="A6A6A6"/>
              <w:left w:val="single" w:sz="6" w:space="0" w:color="A6A6A6"/>
              <w:bottom w:val="single" w:sz="6" w:space="0" w:color="A6A6A6"/>
              <w:right w:val="single" w:sz="6" w:space="0" w:color="A6A6A6"/>
            </w:tcBorders>
            <w:hideMark/>
          </w:tcPr>
          <w:p w14:paraId="13573705" w14:textId="77777777" w:rsidR="00157832" w:rsidRPr="00B071F2" w:rsidRDefault="00157832" w:rsidP="00EC2B26">
            <w:pPr>
              <w:pStyle w:val="Tabletext"/>
              <w:rPr>
                <w:lang w:eastAsia="en-US"/>
              </w:rPr>
            </w:pPr>
            <w:r w:rsidRPr="00B071F2">
              <w:t>Natural Systems</w:t>
            </w:r>
          </w:p>
        </w:tc>
        <w:tc>
          <w:tcPr>
            <w:tcW w:w="1380" w:type="dxa"/>
            <w:tcBorders>
              <w:top w:val="single" w:sz="6" w:space="0" w:color="A6A6A6"/>
              <w:left w:val="single" w:sz="6" w:space="0" w:color="A6A6A6"/>
              <w:bottom w:val="single" w:sz="6" w:space="0" w:color="A6A6A6"/>
              <w:right w:val="single" w:sz="6" w:space="0" w:color="A6A6A6"/>
            </w:tcBorders>
            <w:hideMark/>
          </w:tcPr>
          <w:p w14:paraId="13E66827" w14:textId="77777777" w:rsidR="00157832" w:rsidRPr="00B071F2" w:rsidRDefault="00157832" w:rsidP="00EC2B26">
            <w:pPr>
              <w:pStyle w:val="Tabletext"/>
              <w:rPr>
                <w:lang w:eastAsia="en-US"/>
              </w:rPr>
            </w:pPr>
            <w:r w:rsidRPr="00B071F2">
              <w:t>State Marine Protected Areas</w:t>
            </w:r>
          </w:p>
        </w:tc>
        <w:tc>
          <w:tcPr>
            <w:tcW w:w="4585" w:type="dxa"/>
            <w:tcBorders>
              <w:top w:val="single" w:sz="6" w:space="0" w:color="A6A6A6"/>
              <w:left w:val="single" w:sz="6" w:space="0" w:color="A6A6A6"/>
              <w:bottom w:val="single" w:sz="6" w:space="0" w:color="A6A6A6"/>
              <w:right w:val="single" w:sz="6" w:space="0" w:color="A6A6A6"/>
            </w:tcBorders>
            <w:hideMark/>
          </w:tcPr>
          <w:p w14:paraId="09366688" w14:textId="59F8284A" w:rsidR="00157832" w:rsidRPr="00B071F2" w:rsidRDefault="00157832" w:rsidP="00EC2B26">
            <w:pPr>
              <w:pStyle w:val="Tabletext"/>
              <w:rPr>
                <w:lang w:eastAsia="en-US"/>
              </w:rPr>
            </w:pPr>
            <w:r w:rsidRPr="00B071F2">
              <w:t xml:space="preserve">Beware Reef Marine Sanctuary and Point Hicks Marine Park </w:t>
            </w:r>
            <w:r>
              <w:t xml:space="preserve">are </w:t>
            </w:r>
            <w:r w:rsidRPr="00B071F2">
              <w:rPr>
                <w:lang w:eastAsia="en-US"/>
              </w:rPr>
              <w:t xml:space="preserve">within </w:t>
            </w:r>
            <w:r>
              <w:rPr>
                <w:lang w:eastAsia="en-US"/>
              </w:rPr>
              <w:t>the</w:t>
            </w:r>
            <w:r w:rsidRPr="00B071F2">
              <w:rPr>
                <w:lang w:eastAsia="en-US"/>
              </w:rPr>
              <w:t xml:space="preserve"> area predicted to be above the surface threshold of &gt;10 g/m</w:t>
            </w:r>
            <w:r w:rsidRPr="00B071F2">
              <w:rPr>
                <w:vertAlign w:val="superscript"/>
              </w:rPr>
              <w:t>2</w:t>
            </w:r>
            <w:r w:rsidRPr="00B071F2">
              <w:rPr>
                <w:lang w:eastAsia="en-US"/>
              </w:rPr>
              <w:t>.</w:t>
            </w:r>
            <w:r w:rsidRPr="00B071F2">
              <w:t xml:space="preserve"> </w:t>
            </w:r>
          </w:p>
          <w:p w14:paraId="07081207" w14:textId="77777777" w:rsidR="00157832" w:rsidRPr="00B071F2" w:rsidRDefault="00157832" w:rsidP="00EC2B26">
            <w:pPr>
              <w:pStyle w:val="Tabletext"/>
              <w:rPr>
                <w:lang w:eastAsia="en-US"/>
              </w:rPr>
            </w:pPr>
            <w:r w:rsidRPr="00B071F2">
              <w:t>Values associated with these areas include providing habitats for a diverse range of invertebrates, fish, mammals and birds.</w:t>
            </w:r>
          </w:p>
        </w:tc>
        <w:tc>
          <w:tcPr>
            <w:tcW w:w="5078" w:type="dxa"/>
            <w:tcBorders>
              <w:top w:val="single" w:sz="6" w:space="0" w:color="A6A6A6"/>
              <w:left w:val="single" w:sz="6" w:space="0" w:color="A6A6A6"/>
              <w:bottom w:val="single" w:sz="6" w:space="0" w:color="A6A6A6"/>
              <w:right w:val="single" w:sz="6" w:space="0" w:color="A6A6A6"/>
            </w:tcBorders>
            <w:hideMark/>
          </w:tcPr>
          <w:p w14:paraId="5BA846DF"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key receptors (e.g. seabirds, pinnipeds and cetaceans)</w:t>
            </w:r>
            <w:r>
              <w:t xml:space="preserve"> </w:t>
            </w:r>
            <w:r w:rsidRPr="00B071F2">
              <w:t xml:space="preserve">the potential </w:t>
            </w:r>
            <w:r>
              <w:t xml:space="preserve">consequence </w:t>
            </w:r>
            <w:r w:rsidRPr="00B071F2">
              <w:t xml:space="preserve">to </w:t>
            </w:r>
            <w:r>
              <w:t xml:space="preserve">this KEF is assessed to be </w:t>
            </w:r>
            <w:r w:rsidRPr="00B071F2">
              <w:rPr>
                <w:rStyle w:val="Sub-HeadingChar"/>
              </w:rPr>
              <w:t>M</w:t>
            </w:r>
            <w:r>
              <w:rPr>
                <w:rStyle w:val="Sub-HeadingChar"/>
              </w:rPr>
              <w:t>oderate (3)</w:t>
            </w:r>
            <w:r w:rsidRPr="00B071F2">
              <w:t xml:space="preserve"> as </w:t>
            </w:r>
            <w:r>
              <w:t>per the assessment for pinnipeds.</w:t>
            </w:r>
          </w:p>
          <w:p w14:paraId="61B3B8EB" w14:textId="77777777" w:rsidR="00157832" w:rsidRPr="00B071F2" w:rsidRDefault="00157832" w:rsidP="00EC2B26">
            <w:pPr>
              <w:pStyle w:val="Tabletext"/>
              <w:rPr>
                <w:lang w:eastAsia="en-US"/>
              </w:rPr>
            </w:pPr>
            <w:r w:rsidRPr="00B071F2">
              <w:t>Refer also to:</w:t>
            </w:r>
          </w:p>
          <w:p w14:paraId="46C9FC64" w14:textId="77777777" w:rsidR="00157832" w:rsidRPr="00B071F2" w:rsidRDefault="00157832" w:rsidP="00157832">
            <w:pPr>
              <w:pStyle w:val="tablebullet1"/>
            </w:pPr>
            <w:r w:rsidRPr="00B071F2">
              <w:t>Seabirds</w:t>
            </w:r>
            <w:r>
              <w:t>.</w:t>
            </w:r>
          </w:p>
          <w:p w14:paraId="4DE46D2E" w14:textId="77777777" w:rsidR="00157832" w:rsidRPr="00B071F2" w:rsidRDefault="00157832" w:rsidP="00157832">
            <w:pPr>
              <w:pStyle w:val="tablebullet1"/>
            </w:pPr>
            <w:r w:rsidRPr="00B071F2">
              <w:t>Marine mammals (Pinnipeds, Cetaceans).</w:t>
            </w:r>
          </w:p>
        </w:tc>
      </w:tr>
      <w:tr w:rsidR="00157832" w:rsidRPr="00B071F2" w14:paraId="3FA6659F" w14:textId="77777777" w:rsidTr="00EC2B26">
        <w:trPr>
          <w:trHeight w:val="3909"/>
        </w:trPr>
        <w:tc>
          <w:tcPr>
            <w:tcW w:w="1397" w:type="dxa"/>
            <w:vMerge/>
            <w:tcBorders>
              <w:left w:val="single" w:sz="6" w:space="0" w:color="A6A6A6"/>
              <w:right w:val="single" w:sz="6" w:space="0" w:color="A6A6A6"/>
            </w:tcBorders>
            <w:vAlign w:val="center"/>
            <w:hideMark/>
          </w:tcPr>
          <w:p w14:paraId="02232D91" w14:textId="77777777" w:rsidR="00157832" w:rsidRPr="00B071F2" w:rsidRDefault="00157832" w:rsidP="00EC2B26">
            <w:pPr>
              <w:spacing w:after="0"/>
              <w:rPr>
                <w:rFonts w:eastAsia="Times New Roman"/>
                <w:kern w:val="0"/>
                <w:sz w:val="18"/>
                <w:lang w:eastAsia="en-US"/>
              </w:rPr>
            </w:pPr>
          </w:p>
        </w:tc>
        <w:tc>
          <w:tcPr>
            <w:tcW w:w="957" w:type="dxa"/>
            <w:vMerge w:val="restart"/>
            <w:tcBorders>
              <w:top w:val="single" w:sz="6" w:space="0" w:color="A6A6A6"/>
              <w:left w:val="single" w:sz="6" w:space="0" w:color="A6A6A6"/>
              <w:right w:val="single" w:sz="6" w:space="0" w:color="A6A6A6"/>
            </w:tcBorders>
            <w:hideMark/>
          </w:tcPr>
          <w:p w14:paraId="1A97CC40" w14:textId="77777777" w:rsidR="00157832" w:rsidRPr="00B071F2" w:rsidRDefault="00157832" w:rsidP="00EC2B26">
            <w:pPr>
              <w:pStyle w:val="Tabletext"/>
              <w:rPr>
                <w:lang w:eastAsia="en-US"/>
              </w:rPr>
            </w:pPr>
            <w:r w:rsidRPr="00B071F2">
              <w:t>Human Systems</w:t>
            </w:r>
          </w:p>
        </w:tc>
        <w:tc>
          <w:tcPr>
            <w:tcW w:w="1380" w:type="dxa"/>
            <w:tcBorders>
              <w:top w:val="single" w:sz="6" w:space="0" w:color="A6A6A6"/>
              <w:left w:val="single" w:sz="6" w:space="0" w:color="A6A6A6"/>
              <w:bottom w:val="single" w:sz="6" w:space="0" w:color="A6A6A6"/>
              <w:right w:val="single" w:sz="6" w:space="0" w:color="A6A6A6"/>
            </w:tcBorders>
            <w:hideMark/>
          </w:tcPr>
          <w:p w14:paraId="4C836C0C" w14:textId="77777777" w:rsidR="00157832" w:rsidRPr="00B071F2" w:rsidRDefault="00157832" w:rsidP="00EC2B26">
            <w:pPr>
              <w:pStyle w:val="Tabletext"/>
              <w:rPr>
                <w:lang w:eastAsia="en-US"/>
              </w:rPr>
            </w:pPr>
            <w:r w:rsidRPr="00B071F2">
              <w:t>Recreation and Tourism (including recreational fisheries)</w:t>
            </w:r>
          </w:p>
        </w:tc>
        <w:tc>
          <w:tcPr>
            <w:tcW w:w="4585" w:type="dxa"/>
            <w:tcBorders>
              <w:top w:val="single" w:sz="6" w:space="0" w:color="A6A6A6"/>
              <w:left w:val="single" w:sz="6" w:space="0" w:color="A6A6A6"/>
              <w:bottom w:val="single" w:sz="6" w:space="0" w:color="A6A6A6"/>
              <w:right w:val="single" w:sz="6" w:space="0" w:color="A6A6A6"/>
            </w:tcBorders>
            <w:hideMark/>
          </w:tcPr>
          <w:p w14:paraId="68D4ED10" w14:textId="77777777" w:rsidR="00157832" w:rsidRPr="00B071F2" w:rsidRDefault="00157832" w:rsidP="00EC2B26">
            <w:pPr>
              <w:pStyle w:val="Tabletext"/>
              <w:rPr>
                <w:lang w:eastAsia="en-US"/>
              </w:rPr>
            </w:pPr>
            <w:r w:rsidRPr="00B071F2">
              <w:t>Marine pollution can result in impacts to marine-based tourism from reduced visual aesthetic. MDO is known to rapidly spread and thin out on release and consequently, a large area may be exposed to hydrocarbon concentrations greater than</w:t>
            </w:r>
            <w:r w:rsidRPr="00B071F2">
              <w:rPr>
                <w:lang w:eastAsia="en-US"/>
              </w:rPr>
              <w:t>1 g/m</w:t>
            </w:r>
            <w:r w:rsidRPr="00B071F2">
              <w:rPr>
                <w:vertAlign w:val="superscript"/>
              </w:rPr>
              <w:t>2</w:t>
            </w:r>
            <w:r w:rsidRPr="00B071F2">
              <w:rPr>
                <w:lang w:eastAsia="en-US"/>
              </w:rPr>
              <w:t xml:space="preserve">. </w:t>
            </w:r>
          </w:p>
          <w:p w14:paraId="4B975D72" w14:textId="77777777" w:rsidR="00157832" w:rsidRPr="00B071F2" w:rsidRDefault="00157832" w:rsidP="00EC2B26">
            <w:pPr>
              <w:pStyle w:val="Tabletext"/>
              <w:rPr>
                <w:lang w:eastAsia="en-US"/>
              </w:rPr>
            </w:pPr>
            <w:r w:rsidRPr="00B071F2">
              <w:t>Based upon a large release of diesel within the Sole Field, concentrations greater than 1 g/m</w:t>
            </w:r>
            <w:r w:rsidRPr="00D32004">
              <w:rPr>
                <w:vertAlign w:val="superscript"/>
              </w:rPr>
              <w:t>2</w:t>
            </w:r>
            <w:r w:rsidRPr="00B071F2">
              <w:t xml:space="preserve"> can be expected to be visible over 52 km from the release location.</w:t>
            </w:r>
            <w:r>
              <w:t xml:space="preserve"> </w:t>
            </w:r>
          </w:p>
        </w:tc>
        <w:tc>
          <w:tcPr>
            <w:tcW w:w="5078" w:type="dxa"/>
            <w:tcBorders>
              <w:top w:val="single" w:sz="6" w:space="0" w:color="A6A6A6"/>
              <w:left w:val="single" w:sz="6" w:space="0" w:color="A6A6A6"/>
              <w:bottom w:val="single" w:sz="6" w:space="0" w:color="A6A6A6"/>
              <w:right w:val="single" w:sz="6" w:space="0" w:color="A6A6A6"/>
            </w:tcBorders>
            <w:hideMark/>
          </w:tcPr>
          <w:p w14:paraId="08E8C811" w14:textId="77777777" w:rsidR="00157832" w:rsidRPr="00B071F2" w:rsidRDefault="00157832" w:rsidP="00EC2B26">
            <w:pPr>
              <w:pStyle w:val="Tabletext"/>
              <w:rPr>
                <w:lang w:eastAsia="en-US"/>
              </w:rPr>
            </w:pPr>
            <w:r w:rsidRPr="00B071F2">
              <w:t>Visible surface hydrocarbons have the potential to reduce the visual amenity of the area for tourism and discourage recreational activities. Given the nature of the oil, it is expected to rapidly weather offshore and once onshore is expected to continue weathering until it is flushed via natural processes from the coastline, or until it is physically cleaned-up. Regardless any exposure is expected to be limited in duration and consequently, the potential</w:t>
            </w:r>
            <w:r>
              <w:t xml:space="preserve"> consequence</w:t>
            </w:r>
            <w:r w:rsidRPr="00B071F2">
              <w:t xml:space="preserve"> to recreation and tourism from a vessel collision</w:t>
            </w:r>
            <w:r>
              <w:t xml:space="preserve"> (MDO) event</w:t>
            </w:r>
            <w:r w:rsidRPr="00B071F2">
              <w:t xml:space="preserve"> </w:t>
            </w:r>
            <w:proofErr w:type="gramStart"/>
            <w:r w:rsidRPr="00B071F2">
              <w:t>are considered to be</w:t>
            </w:r>
            <w:proofErr w:type="gramEnd"/>
            <w:r w:rsidRPr="00B071F2">
              <w:rPr>
                <w:rStyle w:val="Sub-HeadingChar"/>
              </w:rPr>
              <w:t xml:space="preserve"> Minor (2)</w:t>
            </w:r>
            <w:r w:rsidRPr="00B071F2">
              <w:t xml:space="preserve"> as they could be expected to result in localised short-term impacts.</w:t>
            </w:r>
          </w:p>
          <w:p w14:paraId="654FEBFF" w14:textId="77777777" w:rsidR="00157832" w:rsidRPr="00B071F2" w:rsidRDefault="00157832" w:rsidP="00EC2B26">
            <w:pPr>
              <w:pStyle w:val="Tabletext"/>
              <w:rPr>
                <w:lang w:eastAsia="en-US"/>
              </w:rPr>
            </w:pPr>
            <w:r w:rsidRPr="00B071F2">
              <w:t>Refer also to:</w:t>
            </w:r>
          </w:p>
          <w:p w14:paraId="461D7BD7" w14:textId="77777777" w:rsidR="00157832" w:rsidRPr="00B071F2" w:rsidRDefault="00157832" w:rsidP="00157832">
            <w:pPr>
              <w:pStyle w:val="tablebullet1"/>
            </w:pPr>
            <w:r w:rsidRPr="00B071F2">
              <w:t>Marine Mammals (Pinnipeds, Cetaceans)</w:t>
            </w:r>
            <w:r>
              <w:t>.</w:t>
            </w:r>
          </w:p>
          <w:p w14:paraId="7424B7A7" w14:textId="77777777" w:rsidR="00157832" w:rsidRPr="00B071F2" w:rsidRDefault="00157832" w:rsidP="00157832">
            <w:pPr>
              <w:pStyle w:val="tablebullet1"/>
            </w:pPr>
            <w:r w:rsidRPr="00FF050A">
              <w:t>State Marine Protected Areas.</w:t>
            </w:r>
          </w:p>
        </w:tc>
      </w:tr>
      <w:tr w:rsidR="00157832" w:rsidRPr="00B071F2" w14:paraId="2F4C1316" w14:textId="77777777" w:rsidTr="00EC2B26">
        <w:trPr>
          <w:cnfStyle w:val="000000010000" w:firstRow="0" w:lastRow="0" w:firstColumn="0" w:lastColumn="0" w:oddVBand="0" w:evenVBand="0" w:oddHBand="0" w:evenHBand="1" w:firstRowFirstColumn="0" w:firstRowLastColumn="0" w:lastRowFirstColumn="0" w:lastRowLastColumn="0"/>
          <w:trHeight w:val="1353"/>
        </w:trPr>
        <w:tc>
          <w:tcPr>
            <w:tcW w:w="1397" w:type="dxa"/>
            <w:vMerge/>
            <w:tcBorders>
              <w:left w:val="single" w:sz="6" w:space="0" w:color="A6A6A6"/>
              <w:right w:val="single" w:sz="6" w:space="0" w:color="A6A6A6"/>
            </w:tcBorders>
            <w:vAlign w:val="center"/>
          </w:tcPr>
          <w:p w14:paraId="6D956A96" w14:textId="77777777" w:rsidR="00157832" w:rsidRPr="00B071F2" w:rsidRDefault="00157832" w:rsidP="00EC2B26">
            <w:pPr>
              <w:spacing w:after="0"/>
              <w:rPr>
                <w:rFonts w:eastAsia="Times New Roman"/>
                <w:kern w:val="0"/>
                <w:sz w:val="18"/>
                <w:lang w:eastAsia="en-US"/>
              </w:rPr>
            </w:pPr>
          </w:p>
        </w:tc>
        <w:tc>
          <w:tcPr>
            <w:tcW w:w="957" w:type="dxa"/>
            <w:vMerge/>
            <w:tcBorders>
              <w:left w:val="single" w:sz="6" w:space="0" w:color="A6A6A6"/>
              <w:right w:val="single" w:sz="6" w:space="0" w:color="A6A6A6"/>
            </w:tcBorders>
          </w:tcPr>
          <w:p w14:paraId="1826F6EE" w14:textId="77777777" w:rsidR="00157832" w:rsidRPr="00B071F2" w:rsidRDefault="00157832" w:rsidP="00EC2B26">
            <w:pPr>
              <w:pStyle w:val="Tabletext"/>
            </w:pPr>
          </w:p>
        </w:tc>
        <w:tc>
          <w:tcPr>
            <w:tcW w:w="1380" w:type="dxa"/>
            <w:tcBorders>
              <w:top w:val="single" w:sz="6" w:space="0" w:color="A6A6A6"/>
              <w:left w:val="single" w:sz="6" w:space="0" w:color="A6A6A6"/>
              <w:bottom w:val="single" w:sz="6" w:space="0" w:color="A6A6A6"/>
              <w:right w:val="single" w:sz="6" w:space="0" w:color="A6A6A6"/>
            </w:tcBorders>
          </w:tcPr>
          <w:p w14:paraId="29DBB472" w14:textId="77777777" w:rsidR="00157832" w:rsidRPr="00B071F2" w:rsidRDefault="00157832" w:rsidP="00EC2B26">
            <w:pPr>
              <w:pStyle w:val="Tabletext"/>
            </w:pPr>
            <w:r>
              <w:t>Shipping</w:t>
            </w:r>
          </w:p>
        </w:tc>
        <w:tc>
          <w:tcPr>
            <w:tcW w:w="4585" w:type="dxa"/>
            <w:tcBorders>
              <w:top w:val="single" w:sz="6" w:space="0" w:color="A6A6A6"/>
              <w:left w:val="single" w:sz="6" w:space="0" w:color="A6A6A6"/>
              <w:bottom w:val="single" w:sz="6" w:space="0" w:color="A6A6A6"/>
              <w:right w:val="single" w:sz="6" w:space="0" w:color="A6A6A6"/>
            </w:tcBorders>
          </w:tcPr>
          <w:p w14:paraId="6CA644CA" w14:textId="202E7594" w:rsidR="00157832" w:rsidRPr="00B071F2" w:rsidRDefault="00157832" w:rsidP="00EC2B26">
            <w:pPr>
              <w:pStyle w:val="Tabletext"/>
            </w:pPr>
            <w:r>
              <w:rPr>
                <w:lang w:eastAsia="en-US"/>
              </w:rPr>
              <w:t xml:space="preserve">Shipping occurs </w:t>
            </w:r>
            <w:r w:rsidRPr="00B071F2">
              <w:rPr>
                <w:lang w:eastAsia="en-US"/>
              </w:rPr>
              <w:t xml:space="preserve">within </w:t>
            </w:r>
            <w:r>
              <w:rPr>
                <w:lang w:eastAsia="en-US"/>
              </w:rPr>
              <w:t>the</w:t>
            </w:r>
            <w:r w:rsidRPr="00B071F2">
              <w:rPr>
                <w:lang w:eastAsia="en-US"/>
              </w:rPr>
              <w:t xml:space="preserve"> area predicted to be above the surface threshold of &gt;10 g/m</w:t>
            </w:r>
            <w:r w:rsidRPr="00B071F2">
              <w:rPr>
                <w:vertAlign w:val="superscript"/>
              </w:rPr>
              <w:t>2</w:t>
            </w:r>
            <w:r w:rsidRPr="00B071F2">
              <w:rPr>
                <w:lang w:eastAsia="en-US"/>
              </w:rPr>
              <w:t>.</w:t>
            </w:r>
          </w:p>
        </w:tc>
        <w:tc>
          <w:tcPr>
            <w:tcW w:w="5078" w:type="dxa"/>
            <w:tcBorders>
              <w:top w:val="single" w:sz="6" w:space="0" w:color="A6A6A6"/>
              <w:left w:val="single" w:sz="6" w:space="0" w:color="A6A6A6"/>
              <w:bottom w:val="single" w:sz="6" w:space="0" w:color="A6A6A6"/>
              <w:right w:val="single" w:sz="6" w:space="0" w:color="A6A6A6"/>
            </w:tcBorders>
          </w:tcPr>
          <w:p w14:paraId="41A9EF3F" w14:textId="77777777" w:rsidR="00157832" w:rsidRPr="00B071F2" w:rsidRDefault="00157832" w:rsidP="00EC2B26">
            <w:pPr>
              <w:pStyle w:val="Tabletext"/>
            </w:pPr>
            <w:r>
              <w:t xml:space="preserve">Vessels </w:t>
            </w:r>
            <w:r w:rsidRPr="00B071F2">
              <w:t xml:space="preserve">may be present in the </w:t>
            </w:r>
            <w:r>
              <w:t>area where s</w:t>
            </w:r>
            <w:r w:rsidRPr="007D443D">
              <w:rPr>
                <w:rFonts w:cs="Arial"/>
                <w:szCs w:val="18"/>
              </w:rPr>
              <w:t xml:space="preserve">ea surface oil </w:t>
            </w:r>
            <w:r>
              <w:rPr>
                <w:rFonts w:cs="Arial"/>
                <w:szCs w:val="18"/>
              </w:rPr>
              <w:t xml:space="preserve">is </w:t>
            </w:r>
            <w:r w:rsidRPr="007D443D">
              <w:rPr>
                <w:rFonts w:cs="Arial"/>
                <w:szCs w:val="18"/>
              </w:rPr>
              <w:t>&gt;10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w:t>
            </w:r>
            <w:r w:rsidRPr="00B071F2">
              <w:t>, however</w:t>
            </w:r>
            <w:r>
              <w:t>,</w:t>
            </w:r>
            <w:r w:rsidRPr="00B071F2">
              <w:t xml:space="preserve"> due to the short duration of the surface exposure above the impact threshold (~36 hrs)</w:t>
            </w:r>
            <w:r>
              <w:t xml:space="preserve"> impacts would be localised and short term, </w:t>
            </w:r>
            <w:r w:rsidRPr="00B071F2">
              <w:t>consequently, the potential</w:t>
            </w:r>
            <w:r>
              <w:t xml:space="preserve"> consequence</w:t>
            </w:r>
            <w:r w:rsidRPr="00B071F2">
              <w:t xml:space="preserve"> </w:t>
            </w:r>
            <w:proofErr w:type="gramStart"/>
            <w:r>
              <w:t xml:space="preserve">is </w:t>
            </w:r>
            <w:r w:rsidRPr="00B071F2">
              <w:t>considered to be</w:t>
            </w:r>
            <w:proofErr w:type="gramEnd"/>
            <w:r w:rsidRPr="00B071F2">
              <w:rPr>
                <w:rStyle w:val="Sub-HeadingChar"/>
              </w:rPr>
              <w:t xml:space="preserve"> </w:t>
            </w:r>
            <w:r>
              <w:rPr>
                <w:rStyle w:val="Sub-HeadingChar"/>
              </w:rPr>
              <w:t>Negligible (1).</w:t>
            </w:r>
          </w:p>
        </w:tc>
      </w:tr>
      <w:tr w:rsidR="00157832" w:rsidRPr="00B071F2" w14:paraId="0688797B" w14:textId="77777777" w:rsidTr="00EC2B26">
        <w:trPr>
          <w:trHeight w:val="1353"/>
        </w:trPr>
        <w:tc>
          <w:tcPr>
            <w:tcW w:w="1397" w:type="dxa"/>
            <w:vMerge/>
            <w:tcBorders>
              <w:left w:val="single" w:sz="6" w:space="0" w:color="A6A6A6"/>
              <w:right w:val="single" w:sz="6" w:space="0" w:color="A6A6A6"/>
            </w:tcBorders>
            <w:vAlign w:val="center"/>
          </w:tcPr>
          <w:p w14:paraId="14850C9C" w14:textId="77777777" w:rsidR="00157832" w:rsidRPr="00B071F2" w:rsidRDefault="00157832" w:rsidP="00EC2B26">
            <w:pPr>
              <w:spacing w:after="0"/>
              <w:rPr>
                <w:rFonts w:eastAsia="Times New Roman"/>
                <w:kern w:val="0"/>
                <w:sz w:val="18"/>
                <w:lang w:eastAsia="en-US"/>
              </w:rPr>
            </w:pPr>
          </w:p>
        </w:tc>
        <w:tc>
          <w:tcPr>
            <w:tcW w:w="957" w:type="dxa"/>
            <w:vMerge/>
            <w:tcBorders>
              <w:left w:val="single" w:sz="6" w:space="0" w:color="A6A6A6"/>
              <w:right w:val="single" w:sz="6" w:space="0" w:color="A6A6A6"/>
            </w:tcBorders>
          </w:tcPr>
          <w:p w14:paraId="4F417970" w14:textId="77777777" w:rsidR="00157832" w:rsidRPr="00B071F2" w:rsidRDefault="00157832" w:rsidP="00EC2B26">
            <w:pPr>
              <w:pStyle w:val="Tabletext"/>
            </w:pPr>
          </w:p>
        </w:tc>
        <w:tc>
          <w:tcPr>
            <w:tcW w:w="1380" w:type="dxa"/>
            <w:tcBorders>
              <w:top w:val="single" w:sz="6" w:space="0" w:color="A6A6A6"/>
              <w:left w:val="single" w:sz="6" w:space="0" w:color="A6A6A6"/>
              <w:right w:val="single" w:sz="6" w:space="0" w:color="A6A6A6"/>
            </w:tcBorders>
          </w:tcPr>
          <w:p w14:paraId="1DDCA371" w14:textId="77777777" w:rsidR="00157832" w:rsidRDefault="00157832" w:rsidP="00EC2B26">
            <w:pPr>
              <w:pStyle w:val="Tabletext"/>
            </w:pPr>
            <w:r>
              <w:t>Oil and gas</w:t>
            </w:r>
          </w:p>
        </w:tc>
        <w:tc>
          <w:tcPr>
            <w:tcW w:w="4585" w:type="dxa"/>
            <w:tcBorders>
              <w:top w:val="single" w:sz="6" w:space="0" w:color="A6A6A6"/>
              <w:left w:val="single" w:sz="6" w:space="0" w:color="A6A6A6"/>
              <w:right w:val="single" w:sz="6" w:space="0" w:color="A6A6A6"/>
            </w:tcBorders>
          </w:tcPr>
          <w:p w14:paraId="3476F327" w14:textId="31616850" w:rsidR="00157832" w:rsidRDefault="00157832" w:rsidP="00EC2B26">
            <w:pPr>
              <w:pStyle w:val="Tabletext"/>
              <w:rPr>
                <w:lang w:eastAsia="en-US"/>
              </w:rPr>
            </w:pPr>
            <w:r>
              <w:t xml:space="preserve">Oil and gas platforms are located </w:t>
            </w:r>
            <w:r w:rsidRPr="00B071F2">
              <w:rPr>
                <w:lang w:eastAsia="en-US"/>
              </w:rPr>
              <w:t xml:space="preserve">within </w:t>
            </w:r>
            <w:r>
              <w:rPr>
                <w:lang w:eastAsia="en-US"/>
              </w:rPr>
              <w:t>the</w:t>
            </w:r>
            <w:r w:rsidRPr="00B071F2">
              <w:rPr>
                <w:lang w:eastAsia="en-US"/>
              </w:rPr>
              <w:t xml:space="preserve"> area predicted to be above the surface threshold of &gt;10 g/m</w:t>
            </w:r>
            <w:r w:rsidRPr="00B071F2">
              <w:rPr>
                <w:vertAlign w:val="superscript"/>
              </w:rPr>
              <w:t>2</w:t>
            </w:r>
            <w:r w:rsidRPr="00B071F2">
              <w:rPr>
                <w:lang w:eastAsia="en-US"/>
              </w:rPr>
              <w:t>.</w:t>
            </w:r>
          </w:p>
        </w:tc>
        <w:tc>
          <w:tcPr>
            <w:tcW w:w="5078" w:type="dxa"/>
            <w:tcBorders>
              <w:top w:val="single" w:sz="6" w:space="0" w:color="A6A6A6"/>
              <w:left w:val="single" w:sz="6" w:space="0" w:color="A6A6A6"/>
              <w:right w:val="single" w:sz="6" w:space="0" w:color="A6A6A6"/>
            </w:tcBorders>
          </w:tcPr>
          <w:p w14:paraId="525AF57C" w14:textId="77777777" w:rsidR="00157832" w:rsidRDefault="00157832" w:rsidP="00EC2B26">
            <w:pPr>
              <w:pStyle w:val="Tabletext"/>
            </w:pPr>
            <w:r>
              <w:t xml:space="preserve">Oil and gas infrastructure </w:t>
            </w:r>
            <w:r w:rsidRPr="00B071F2">
              <w:t xml:space="preserve">present in the </w:t>
            </w:r>
            <w:r>
              <w:t>area where s</w:t>
            </w:r>
            <w:r w:rsidRPr="007D443D">
              <w:rPr>
                <w:rFonts w:cs="Arial"/>
                <w:szCs w:val="18"/>
              </w:rPr>
              <w:t xml:space="preserve">ea surface oil </w:t>
            </w:r>
            <w:r>
              <w:rPr>
                <w:rFonts w:cs="Arial"/>
                <w:szCs w:val="18"/>
              </w:rPr>
              <w:t xml:space="preserve">is </w:t>
            </w:r>
            <w:r w:rsidRPr="007D443D">
              <w:rPr>
                <w:rFonts w:cs="Arial"/>
                <w:szCs w:val="18"/>
              </w:rPr>
              <w:t>&gt;10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could be potentially oiled. H</w:t>
            </w:r>
            <w:r w:rsidRPr="00B071F2">
              <w:t>owever</w:t>
            </w:r>
            <w:r>
              <w:t>,</w:t>
            </w:r>
            <w:r w:rsidRPr="00B071F2">
              <w:t xml:space="preserve"> due to the short duration of the surface exposure above the impact threshold (~36 hrs)</w:t>
            </w:r>
            <w:r>
              <w:t xml:space="preserve"> impacts would be localised and short term, </w:t>
            </w:r>
            <w:r w:rsidRPr="00B071F2">
              <w:t>consequently, the potential</w:t>
            </w:r>
            <w:r>
              <w:t xml:space="preserve"> consequence</w:t>
            </w:r>
            <w:r w:rsidRPr="00B071F2">
              <w:t xml:space="preserve"> </w:t>
            </w:r>
            <w:proofErr w:type="gramStart"/>
            <w:r>
              <w:t xml:space="preserve">is </w:t>
            </w:r>
            <w:r w:rsidRPr="00B071F2">
              <w:t>considered to be</w:t>
            </w:r>
            <w:proofErr w:type="gramEnd"/>
            <w:r w:rsidRPr="00B071F2">
              <w:rPr>
                <w:rStyle w:val="Sub-HeadingChar"/>
              </w:rPr>
              <w:t xml:space="preserve"> </w:t>
            </w:r>
            <w:r>
              <w:rPr>
                <w:rStyle w:val="Sub-HeadingChar"/>
              </w:rPr>
              <w:t>Negligible (1).</w:t>
            </w:r>
          </w:p>
        </w:tc>
      </w:tr>
    </w:tbl>
    <w:p w14:paraId="3CA91895" w14:textId="77777777" w:rsidR="00157832" w:rsidRDefault="00157832" w:rsidP="00157832">
      <w:pPr>
        <w:rPr>
          <w:rFonts w:eastAsia="AppleMyungjo"/>
          <w:szCs w:val="20"/>
          <w:lang w:eastAsia="en-US"/>
        </w:rPr>
      </w:pPr>
    </w:p>
    <w:p w14:paraId="3E20EF1C" w14:textId="0D022483" w:rsidR="00157832" w:rsidRDefault="00157832" w:rsidP="00157832">
      <w:pPr>
        <w:pStyle w:val="Caption"/>
      </w:pPr>
      <w:bookmarkStart w:id="185" w:name="_Toc531794137"/>
      <w:bookmarkStart w:id="186" w:name="_Toc2333793"/>
      <w:r>
        <w:t>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11</w:t>
      </w:r>
      <w:r>
        <w:rPr>
          <w:noProof/>
        </w:rPr>
        <w:fldChar w:fldCharType="end"/>
      </w:r>
      <w:r>
        <w:t xml:space="preserve"> Consequence evaluation for MDO hydrocarbon exposure – Shoreline</w:t>
      </w:r>
      <w:bookmarkEnd w:id="185"/>
      <w:bookmarkEnd w:id="186"/>
    </w:p>
    <w:tbl>
      <w:tblPr>
        <w:tblStyle w:val="TableGrid1"/>
        <w:tblW w:w="13860" w:type="dxa"/>
        <w:tblLayout w:type="fixed"/>
        <w:tblLook w:val="0420" w:firstRow="1" w:lastRow="0" w:firstColumn="0" w:lastColumn="0" w:noHBand="0" w:noVBand="1"/>
      </w:tblPr>
      <w:tblGrid>
        <w:gridCol w:w="1326"/>
        <w:gridCol w:w="992"/>
        <w:gridCol w:w="1339"/>
        <w:gridCol w:w="5101"/>
        <w:gridCol w:w="5102"/>
      </w:tblGrid>
      <w:tr w:rsidR="00157832" w:rsidRPr="00B071F2" w14:paraId="39A1702E" w14:textId="77777777" w:rsidTr="00EC2B26">
        <w:trPr>
          <w:cnfStyle w:val="100000000000" w:firstRow="1" w:lastRow="0" w:firstColumn="0" w:lastColumn="0" w:oddVBand="0" w:evenVBand="0" w:oddHBand="0" w:evenHBand="0" w:firstRowFirstColumn="0" w:firstRowLastColumn="0" w:lastRowFirstColumn="0" w:lastRowLastColumn="0"/>
        </w:trPr>
        <w:tc>
          <w:tcPr>
            <w:tcW w:w="1326" w:type="dxa"/>
            <w:tcBorders>
              <w:top w:val="single" w:sz="6" w:space="0" w:color="A6A6A6"/>
              <w:left w:val="single" w:sz="6" w:space="0" w:color="A6A6A6"/>
              <w:bottom w:val="single" w:sz="6" w:space="0" w:color="A6A6A6"/>
            </w:tcBorders>
            <w:tcMar>
              <w:left w:w="85" w:type="dxa"/>
              <w:bottom w:w="0" w:type="dxa"/>
              <w:right w:w="85" w:type="dxa"/>
            </w:tcMar>
            <w:hideMark/>
          </w:tcPr>
          <w:p w14:paraId="1081DCFE" w14:textId="77777777" w:rsidR="00157832" w:rsidRPr="00B071F2" w:rsidRDefault="00157832" w:rsidP="00EC2B26">
            <w:pPr>
              <w:pStyle w:val="Sub-Heading"/>
              <w:rPr>
                <w:b/>
              </w:rPr>
            </w:pPr>
            <w:bookmarkStart w:id="187" w:name="_Hlk509470495"/>
            <w:bookmarkStart w:id="188" w:name="_Hlk509759330"/>
            <w:r w:rsidRPr="00B071F2">
              <w:rPr>
                <w:b/>
              </w:rPr>
              <w:t>Environment</w:t>
            </w:r>
          </w:p>
        </w:tc>
        <w:tc>
          <w:tcPr>
            <w:tcW w:w="992" w:type="dxa"/>
            <w:tcBorders>
              <w:top w:val="single" w:sz="6" w:space="0" w:color="A6A6A6"/>
              <w:bottom w:val="single" w:sz="6" w:space="0" w:color="A6A6A6"/>
            </w:tcBorders>
            <w:tcMar>
              <w:left w:w="85" w:type="dxa"/>
              <w:bottom w:w="0" w:type="dxa"/>
              <w:right w:w="85" w:type="dxa"/>
            </w:tcMar>
            <w:hideMark/>
          </w:tcPr>
          <w:p w14:paraId="6107AB40" w14:textId="77777777" w:rsidR="00157832" w:rsidRPr="00B071F2" w:rsidRDefault="00157832" w:rsidP="00EC2B26">
            <w:pPr>
              <w:pStyle w:val="Sub-Heading"/>
              <w:rPr>
                <w:b/>
              </w:rPr>
            </w:pPr>
            <w:r w:rsidRPr="00B071F2">
              <w:rPr>
                <w:b/>
              </w:rPr>
              <w:t>Receptor Group</w:t>
            </w:r>
          </w:p>
        </w:tc>
        <w:tc>
          <w:tcPr>
            <w:tcW w:w="1339" w:type="dxa"/>
            <w:tcBorders>
              <w:top w:val="single" w:sz="6" w:space="0" w:color="A6A6A6"/>
              <w:bottom w:val="single" w:sz="6" w:space="0" w:color="A6A6A6"/>
            </w:tcBorders>
            <w:tcMar>
              <w:left w:w="85" w:type="dxa"/>
              <w:bottom w:w="0" w:type="dxa"/>
              <w:right w:w="85" w:type="dxa"/>
            </w:tcMar>
            <w:hideMark/>
          </w:tcPr>
          <w:p w14:paraId="7E41B22E" w14:textId="77777777" w:rsidR="00157832" w:rsidRPr="00B071F2" w:rsidRDefault="00157832" w:rsidP="00EC2B26">
            <w:pPr>
              <w:pStyle w:val="Sub-Heading"/>
              <w:rPr>
                <w:b/>
              </w:rPr>
            </w:pPr>
            <w:r w:rsidRPr="00B071F2">
              <w:rPr>
                <w:b/>
              </w:rPr>
              <w:t>Receptor Type</w:t>
            </w:r>
          </w:p>
        </w:tc>
        <w:tc>
          <w:tcPr>
            <w:tcW w:w="5101" w:type="dxa"/>
            <w:tcBorders>
              <w:top w:val="single" w:sz="6" w:space="0" w:color="A6A6A6"/>
              <w:bottom w:val="single" w:sz="6" w:space="0" w:color="A6A6A6"/>
            </w:tcBorders>
            <w:tcMar>
              <w:left w:w="85" w:type="dxa"/>
              <w:bottom w:w="0" w:type="dxa"/>
              <w:right w:w="85" w:type="dxa"/>
            </w:tcMar>
            <w:hideMark/>
          </w:tcPr>
          <w:p w14:paraId="395D792F" w14:textId="77777777" w:rsidR="00157832" w:rsidRPr="00B071F2" w:rsidRDefault="00157832" w:rsidP="00EC2B26">
            <w:pPr>
              <w:pStyle w:val="Sub-Heading"/>
              <w:rPr>
                <w:b/>
              </w:rPr>
            </w:pPr>
            <w:r w:rsidRPr="00B071F2">
              <w:rPr>
                <w:b/>
              </w:rPr>
              <w:t>Exposure Evaluation</w:t>
            </w:r>
          </w:p>
        </w:tc>
        <w:tc>
          <w:tcPr>
            <w:tcW w:w="5102" w:type="dxa"/>
            <w:tcBorders>
              <w:top w:val="single" w:sz="6" w:space="0" w:color="A6A6A6"/>
              <w:bottom w:val="single" w:sz="6" w:space="0" w:color="A6A6A6"/>
              <w:right w:val="single" w:sz="6" w:space="0" w:color="A6A6A6"/>
            </w:tcBorders>
            <w:tcMar>
              <w:left w:w="85" w:type="dxa"/>
              <w:bottom w:w="0" w:type="dxa"/>
              <w:right w:w="85" w:type="dxa"/>
            </w:tcMar>
            <w:hideMark/>
          </w:tcPr>
          <w:p w14:paraId="51FEDE42" w14:textId="77777777" w:rsidR="00157832" w:rsidRPr="00B071F2" w:rsidRDefault="00157832" w:rsidP="00EC2B26">
            <w:pPr>
              <w:pStyle w:val="Sub-Heading"/>
              <w:rPr>
                <w:b/>
              </w:rPr>
            </w:pPr>
            <w:r w:rsidRPr="00B071F2">
              <w:rPr>
                <w:b/>
              </w:rPr>
              <w:t>Consequence Evaluation</w:t>
            </w:r>
          </w:p>
        </w:tc>
      </w:tr>
      <w:tr w:rsidR="00157832" w:rsidRPr="00B071F2" w14:paraId="4CD7B38C" w14:textId="77777777" w:rsidTr="00EC2B26">
        <w:tc>
          <w:tcPr>
            <w:tcW w:w="1326" w:type="dxa"/>
            <w:vMerge w:val="restart"/>
            <w:tcBorders>
              <w:top w:val="single" w:sz="6" w:space="0" w:color="A6A6A6"/>
              <w:left w:val="single" w:sz="6" w:space="0" w:color="A6A6A6"/>
              <w:bottom w:val="single" w:sz="6" w:space="0" w:color="A6A6A6"/>
              <w:right w:val="single" w:sz="6" w:space="0" w:color="A6A6A6"/>
            </w:tcBorders>
            <w:hideMark/>
          </w:tcPr>
          <w:p w14:paraId="01596543" w14:textId="77777777" w:rsidR="00157832" w:rsidRPr="00B071F2" w:rsidRDefault="00157832" w:rsidP="00EC2B26">
            <w:pPr>
              <w:pStyle w:val="Tabletext"/>
              <w:rPr>
                <w:lang w:eastAsia="en-US"/>
              </w:rPr>
            </w:pPr>
            <w:r w:rsidRPr="00B071F2">
              <w:t>Ecological Receptors</w:t>
            </w:r>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5D8E78EE" w14:textId="77777777" w:rsidR="00157832" w:rsidRPr="00B071F2" w:rsidRDefault="00157832" w:rsidP="00EC2B26">
            <w:pPr>
              <w:pStyle w:val="Tabletext"/>
              <w:rPr>
                <w:lang w:eastAsia="en-US"/>
              </w:rPr>
            </w:pPr>
            <w:r w:rsidRPr="00B071F2">
              <w:t>Habitat</w:t>
            </w:r>
          </w:p>
        </w:tc>
        <w:tc>
          <w:tcPr>
            <w:tcW w:w="1339" w:type="dxa"/>
            <w:tcBorders>
              <w:top w:val="single" w:sz="6" w:space="0" w:color="A6A6A6"/>
              <w:left w:val="single" w:sz="6" w:space="0" w:color="A6A6A6"/>
              <w:bottom w:val="single" w:sz="6" w:space="0" w:color="A6A6A6"/>
              <w:right w:val="single" w:sz="6" w:space="0" w:color="A6A6A6"/>
            </w:tcBorders>
            <w:hideMark/>
          </w:tcPr>
          <w:p w14:paraId="3DC22824" w14:textId="77777777" w:rsidR="00157832" w:rsidRPr="00B071F2" w:rsidRDefault="00157832" w:rsidP="00EC2B26">
            <w:pPr>
              <w:pStyle w:val="Tabletext"/>
              <w:rPr>
                <w:lang w:eastAsia="en-US"/>
              </w:rPr>
            </w:pPr>
            <w:r w:rsidRPr="00B071F2">
              <w:t>Rocky Shoreline</w:t>
            </w:r>
          </w:p>
        </w:tc>
        <w:tc>
          <w:tcPr>
            <w:tcW w:w="5101" w:type="dxa"/>
            <w:tcBorders>
              <w:top w:val="single" w:sz="6" w:space="0" w:color="A6A6A6"/>
              <w:left w:val="single" w:sz="6" w:space="0" w:color="A6A6A6"/>
              <w:bottom w:val="single" w:sz="6" w:space="0" w:color="A6A6A6"/>
              <w:right w:val="single" w:sz="6" w:space="0" w:color="A6A6A6"/>
            </w:tcBorders>
            <w:hideMark/>
          </w:tcPr>
          <w:p w14:paraId="5C8ABEAC" w14:textId="00EB8BB9" w:rsidR="00157832" w:rsidRPr="00B071F2" w:rsidRDefault="00157832" w:rsidP="00EC2B26">
            <w:pPr>
              <w:pStyle w:val="Tabletext"/>
              <w:rPr>
                <w:lang w:eastAsia="en-US"/>
              </w:rPr>
            </w:pPr>
            <w:r w:rsidRPr="00B071F2">
              <w:t xml:space="preserve">Rocky shores are predicted to be within the area potentially exposed to </w:t>
            </w:r>
            <w:r w:rsidRPr="00B071F2">
              <w:rPr>
                <w:lang w:eastAsia="en-US"/>
              </w:rPr>
              <w:t>hydrocarbon</w:t>
            </w:r>
            <w:r w:rsidR="008F1FC2">
              <w:rPr>
                <w:lang w:eastAsia="en-US"/>
              </w:rPr>
              <w:t>s</w:t>
            </w:r>
            <w:r w:rsidRPr="00B071F2">
              <w:rPr>
                <w:lang w:eastAsia="en-US"/>
              </w:rPr>
              <w:t xml:space="preserve"> ashore; however, within the stretch of coast where shoreline contact could be expected, there is no sheltered rocky coasts (i.e. those rocky coasts more sensitive to shoreline oiling).</w:t>
            </w:r>
          </w:p>
          <w:p w14:paraId="51C1C545" w14:textId="77777777" w:rsidR="00157832" w:rsidRPr="00B071F2" w:rsidRDefault="00157832" w:rsidP="00EC2B26">
            <w:pPr>
              <w:pStyle w:val="Tabletext"/>
              <w:rPr>
                <w:lang w:eastAsia="en-US"/>
              </w:rPr>
            </w:pPr>
            <w:r w:rsidRPr="00B071F2">
              <w:rPr>
                <w:lang w:eastAsia="en-US"/>
              </w:rPr>
              <w:t>As MDO is not sticky or viscous, if it contacts rocky shorelines, it is not expected to stick with tidal washing expected to influence the longevity of exposure.</w:t>
            </w:r>
            <w:r w:rsidRPr="00B071F2">
              <w:t xml:space="preserve"> </w:t>
            </w:r>
          </w:p>
        </w:tc>
        <w:tc>
          <w:tcPr>
            <w:tcW w:w="5102" w:type="dxa"/>
            <w:tcBorders>
              <w:top w:val="single" w:sz="6" w:space="0" w:color="A6A6A6"/>
              <w:left w:val="single" w:sz="6" w:space="0" w:color="A6A6A6"/>
              <w:bottom w:val="single" w:sz="6" w:space="0" w:color="A6A6A6"/>
              <w:right w:val="single" w:sz="6" w:space="0" w:color="A6A6A6"/>
            </w:tcBorders>
            <w:hideMark/>
          </w:tcPr>
          <w:p w14:paraId="11B9BA6A" w14:textId="77777777" w:rsidR="00157832" w:rsidRPr="00B071F2" w:rsidRDefault="00157832" w:rsidP="00EC2B26">
            <w:pPr>
              <w:pStyle w:val="Tabletext"/>
              <w:rPr>
                <w:lang w:eastAsia="en-US"/>
              </w:rPr>
            </w:pPr>
            <w:r w:rsidRPr="00B071F2">
              <w:t xml:space="preserve">The sensitivity of a rocky shoreline to oiling is dependent on </w:t>
            </w:r>
            <w:proofErr w:type="gramStart"/>
            <w:r w:rsidRPr="00B071F2">
              <w:t>a number of</w:t>
            </w:r>
            <w:proofErr w:type="gramEnd"/>
            <w:r w:rsidRPr="00B071F2">
              <w:t xml:space="preserve"> factors including its topography and composition, position, exposure to oceanic waves and currents etc. Exposed rocky shorelines are less sensitive than sheltered rocky shorelines.</w:t>
            </w:r>
          </w:p>
          <w:p w14:paraId="1D313FE3" w14:textId="77777777" w:rsidR="00157832" w:rsidRPr="00B071F2" w:rsidRDefault="00157832" w:rsidP="00EC2B26">
            <w:pPr>
              <w:pStyle w:val="Tabletext"/>
              <w:rPr>
                <w:lang w:eastAsia="en-US"/>
              </w:rPr>
            </w:pPr>
            <w:r w:rsidRPr="00B071F2">
              <w:t>One of the main identified values of rocky shores/scarps is as habitat for invertebrates (e.g. sea anemones, sponges, sea-squirts, molluscs). Rocky areas are also utilised by some pinniped and bird species; noting that foraging and breeding/nesting typically occurs above high tide line.</w:t>
            </w:r>
          </w:p>
          <w:p w14:paraId="056CB6F8" w14:textId="77777777" w:rsidR="00157832" w:rsidRDefault="00157832" w:rsidP="00EC2B26">
            <w:pPr>
              <w:pStyle w:val="Tabletext"/>
            </w:pPr>
            <w:r w:rsidRPr="00B071F2">
              <w:t xml:space="preserve">The impact of oil on any organism depends on the toxicity, viscosity and amount of oil, on the sensitivity of the organism and the length of time it is in contact with the oil. Even where the immediate damage to rocky shores from oil spills has been considerable, it is unusual for this to result in long-term </w:t>
            </w:r>
            <w:r w:rsidRPr="00B071F2">
              <w:lastRenderedPageBreak/>
              <w:t xml:space="preserve">damage and the communities have often recovered within 2 or 3 years (IPIECA, 1995). </w:t>
            </w:r>
          </w:p>
          <w:p w14:paraId="36B3F0DB" w14:textId="77777777" w:rsidR="00157832" w:rsidRPr="00B071F2" w:rsidRDefault="00157832" w:rsidP="00EC2B26">
            <w:pPr>
              <w:pStyle w:val="Tabletext"/>
              <w:rPr>
                <w:lang w:eastAsia="en-US"/>
              </w:rPr>
            </w:pPr>
            <w:r>
              <w:t>T</w:t>
            </w:r>
            <w:r w:rsidRPr="00F46638">
              <w:t xml:space="preserve">he potential </w:t>
            </w:r>
            <w:r>
              <w:t>consequence</w:t>
            </w:r>
            <w:r w:rsidRPr="00F46638">
              <w:t xml:space="preserve"> to </w:t>
            </w:r>
            <w:r>
              <w:t xml:space="preserve">rocky sites </w:t>
            </w:r>
            <w:r w:rsidRPr="00F46638">
              <w:t xml:space="preserve">from </w:t>
            </w:r>
            <w:r>
              <w:t xml:space="preserve">a </w:t>
            </w:r>
            <w:r w:rsidRPr="00B071F2">
              <w:t xml:space="preserve">vessel collision (MDO) event </w:t>
            </w:r>
            <w:r>
              <w:t>is</w:t>
            </w:r>
            <w:r w:rsidRPr="00F46638">
              <w:t xml:space="preserve"> </w:t>
            </w:r>
            <w:r>
              <w:t xml:space="preserve">assessed as </w:t>
            </w:r>
            <w:r w:rsidRPr="00B071F2">
              <w:rPr>
                <w:b/>
              </w:rPr>
              <w:t>Moderate (3)</w:t>
            </w:r>
            <w:r w:rsidRPr="00F46638">
              <w:t xml:space="preserve"> </w:t>
            </w:r>
            <w:r>
              <w:t xml:space="preserve">based on </w:t>
            </w:r>
            <w:r w:rsidRPr="00DE25A1">
              <w:t xml:space="preserve">the potential for </w:t>
            </w:r>
            <w:r>
              <w:t xml:space="preserve">localised </w:t>
            </w:r>
            <w:r w:rsidRPr="00B071F2">
              <w:t>medium-term impacts to species or habitats of recognized conservation value or to local ecosystem function.</w:t>
            </w:r>
          </w:p>
          <w:p w14:paraId="302BD435" w14:textId="77777777" w:rsidR="00157832" w:rsidRPr="00B071F2" w:rsidRDefault="00157832" w:rsidP="00EC2B26">
            <w:pPr>
              <w:pStyle w:val="Tabletext"/>
              <w:rPr>
                <w:lang w:eastAsia="en-US"/>
              </w:rPr>
            </w:pPr>
            <w:r w:rsidRPr="00B071F2">
              <w:t>Refer also to:</w:t>
            </w:r>
          </w:p>
          <w:p w14:paraId="1C78B625" w14:textId="77777777" w:rsidR="00157832" w:rsidRPr="00B071F2" w:rsidRDefault="00157832" w:rsidP="00157832">
            <w:pPr>
              <w:pStyle w:val="tablebullet1"/>
            </w:pPr>
            <w:r w:rsidRPr="00B071F2">
              <w:t>Marine Invertebrates</w:t>
            </w:r>
            <w:r>
              <w:t>.</w:t>
            </w:r>
          </w:p>
          <w:p w14:paraId="5DF06874" w14:textId="77777777" w:rsidR="00157832" w:rsidRPr="00B071F2" w:rsidRDefault="00157832" w:rsidP="00157832">
            <w:pPr>
              <w:pStyle w:val="tablebullet1"/>
            </w:pPr>
            <w:r w:rsidRPr="00B071F2">
              <w:t>Seabirds and Shorebirds</w:t>
            </w:r>
            <w:r>
              <w:t>.</w:t>
            </w:r>
          </w:p>
          <w:p w14:paraId="6AE42120" w14:textId="77777777" w:rsidR="00157832" w:rsidRPr="00B071F2" w:rsidRDefault="00157832" w:rsidP="00157832">
            <w:pPr>
              <w:pStyle w:val="tablebullet1"/>
            </w:pPr>
            <w:r w:rsidRPr="00B071F2">
              <w:t>Pinnipeds.</w:t>
            </w:r>
          </w:p>
        </w:tc>
        <w:bookmarkEnd w:id="187"/>
      </w:tr>
      <w:tr w:rsidR="00157832" w:rsidRPr="00B071F2" w14:paraId="51D2FA7E"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0A0FE37F"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1E972640"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27A3380C" w14:textId="77777777" w:rsidR="00157832" w:rsidRPr="00B071F2" w:rsidRDefault="00157832" w:rsidP="00EC2B26">
            <w:pPr>
              <w:pStyle w:val="Tabletext"/>
              <w:rPr>
                <w:lang w:eastAsia="en-US"/>
              </w:rPr>
            </w:pPr>
            <w:r w:rsidRPr="00B071F2">
              <w:t>Sandy Shoreline</w:t>
            </w:r>
          </w:p>
        </w:tc>
        <w:tc>
          <w:tcPr>
            <w:tcW w:w="5101" w:type="dxa"/>
            <w:tcBorders>
              <w:top w:val="single" w:sz="6" w:space="0" w:color="A6A6A6"/>
              <w:left w:val="single" w:sz="6" w:space="0" w:color="A6A6A6"/>
              <w:bottom w:val="single" w:sz="6" w:space="0" w:color="A6A6A6"/>
              <w:right w:val="single" w:sz="6" w:space="0" w:color="A6A6A6"/>
            </w:tcBorders>
            <w:hideMark/>
          </w:tcPr>
          <w:p w14:paraId="3BA9F32F" w14:textId="77777777" w:rsidR="00157832" w:rsidRDefault="00157832" w:rsidP="00EC2B26">
            <w:pPr>
              <w:pStyle w:val="Tabletext"/>
            </w:pPr>
            <w:r w:rsidRPr="00B071F2">
              <w:t xml:space="preserve">Sandy beaches are predicted to be within the area potentially exposed to hydrocarbons </w:t>
            </w:r>
            <w:r w:rsidRPr="00B071F2">
              <w:rPr>
                <w:lang w:eastAsia="en-US"/>
              </w:rPr>
              <w:t xml:space="preserve">ashore. Sandy beaches are the predominant habitat type within the stretch of coast where shoreline contact could be expected </w:t>
            </w:r>
            <w:r>
              <w:rPr>
                <w:lang w:eastAsia="en-US"/>
              </w:rPr>
              <w:t xml:space="preserve">from a </w:t>
            </w:r>
            <w:r w:rsidRPr="00B071F2">
              <w:t>vessel collision (MDO) event</w:t>
            </w:r>
            <w:r>
              <w:t>.</w:t>
            </w:r>
          </w:p>
          <w:p w14:paraId="01E32F37" w14:textId="77777777" w:rsidR="00157832" w:rsidRPr="00B071F2" w:rsidRDefault="00157832" w:rsidP="00EC2B26">
            <w:pPr>
              <w:pStyle w:val="Tabletext"/>
              <w:rPr>
                <w:lang w:eastAsia="en-US"/>
              </w:rPr>
            </w:pPr>
            <w:r w:rsidRPr="00B071F2">
              <w:rPr>
                <w:lang w:eastAsia="en-US"/>
              </w:rPr>
              <w:t>MDO would be expected to penetrate porous sediments of sandy shorelines quickly but may also be washed off shorelines just as quick via waves and tidal flushing. NOAA</w:t>
            </w:r>
            <w:r>
              <w:rPr>
                <w:lang w:eastAsia="en-US"/>
              </w:rPr>
              <w:t xml:space="preserve"> (2014) </w:t>
            </w:r>
            <w:r w:rsidRPr="00B071F2">
              <w:rPr>
                <w:lang w:eastAsia="en-US"/>
              </w:rPr>
              <w:t>note that as MDO is readily and completely degraded by naturally occurring microbes, it could be expected to disappear from shorelines within one to two months.</w:t>
            </w:r>
          </w:p>
          <w:p w14:paraId="0396FBFE" w14:textId="77777777" w:rsidR="00157832" w:rsidRPr="00B071F2" w:rsidRDefault="00157832" w:rsidP="00EC2B26">
            <w:pPr>
              <w:pStyle w:val="Tabletext"/>
              <w:rPr>
                <w:lang w:eastAsia="en-US"/>
              </w:rPr>
            </w:pPr>
            <w:r>
              <w:t>MDO has</w:t>
            </w:r>
            <w:r w:rsidRPr="00B071F2">
              <w:t xml:space="preserve"> the potential to be buried due to the continual washing in the intertidal zone.</w:t>
            </w:r>
          </w:p>
        </w:tc>
        <w:tc>
          <w:tcPr>
            <w:tcW w:w="5102" w:type="dxa"/>
            <w:tcBorders>
              <w:top w:val="single" w:sz="6" w:space="0" w:color="A6A6A6"/>
              <w:left w:val="single" w:sz="6" w:space="0" w:color="A6A6A6"/>
              <w:bottom w:val="single" w:sz="6" w:space="0" w:color="A6A6A6"/>
              <w:right w:val="single" w:sz="6" w:space="0" w:color="A6A6A6"/>
            </w:tcBorders>
            <w:hideMark/>
          </w:tcPr>
          <w:p w14:paraId="524DFCCB" w14:textId="77777777" w:rsidR="00157832" w:rsidRPr="00B071F2" w:rsidRDefault="00157832" w:rsidP="00EC2B26">
            <w:pPr>
              <w:pStyle w:val="Tabletext"/>
              <w:rPr>
                <w:lang w:eastAsia="en-US"/>
              </w:rPr>
            </w:pPr>
            <w:r w:rsidRPr="00B071F2">
              <w:t xml:space="preserve">Sandy beaches are considered to have a low sensitivity to hydrocarbon exposure. </w:t>
            </w:r>
          </w:p>
          <w:p w14:paraId="14E7C717" w14:textId="77777777" w:rsidR="00157832" w:rsidRPr="00B071F2" w:rsidRDefault="00157832" w:rsidP="00EC2B26">
            <w:pPr>
              <w:pStyle w:val="Tabletext"/>
              <w:rPr>
                <w:lang w:eastAsia="en-US"/>
              </w:rPr>
            </w:pPr>
            <w:r w:rsidRPr="00B071F2">
              <w:t xml:space="preserve">Sandy beaches provide habitat for a diverse assemblage (although not always abundant) of infauna (including nematodes, copepods and polychaetes); and macroinvertebrates (e.g. crustaceans). </w:t>
            </w:r>
          </w:p>
          <w:p w14:paraId="1ACD6F43" w14:textId="77777777" w:rsidR="00157832" w:rsidRPr="00B071F2" w:rsidRDefault="00157832" w:rsidP="00EC2B26">
            <w:pPr>
              <w:pStyle w:val="Tabletext"/>
              <w:rPr>
                <w:lang w:eastAsia="en-US"/>
              </w:rPr>
            </w:pPr>
            <w:r w:rsidRPr="00B071F2">
              <w:t xml:space="preserve">Due to proximity to shore, a release </w:t>
            </w:r>
            <w:r>
              <w:t xml:space="preserve">of MDO </w:t>
            </w:r>
            <w:r w:rsidRPr="00B071F2">
              <w:t xml:space="preserve">may reach the shoreline prior to it completely weathering and consequently impacts due to toxicity and/or smothering of infauna may occur. </w:t>
            </w:r>
          </w:p>
          <w:p w14:paraId="56320FC4" w14:textId="77777777" w:rsidR="00157832" w:rsidRPr="00B071F2" w:rsidRDefault="00157832" w:rsidP="00EC2B26">
            <w:pPr>
              <w:pStyle w:val="Tabletext"/>
              <w:rPr>
                <w:lang w:eastAsia="en-US"/>
              </w:rPr>
            </w:pPr>
            <w:r>
              <w:t>T</w:t>
            </w:r>
            <w:r w:rsidRPr="00F46638">
              <w:t xml:space="preserve">he potential </w:t>
            </w:r>
            <w:r>
              <w:t>consequence</w:t>
            </w:r>
            <w:r w:rsidRPr="00F46638">
              <w:t xml:space="preserve"> to </w:t>
            </w:r>
            <w:r>
              <w:t xml:space="preserve">sandy shorelines </w:t>
            </w:r>
            <w:r w:rsidRPr="00F46638">
              <w:t xml:space="preserve">from </w:t>
            </w:r>
            <w:r>
              <w:t xml:space="preserve">a </w:t>
            </w:r>
            <w:r w:rsidRPr="00B071F2">
              <w:t xml:space="preserve">vessel collision (MDO) event </w:t>
            </w:r>
            <w:r>
              <w:t>is</w:t>
            </w:r>
            <w:r w:rsidRPr="00F46638">
              <w:t xml:space="preserve"> </w:t>
            </w:r>
            <w:r>
              <w:t xml:space="preserve">assessed as </w:t>
            </w:r>
            <w:r w:rsidRPr="00B071F2">
              <w:rPr>
                <w:b/>
              </w:rPr>
              <w:t>Moderate (3)</w:t>
            </w:r>
            <w:r w:rsidRPr="00F46638">
              <w:t xml:space="preserve"> </w:t>
            </w:r>
            <w:r>
              <w:t xml:space="preserve">based on </w:t>
            </w:r>
            <w:r w:rsidRPr="00DE25A1">
              <w:t xml:space="preserve">the potential for </w:t>
            </w:r>
            <w:r>
              <w:t xml:space="preserve">localised </w:t>
            </w:r>
            <w:r w:rsidRPr="00B071F2">
              <w:t>medium-term impacts to species or habitats of recognized conservation value or to local ecosystem function.</w:t>
            </w:r>
          </w:p>
          <w:p w14:paraId="5993B568" w14:textId="77777777" w:rsidR="00157832" w:rsidRPr="00B071F2" w:rsidRDefault="00157832" w:rsidP="00EC2B26">
            <w:pPr>
              <w:pStyle w:val="Tabletext"/>
              <w:rPr>
                <w:lang w:eastAsia="en-US"/>
              </w:rPr>
            </w:pPr>
            <w:r w:rsidRPr="00B071F2">
              <w:lastRenderedPageBreak/>
              <w:t>Refer also to:</w:t>
            </w:r>
          </w:p>
          <w:p w14:paraId="12A34381" w14:textId="77777777" w:rsidR="00157832" w:rsidRPr="00B071F2" w:rsidRDefault="00157832" w:rsidP="00157832">
            <w:pPr>
              <w:pStyle w:val="tablebullet1"/>
            </w:pPr>
            <w:r w:rsidRPr="00B071F2">
              <w:t>Marine Invertebrates</w:t>
            </w:r>
            <w:r>
              <w:t>.</w:t>
            </w:r>
          </w:p>
          <w:p w14:paraId="1C6174D9" w14:textId="77777777" w:rsidR="00157832" w:rsidRPr="00B071F2" w:rsidRDefault="00157832" w:rsidP="00157832">
            <w:pPr>
              <w:pStyle w:val="tablebullet1"/>
            </w:pPr>
            <w:r w:rsidRPr="00B071F2">
              <w:t>Seabirds and Shorebirds</w:t>
            </w:r>
            <w:r>
              <w:t>.</w:t>
            </w:r>
          </w:p>
          <w:p w14:paraId="61CC5929" w14:textId="77777777" w:rsidR="00157832" w:rsidRDefault="00157832" w:rsidP="00157832">
            <w:pPr>
              <w:pStyle w:val="tablebullet1"/>
            </w:pPr>
            <w:r w:rsidRPr="00B071F2">
              <w:t>Pinnipeds.</w:t>
            </w:r>
          </w:p>
          <w:p w14:paraId="778559CD" w14:textId="77777777" w:rsidR="00157832" w:rsidRPr="00B071F2" w:rsidRDefault="00157832" w:rsidP="00157832">
            <w:pPr>
              <w:pStyle w:val="tablebullet1"/>
            </w:pPr>
            <w:r>
              <w:t>Recreation.</w:t>
            </w:r>
          </w:p>
        </w:tc>
      </w:tr>
      <w:tr w:rsidR="00157832" w:rsidRPr="00B071F2" w14:paraId="7D9CE055"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5E098B4"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344EFE91"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5588DDF6" w14:textId="77777777" w:rsidR="00157832" w:rsidRPr="00B071F2" w:rsidRDefault="00157832" w:rsidP="00EC2B26">
            <w:pPr>
              <w:pStyle w:val="Tabletext"/>
              <w:rPr>
                <w:lang w:eastAsia="en-US"/>
              </w:rPr>
            </w:pPr>
            <w:r w:rsidRPr="00B071F2">
              <w:t>Mangroves</w:t>
            </w:r>
          </w:p>
        </w:tc>
        <w:tc>
          <w:tcPr>
            <w:tcW w:w="5101" w:type="dxa"/>
            <w:tcBorders>
              <w:top w:val="single" w:sz="6" w:space="0" w:color="A6A6A6"/>
              <w:left w:val="single" w:sz="6" w:space="0" w:color="A6A6A6"/>
              <w:bottom w:val="single" w:sz="6" w:space="0" w:color="A6A6A6"/>
              <w:right w:val="single" w:sz="6" w:space="0" w:color="A6A6A6"/>
            </w:tcBorders>
            <w:hideMark/>
          </w:tcPr>
          <w:p w14:paraId="7EB805AC" w14:textId="77777777" w:rsidR="00157832" w:rsidRPr="00B071F2" w:rsidRDefault="00157832" w:rsidP="00EC2B26">
            <w:pPr>
              <w:pStyle w:val="Tabletext"/>
              <w:rPr>
                <w:lang w:eastAsia="en-US"/>
              </w:rPr>
            </w:pPr>
            <w:r w:rsidRPr="00B071F2">
              <w:t>Strands of mangroves are predicted to be within the area potentially exposed to hydrocarbons ashore</w:t>
            </w:r>
            <w:r>
              <w:t>,</w:t>
            </w:r>
            <w:r w:rsidRPr="00B071F2">
              <w:t xml:space="preserve"> </w:t>
            </w:r>
            <w:r w:rsidRPr="00B071F2">
              <w:rPr>
                <w:lang w:eastAsia="en-US"/>
              </w:rPr>
              <w:t xml:space="preserve">however, within the stretch of coast expected to be exposed from </w:t>
            </w:r>
            <w:r w:rsidRPr="00B071F2">
              <w:t>vessel collision (MDO) event</w:t>
            </w:r>
            <w:r w:rsidRPr="00B071F2">
              <w:rPr>
                <w:lang w:eastAsia="en-US"/>
              </w:rPr>
              <w:t xml:space="preserve">, there is no coastal habitat mapped specifically as this vegetation type. </w:t>
            </w:r>
          </w:p>
          <w:p w14:paraId="74BE997B" w14:textId="77777777" w:rsidR="00157832" w:rsidRPr="00B071F2" w:rsidRDefault="00157832" w:rsidP="00EC2B26">
            <w:pPr>
              <w:pStyle w:val="Tabletext"/>
              <w:rPr>
                <w:lang w:eastAsia="en-US"/>
              </w:rPr>
            </w:pPr>
            <w:r w:rsidRPr="00B071F2">
              <w:t xml:space="preserve">Oil can enter mangrove forests when the tide is high and be deposited on the aerial roots and sediment surface as the tide recedes. This process commonly leads to a patchy distribution of the oil and its effects, because different places within the forests are at different tidal heights (IPIECA 1993, NOAA 2014). </w:t>
            </w:r>
          </w:p>
          <w:p w14:paraId="4F130994" w14:textId="77777777" w:rsidR="00157832" w:rsidRPr="00B071F2" w:rsidRDefault="00157832" w:rsidP="00EC2B26">
            <w:pPr>
              <w:pStyle w:val="Tabletext"/>
              <w:rPr>
                <w:lang w:eastAsia="en-US"/>
              </w:rPr>
            </w:pPr>
            <w:r w:rsidRPr="00B071F2">
              <w:t>The physical smothering of aerial roots by standard hydrocarbons can block the trees’ breathing pores used for oxygen intake and result in the asphyxiation of sub-surface roots (International Petroleum Industry Environmental Conservation Association (IPIECA 1993).</w:t>
            </w:r>
          </w:p>
        </w:tc>
        <w:tc>
          <w:tcPr>
            <w:tcW w:w="5102" w:type="dxa"/>
            <w:tcBorders>
              <w:top w:val="single" w:sz="6" w:space="0" w:color="A6A6A6"/>
              <w:left w:val="single" w:sz="6" w:space="0" w:color="A6A6A6"/>
              <w:bottom w:val="single" w:sz="6" w:space="0" w:color="A6A6A6"/>
              <w:right w:val="single" w:sz="6" w:space="0" w:color="A6A6A6"/>
            </w:tcBorders>
            <w:hideMark/>
          </w:tcPr>
          <w:p w14:paraId="28636362" w14:textId="77777777" w:rsidR="00157832" w:rsidRPr="00B071F2" w:rsidRDefault="00157832" w:rsidP="00EC2B26">
            <w:pPr>
              <w:pStyle w:val="Tabletext"/>
              <w:rPr>
                <w:lang w:eastAsia="en-US"/>
              </w:rPr>
            </w:pPr>
            <w:r w:rsidRPr="00B071F2">
              <w:t>Mangroves are considered to have a high sensitivity to hydrocarbon exposure. Mangroves can be killed by heavy or viscous oil, or emulsification, that covers the trees’ breathing pores thereby asphyxiating the subsurface roots, which depend on the pores for oxygen (IPIECA 1993). Mangroves can also take up hydrocarbons from contact with leaves, roots or sediments, and it is suspected that this uptake causes defoliation through leaf damage and tree death (</w:t>
            </w:r>
            <w:proofErr w:type="spellStart"/>
            <w:r w:rsidRPr="00B071F2">
              <w:t>Wardrop</w:t>
            </w:r>
            <w:proofErr w:type="spellEnd"/>
            <w:r w:rsidRPr="00B071F2">
              <w:t xml:space="preserve"> </w:t>
            </w:r>
            <w:r w:rsidRPr="00F00385">
              <w:t>et al</w:t>
            </w:r>
            <w:r w:rsidRPr="00B071F2">
              <w:rPr>
                <w:i/>
              </w:rPr>
              <w:t>.</w:t>
            </w:r>
            <w:r w:rsidRPr="00B071F2">
              <w:t xml:space="preserve"> 1987). Acute impacts to mangroves can be observed within weeks of exposure, whereas chronic impacts may take months to years to detect.</w:t>
            </w:r>
          </w:p>
          <w:p w14:paraId="07E880AB" w14:textId="77777777" w:rsidR="00157832" w:rsidRPr="00B071F2" w:rsidRDefault="00157832" w:rsidP="00EC2B26">
            <w:pPr>
              <w:pStyle w:val="Tabletext"/>
              <w:rPr>
                <w:lang w:eastAsia="en-US"/>
              </w:rPr>
            </w:pPr>
            <w:r w:rsidRPr="00B071F2">
              <w:t xml:space="preserve">Given the non-viscous nature of MDO and impacts are expected to be limited to the volatile component of the hydrocarbon, however given their sensitivity to hydrocarbons, the potential </w:t>
            </w:r>
            <w:r>
              <w:t>consequence</w:t>
            </w:r>
            <w:r w:rsidRPr="00B071F2">
              <w:t xml:space="preserve"> to mangroves </w:t>
            </w:r>
            <w:r>
              <w:t xml:space="preserve">is assessed </w:t>
            </w:r>
            <w:r w:rsidRPr="00B071F2">
              <w:t xml:space="preserve">to be </w:t>
            </w:r>
            <w:r w:rsidRPr="00B071F2">
              <w:rPr>
                <w:b/>
              </w:rPr>
              <w:t>Moderate (3)</w:t>
            </w:r>
            <w:r w:rsidRPr="00B071F2">
              <w:t xml:space="preserve"> </w:t>
            </w:r>
            <w:r>
              <w:t xml:space="preserve">based on the potential for </w:t>
            </w:r>
            <w:r w:rsidRPr="00B071F2">
              <w:t>localised medium-term impacts to species or habitats of recognized conservation value or to local ecosystem function.</w:t>
            </w:r>
          </w:p>
        </w:tc>
      </w:tr>
      <w:tr w:rsidR="00157832" w:rsidRPr="00B071F2" w14:paraId="254E3E6B"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06571046"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5517F66A"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13552810" w14:textId="77777777" w:rsidR="00157832" w:rsidRPr="00B071F2" w:rsidRDefault="00157832" w:rsidP="00EC2B26">
            <w:pPr>
              <w:pStyle w:val="Tabletext"/>
              <w:rPr>
                <w:lang w:eastAsia="en-US"/>
              </w:rPr>
            </w:pPr>
            <w:r w:rsidRPr="00B071F2">
              <w:t>Saltmarsh</w:t>
            </w:r>
          </w:p>
        </w:tc>
        <w:tc>
          <w:tcPr>
            <w:tcW w:w="5101" w:type="dxa"/>
            <w:tcBorders>
              <w:top w:val="single" w:sz="6" w:space="0" w:color="A6A6A6"/>
              <w:left w:val="single" w:sz="6" w:space="0" w:color="A6A6A6"/>
              <w:bottom w:val="single" w:sz="6" w:space="0" w:color="A6A6A6"/>
              <w:right w:val="single" w:sz="6" w:space="0" w:color="A6A6A6"/>
            </w:tcBorders>
            <w:hideMark/>
          </w:tcPr>
          <w:p w14:paraId="44EEA256" w14:textId="77777777" w:rsidR="00157832" w:rsidRPr="00B071F2" w:rsidRDefault="00157832" w:rsidP="00EC2B26">
            <w:pPr>
              <w:pStyle w:val="Tabletext"/>
              <w:rPr>
                <w:lang w:eastAsia="en-US"/>
              </w:rPr>
            </w:pPr>
            <w:r w:rsidRPr="00B071F2">
              <w:t>Communities of saltmarsh are predicted to be within the area potentially exposed to hydrocarbons ashore</w:t>
            </w:r>
            <w:r w:rsidRPr="00B071F2">
              <w:rPr>
                <w:lang w:eastAsia="en-US"/>
              </w:rPr>
              <w:t xml:space="preserve">; and is present within </w:t>
            </w:r>
            <w:r>
              <w:rPr>
                <w:lang w:eastAsia="en-US"/>
              </w:rPr>
              <w:t xml:space="preserve">some </w:t>
            </w:r>
            <w:r w:rsidRPr="00B071F2">
              <w:rPr>
                <w:lang w:eastAsia="en-US"/>
              </w:rPr>
              <w:t xml:space="preserve">estuaries and inlet/riverine systems. Some of the </w:t>
            </w:r>
            <w:r w:rsidRPr="00B071F2">
              <w:rPr>
                <w:lang w:eastAsia="en-US"/>
              </w:rPr>
              <w:lastRenderedPageBreak/>
              <w:t>saltmarsh habitat along this coast will be representative of the Subtropical and Temperate Saltmarsh TEC.</w:t>
            </w:r>
          </w:p>
          <w:p w14:paraId="11D6A3BF" w14:textId="77777777" w:rsidR="00157832" w:rsidRPr="00B071F2" w:rsidRDefault="00157832" w:rsidP="00EC2B26">
            <w:pPr>
              <w:pStyle w:val="Tabletext"/>
              <w:rPr>
                <w:lang w:eastAsia="en-US"/>
              </w:rPr>
            </w:pPr>
            <w:r w:rsidRPr="00B071F2">
              <w:t xml:space="preserve">Oil can enter saltmarsh systems during the tidal cycles, if the estuary/inlet is open to the ocean. </w:t>
            </w:r>
            <w:proofErr w:type="gramStart"/>
            <w:r w:rsidRPr="00B071F2">
              <w:t>Similar to</w:t>
            </w:r>
            <w:proofErr w:type="gramEnd"/>
            <w:r w:rsidRPr="00B071F2">
              <w:t xml:space="preserve"> mangroves, this can lead to a patchy distribution of the oil and its effects, because different places within the inlets are at different tidal heights. </w:t>
            </w:r>
          </w:p>
          <w:p w14:paraId="72549C71" w14:textId="77777777" w:rsidR="00157832" w:rsidRPr="00B071F2" w:rsidRDefault="00157832" w:rsidP="00EC2B26">
            <w:pPr>
              <w:pStyle w:val="Tabletext"/>
              <w:rPr>
                <w:lang w:eastAsia="en-US"/>
              </w:rPr>
            </w:pPr>
            <w:r w:rsidRPr="00B071F2">
              <w:t>Oil (in liquid form) will readily adhere to the marshes, coating the stems from tidal height to sediment surface. Heavy oil coating will be restricted to the outer fringe of thick vegetation, although lighter oils can penetrate deeper, to the limit of tidal influence.</w:t>
            </w:r>
          </w:p>
        </w:tc>
        <w:tc>
          <w:tcPr>
            <w:tcW w:w="5102" w:type="dxa"/>
            <w:tcBorders>
              <w:top w:val="single" w:sz="6" w:space="0" w:color="A6A6A6"/>
              <w:left w:val="single" w:sz="6" w:space="0" w:color="A6A6A6"/>
              <w:bottom w:val="single" w:sz="6" w:space="0" w:color="A6A6A6"/>
              <w:right w:val="single" w:sz="6" w:space="0" w:color="A6A6A6"/>
            </w:tcBorders>
            <w:hideMark/>
          </w:tcPr>
          <w:p w14:paraId="330294E3" w14:textId="77777777" w:rsidR="00157832" w:rsidRPr="00B071F2" w:rsidRDefault="00157832" w:rsidP="00EC2B26">
            <w:pPr>
              <w:pStyle w:val="Tabletext"/>
              <w:rPr>
                <w:lang w:eastAsia="en-US"/>
              </w:rPr>
            </w:pPr>
            <w:r w:rsidRPr="00B071F2">
              <w:lastRenderedPageBreak/>
              <w:t xml:space="preserve">Saltmarsh is considered to have a high sensitivity to hydrocarbon exposure. Saltmarsh vegetation offers a large surface area for oil absorption and tends to trap oil. </w:t>
            </w:r>
          </w:p>
          <w:p w14:paraId="0516896E" w14:textId="77777777" w:rsidR="00157832" w:rsidRPr="00B071F2" w:rsidRDefault="00157832" w:rsidP="00EC2B26">
            <w:pPr>
              <w:pStyle w:val="Tabletext"/>
              <w:rPr>
                <w:lang w:eastAsia="en-US"/>
              </w:rPr>
            </w:pPr>
            <w:r w:rsidRPr="00B071F2">
              <w:lastRenderedPageBreak/>
              <w:t xml:space="preserve">Evidence from case histories and experiments shows that the damage resulting from oiling, and recovery times of oiled marsh vegetation, are very variable. In areas of light to moderate oiling where oil is mainly on perennial </w:t>
            </w:r>
            <w:r w:rsidRPr="00B071F2">
              <w:rPr>
                <w:lang w:eastAsia="en-US"/>
              </w:rPr>
              <w:t>vegetation with little penetration of sediment, the shoots of the plants may be killed but recovery can take place from the underground systems. Good recovery commonly occurs within one to two years (IPIECA 1994).</w:t>
            </w:r>
          </w:p>
          <w:p w14:paraId="4CA306F2" w14:textId="77777777" w:rsidR="00157832" w:rsidRPr="00B071F2" w:rsidRDefault="00157832" w:rsidP="00EC2B26">
            <w:pPr>
              <w:pStyle w:val="Tabletext"/>
              <w:rPr>
                <w:lang w:eastAsia="en-US"/>
              </w:rPr>
            </w:pPr>
            <w:r>
              <w:t>T</w:t>
            </w:r>
            <w:r w:rsidRPr="00B071F2">
              <w:t xml:space="preserve">he potential </w:t>
            </w:r>
            <w:r>
              <w:t xml:space="preserve">consequence </w:t>
            </w:r>
            <w:r w:rsidRPr="00B071F2">
              <w:t xml:space="preserve">to saltmarsh </w:t>
            </w:r>
            <w:r>
              <w:t>is assessed</w:t>
            </w:r>
            <w:r w:rsidRPr="00B071F2">
              <w:t xml:space="preserve"> to be </w:t>
            </w:r>
            <w:r w:rsidRPr="00B071F2">
              <w:rPr>
                <w:b/>
              </w:rPr>
              <w:t>Moderate (3)</w:t>
            </w:r>
            <w:r>
              <w:rPr>
                <w:b/>
              </w:rPr>
              <w:t xml:space="preserve"> </w:t>
            </w:r>
            <w:r w:rsidRPr="00C2386A">
              <w:t xml:space="preserve">based </w:t>
            </w:r>
            <w:r>
              <w:t xml:space="preserve">on the potential for </w:t>
            </w:r>
            <w:r w:rsidRPr="00B071F2">
              <w:t>localised medium-term impacts to species or habitats of recognized conservation value or to local ecosystem function.</w:t>
            </w:r>
          </w:p>
        </w:tc>
      </w:tr>
      <w:tr w:rsidR="00157832" w:rsidRPr="00B071F2" w14:paraId="052BA02A"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5BD53CE" w14:textId="77777777" w:rsidR="00157832" w:rsidRPr="00B071F2" w:rsidRDefault="00157832" w:rsidP="00EC2B26">
            <w:pPr>
              <w:spacing w:after="0"/>
              <w:rPr>
                <w:rFonts w:eastAsia="Times New Roman"/>
                <w:kern w:val="0"/>
                <w:sz w:val="18"/>
                <w:lang w:eastAsia="en-US"/>
              </w:rPr>
            </w:pPr>
            <w:bookmarkStart w:id="189" w:name="_Hlk491690449" w:colFirst="1" w:colLast="4"/>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0B44E3E0" w14:textId="77777777" w:rsidR="00157832" w:rsidRPr="00B071F2" w:rsidRDefault="00157832" w:rsidP="00EC2B26">
            <w:pPr>
              <w:pStyle w:val="Tabletext"/>
              <w:rPr>
                <w:lang w:eastAsia="en-US"/>
              </w:rPr>
            </w:pPr>
            <w:r w:rsidRPr="00B071F2">
              <w:t>Marine Fauna</w:t>
            </w:r>
          </w:p>
        </w:tc>
        <w:tc>
          <w:tcPr>
            <w:tcW w:w="1339" w:type="dxa"/>
            <w:tcBorders>
              <w:top w:val="single" w:sz="6" w:space="0" w:color="A6A6A6"/>
              <w:left w:val="single" w:sz="6" w:space="0" w:color="A6A6A6"/>
              <w:bottom w:val="single" w:sz="6" w:space="0" w:color="A6A6A6"/>
              <w:right w:val="single" w:sz="6" w:space="0" w:color="A6A6A6"/>
            </w:tcBorders>
            <w:hideMark/>
          </w:tcPr>
          <w:p w14:paraId="6CE6BA46" w14:textId="77777777" w:rsidR="00157832" w:rsidRPr="00B071F2" w:rsidRDefault="00157832" w:rsidP="00EC2B26">
            <w:pPr>
              <w:pStyle w:val="Tabletext"/>
              <w:rPr>
                <w:lang w:eastAsia="en-US"/>
              </w:rPr>
            </w:pPr>
            <w:r w:rsidRPr="00B071F2">
              <w:t>Invertebrates</w:t>
            </w:r>
          </w:p>
        </w:tc>
        <w:tc>
          <w:tcPr>
            <w:tcW w:w="5101" w:type="dxa"/>
            <w:tcBorders>
              <w:top w:val="single" w:sz="6" w:space="0" w:color="A6A6A6"/>
              <w:left w:val="single" w:sz="6" w:space="0" w:color="A6A6A6"/>
              <w:bottom w:val="single" w:sz="6" w:space="0" w:color="A6A6A6"/>
              <w:right w:val="single" w:sz="6" w:space="0" w:color="A6A6A6"/>
            </w:tcBorders>
            <w:hideMark/>
          </w:tcPr>
          <w:p w14:paraId="6A850E95" w14:textId="77777777" w:rsidR="00157832" w:rsidRPr="00B071F2" w:rsidRDefault="00157832" w:rsidP="00EC2B26">
            <w:pPr>
              <w:pStyle w:val="Tabletext"/>
              <w:rPr>
                <w:lang w:eastAsia="en-US"/>
              </w:rPr>
            </w:pPr>
            <w:r w:rsidRPr="00B071F2">
              <w:t xml:space="preserve">Invertebrates that live in intertidal zones include crustaceans, molluscs and infauna, and can be present in wide range of habitats including sandy beaches and rocky shores (refer also </w:t>
            </w:r>
            <w:r>
              <w:t xml:space="preserve">to </w:t>
            </w:r>
            <w:r w:rsidRPr="00B071F2">
              <w:t>the exposure evaluation for these habitats).</w:t>
            </w:r>
          </w:p>
          <w:p w14:paraId="0D8D4D6A" w14:textId="77777777" w:rsidR="00157832" w:rsidRPr="00B071F2" w:rsidRDefault="00157832" w:rsidP="00EC2B26">
            <w:pPr>
              <w:pStyle w:val="Tabletext"/>
              <w:rPr>
                <w:lang w:eastAsia="en-US"/>
              </w:rPr>
            </w:pPr>
            <w:r w:rsidRPr="00B071F2">
              <w:t xml:space="preserve">Exposure to hydrocarbons for invertebrates is typically via direct contact and smothering but can also occur via ingestion. </w:t>
            </w:r>
          </w:p>
        </w:tc>
        <w:tc>
          <w:tcPr>
            <w:tcW w:w="5102" w:type="dxa"/>
            <w:tcBorders>
              <w:top w:val="single" w:sz="6" w:space="0" w:color="A6A6A6"/>
              <w:left w:val="single" w:sz="6" w:space="0" w:color="A6A6A6"/>
              <w:bottom w:val="single" w:sz="6" w:space="0" w:color="A6A6A6"/>
              <w:right w:val="single" w:sz="6" w:space="0" w:color="A6A6A6"/>
            </w:tcBorders>
            <w:hideMark/>
          </w:tcPr>
          <w:p w14:paraId="00DF827A" w14:textId="77777777" w:rsidR="00157832" w:rsidRPr="00B071F2" w:rsidRDefault="00157832" w:rsidP="00EC2B26">
            <w:pPr>
              <w:pStyle w:val="Tabletext"/>
              <w:rPr>
                <w:lang w:eastAsia="en-US"/>
              </w:rPr>
            </w:pPr>
            <w:r w:rsidRPr="00B071F2">
              <w:t>The impact of oil on any marine organism depends on the toxicity, viscosity and amount of oil, on the sensitivity of the organism and the length of time it is in contact with the oil.</w:t>
            </w:r>
          </w:p>
          <w:p w14:paraId="199D20D2" w14:textId="77777777" w:rsidR="00157832" w:rsidRPr="00B071F2" w:rsidRDefault="00157832" w:rsidP="00EC2B26">
            <w:pPr>
              <w:pStyle w:val="Tabletext"/>
              <w:rPr>
                <w:lang w:eastAsia="en-US"/>
              </w:rPr>
            </w:pPr>
            <w:r w:rsidRPr="00B071F2">
              <w:t xml:space="preserve">Acute or chronic exposure, through surface contact, and/or ingestion can result in toxicological impacts, reproductive impacts, smothering and potentially cause death. However, the presence of an exoskeleton (e.g. </w:t>
            </w:r>
            <w:r w:rsidRPr="00B071F2">
              <w:rPr>
                <w:lang w:eastAsia="en-US"/>
              </w:rPr>
              <w:t>crustaceans) will reduce the impact of hydrocarbon absorption through the surface membrane. Other invertebrates with no exoskeleton and larval forms may be more sensitive to impacts from hydrocarbons. If invertebrates are contaminated by hydrocarbons, tissue taint can remain for several months, but can eventually be lost.</w:t>
            </w:r>
          </w:p>
          <w:p w14:paraId="3C00C8FF" w14:textId="77777777" w:rsidR="00157832" w:rsidRPr="00B071F2" w:rsidRDefault="00157832" w:rsidP="00EC2B26">
            <w:pPr>
              <w:pStyle w:val="Tabletext"/>
              <w:rPr>
                <w:lang w:eastAsia="en-US"/>
              </w:rPr>
            </w:pPr>
            <w:r w:rsidRPr="00B071F2">
              <w:t xml:space="preserve">As MDO is expected to rapidly spread out, a large portion of the coast with the potential to be exposure to hydrocarbons </w:t>
            </w:r>
            <w:r w:rsidRPr="00B071F2">
              <w:lastRenderedPageBreak/>
              <w:t>comprises habitats that are suitable for intertidal invertebrates could be exposed, with the potential</w:t>
            </w:r>
            <w:r>
              <w:t xml:space="preserve"> consequences assessed as</w:t>
            </w:r>
            <w:r w:rsidRPr="00B071F2">
              <w:t xml:space="preserve"> </w:t>
            </w:r>
            <w:r w:rsidRPr="00B071F2">
              <w:rPr>
                <w:b/>
              </w:rPr>
              <w:t>Moderate (3)</w:t>
            </w:r>
            <w:r>
              <w:rPr>
                <w:b/>
              </w:rPr>
              <w:t xml:space="preserve"> </w:t>
            </w:r>
            <w:r w:rsidRPr="009A34F7">
              <w:t>based on the potential for</w:t>
            </w:r>
            <w:r>
              <w:rPr>
                <w:b/>
              </w:rPr>
              <w:t xml:space="preserve"> </w:t>
            </w:r>
            <w:r w:rsidRPr="00B071F2">
              <w:t>localised medium-term impacts to species or habitats of recognized conservation value or to local ecosystem function.</w:t>
            </w:r>
          </w:p>
        </w:tc>
      </w:tr>
      <w:tr w:rsidR="00157832" w:rsidRPr="00B071F2" w14:paraId="6FE45B07" w14:textId="77777777" w:rsidTr="00EC2B26">
        <w:trPr>
          <w:cnfStyle w:val="000000010000" w:firstRow="0" w:lastRow="0" w:firstColumn="0" w:lastColumn="0" w:oddVBand="0" w:evenVBand="0" w:oddHBand="0" w:evenHBand="1" w:firstRowFirstColumn="0" w:firstRowLastColumn="0" w:lastRowFirstColumn="0" w:lastRowLastColumn="0"/>
          <w:trHeight w:val="742"/>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75AC2BFE"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6920AD13"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259CB135" w14:textId="77777777" w:rsidR="00157832" w:rsidRPr="00B071F2" w:rsidRDefault="00157832" w:rsidP="00EC2B26">
            <w:pPr>
              <w:pStyle w:val="Tabletext"/>
              <w:rPr>
                <w:lang w:eastAsia="en-US"/>
              </w:rPr>
            </w:pPr>
            <w:r w:rsidRPr="00B071F2">
              <w:t>Seabirds and Shorebirds</w:t>
            </w:r>
          </w:p>
        </w:tc>
        <w:tc>
          <w:tcPr>
            <w:tcW w:w="5101" w:type="dxa"/>
            <w:tcBorders>
              <w:top w:val="single" w:sz="6" w:space="0" w:color="A6A6A6"/>
              <w:left w:val="single" w:sz="6" w:space="0" w:color="A6A6A6"/>
              <w:bottom w:val="single" w:sz="6" w:space="0" w:color="A6A6A6"/>
              <w:right w:val="single" w:sz="6" w:space="0" w:color="A6A6A6"/>
            </w:tcBorders>
            <w:hideMark/>
          </w:tcPr>
          <w:p w14:paraId="07470909" w14:textId="77777777" w:rsidR="00157832" w:rsidRPr="00B071F2" w:rsidRDefault="00157832" w:rsidP="00EC2B26">
            <w:pPr>
              <w:pStyle w:val="Tabletext"/>
              <w:rPr>
                <w:lang w:eastAsia="en-US"/>
              </w:rPr>
            </w:pPr>
            <w:bookmarkStart w:id="190" w:name="_Hlk490816279"/>
            <w:r w:rsidRPr="00B071F2">
              <w:t xml:space="preserve">Listed marine, threatened and/or migratory bird species have the potential to be resting, feeding or nesting within </w:t>
            </w:r>
            <w:r w:rsidRPr="00B071F2">
              <w:rPr>
                <w:lang w:eastAsia="en-US"/>
              </w:rPr>
              <w:t xml:space="preserve">the area potentially exposed to hydrocarbons ashore.  This fauna can be present in wide range of habitats including sandy beaches and rocky shores (refer also </w:t>
            </w:r>
            <w:r>
              <w:rPr>
                <w:lang w:eastAsia="en-US"/>
              </w:rPr>
              <w:t xml:space="preserve">to </w:t>
            </w:r>
            <w:r w:rsidRPr="00B071F2">
              <w:rPr>
                <w:lang w:eastAsia="en-US"/>
              </w:rPr>
              <w:t>the exposure evaluation for these habitats).</w:t>
            </w:r>
          </w:p>
          <w:p w14:paraId="4B325C62" w14:textId="77777777" w:rsidR="00157832" w:rsidRPr="00B071F2" w:rsidRDefault="00157832" w:rsidP="00EC2B26">
            <w:pPr>
              <w:pStyle w:val="Tabletext"/>
              <w:rPr>
                <w:lang w:eastAsia="en-US"/>
              </w:rPr>
            </w:pPr>
            <w:r w:rsidRPr="00B071F2">
              <w:t xml:space="preserve">There are several foraging BIAs throughout the area, however these species are oceanic foragers, not shoreline foragers. Shorebirds will still utilise intertidal and onshore zones for feeding </w:t>
            </w:r>
            <w:r>
              <w:t xml:space="preserve">though </w:t>
            </w:r>
            <w:r w:rsidRPr="00B071F2">
              <w:t xml:space="preserve">no BIAs </w:t>
            </w:r>
            <w:r>
              <w:t xml:space="preserve">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B071F2">
              <w:t xml:space="preserve"> have been identified.</w:t>
            </w:r>
          </w:p>
          <w:p w14:paraId="660F0BB1" w14:textId="77777777" w:rsidR="00157832" w:rsidRPr="00B071F2" w:rsidRDefault="00157832" w:rsidP="00EC2B26">
            <w:pPr>
              <w:pStyle w:val="Tabletext"/>
              <w:rPr>
                <w:lang w:eastAsia="en-US"/>
              </w:rPr>
            </w:pPr>
            <w:r w:rsidRPr="00B071F2">
              <w:t xml:space="preserve">Given hydrocarbons may wash ashore prior to weathering, there is the potential for both physical oiling and toxicity (e.g. surface contact or ingestion; particularly for shorebirds utilizing the intertidal area. </w:t>
            </w:r>
            <w:bookmarkEnd w:id="190"/>
            <w:r w:rsidRPr="00B071F2">
              <w:t>Noting that these events will be temporary, so length of exposure is limited.</w:t>
            </w:r>
          </w:p>
        </w:tc>
        <w:tc>
          <w:tcPr>
            <w:tcW w:w="5102" w:type="dxa"/>
            <w:tcBorders>
              <w:top w:val="single" w:sz="6" w:space="0" w:color="A6A6A6"/>
              <w:left w:val="single" w:sz="6" w:space="0" w:color="A6A6A6"/>
              <w:bottom w:val="single" w:sz="6" w:space="0" w:color="A6A6A6"/>
              <w:right w:val="single" w:sz="6" w:space="0" w:color="A6A6A6"/>
            </w:tcBorders>
            <w:hideMark/>
          </w:tcPr>
          <w:p w14:paraId="6A407B50" w14:textId="77777777" w:rsidR="00157832" w:rsidRPr="00B071F2" w:rsidRDefault="00157832" w:rsidP="00EC2B26">
            <w:pPr>
              <w:pStyle w:val="Tabletext"/>
              <w:rPr>
                <w:lang w:eastAsia="en-US"/>
              </w:rPr>
            </w:pPr>
            <w:r w:rsidRPr="00B071F2">
              <w:t>Direct contact with hydrocarbons can foul feathers, which may result in hypothermia due to a reduction in the ability of the bird to thermo-regulate and impair water-proofing. Oiling of birds can also suffer from damage to external tissues, including skin and eyes, as well as internal tissue irritation in their lungs and stomachs. Toxic effects may result where the oil is ingested as the bird attempts to preen its feathers, or via consumption of oil-affected prey.</w:t>
            </w:r>
          </w:p>
          <w:p w14:paraId="46C78920" w14:textId="77777777" w:rsidR="00157832" w:rsidRPr="00B071F2" w:rsidRDefault="00157832" w:rsidP="00EC2B26">
            <w:pPr>
              <w:pStyle w:val="Tabletext"/>
              <w:rPr>
                <w:lang w:eastAsia="en-US"/>
              </w:rPr>
            </w:pPr>
            <w:r>
              <w:t xml:space="preserve">The </w:t>
            </w:r>
            <w:r w:rsidRPr="00B071F2">
              <w:t xml:space="preserve">potential </w:t>
            </w:r>
            <w:r>
              <w:t xml:space="preserve">consequence to </w:t>
            </w:r>
            <w:r w:rsidRPr="00B071F2">
              <w:t xml:space="preserve">seabirds and shorebirds </w:t>
            </w:r>
            <w:r w:rsidRPr="00F46638">
              <w:t xml:space="preserve">from </w:t>
            </w:r>
            <w:r>
              <w:t xml:space="preserve">a </w:t>
            </w:r>
            <w:r w:rsidRPr="00B071F2">
              <w:t>vessel collision (MDO) even</w:t>
            </w:r>
            <w:r>
              <w:t>t is assessed as</w:t>
            </w:r>
            <w:r w:rsidRPr="00B071F2">
              <w:t xml:space="preserve"> </w:t>
            </w:r>
            <w:r w:rsidRPr="00B071F2">
              <w:rPr>
                <w:b/>
              </w:rPr>
              <w:t>Moderate (3)</w:t>
            </w:r>
            <w:r w:rsidRPr="009A34F7">
              <w:t xml:space="preserve"> based on the potential for </w:t>
            </w:r>
            <w:r w:rsidRPr="00B071F2">
              <w:t>localised medium-term impacts to species or habitats of recognized conservation value or to local ecosystem function.</w:t>
            </w:r>
          </w:p>
        </w:tc>
      </w:tr>
      <w:tr w:rsidR="00157832" w:rsidRPr="00B071F2" w14:paraId="48C27E0C"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685038C"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57E5C9D4"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257CBE28" w14:textId="77777777" w:rsidR="00157832" w:rsidRPr="00B071F2" w:rsidRDefault="00157832" w:rsidP="00EC2B26">
            <w:pPr>
              <w:pStyle w:val="Tabletext"/>
              <w:rPr>
                <w:lang w:eastAsia="en-US"/>
              </w:rPr>
            </w:pPr>
            <w:r w:rsidRPr="00B071F2">
              <w:t>Marine Reptiles</w:t>
            </w:r>
          </w:p>
        </w:tc>
        <w:tc>
          <w:tcPr>
            <w:tcW w:w="5101" w:type="dxa"/>
            <w:tcBorders>
              <w:top w:val="single" w:sz="6" w:space="0" w:color="A6A6A6"/>
              <w:left w:val="single" w:sz="6" w:space="0" w:color="A6A6A6"/>
              <w:bottom w:val="single" w:sz="6" w:space="0" w:color="A6A6A6"/>
              <w:right w:val="single" w:sz="6" w:space="0" w:color="A6A6A6"/>
            </w:tcBorders>
            <w:hideMark/>
          </w:tcPr>
          <w:p w14:paraId="3D97CCD6" w14:textId="77777777" w:rsidR="00157832" w:rsidRPr="00B071F2" w:rsidRDefault="00157832" w:rsidP="00EC2B26">
            <w:pPr>
              <w:pStyle w:val="Tabletext"/>
              <w:rPr>
                <w:lang w:eastAsia="en-US"/>
              </w:rPr>
            </w:pPr>
            <w:r w:rsidRPr="00B071F2">
              <w:t>Turtles nesting on exposed shores would be exposed by direct contact with skin/body. However, there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 xml:space="preserve">to the survival of the species within </w:t>
            </w:r>
            <w:r>
              <w:t xml:space="preserve">the shorelines that could be potentially affected. </w:t>
            </w:r>
            <w:r w:rsidRPr="00B071F2">
              <w:t xml:space="preserve">Therefore, shoreline exposure to marine turtles is not expected and not evaluated further. </w:t>
            </w:r>
          </w:p>
        </w:tc>
        <w:tc>
          <w:tcPr>
            <w:tcW w:w="5102" w:type="dxa"/>
            <w:tcBorders>
              <w:top w:val="single" w:sz="6" w:space="0" w:color="A6A6A6"/>
              <w:left w:val="single" w:sz="6" w:space="0" w:color="A6A6A6"/>
              <w:bottom w:val="single" w:sz="6" w:space="0" w:color="A6A6A6"/>
              <w:right w:val="single" w:sz="6" w:space="0" w:color="A6A6A6"/>
            </w:tcBorders>
            <w:hideMark/>
          </w:tcPr>
          <w:p w14:paraId="039A1273" w14:textId="77777777" w:rsidR="00157832" w:rsidRPr="00B071F2" w:rsidRDefault="00157832" w:rsidP="00EC2B26">
            <w:pPr>
              <w:pStyle w:val="Tabletext"/>
              <w:rPr>
                <w:lang w:eastAsia="en-US"/>
              </w:rPr>
            </w:pPr>
            <w:r w:rsidRPr="00B071F2">
              <w:t>NA</w:t>
            </w:r>
          </w:p>
        </w:tc>
      </w:tr>
      <w:tr w:rsidR="00157832" w:rsidRPr="00B071F2" w14:paraId="1949BC60"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686A7C02"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582436E9"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005B6EDA" w14:textId="77777777" w:rsidR="00157832" w:rsidRPr="00B071F2" w:rsidRDefault="00157832" w:rsidP="00EC2B26">
            <w:pPr>
              <w:pStyle w:val="Tabletext"/>
              <w:rPr>
                <w:lang w:eastAsia="en-US"/>
              </w:rPr>
            </w:pPr>
            <w:r w:rsidRPr="00B071F2">
              <w:t>Marine Mammals (Pinnipeds)</w:t>
            </w:r>
          </w:p>
        </w:tc>
        <w:tc>
          <w:tcPr>
            <w:tcW w:w="5101" w:type="dxa"/>
            <w:tcBorders>
              <w:top w:val="single" w:sz="6" w:space="0" w:color="A6A6A6"/>
              <w:left w:val="single" w:sz="6" w:space="0" w:color="A6A6A6"/>
              <w:bottom w:val="single" w:sz="6" w:space="0" w:color="A6A6A6"/>
              <w:right w:val="single" w:sz="6" w:space="0" w:color="A6A6A6"/>
            </w:tcBorders>
            <w:hideMark/>
          </w:tcPr>
          <w:p w14:paraId="4EB84B61" w14:textId="77777777" w:rsidR="00157832" w:rsidRPr="00B071F2" w:rsidRDefault="00157832" w:rsidP="00EC2B26">
            <w:pPr>
              <w:pStyle w:val="Tabletext"/>
              <w:rPr>
                <w:lang w:eastAsia="en-US"/>
              </w:rPr>
            </w:pPr>
            <w:r w:rsidRPr="00B071F2">
              <w:t xml:space="preserve">Listed marine and/or threatened pinniped species have the potential to present within the area predicted to be exposed to hydrocarbons </w:t>
            </w:r>
            <w:r w:rsidRPr="00B071F2">
              <w:rPr>
                <w:lang w:eastAsia="en-US"/>
              </w:rPr>
              <w:t>ashore</w:t>
            </w:r>
            <w:r>
              <w:rPr>
                <w:lang w:eastAsia="en-US"/>
              </w:rPr>
              <w:t xml:space="preserve"> including </w:t>
            </w:r>
            <w:r>
              <w:t>Beware Reef Marine Sanctuary which is a haul out site for Australian and New Zealand fur seals. There</w:t>
            </w:r>
            <w:r w:rsidRPr="00B071F2">
              <w:t xml:space="preserv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 within the area that maybe exposed to hydrocarbons ashore</w:t>
            </w:r>
            <w:r w:rsidRPr="00B071F2">
              <w:t>.</w:t>
            </w:r>
          </w:p>
          <w:p w14:paraId="0F30AC33" w14:textId="77777777" w:rsidR="00157832" w:rsidRPr="00B071F2" w:rsidRDefault="00157832" w:rsidP="00EC2B26">
            <w:pPr>
              <w:pStyle w:val="Tabletext"/>
              <w:rPr>
                <w:lang w:eastAsia="en-US"/>
              </w:rPr>
            </w:pPr>
            <w:r w:rsidRPr="00B071F2">
              <w:t xml:space="preserve">Pinnipeds hauling out on exposed shores </w:t>
            </w:r>
            <w:r>
              <w:t>c</w:t>
            </w:r>
            <w:r w:rsidRPr="00B071F2">
              <w:t xml:space="preserve">ould be exposed by direct contact </w:t>
            </w:r>
            <w:r>
              <w:t xml:space="preserve">of oil </w:t>
            </w:r>
            <w:r w:rsidRPr="00B071F2">
              <w:t>with skin/body.</w:t>
            </w:r>
            <w:r>
              <w:t xml:space="preserve"> D</w:t>
            </w:r>
            <w:r w:rsidRPr="00B071F2">
              <w:rPr>
                <w:lang w:eastAsia="en-US"/>
              </w:rPr>
              <w:t>irect oiling is possible but expected to have a limited window for occurring due to rapid weathering and flushing</w:t>
            </w:r>
            <w:r>
              <w:rPr>
                <w:lang w:eastAsia="en-US"/>
              </w:rPr>
              <w:t xml:space="preserve"> of MDO</w:t>
            </w:r>
            <w:r w:rsidRPr="00B071F2">
              <w:rPr>
                <w:lang w:eastAsia="en-US"/>
              </w:rPr>
              <w:t>.</w:t>
            </w:r>
          </w:p>
        </w:tc>
        <w:tc>
          <w:tcPr>
            <w:tcW w:w="5102" w:type="dxa"/>
            <w:tcBorders>
              <w:top w:val="single" w:sz="6" w:space="0" w:color="A6A6A6"/>
              <w:left w:val="single" w:sz="6" w:space="0" w:color="A6A6A6"/>
              <w:bottom w:val="single" w:sz="6" w:space="0" w:color="A6A6A6"/>
              <w:right w:val="single" w:sz="6" w:space="0" w:color="A6A6A6"/>
            </w:tcBorders>
            <w:hideMark/>
          </w:tcPr>
          <w:p w14:paraId="594AC7DD" w14:textId="77777777" w:rsidR="00157832" w:rsidRPr="00B071F2" w:rsidRDefault="00157832" w:rsidP="00EC2B26">
            <w:pPr>
              <w:pStyle w:val="Tabletext"/>
              <w:rPr>
                <w:lang w:eastAsia="en-US"/>
              </w:rPr>
            </w:pPr>
            <w:r w:rsidRPr="00B071F2">
              <w:t xml:space="preserve">Pinnipeds have high site fidelity and can be less likely to exhibit avoidance behaviours, thus staying near established colonies and haul-out areas. Fur seals are particularly vulnerable to hypothermia from oiling of their fur and consequently, once onshore hydrocarbons pose a significant hazard to pinnipeds with biological impacts caused from ingestion possibly resulting in reduced reproduction levels. </w:t>
            </w:r>
          </w:p>
          <w:p w14:paraId="24E250FD" w14:textId="77777777" w:rsidR="00157832" w:rsidRPr="00B071F2" w:rsidRDefault="00157832" w:rsidP="00EC2B26">
            <w:pPr>
              <w:pStyle w:val="Tabletext"/>
              <w:rPr>
                <w:lang w:eastAsia="en-US"/>
              </w:rPr>
            </w:pPr>
            <w:r>
              <w:t xml:space="preserve">Thus, </w:t>
            </w:r>
            <w:r w:rsidRPr="00B071F2">
              <w:t xml:space="preserve">the potential </w:t>
            </w:r>
            <w:r>
              <w:t>consequence to</w:t>
            </w:r>
            <w:r w:rsidRPr="00B071F2">
              <w:t xml:space="preserve"> pinnipeds from exposure are </w:t>
            </w:r>
            <w:r>
              <w:t>assessed as</w:t>
            </w:r>
            <w:r w:rsidRPr="00B071F2">
              <w:t xml:space="preserve"> </w:t>
            </w:r>
            <w:r w:rsidRPr="00B071F2">
              <w:rPr>
                <w:b/>
              </w:rPr>
              <w:t>Moderate (3)</w:t>
            </w:r>
            <w:r>
              <w:rPr>
                <w:b/>
              </w:rPr>
              <w:t xml:space="preserve"> </w:t>
            </w:r>
            <w:r w:rsidRPr="00A66F3F">
              <w:t xml:space="preserve">based on the potential </w:t>
            </w:r>
            <w:r>
              <w:t xml:space="preserve">for </w:t>
            </w:r>
            <w:r w:rsidRPr="00B071F2">
              <w:t>localised medium-term impacts to species or habitats of recognized conservation value or to local ecosystem function.</w:t>
            </w:r>
          </w:p>
        </w:tc>
      </w:tr>
      <w:bookmarkEnd w:id="189"/>
      <w:tr w:rsidR="00157832" w:rsidRPr="00B071F2" w14:paraId="18B96A7C" w14:textId="77777777" w:rsidTr="00EC2B26">
        <w:tc>
          <w:tcPr>
            <w:tcW w:w="1326" w:type="dxa"/>
            <w:vMerge w:val="restart"/>
            <w:tcBorders>
              <w:top w:val="single" w:sz="6" w:space="0" w:color="A6A6A6"/>
              <w:left w:val="single" w:sz="6" w:space="0" w:color="A6A6A6"/>
              <w:bottom w:val="single" w:sz="6" w:space="0" w:color="A6A6A6"/>
              <w:right w:val="single" w:sz="6" w:space="0" w:color="A6A6A6"/>
            </w:tcBorders>
            <w:hideMark/>
          </w:tcPr>
          <w:p w14:paraId="3CCC66C6" w14:textId="77777777" w:rsidR="00157832" w:rsidRPr="00B071F2" w:rsidRDefault="00157832" w:rsidP="00EC2B26">
            <w:pPr>
              <w:pStyle w:val="Tabletext"/>
              <w:rPr>
                <w:lang w:eastAsia="en-US"/>
              </w:rPr>
            </w:pPr>
            <w:r w:rsidRPr="00B071F2">
              <w:t>Social Receptors</w:t>
            </w:r>
          </w:p>
        </w:tc>
        <w:tc>
          <w:tcPr>
            <w:tcW w:w="992" w:type="dxa"/>
            <w:tcBorders>
              <w:top w:val="single" w:sz="6" w:space="0" w:color="A6A6A6"/>
              <w:left w:val="single" w:sz="6" w:space="0" w:color="A6A6A6"/>
              <w:bottom w:val="single" w:sz="6" w:space="0" w:color="A6A6A6"/>
              <w:right w:val="single" w:sz="6" w:space="0" w:color="A6A6A6"/>
            </w:tcBorders>
            <w:hideMark/>
          </w:tcPr>
          <w:p w14:paraId="088F80BE" w14:textId="77777777" w:rsidR="00157832" w:rsidRPr="00B071F2" w:rsidRDefault="00157832" w:rsidP="00EC2B26">
            <w:pPr>
              <w:pStyle w:val="Tabletext"/>
              <w:rPr>
                <w:lang w:eastAsia="en-US"/>
              </w:rPr>
            </w:pPr>
            <w:r w:rsidRPr="00B071F2">
              <w:t>Natural System</w:t>
            </w:r>
          </w:p>
        </w:tc>
        <w:tc>
          <w:tcPr>
            <w:tcW w:w="1339" w:type="dxa"/>
            <w:tcBorders>
              <w:top w:val="single" w:sz="6" w:space="0" w:color="A6A6A6"/>
              <w:left w:val="single" w:sz="6" w:space="0" w:color="A6A6A6"/>
              <w:bottom w:val="single" w:sz="6" w:space="0" w:color="A6A6A6"/>
              <w:right w:val="single" w:sz="6" w:space="0" w:color="A6A6A6"/>
            </w:tcBorders>
            <w:hideMark/>
          </w:tcPr>
          <w:p w14:paraId="044A9F17" w14:textId="77777777" w:rsidR="00157832" w:rsidRPr="00B071F2" w:rsidRDefault="00157832" w:rsidP="00EC2B26">
            <w:pPr>
              <w:pStyle w:val="Tabletext"/>
              <w:rPr>
                <w:lang w:eastAsia="en-US"/>
              </w:rPr>
            </w:pPr>
            <w:r w:rsidRPr="00B071F2">
              <w:t>Wetlands</w:t>
            </w:r>
          </w:p>
        </w:tc>
        <w:tc>
          <w:tcPr>
            <w:tcW w:w="5101" w:type="dxa"/>
            <w:tcBorders>
              <w:top w:val="single" w:sz="6" w:space="0" w:color="A6A6A6"/>
              <w:left w:val="single" w:sz="6" w:space="0" w:color="A6A6A6"/>
              <w:bottom w:val="single" w:sz="6" w:space="0" w:color="A6A6A6"/>
              <w:right w:val="single" w:sz="6" w:space="0" w:color="A6A6A6"/>
            </w:tcBorders>
            <w:hideMark/>
          </w:tcPr>
          <w:p w14:paraId="3DC5F352" w14:textId="77777777" w:rsidR="00157832" w:rsidRPr="00B071F2" w:rsidRDefault="00157832" w:rsidP="00EC2B26">
            <w:pPr>
              <w:pStyle w:val="Tabletext"/>
              <w:rPr>
                <w:lang w:eastAsia="en-US"/>
              </w:rPr>
            </w:pPr>
            <w:r w:rsidRPr="00B071F2">
              <w:t xml:space="preserve">Wetlands are predicted to be within the area potentially exposed to hydrocarbons ashore, </w:t>
            </w:r>
            <w:r w:rsidRPr="00B071F2">
              <w:rPr>
                <w:lang w:eastAsia="en-US"/>
              </w:rPr>
              <w:t xml:space="preserve">however, no nationally or internationally important wetlands are present in this area. </w:t>
            </w:r>
          </w:p>
        </w:tc>
        <w:tc>
          <w:tcPr>
            <w:tcW w:w="5102" w:type="dxa"/>
            <w:tcBorders>
              <w:top w:val="single" w:sz="6" w:space="0" w:color="A6A6A6"/>
              <w:left w:val="single" w:sz="6" w:space="0" w:color="A6A6A6"/>
              <w:bottom w:val="single" w:sz="6" w:space="0" w:color="A6A6A6"/>
              <w:right w:val="single" w:sz="6" w:space="0" w:color="A6A6A6"/>
            </w:tcBorders>
            <w:hideMark/>
          </w:tcPr>
          <w:p w14:paraId="6E1472F1" w14:textId="77777777" w:rsidR="00157832" w:rsidRPr="00B071F2" w:rsidRDefault="00157832" w:rsidP="00EC2B26">
            <w:pPr>
              <w:pStyle w:val="Tabletext"/>
              <w:rPr>
                <w:lang w:eastAsia="en-US"/>
              </w:rPr>
            </w:pPr>
            <w:r w:rsidRPr="00B071F2">
              <w:t xml:space="preserve">The impacts of hydrocarbons on wetlands are generally </w:t>
            </w:r>
            <w:proofErr w:type="gramStart"/>
            <w:r w:rsidRPr="00B071F2">
              <w:t>similar to</w:t>
            </w:r>
            <w:proofErr w:type="gramEnd"/>
            <w:r w:rsidRPr="00B071F2">
              <w:t xml:space="preserve"> those described for mangroves and saltmarshes. The degree of impact of oil on wetland vegetation are variable and complex, and can be both acute and chronic, ranging from short-term disruption of plant functioning to mortality. Spills reaching wetlands during the growing season will have a more severe impact than if oil reaches wetlands during the times when many plant species are dormant.</w:t>
            </w:r>
          </w:p>
          <w:p w14:paraId="218A85CF" w14:textId="77777777" w:rsidR="00157832" w:rsidRPr="00B071F2" w:rsidRDefault="00157832" w:rsidP="00EC2B26">
            <w:pPr>
              <w:pStyle w:val="Tabletext"/>
              <w:rPr>
                <w:lang w:eastAsia="en-US"/>
              </w:rPr>
            </w:pPr>
            <w:r w:rsidRPr="00B071F2">
              <w:t xml:space="preserve">Wetland habitat can be of </w:t>
            </w:r>
            <w:proofErr w:type="gramStart"/>
            <w:r w:rsidRPr="00B071F2">
              <w:t>particular importance</w:t>
            </w:r>
            <w:proofErr w:type="gramEnd"/>
            <w:r w:rsidRPr="00B071F2">
              <w:t xml:space="preserve"> for some species of birds and invertebrates. As such, in addition to direct impacts on plants, oil that reaches wetlands also affects these fauna utilising wetlands during their life cycle, especially benthic organisms that reside in the sediments and are a foundation of the food chain.</w:t>
            </w:r>
          </w:p>
          <w:p w14:paraId="5A3C0C39" w14:textId="77777777" w:rsidR="00157832" w:rsidRPr="00B071F2" w:rsidRDefault="00157832" w:rsidP="00EC2B26">
            <w:pPr>
              <w:pStyle w:val="Tabletext"/>
              <w:rPr>
                <w:lang w:eastAsia="en-US"/>
              </w:rPr>
            </w:pPr>
            <w:r>
              <w:t xml:space="preserve">Thus, </w:t>
            </w:r>
            <w:r w:rsidRPr="00B071F2">
              <w:t xml:space="preserve">the potential </w:t>
            </w:r>
            <w:r>
              <w:t>consequence to</w:t>
            </w:r>
            <w:r w:rsidRPr="00B071F2">
              <w:t xml:space="preserve"> </w:t>
            </w:r>
            <w:r>
              <w:t>wetlands</w:t>
            </w:r>
            <w:r w:rsidRPr="00B071F2">
              <w:t xml:space="preserve"> from exposure are </w:t>
            </w:r>
            <w:r>
              <w:t>assessed as</w:t>
            </w:r>
            <w:r w:rsidRPr="00B071F2">
              <w:t xml:space="preserve"> </w:t>
            </w:r>
            <w:r w:rsidRPr="00B071F2">
              <w:rPr>
                <w:b/>
              </w:rPr>
              <w:t>Moderate (3)</w:t>
            </w:r>
            <w:r>
              <w:rPr>
                <w:b/>
              </w:rPr>
              <w:t xml:space="preserve"> </w:t>
            </w:r>
            <w:r w:rsidRPr="00A66F3F">
              <w:t xml:space="preserve">based on the potential </w:t>
            </w:r>
            <w:r>
              <w:t xml:space="preserve">for </w:t>
            </w:r>
            <w:r w:rsidRPr="00B071F2">
              <w:lastRenderedPageBreak/>
              <w:t>localised medium-term impacts to species or habitats of recognized conservation value or to local ecosystem function.</w:t>
            </w:r>
          </w:p>
          <w:p w14:paraId="4CADBF1F" w14:textId="77777777" w:rsidR="00157832" w:rsidRPr="00B071F2" w:rsidRDefault="00157832" w:rsidP="00EC2B26">
            <w:pPr>
              <w:pStyle w:val="Tabletext"/>
              <w:rPr>
                <w:lang w:eastAsia="en-US"/>
              </w:rPr>
            </w:pPr>
            <w:r w:rsidRPr="00B071F2">
              <w:t>Refer also to:</w:t>
            </w:r>
          </w:p>
          <w:p w14:paraId="4089EEFD" w14:textId="77777777" w:rsidR="00157832" w:rsidRDefault="00157832" w:rsidP="00157832">
            <w:pPr>
              <w:pStyle w:val="tablebullet1"/>
            </w:pPr>
            <w:r w:rsidRPr="00B071F2">
              <w:t>Marine Invertebrates</w:t>
            </w:r>
            <w:r>
              <w:t>.</w:t>
            </w:r>
          </w:p>
          <w:p w14:paraId="06A23AE0" w14:textId="77777777" w:rsidR="00157832" w:rsidRPr="00B071F2" w:rsidRDefault="00157832" w:rsidP="00157832">
            <w:pPr>
              <w:pStyle w:val="tablebullet1"/>
            </w:pPr>
            <w:r w:rsidRPr="00B071F2">
              <w:t>Seabirds and Shorebirds</w:t>
            </w:r>
            <w:r>
              <w:t>.</w:t>
            </w:r>
          </w:p>
        </w:tc>
      </w:tr>
      <w:tr w:rsidR="00157832" w:rsidRPr="00B071F2" w14:paraId="6A3F7051"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1C36D8FC" w14:textId="77777777" w:rsidR="00157832" w:rsidRPr="00B071F2" w:rsidRDefault="00157832" w:rsidP="00EC2B26">
            <w:pPr>
              <w:spacing w:after="0"/>
              <w:rPr>
                <w:rFonts w:eastAsia="Times New Roman"/>
                <w:kern w:val="0"/>
                <w:sz w:val="18"/>
                <w:lang w:eastAsia="en-US"/>
              </w:rPr>
            </w:pPr>
            <w:bookmarkStart w:id="191" w:name="_Hlk490817426" w:colFirst="1" w:colLast="4"/>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7F2F0F63" w14:textId="77777777" w:rsidR="00157832" w:rsidRPr="00B071F2" w:rsidRDefault="00157832" w:rsidP="00EC2B26">
            <w:pPr>
              <w:pStyle w:val="Tabletext"/>
              <w:rPr>
                <w:lang w:eastAsia="en-US"/>
              </w:rPr>
            </w:pPr>
            <w:r w:rsidRPr="00B071F2">
              <w:t>Human System</w:t>
            </w:r>
          </w:p>
        </w:tc>
        <w:tc>
          <w:tcPr>
            <w:tcW w:w="1339" w:type="dxa"/>
            <w:tcBorders>
              <w:top w:val="single" w:sz="6" w:space="0" w:color="A6A6A6"/>
              <w:left w:val="single" w:sz="6" w:space="0" w:color="A6A6A6"/>
              <w:bottom w:val="single" w:sz="6" w:space="0" w:color="A6A6A6"/>
              <w:right w:val="single" w:sz="6" w:space="0" w:color="A6A6A6"/>
            </w:tcBorders>
            <w:hideMark/>
          </w:tcPr>
          <w:p w14:paraId="4B6E52FB" w14:textId="77777777" w:rsidR="00157832" w:rsidRPr="00B071F2" w:rsidRDefault="00157832" w:rsidP="00EC2B26">
            <w:pPr>
              <w:pStyle w:val="Tabletext"/>
              <w:rPr>
                <w:lang w:eastAsia="en-US"/>
              </w:rPr>
            </w:pPr>
            <w:r w:rsidRPr="00B071F2">
              <w:t xml:space="preserve">Coastal Settlements </w:t>
            </w:r>
          </w:p>
        </w:tc>
        <w:tc>
          <w:tcPr>
            <w:tcW w:w="5101" w:type="dxa"/>
            <w:tcBorders>
              <w:top w:val="single" w:sz="6" w:space="0" w:color="A6A6A6"/>
              <w:left w:val="single" w:sz="6" w:space="0" w:color="A6A6A6"/>
              <w:bottom w:val="single" w:sz="6" w:space="0" w:color="A6A6A6"/>
              <w:right w:val="single" w:sz="6" w:space="0" w:color="A6A6A6"/>
            </w:tcBorders>
            <w:hideMark/>
          </w:tcPr>
          <w:p w14:paraId="62725780" w14:textId="77777777" w:rsidR="00157832" w:rsidRPr="00B071F2" w:rsidRDefault="00157832" w:rsidP="00EC2B26">
            <w:pPr>
              <w:pStyle w:val="Tabletext"/>
              <w:rPr>
                <w:lang w:eastAsia="en-US"/>
              </w:rPr>
            </w:pPr>
            <w:r w:rsidRPr="00B071F2">
              <w:t xml:space="preserve">Coastal settlements are within the area potentially exposed to </w:t>
            </w:r>
            <w:r w:rsidRPr="00B071F2">
              <w:rPr>
                <w:lang w:eastAsia="en-US"/>
              </w:rPr>
              <w:t xml:space="preserve">hydrocarbons ashore; however, the stretch of coast expected to be exposed is not densely </w:t>
            </w:r>
            <w:r>
              <w:rPr>
                <w:lang w:eastAsia="en-US"/>
              </w:rPr>
              <w:t>populated</w:t>
            </w:r>
            <w:r w:rsidRPr="00B071F2">
              <w:rPr>
                <w:lang w:eastAsia="en-US"/>
              </w:rPr>
              <w:t>.</w:t>
            </w:r>
          </w:p>
          <w:p w14:paraId="5793AE0D" w14:textId="77777777" w:rsidR="00157832" w:rsidRPr="00B071F2" w:rsidRDefault="00157832" w:rsidP="00EC2B26">
            <w:pPr>
              <w:pStyle w:val="Tabletext"/>
              <w:rPr>
                <w:lang w:eastAsia="en-US"/>
              </w:rPr>
            </w:pPr>
            <w:r w:rsidRPr="00B071F2">
              <w:t>Noting that these events will be temporary, so duration of exposure is also limited. Most of the hydrocarbons will be concentrated along the high tide mark while the lower/upper parts are often untouched (IPIECA 1995) and expected to be visible.</w:t>
            </w:r>
          </w:p>
        </w:tc>
        <w:tc>
          <w:tcPr>
            <w:tcW w:w="5102" w:type="dxa"/>
            <w:tcBorders>
              <w:top w:val="single" w:sz="6" w:space="0" w:color="A6A6A6"/>
              <w:left w:val="single" w:sz="6" w:space="0" w:color="A6A6A6"/>
              <w:bottom w:val="single" w:sz="6" w:space="0" w:color="A6A6A6"/>
              <w:right w:val="single" w:sz="6" w:space="0" w:color="A6A6A6"/>
            </w:tcBorders>
            <w:hideMark/>
          </w:tcPr>
          <w:p w14:paraId="57891FC8" w14:textId="77777777" w:rsidR="00157832" w:rsidRPr="00B071F2" w:rsidRDefault="00157832" w:rsidP="00EC2B26">
            <w:pPr>
              <w:pStyle w:val="Tabletext"/>
              <w:rPr>
                <w:lang w:eastAsia="en-US"/>
              </w:rPr>
            </w:pPr>
            <w:r w:rsidRPr="00B071F2">
              <w:t xml:space="preserve">Visible hydrocarbons have the potential to reduce the visual amenity of the area for coastal settlements. Given its rapid weathering and potential for tidal flushing and rapid degradation, the potential </w:t>
            </w:r>
            <w:r>
              <w:t>consequence to coastal settlements is assessed as</w:t>
            </w:r>
            <w:r w:rsidRPr="00B071F2">
              <w:rPr>
                <w:b/>
              </w:rPr>
              <w:t xml:space="preserve"> Minor (2)</w:t>
            </w:r>
            <w:r w:rsidRPr="00B04C83">
              <w:t xml:space="preserve"> based </w:t>
            </w:r>
            <w:r>
              <w:t xml:space="preserve">on the potential for </w:t>
            </w:r>
            <w:r w:rsidRPr="00B071F2">
              <w:t>localised short-term impacts.</w:t>
            </w:r>
          </w:p>
          <w:p w14:paraId="42952D8C" w14:textId="77777777" w:rsidR="00157832" w:rsidRPr="00B071F2" w:rsidRDefault="00157832" w:rsidP="00EC2B26">
            <w:pPr>
              <w:pStyle w:val="Tabletext"/>
              <w:rPr>
                <w:lang w:eastAsia="en-US"/>
              </w:rPr>
            </w:pPr>
            <w:r w:rsidRPr="00B071F2">
              <w:t>Refer also to:</w:t>
            </w:r>
          </w:p>
          <w:p w14:paraId="7001314B" w14:textId="77777777" w:rsidR="00157832" w:rsidRPr="00B071F2" w:rsidRDefault="00157832" w:rsidP="00157832">
            <w:pPr>
              <w:pStyle w:val="tablebullet1"/>
            </w:pPr>
            <w:r w:rsidRPr="00B071F2">
              <w:t>Rocky Shores</w:t>
            </w:r>
            <w:r>
              <w:t>.</w:t>
            </w:r>
          </w:p>
          <w:p w14:paraId="78CCF77D" w14:textId="77777777" w:rsidR="00157832" w:rsidRPr="00B071F2" w:rsidRDefault="00157832" w:rsidP="00157832">
            <w:pPr>
              <w:pStyle w:val="tablebullet1"/>
            </w:pPr>
            <w:r w:rsidRPr="00B071F2">
              <w:t>Sandy Beaches.</w:t>
            </w:r>
          </w:p>
        </w:tc>
      </w:tr>
      <w:tr w:rsidR="00157832" w:rsidRPr="00B071F2" w14:paraId="600EA332"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1EC4C1A6"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7D45B832"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76B84D86" w14:textId="77777777" w:rsidR="00157832" w:rsidRPr="00B071F2" w:rsidRDefault="00157832" w:rsidP="00EC2B26">
            <w:pPr>
              <w:pStyle w:val="Tabletext"/>
              <w:rPr>
                <w:lang w:eastAsia="en-US"/>
              </w:rPr>
            </w:pPr>
            <w:r w:rsidRPr="00B071F2">
              <w:t>Recreation and Tourism</w:t>
            </w:r>
          </w:p>
        </w:tc>
        <w:tc>
          <w:tcPr>
            <w:tcW w:w="5101" w:type="dxa"/>
            <w:tcBorders>
              <w:top w:val="single" w:sz="6" w:space="0" w:color="A6A6A6"/>
              <w:left w:val="single" w:sz="6" w:space="0" w:color="A6A6A6"/>
              <w:bottom w:val="single" w:sz="6" w:space="0" w:color="A6A6A6"/>
              <w:right w:val="single" w:sz="6" w:space="0" w:color="A6A6A6"/>
            </w:tcBorders>
            <w:hideMark/>
          </w:tcPr>
          <w:p w14:paraId="1782F529" w14:textId="77777777" w:rsidR="00157832" w:rsidRPr="00B071F2" w:rsidRDefault="00157832" w:rsidP="00EC2B26">
            <w:pPr>
              <w:pStyle w:val="Tabletext"/>
              <w:rPr>
                <w:lang w:eastAsia="en-US"/>
              </w:rPr>
            </w:pPr>
            <w:r w:rsidRPr="00B071F2">
              <w:t xml:space="preserve">Recreational and tourism activities </w:t>
            </w:r>
            <w:r w:rsidRPr="00B071F2">
              <w:rPr>
                <w:lang w:eastAsia="en-US"/>
              </w:rPr>
              <w:t>occur within the area potentially exposed hydrocarbons ashore; however, the stretch of coast expected to be exposed, as such the volume of recreation/tourism is not as high as other places.</w:t>
            </w:r>
          </w:p>
          <w:p w14:paraId="1603D387" w14:textId="77777777" w:rsidR="00157832" w:rsidRPr="00B071F2" w:rsidRDefault="00157832" w:rsidP="00EC2B26">
            <w:pPr>
              <w:pStyle w:val="Tabletext"/>
              <w:rPr>
                <w:lang w:eastAsia="en-US"/>
              </w:rPr>
            </w:pPr>
            <w:r w:rsidRPr="00B071F2">
              <w:t>Noting that these events will be temporary, so duration of exposure is also limited. Most of the oil will be concentrated along the high tide mark while the lower/upper parts are often untouched (IPIECA 1995) and expected to be visible.</w:t>
            </w:r>
          </w:p>
        </w:tc>
        <w:tc>
          <w:tcPr>
            <w:tcW w:w="5102" w:type="dxa"/>
            <w:tcBorders>
              <w:top w:val="single" w:sz="6" w:space="0" w:color="A6A6A6"/>
              <w:left w:val="single" w:sz="6" w:space="0" w:color="A6A6A6"/>
              <w:bottom w:val="single" w:sz="6" w:space="0" w:color="A6A6A6"/>
              <w:right w:val="single" w:sz="6" w:space="0" w:color="A6A6A6"/>
            </w:tcBorders>
            <w:hideMark/>
          </w:tcPr>
          <w:p w14:paraId="2BD6AD46" w14:textId="77777777" w:rsidR="00157832" w:rsidRPr="00B071F2" w:rsidRDefault="00157832" w:rsidP="00EC2B26">
            <w:pPr>
              <w:pStyle w:val="Tabletext"/>
              <w:rPr>
                <w:lang w:eastAsia="en-US"/>
              </w:rPr>
            </w:pPr>
            <w:r w:rsidRPr="00B071F2">
              <w:t xml:space="preserve">Visible hydrocarbons have the potential to reduce the visual amenity of the area for tourism and discourage recreational activities. </w:t>
            </w:r>
          </w:p>
          <w:p w14:paraId="65C217FD" w14:textId="77777777" w:rsidR="00157832" w:rsidRPr="00B071F2" w:rsidRDefault="00157832" w:rsidP="00EC2B26">
            <w:pPr>
              <w:pStyle w:val="Tabletext"/>
              <w:rPr>
                <w:lang w:eastAsia="en-US"/>
              </w:rPr>
            </w:pPr>
            <w:r>
              <w:t>T</w:t>
            </w:r>
            <w:r w:rsidRPr="00B071F2">
              <w:t xml:space="preserve">he potential </w:t>
            </w:r>
            <w:r>
              <w:t>consequence to recreation and tourism is assessed as</w:t>
            </w:r>
            <w:r w:rsidRPr="00B071F2">
              <w:rPr>
                <w:b/>
              </w:rPr>
              <w:t xml:space="preserve"> Minor (2)</w:t>
            </w:r>
            <w:r w:rsidRPr="00B04C83">
              <w:t xml:space="preserve"> based </w:t>
            </w:r>
            <w:r>
              <w:t xml:space="preserve">on the potential for </w:t>
            </w:r>
            <w:r w:rsidRPr="00B071F2">
              <w:t>localised short-term impacts.</w:t>
            </w:r>
          </w:p>
          <w:p w14:paraId="621F42A3" w14:textId="77777777" w:rsidR="00157832" w:rsidRPr="00B071F2" w:rsidRDefault="00157832" w:rsidP="00EC2B26">
            <w:pPr>
              <w:pStyle w:val="Tabletext"/>
              <w:rPr>
                <w:lang w:eastAsia="en-US"/>
              </w:rPr>
            </w:pPr>
            <w:r w:rsidRPr="00B071F2">
              <w:t>Refer also to:</w:t>
            </w:r>
          </w:p>
          <w:p w14:paraId="644C5F79" w14:textId="77777777" w:rsidR="00157832" w:rsidRPr="00B071F2" w:rsidRDefault="00157832" w:rsidP="00157832">
            <w:pPr>
              <w:pStyle w:val="tablebullet1"/>
            </w:pPr>
            <w:r w:rsidRPr="00B071F2">
              <w:t>Rocky Shores</w:t>
            </w:r>
            <w:r>
              <w:t>.</w:t>
            </w:r>
          </w:p>
          <w:p w14:paraId="60F79340" w14:textId="77777777" w:rsidR="00157832" w:rsidRPr="00B071F2" w:rsidRDefault="00157832" w:rsidP="00157832">
            <w:pPr>
              <w:pStyle w:val="tablebullet1"/>
            </w:pPr>
            <w:r w:rsidRPr="00B071F2">
              <w:t>Sandy Beaches</w:t>
            </w:r>
            <w:r>
              <w:t>.</w:t>
            </w:r>
          </w:p>
          <w:p w14:paraId="14D8E67A" w14:textId="77777777" w:rsidR="00157832" w:rsidRPr="00B071F2" w:rsidRDefault="00157832" w:rsidP="00157832">
            <w:pPr>
              <w:pStyle w:val="tablebullet1"/>
            </w:pPr>
            <w:r w:rsidRPr="00B071F2">
              <w:t>Coastal Settlements.</w:t>
            </w:r>
          </w:p>
        </w:tc>
      </w:tr>
      <w:tr w:rsidR="00157832" w:rsidRPr="00B071F2" w14:paraId="060EE195"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C979CF1"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4F6C92FB"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134F8153" w14:textId="77777777" w:rsidR="00157832" w:rsidRPr="00B071F2" w:rsidRDefault="00157832" w:rsidP="00EC2B26">
            <w:pPr>
              <w:pStyle w:val="Tabletext"/>
              <w:rPr>
                <w:lang w:eastAsia="en-US"/>
              </w:rPr>
            </w:pPr>
            <w:r w:rsidRPr="00B071F2">
              <w:t>Heritage</w:t>
            </w:r>
          </w:p>
        </w:tc>
        <w:tc>
          <w:tcPr>
            <w:tcW w:w="5101" w:type="dxa"/>
            <w:tcBorders>
              <w:top w:val="single" w:sz="6" w:space="0" w:color="A6A6A6"/>
              <w:left w:val="single" w:sz="6" w:space="0" w:color="A6A6A6"/>
              <w:bottom w:val="single" w:sz="6" w:space="0" w:color="A6A6A6"/>
              <w:right w:val="single" w:sz="6" w:space="0" w:color="A6A6A6"/>
            </w:tcBorders>
            <w:hideMark/>
          </w:tcPr>
          <w:p w14:paraId="6C211455" w14:textId="77777777" w:rsidR="00157832" w:rsidRPr="00B071F2" w:rsidRDefault="00157832" w:rsidP="00EC2B26">
            <w:pPr>
              <w:pStyle w:val="Tabletext"/>
              <w:rPr>
                <w:lang w:eastAsia="en-US"/>
              </w:rPr>
            </w:pPr>
            <w:r w:rsidRPr="00B071F2">
              <w:t xml:space="preserve">Specific locations of spiritual and ceremonial places of significance, or cultural artefacts, are often unknown, but are </w:t>
            </w:r>
            <w:r w:rsidRPr="00B071F2">
              <w:lastRenderedPageBreak/>
              <w:t>expected to</w:t>
            </w:r>
            <w:r w:rsidRPr="00B071F2">
              <w:rPr>
                <w:lang w:eastAsia="en-US"/>
              </w:rPr>
              <w:t xml:space="preserve"> be present along the mainland coast. Therefore, there is the potential that some of these sites may be within the area potentially exposed to hydrocarbons ashore</w:t>
            </w:r>
            <w:r>
              <w:rPr>
                <w:lang w:eastAsia="en-US"/>
              </w:rPr>
              <w:t>.</w:t>
            </w:r>
            <w:r w:rsidRPr="00B071F2">
              <w:rPr>
                <w:lang w:eastAsia="en-US"/>
              </w:rPr>
              <w:t xml:space="preserve"> </w:t>
            </w:r>
          </w:p>
          <w:p w14:paraId="4C15F026" w14:textId="77777777" w:rsidR="00157832" w:rsidRPr="00B071F2" w:rsidRDefault="00157832" w:rsidP="00EC2B26">
            <w:pPr>
              <w:pStyle w:val="Tabletext"/>
              <w:rPr>
                <w:lang w:eastAsia="en-US"/>
              </w:rPr>
            </w:pPr>
            <w:r w:rsidRPr="00B071F2">
              <w:t>Noting that these events will be temporary, so duration of exposure is also limited. Most of the oil will be concentrated along the high tide mark while the lower/upper parts are often untouched (IPIECA 1995) and expected to be visible.</w:t>
            </w:r>
          </w:p>
        </w:tc>
        <w:tc>
          <w:tcPr>
            <w:tcW w:w="5102" w:type="dxa"/>
            <w:tcBorders>
              <w:top w:val="single" w:sz="6" w:space="0" w:color="A6A6A6"/>
              <w:left w:val="single" w:sz="6" w:space="0" w:color="A6A6A6"/>
              <w:bottom w:val="single" w:sz="6" w:space="0" w:color="A6A6A6"/>
              <w:right w:val="single" w:sz="6" w:space="0" w:color="A6A6A6"/>
            </w:tcBorders>
            <w:hideMark/>
          </w:tcPr>
          <w:p w14:paraId="00AAB19C" w14:textId="77777777" w:rsidR="00157832" w:rsidRPr="00B071F2" w:rsidRDefault="00157832" w:rsidP="00EC2B26">
            <w:pPr>
              <w:pStyle w:val="Tabletext"/>
              <w:rPr>
                <w:lang w:eastAsia="en-US"/>
              </w:rPr>
            </w:pPr>
            <w:r w:rsidRPr="00B071F2">
              <w:lastRenderedPageBreak/>
              <w:t xml:space="preserve">Visible hydrocarbons have the potential to reduce the visual amenity of heritage sites. </w:t>
            </w:r>
            <w:r>
              <w:t xml:space="preserve">However, it is expected that these </w:t>
            </w:r>
            <w:r>
              <w:lastRenderedPageBreak/>
              <w:t>sites would be above the high tide mark. Thus,</w:t>
            </w:r>
            <w:r w:rsidRPr="00B071F2">
              <w:t xml:space="preserve"> the potential </w:t>
            </w:r>
            <w:r>
              <w:t xml:space="preserve">consequence </w:t>
            </w:r>
            <w:r w:rsidRPr="00B071F2">
              <w:t xml:space="preserve">to heritage </w:t>
            </w:r>
            <w:r>
              <w:t xml:space="preserve">is assessed as </w:t>
            </w:r>
            <w:r w:rsidRPr="00B071F2">
              <w:rPr>
                <w:b/>
              </w:rPr>
              <w:t xml:space="preserve">Minor (2) </w:t>
            </w:r>
            <w:r w:rsidRPr="00B071F2">
              <w:t>as they could be expected to result in localised short-term impacts.</w:t>
            </w:r>
          </w:p>
          <w:p w14:paraId="2F6C4BF2" w14:textId="77777777" w:rsidR="00157832" w:rsidRPr="00B071F2" w:rsidRDefault="00157832" w:rsidP="00EC2B26">
            <w:pPr>
              <w:pStyle w:val="Tabletext"/>
              <w:rPr>
                <w:lang w:eastAsia="en-US"/>
              </w:rPr>
            </w:pPr>
            <w:r w:rsidRPr="00B071F2">
              <w:t>Refer to:</w:t>
            </w:r>
          </w:p>
          <w:p w14:paraId="68AA4513" w14:textId="77777777" w:rsidR="00157832" w:rsidRPr="00B071F2" w:rsidRDefault="00157832" w:rsidP="00157832">
            <w:pPr>
              <w:pStyle w:val="tablebullet1"/>
            </w:pPr>
            <w:r w:rsidRPr="00B071F2">
              <w:t>Rocky Shores</w:t>
            </w:r>
            <w:r>
              <w:t>.</w:t>
            </w:r>
          </w:p>
          <w:p w14:paraId="6728DE27" w14:textId="77777777" w:rsidR="00157832" w:rsidRPr="00B071F2" w:rsidRDefault="00157832" w:rsidP="00157832">
            <w:pPr>
              <w:pStyle w:val="tablebullet1"/>
            </w:pPr>
            <w:r w:rsidRPr="00B071F2">
              <w:t>Sandy Beaches</w:t>
            </w:r>
            <w:r>
              <w:t>.</w:t>
            </w:r>
          </w:p>
          <w:p w14:paraId="25DF6413" w14:textId="77777777" w:rsidR="00157832" w:rsidRPr="00B071F2" w:rsidRDefault="00157832" w:rsidP="00157832">
            <w:pPr>
              <w:pStyle w:val="tablebullet1"/>
            </w:pPr>
            <w:r w:rsidRPr="00B071F2">
              <w:t>Coastal Settlements.</w:t>
            </w:r>
          </w:p>
        </w:tc>
        <w:bookmarkEnd w:id="188"/>
      </w:tr>
      <w:bookmarkEnd w:id="191"/>
    </w:tbl>
    <w:p w14:paraId="447B68BD" w14:textId="77777777" w:rsidR="00157832" w:rsidRDefault="00157832" w:rsidP="00157832">
      <w:pPr>
        <w:rPr>
          <w:rFonts w:eastAsia="AppleMyungjo"/>
          <w:szCs w:val="20"/>
          <w:lang w:eastAsia="en-US"/>
        </w:rPr>
      </w:pPr>
    </w:p>
    <w:p w14:paraId="4D6DFACB" w14:textId="1132C292" w:rsidR="00157832" w:rsidRDefault="00157832" w:rsidP="00157832">
      <w:pPr>
        <w:pStyle w:val="Caption"/>
        <w:rPr>
          <w:lang w:eastAsia="en-US"/>
        </w:rPr>
      </w:pPr>
      <w:bookmarkStart w:id="192" w:name="_Ref497382509"/>
      <w:bookmarkStart w:id="193" w:name="_Toc514749921"/>
      <w:bookmarkStart w:id="194" w:name="_Toc531794138"/>
      <w:bookmarkStart w:id="195" w:name="_Toc2333794"/>
      <w:r>
        <w:t>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12</w:t>
      </w:r>
      <w:r>
        <w:rPr>
          <w:noProof/>
        </w:rPr>
        <w:fldChar w:fldCharType="end"/>
      </w:r>
      <w:bookmarkEnd w:id="192"/>
      <w:r>
        <w:t xml:space="preserve"> Consequence evaluation for MDO hydrocarbon exposure – In-water</w:t>
      </w:r>
      <w:bookmarkEnd w:id="193"/>
      <w:bookmarkEnd w:id="194"/>
      <w:bookmarkEnd w:id="195"/>
    </w:p>
    <w:tbl>
      <w:tblPr>
        <w:tblStyle w:val="TableGrid1"/>
        <w:tblW w:w="13860" w:type="dxa"/>
        <w:tblLayout w:type="fixed"/>
        <w:tblLook w:val="0420" w:firstRow="1" w:lastRow="0" w:firstColumn="0" w:lastColumn="0" w:noHBand="0" w:noVBand="1"/>
      </w:tblPr>
      <w:tblGrid>
        <w:gridCol w:w="1326"/>
        <w:gridCol w:w="992"/>
        <w:gridCol w:w="1559"/>
        <w:gridCol w:w="4490"/>
        <w:gridCol w:w="5493"/>
      </w:tblGrid>
      <w:tr w:rsidR="00157832" w:rsidRPr="00B071F2" w14:paraId="7B86F5B7" w14:textId="77777777" w:rsidTr="00EC2B26">
        <w:trPr>
          <w:cnfStyle w:val="100000000000" w:firstRow="1" w:lastRow="0" w:firstColumn="0" w:lastColumn="0" w:oddVBand="0" w:evenVBand="0" w:oddHBand="0" w:evenHBand="0" w:firstRowFirstColumn="0" w:firstRowLastColumn="0" w:lastRowFirstColumn="0" w:lastRowLastColumn="0"/>
        </w:trPr>
        <w:tc>
          <w:tcPr>
            <w:tcW w:w="1326" w:type="dxa"/>
            <w:tcBorders>
              <w:top w:val="single" w:sz="6" w:space="0" w:color="A6A6A6"/>
              <w:left w:val="single" w:sz="6" w:space="0" w:color="A6A6A6"/>
              <w:bottom w:val="single" w:sz="6" w:space="0" w:color="A6A6A6"/>
            </w:tcBorders>
            <w:tcMar>
              <w:left w:w="85" w:type="dxa"/>
              <w:bottom w:w="0" w:type="dxa"/>
              <w:right w:w="85" w:type="dxa"/>
            </w:tcMar>
            <w:hideMark/>
          </w:tcPr>
          <w:p w14:paraId="0F3B1950" w14:textId="77777777" w:rsidR="00157832" w:rsidRPr="00B071F2" w:rsidRDefault="00157832" w:rsidP="00EC2B26">
            <w:pPr>
              <w:pStyle w:val="Tabletext"/>
            </w:pPr>
            <w:bookmarkStart w:id="196" w:name="_Hlk496254994"/>
            <w:r w:rsidRPr="00B071F2">
              <w:t>Environment</w:t>
            </w:r>
          </w:p>
        </w:tc>
        <w:tc>
          <w:tcPr>
            <w:tcW w:w="992" w:type="dxa"/>
            <w:tcBorders>
              <w:top w:val="single" w:sz="6" w:space="0" w:color="A6A6A6"/>
              <w:bottom w:val="single" w:sz="6" w:space="0" w:color="A6A6A6"/>
            </w:tcBorders>
            <w:tcMar>
              <w:left w:w="85" w:type="dxa"/>
              <w:bottom w:w="0" w:type="dxa"/>
              <w:right w:w="85" w:type="dxa"/>
            </w:tcMar>
            <w:hideMark/>
          </w:tcPr>
          <w:p w14:paraId="6946C430" w14:textId="77777777" w:rsidR="00157832" w:rsidRPr="00B071F2" w:rsidRDefault="00157832" w:rsidP="00EC2B26">
            <w:pPr>
              <w:pStyle w:val="Tabletext"/>
            </w:pPr>
            <w:r w:rsidRPr="00B071F2">
              <w:t>Receptor Group</w:t>
            </w:r>
          </w:p>
        </w:tc>
        <w:tc>
          <w:tcPr>
            <w:tcW w:w="1559" w:type="dxa"/>
            <w:tcBorders>
              <w:top w:val="single" w:sz="6" w:space="0" w:color="A6A6A6"/>
              <w:bottom w:val="single" w:sz="6" w:space="0" w:color="A6A6A6"/>
            </w:tcBorders>
            <w:tcMar>
              <w:left w:w="85" w:type="dxa"/>
              <w:bottom w:w="0" w:type="dxa"/>
              <w:right w:w="85" w:type="dxa"/>
            </w:tcMar>
            <w:hideMark/>
          </w:tcPr>
          <w:p w14:paraId="5AE15322" w14:textId="77777777" w:rsidR="00157832" w:rsidRPr="00B071F2" w:rsidRDefault="00157832" w:rsidP="00EC2B26">
            <w:pPr>
              <w:pStyle w:val="Tabletext"/>
            </w:pPr>
            <w:r w:rsidRPr="00B071F2">
              <w:t>Receptor Type</w:t>
            </w:r>
          </w:p>
        </w:tc>
        <w:tc>
          <w:tcPr>
            <w:tcW w:w="4490" w:type="dxa"/>
            <w:tcBorders>
              <w:top w:val="single" w:sz="6" w:space="0" w:color="A6A6A6"/>
              <w:bottom w:val="single" w:sz="6" w:space="0" w:color="A6A6A6"/>
            </w:tcBorders>
            <w:tcMar>
              <w:left w:w="85" w:type="dxa"/>
              <w:bottom w:w="0" w:type="dxa"/>
              <w:right w:w="85" w:type="dxa"/>
            </w:tcMar>
            <w:hideMark/>
          </w:tcPr>
          <w:p w14:paraId="113F1632" w14:textId="77777777" w:rsidR="00157832" w:rsidRPr="00B071F2" w:rsidRDefault="00157832" w:rsidP="00EC2B26">
            <w:pPr>
              <w:pStyle w:val="Tabletext"/>
            </w:pPr>
            <w:r w:rsidRPr="00B071F2">
              <w:t>Exposure Evaluation</w:t>
            </w:r>
          </w:p>
        </w:tc>
        <w:tc>
          <w:tcPr>
            <w:tcW w:w="5493" w:type="dxa"/>
            <w:tcBorders>
              <w:top w:val="single" w:sz="6" w:space="0" w:color="A6A6A6"/>
              <w:bottom w:val="single" w:sz="6" w:space="0" w:color="A6A6A6"/>
              <w:right w:val="single" w:sz="6" w:space="0" w:color="A6A6A6"/>
            </w:tcBorders>
            <w:tcMar>
              <w:left w:w="85" w:type="dxa"/>
              <w:bottom w:w="0" w:type="dxa"/>
              <w:right w:w="85" w:type="dxa"/>
            </w:tcMar>
            <w:hideMark/>
          </w:tcPr>
          <w:p w14:paraId="3C4343A5" w14:textId="77777777" w:rsidR="00157832" w:rsidRPr="00B071F2" w:rsidRDefault="00157832" w:rsidP="00EC2B26">
            <w:pPr>
              <w:pStyle w:val="Tabletext"/>
            </w:pPr>
            <w:r w:rsidRPr="00B071F2">
              <w:t>Consequence Evaluation</w:t>
            </w:r>
          </w:p>
        </w:tc>
      </w:tr>
      <w:tr w:rsidR="00157832" w:rsidRPr="00B071F2" w14:paraId="33CC8AE4" w14:textId="77777777" w:rsidTr="00EC2B26">
        <w:tc>
          <w:tcPr>
            <w:tcW w:w="1326" w:type="dxa"/>
            <w:vMerge w:val="restart"/>
            <w:tcBorders>
              <w:top w:val="single" w:sz="6" w:space="0" w:color="A6A6A6"/>
              <w:left w:val="single" w:sz="6" w:space="0" w:color="A6A6A6"/>
              <w:bottom w:val="single" w:sz="6" w:space="0" w:color="A6A6A6"/>
              <w:right w:val="single" w:sz="6" w:space="0" w:color="A6A6A6"/>
            </w:tcBorders>
            <w:hideMark/>
          </w:tcPr>
          <w:p w14:paraId="038D7973" w14:textId="77777777" w:rsidR="00157832" w:rsidRPr="00B071F2" w:rsidRDefault="00157832" w:rsidP="00EC2B26">
            <w:pPr>
              <w:pStyle w:val="Tabletext"/>
              <w:rPr>
                <w:lang w:eastAsia="en-US"/>
              </w:rPr>
            </w:pPr>
            <w:r w:rsidRPr="00B071F2">
              <w:t>Ecological Receptors</w:t>
            </w:r>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6578EFF1" w14:textId="77777777" w:rsidR="00157832" w:rsidRPr="00B071F2" w:rsidRDefault="00157832" w:rsidP="00EC2B26">
            <w:pPr>
              <w:pStyle w:val="Tabletext"/>
              <w:rPr>
                <w:lang w:eastAsia="en-US"/>
              </w:rPr>
            </w:pPr>
            <w:r w:rsidRPr="00B071F2">
              <w:t>Habitat</w:t>
            </w:r>
          </w:p>
        </w:tc>
        <w:tc>
          <w:tcPr>
            <w:tcW w:w="1559" w:type="dxa"/>
            <w:tcBorders>
              <w:top w:val="single" w:sz="6" w:space="0" w:color="A6A6A6"/>
              <w:left w:val="single" w:sz="6" w:space="0" w:color="A6A6A6"/>
              <w:bottom w:val="single" w:sz="6" w:space="0" w:color="A6A6A6"/>
              <w:right w:val="single" w:sz="6" w:space="0" w:color="A6A6A6"/>
            </w:tcBorders>
            <w:hideMark/>
          </w:tcPr>
          <w:p w14:paraId="6B99CF1C" w14:textId="77777777" w:rsidR="00157832" w:rsidRPr="00B071F2" w:rsidRDefault="00157832" w:rsidP="00EC2B26">
            <w:pPr>
              <w:pStyle w:val="Tabletext"/>
              <w:rPr>
                <w:lang w:eastAsia="en-US"/>
              </w:rPr>
            </w:pPr>
            <w:r w:rsidRPr="00B071F2">
              <w:t>Coral</w:t>
            </w:r>
          </w:p>
        </w:tc>
        <w:tc>
          <w:tcPr>
            <w:tcW w:w="4490" w:type="dxa"/>
            <w:tcBorders>
              <w:top w:val="single" w:sz="6" w:space="0" w:color="A6A6A6"/>
              <w:left w:val="single" w:sz="6" w:space="0" w:color="A6A6A6"/>
              <w:bottom w:val="single" w:sz="6" w:space="0" w:color="A6A6A6"/>
              <w:right w:val="single" w:sz="6" w:space="0" w:color="A6A6A6"/>
            </w:tcBorders>
            <w:hideMark/>
          </w:tcPr>
          <w:p w14:paraId="06AB47DB" w14:textId="77777777" w:rsidR="00157832" w:rsidRPr="00B071F2" w:rsidRDefault="00157832" w:rsidP="00EC2B26">
            <w:pPr>
              <w:pStyle w:val="Tabletext"/>
              <w:rPr>
                <w:lang w:eastAsia="en-US"/>
              </w:rPr>
            </w:pPr>
            <w:r w:rsidRPr="00B071F2">
              <w:t>Soft corals may be present within reef and hard substrate areas within the area predicted to be exposed above threshold</w:t>
            </w:r>
            <w:r>
              <w:t>s</w:t>
            </w:r>
            <w:r w:rsidRPr="00B071F2">
              <w:t xml:space="preserve">. Note that the greater wave </w:t>
            </w:r>
            <w:r w:rsidRPr="00B071F2">
              <w:rPr>
                <w:lang w:eastAsia="en-US"/>
              </w:rPr>
              <w:t>action and water column mixing within the nearshore environment will also result in rapid weathering of the MDO residue.</w:t>
            </w:r>
          </w:p>
        </w:tc>
        <w:tc>
          <w:tcPr>
            <w:tcW w:w="5493" w:type="dxa"/>
            <w:tcBorders>
              <w:top w:val="single" w:sz="6" w:space="0" w:color="A6A6A6"/>
              <w:left w:val="single" w:sz="6" w:space="0" w:color="A6A6A6"/>
              <w:bottom w:val="single" w:sz="6" w:space="0" w:color="A6A6A6"/>
              <w:right w:val="single" w:sz="6" w:space="0" w:color="A6A6A6"/>
            </w:tcBorders>
            <w:hideMark/>
          </w:tcPr>
          <w:p w14:paraId="73F05893" w14:textId="77777777" w:rsidR="00157832" w:rsidRPr="00B071F2" w:rsidRDefault="00157832" w:rsidP="00EC2B26">
            <w:pPr>
              <w:pStyle w:val="Tabletext"/>
              <w:rPr>
                <w:lang w:eastAsia="en-US"/>
              </w:rPr>
            </w:pPr>
            <w:r w:rsidRPr="00B071F2">
              <w:t>Exposure of entrained hydrocarbons to shallow subtidal corals has the potential to result in lethal or sublethal toxic effects, resulting in acute impacts or death at moderate to high exposure thresholds (</w:t>
            </w:r>
            <w:proofErr w:type="spellStart"/>
            <w:r w:rsidRPr="00B071F2">
              <w:t>Shigenaka</w:t>
            </w:r>
            <w:proofErr w:type="spellEnd"/>
            <w:r w:rsidRPr="00B071F2">
              <w:t xml:space="preserve"> 2001). Contact with corals may lead to reduced growth rates, tissue decomposition, and poor resistance and mortality of sections of reef (NOAA 2010).</w:t>
            </w:r>
          </w:p>
          <w:p w14:paraId="6682EC32" w14:textId="77777777" w:rsidR="00157832" w:rsidRPr="00B071F2" w:rsidRDefault="00157832" w:rsidP="00EC2B26">
            <w:pPr>
              <w:pStyle w:val="Tabletext"/>
              <w:rPr>
                <w:lang w:eastAsia="en-US"/>
              </w:rPr>
            </w:pPr>
            <w:r w:rsidRPr="00B071F2">
              <w:t xml:space="preserve">However, given the lack of hard coral reef formations, and the sporadic cover of soft corals in mixed reef communities, such impacts </w:t>
            </w:r>
            <w:proofErr w:type="gramStart"/>
            <w:r w:rsidRPr="00B071F2">
              <w:t>are considered to be</w:t>
            </w:r>
            <w:proofErr w:type="gramEnd"/>
            <w:r w:rsidRPr="00B071F2">
              <w:t xml:space="preserve"> limited to isolated corals.</w:t>
            </w:r>
          </w:p>
          <w:p w14:paraId="47AC307A" w14:textId="77777777" w:rsidR="00157832" w:rsidRPr="00B071F2" w:rsidRDefault="00157832" w:rsidP="00EC2B26">
            <w:pPr>
              <w:pStyle w:val="Tabletext"/>
              <w:rPr>
                <w:lang w:eastAsia="en-US"/>
              </w:rPr>
            </w:pPr>
            <w:r>
              <w:t>Thus, the</w:t>
            </w:r>
            <w:r w:rsidRPr="00B071F2">
              <w:t xml:space="preserve"> potential </w:t>
            </w:r>
            <w:r>
              <w:t>consequence to corals is assessed as</w:t>
            </w:r>
            <w:r w:rsidRPr="00B071F2">
              <w:rPr>
                <w:b/>
              </w:rPr>
              <w:t xml:space="preserve"> Minor (2)</w:t>
            </w:r>
            <w:r w:rsidRPr="00B04C83">
              <w:t xml:space="preserve"> based </w:t>
            </w:r>
            <w:r>
              <w:t xml:space="preserve">on the potential for </w:t>
            </w:r>
            <w:r w:rsidRPr="00B071F2">
              <w:t>localised short-term impacts</w:t>
            </w:r>
            <w:r>
              <w:t xml:space="preserve"> </w:t>
            </w:r>
            <w:r w:rsidRPr="00B071F2">
              <w:t>to species/habitats of recognised conservation value, but not affecting local ecosystem functioning.</w:t>
            </w:r>
          </w:p>
        </w:tc>
        <w:bookmarkEnd w:id="196"/>
      </w:tr>
      <w:tr w:rsidR="00157832" w:rsidRPr="00B071F2" w14:paraId="6F624C3A"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8F92D1C"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1A4474AC"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4F3CBABB" w14:textId="77777777" w:rsidR="00157832" w:rsidRPr="00B071F2" w:rsidRDefault="00157832" w:rsidP="00EC2B26">
            <w:pPr>
              <w:pStyle w:val="Tabletext"/>
              <w:rPr>
                <w:lang w:eastAsia="en-US"/>
              </w:rPr>
            </w:pPr>
            <w:r w:rsidRPr="00B071F2">
              <w:t>Macroalgae</w:t>
            </w:r>
          </w:p>
        </w:tc>
        <w:tc>
          <w:tcPr>
            <w:tcW w:w="4490" w:type="dxa"/>
            <w:tcBorders>
              <w:top w:val="single" w:sz="6" w:space="0" w:color="A6A6A6"/>
              <w:left w:val="single" w:sz="6" w:space="0" w:color="A6A6A6"/>
              <w:bottom w:val="single" w:sz="6" w:space="0" w:color="A6A6A6"/>
              <w:right w:val="single" w:sz="6" w:space="0" w:color="A6A6A6"/>
            </w:tcBorders>
            <w:hideMark/>
          </w:tcPr>
          <w:p w14:paraId="67D48660" w14:textId="77777777" w:rsidR="00157832" w:rsidRPr="00B071F2" w:rsidRDefault="00157832" w:rsidP="00EC2B26">
            <w:pPr>
              <w:pStyle w:val="Tabletext"/>
              <w:rPr>
                <w:lang w:eastAsia="en-US"/>
              </w:rPr>
            </w:pPr>
            <w:r w:rsidRPr="00B071F2">
              <w:t xml:space="preserve">Macroalgae may be present within reef and hard substrate areas within the area predicted to </w:t>
            </w:r>
            <w:r w:rsidRPr="00B071F2">
              <w:rPr>
                <w:lang w:eastAsia="en-US"/>
              </w:rPr>
              <w:t>be exposed above threshold</w:t>
            </w:r>
            <w:r>
              <w:rPr>
                <w:lang w:eastAsia="en-US"/>
              </w:rPr>
              <w:t>s,</w:t>
            </w:r>
            <w:r w:rsidRPr="00B071F2">
              <w:rPr>
                <w:lang w:eastAsia="en-US"/>
              </w:rPr>
              <w:t xml:space="preserve"> however, it is not a dominant habitat feature in eastern Victoria or other regions of the EMBA</w:t>
            </w:r>
            <w:r>
              <w:rPr>
                <w:lang w:eastAsia="en-US"/>
              </w:rPr>
              <w:t>.</w:t>
            </w:r>
            <w:r w:rsidRPr="00B071F2">
              <w:rPr>
                <w:lang w:eastAsia="en-US"/>
              </w:rPr>
              <w:t xml:space="preserve"> Note that the greater wave action and water column mixing within the nearshore environment will also result in rapid weathering of the MDO residue.</w:t>
            </w:r>
          </w:p>
        </w:tc>
        <w:tc>
          <w:tcPr>
            <w:tcW w:w="5493" w:type="dxa"/>
            <w:tcBorders>
              <w:top w:val="single" w:sz="6" w:space="0" w:color="A6A6A6"/>
              <w:left w:val="single" w:sz="6" w:space="0" w:color="A6A6A6"/>
              <w:bottom w:val="single" w:sz="6" w:space="0" w:color="A6A6A6"/>
              <w:right w:val="single" w:sz="6" w:space="0" w:color="A6A6A6"/>
            </w:tcBorders>
            <w:hideMark/>
          </w:tcPr>
          <w:p w14:paraId="5F340709" w14:textId="77777777" w:rsidR="00157832" w:rsidRPr="00B071F2" w:rsidRDefault="00157832" w:rsidP="00EC2B26">
            <w:pPr>
              <w:pStyle w:val="Tabletext"/>
              <w:rPr>
                <w:lang w:eastAsia="en-US"/>
              </w:rPr>
            </w:pPr>
            <w:r w:rsidRPr="00B071F2">
              <w:t xml:space="preserve">Reported toxic responses to oils have included a variety of physiological changes to enzyme systems, photosynthesis, respiration, and nucleic acid synthesis (Lewis &amp; Pryor 2013). A review of field studies conducted after spill events by Connell </w:t>
            </w:r>
            <w:r w:rsidRPr="00F829AC">
              <w:t>et al</w:t>
            </w:r>
            <w:r w:rsidRPr="00B071F2">
              <w:rPr>
                <w:i/>
              </w:rPr>
              <w:t>.</w:t>
            </w:r>
            <w:r w:rsidRPr="00B071F2">
              <w:t xml:space="preserve"> (1981) indicated a high degree of variability in the level of impact, but in all instances, the algae appeared to be able to recover rapidly from even very heavy oiling.</w:t>
            </w:r>
          </w:p>
          <w:p w14:paraId="69FECF44" w14:textId="77777777" w:rsidR="00157832" w:rsidRPr="00B071F2" w:rsidRDefault="00157832" w:rsidP="00EC2B26">
            <w:pPr>
              <w:pStyle w:val="Tabletext"/>
              <w:rPr>
                <w:lang w:eastAsia="en-US"/>
              </w:rPr>
            </w:pPr>
            <w:proofErr w:type="gramStart"/>
            <w:r w:rsidRPr="00B071F2">
              <w:t>In the event that</w:t>
            </w:r>
            <w:proofErr w:type="gramEnd"/>
            <w:r w:rsidRPr="00B071F2">
              <w:t xml:space="preserve"> a TEC: Giant kelp marine forests of SE Australia is present within the area potentially affected following a spill, there is the potential to expose this important habitat to in-water hydrocarbons. However as described above, given hydrocarbons are expected to have limited impacts to macroalgae and as MDO is not sticky and expected to rapidly degrade upon release, the potential </w:t>
            </w:r>
            <w:r>
              <w:t xml:space="preserve">consequence </w:t>
            </w:r>
            <w:r w:rsidRPr="00B071F2">
              <w:t xml:space="preserve">to macroalgae </w:t>
            </w:r>
            <w:r>
              <w:t>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5F4A098C"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91335D2"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610490BB"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07312ECD" w14:textId="77777777" w:rsidR="00157832" w:rsidRPr="00B071F2" w:rsidRDefault="00157832" w:rsidP="00EC2B26">
            <w:pPr>
              <w:pStyle w:val="Tabletext"/>
              <w:rPr>
                <w:lang w:eastAsia="en-US"/>
              </w:rPr>
            </w:pPr>
            <w:r w:rsidRPr="00B071F2">
              <w:t>Seagrass</w:t>
            </w:r>
          </w:p>
        </w:tc>
        <w:tc>
          <w:tcPr>
            <w:tcW w:w="4490" w:type="dxa"/>
            <w:tcBorders>
              <w:top w:val="single" w:sz="6" w:space="0" w:color="A6A6A6"/>
              <w:left w:val="single" w:sz="6" w:space="0" w:color="A6A6A6"/>
              <w:bottom w:val="single" w:sz="6" w:space="0" w:color="A6A6A6"/>
              <w:right w:val="single" w:sz="6" w:space="0" w:color="A6A6A6"/>
            </w:tcBorders>
          </w:tcPr>
          <w:p w14:paraId="04DD3249" w14:textId="77777777" w:rsidR="00157832" w:rsidRPr="00B071F2" w:rsidRDefault="00157832" w:rsidP="00EC2B26">
            <w:pPr>
              <w:pStyle w:val="Tabletext"/>
              <w:rPr>
                <w:lang w:eastAsia="en-US"/>
              </w:rPr>
            </w:pPr>
            <w:r w:rsidRPr="00B071F2">
              <w:t>Seagrasses may be present within the area predicted to be exposed above threshold</w:t>
            </w:r>
            <w:r>
              <w:t xml:space="preserve">s. </w:t>
            </w:r>
            <w:r w:rsidRPr="00B071F2">
              <w:t>Seagrass in this region isn’t considered a significant food source for marine fauna.</w:t>
            </w:r>
          </w:p>
        </w:tc>
        <w:tc>
          <w:tcPr>
            <w:tcW w:w="5493" w:type="dxa"/>
            <w:tcBorders>
              <w:top w:val="single" w:sz="6" w:space="0" w:color="A6A6A6"/>
              <w:left w:val="single" w:sz="6" w:space="0" w:color="A6A6A6"/>
              <w:bottom w:val="single" w:sz="6" w:space="0" w:color="A6A6A6"/>
              <w:right w:val="single" w:sz="6" w:space="0" w:color="A6A6A6"/>
            </w:tcBorders>
            <w:hideMark/>
          </w:tcPr>
          <w:p w14:paraId="34DEDCC2" w14:textId="77777777" w:rsidR="00157832" w:rsidRPr="00B071F2" w:rsidRDefault="00157832" w:rsidP="00EC2B26">
            <w:pPr>
              <w:pStyle w:val="Tabletext"/>
              <w:rPr>
                <w:lang w:eastAsia="en-US"/>
              </w:rPr>
            </w:pPr>
            <w:r w:rsidRPr="00B071F2">
              <w:t xml:space="preserve">There is the potential that exposure could result in sub-lethal impacts, more so than lethal impacts, possibly because much of </w:t>
            </w:r>
            <w:proofErr w:type="spellStart"/>
            <w:r w:rsidRPr="00B071F2">
              <w:t>seagrasses’</w:t>
            </w:r>
            <w:proofErr w:type="spellEnd"/>
            <w:r w:rsidRPr="00B071F2">
              <w:t xml:space="preserve"> biomass is underground in their rhizomes (</w:t>
            </w:r>
            <w:proofErr w:type="spellStart"/>
            <w:r w:rsidRPr="00B071F2">
              <w:t>Zieman</w:t>
            </w:r>
            <w:proofErr w:type="spellEnd"/>
            <w:r w:rsidRPr="00B071F2">
              <w:t xml:space="preserve"> </w:t>
            </w:r>
            <w:r w:rsidRPr="00692BCF">
              <w:t>et al</w:t>
            </w:r>
            <w:r w:rsidRPr="00B071F2">
              <w:rPr>
                <w:i/>
              </w:rPr>
              <w:t>.</w:t>
            </w:r>
            <w:r w:rsidRPr="00B071F2">
              <w:t xml:space="preserve"> 1984).</w:t>
            </w:r>
          </w:p>
          <w:p w14:paraId="64C7C7D4"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seagrass </w:t>
            </w:r>
            <w:r>
              <w:t>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0BE769B6"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365D3187" w14:textId="77777777" w:rsidR="00157832" w:rsidRPr="00B071F2" w:rsidRDefault="00157832" w:rsidP="00EC2B26">
            <w:pPr>
              <w:spacing w:after="0"/>
              <w:rPr>
                <w:rFonts w:eastAsia="Times New Roman"/>
                <w:kern w:val="0"/>
                <w:sz w:val="18"/>
                <w:lang w:eastAsia="en-US"/>
              </w:rPr>
            </w:pPr>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3041D093" w14:textId="77777777" w:rsidR="00157832" w:rsidRPr="00B071F2" w:rsidRDefault="00157832" w:rsidP="00EC2B26">
            <w:pPr>
              <w:pStyle w:val="Tabletext"/>
              <w:rPr>
                <w:lang w:eastAsia="en-US"/>
              </w:rPr>
            </w:pPr>
            <w:r w:rsidRPr="00B071F2">
              <w:t>Marine Fauna</w:t>
            </w:r>
          </w:p>
        </w:tc>
        <w:tc>
          <w:tcPr>
            <w:tcW w:w="1559" w:type="dxa"/>
            <w:tcBorders>
              <w:top w:val="single" w:sz="6" w:space="0" w:color="A6A6A6"/>
              <w:left w:val="single" w:sz="6" w:space="0" w:color="A6A6A6"/>
              <w:bottom w:val="single" w:sz="6" w:space="0" w:color="A6A6A6"/>
              <w:right w:val="single" w:sz="6" w:space="0" w:color="A6A6A6"/>
            </w:tcBorders>
            <w:hideMark/>
          </w:tcPr>
          <w:p w14:paraId="67EB6AA5" w14:textId="77777777" w:rsidR="00157832" w:rsidRPr="00B071F2" w:rsidRDefault="00157832" w:rsidP="00EC2B26">
            <w:pPr>
              <w:pStyle w:val="Tabletext"/>
              <w:rPr>
                <w:lang w:eastAsia="en-US"/>
              </w:rPr>
            </w:pPr>
            <w:r w:rsidRPr="00B071F2">
              <w:t>Plankton</w:t>
            </w:r>
          </w:p>
        </w:tc>
        <w:tc>
          <w:tcPr>
            <w:tcW w:w="4490" w:type="dxa"/>
            <w:tcBorders>
              <w:top w:val="single" w:sz="6" w:space="0" w:color="A6A6A6"/>
              <w:left w:val="single" w:sz="6" w:space="0" w:color="A6A6A6"/>
              <w:bottom w:val="single" w:sz="6" w:space="0" w:color="A6A6A6"/>
              <w:right w:val="single" w:sz="6" w:space="0" w:color="A6A6A6"/>
            </w:tcBorders>
            <w:hideMark/>
          </w:tcPr>
          <w:p w14:paraId="4D673493" w14:textId="77777777" w:rsidR="00157832" w:rsidRPr="00B071F2" w:rsidRDefault="00157832" w:rsidP="00EC2B26">
            <w:pPr>
              <w:pStyle w:val="Tabletext"/>
              <w:rPr>
                <w:lang w:eastAsia="en-US"/>
              </w:rPr>
            </w:pPr>
            <w:r w:rsidRPr="00B071F2">
              <w:t>Plankton are likely to be exposed to entrained above threshold</w:t>
            </w:r>
            <w:r>
              <w:t>s</w:t>
            </w:r>
            <w:r w:rsidRPr="00B071F2">
              <w:t>. Exposure above threshold</w:t>
            </w:r>
            <w:r>
              <w:t>s</w:t>
            </w:r>
            <w:r w:rsidRPr="00B071F2">
              <w:t xml:space="preserve"> is predicted in </w:t>
            </w:r>
            <w:r w:rsidRPr="00B071F2">
              <w:rPr>
                <w:lang w:eastAsia="en-US"/>
              </w:rPr>
              <w:lastRenderedPageBreak/>
              <w:t>the 0-10</w:t>
            </w:r>
            <w:r>
              <w:rPr>
                <w:lang w:eastAsia="en-US"/>
              </w:rPr>
              <w:t xml:space="preserve"> </w:t>
            </w:r>
            <w:r w:rsidRPr="00B071F2">
              <w:rPr>
                <w:lang w:eastAsia="en-US"/>
              </w:rPr>
              <w:t>m water depth, which is also where plankton are generally more abundant.</w:t>
            </w:r>
          </w:p>
          <w:p w14:paraId="0B58D62E" w14:textId="77777777" w:rsidR="00157832" w:rsidRPr="00B071F2" w:rsidRDefault="00157832" w:rsidP="00EC2B26">
            <w:pPr>
              <w:pStyle w:val="Tabletext"/>
              <w:rPr>
                <w:lang w:eastAsia="en-US"/>
              </w:rPr>
            </w:pPr>
            <w:r w:rsidRPr="00B071F2">
              <w:t xml:space="preserve">Entrained phase MDO may intersect the Upwelling East of Eden KEF. While a spill would not affect the upwelling itself, if the spill occurs at the time of an upwelling event, it may result in krill being exposed to low (effects) level entrained phase MDO (99% species protection). Pygmy </w:t>
            </w:r>
            <w:r>
              <w:t>b</w:t>
            </w:r>
            <w:r w:rsidRPr="00B071F2">
              <w:t xml:space="preserve">lue </w:t>
            </w:r>
            <w:r>
              <w:t>w</w:t>
            </w:r>
            <w:r w:rsidRPr="00B071F2">
              <w:t>hales feeding on this krill may suffer from reduced prey</w:t>
            </w:r>
            <w:r>
              <w:t>,</w:t>
            </w:r>
            <w:r w:rsidRPr="00B071F2">
              <w:t xml:space="preserve"> however</w:t>
            </w:r>
            <w:r>
              <w:t>,</w:t>
            </w:r>
            <w:r w:rsidRPr="00B071F2">
              <w:t xml:space="preserve"> these impacts are expected to be extremely localised and temporary. </w:t>
            </w:r>
          </w:p>
        </w:tc>
        <w:tc>
          <w:tcPr>
            <w:tcW w:w="5493" w:type="dxa"/>
            <w:tcBorders>
              <w:top w:val="single" w:sz="6" w:space="0" w:color="A6A6A6"/>
              <w:left w:val="single" w:sz="6" w:space="0" w:color="A6A6A6"/>
              <w:bottom w:val="single" w:sz="6" w:space="0" w:color="A6A6A6"/>
              <w:right w:val="single" w:sz="6" w:space="0" w:color="A6A6A6"/>
            </w:tcBorders>
            <w:hideMark/>
          </w:tcPr>
          <w:p w14:paraId="6A1D4FF7" w14:textId="77777777" w:rsidR="00157832" w:rsidRPr="00B071F2" w:rsidRDefault="00157832" w:rsidP="00EC2B26">
            <w:pPr>
              <w:pStyle w:val="Tabletext"/>
              <w:rPr>
                <w:lang w:eastAsia="en-US"/>
              </w:rPr>
            </w:pPr>
            <w:r w:rsidRPr="00B071F2">
              <w:lastRenderedPageBreak/>
              <w:t xml:space="preserve">Relatively low concentrations of hydrocarbon are toxic to both plankton [including zooplankton and ichthyoplankton (fish eggs </w:t>
            </w:r>
            <w:r w:rsidRPr="00B071F2">
              <w:lastRenderedPageBreak/>
              <w:t>and larvae)]. Plankton risk exposure through ingestion, inhalation and dermal contact.</w:t>
            </w:r>
          </w:p>
          <w:p w14:paraId="0191ABD9" w14:textId="77777777" w:rsidR="00157832" w:rsidRPr="00B071F2" w:rsidRDefault="00157832" w:rsidP="00EC2B26">
            <w:pPr>
              <w:pStyle w:val="Tabletext"/>
              <w:rPr>
                <w:lang w:eastAsia="en-US"/>
              </w:rPr>
            </w:pPr>
            <w:r w:rsidRPr="00B071F2">
              <w:t>Plankton are numerous and widespread but do act as the basis for the marine food web, meaning that an oil spill in any one location is unlikely to have long-lasting impacts on plankton populations at a regional level. Once background water quality conditions have re-established, the plankton community may take weeks to months to recover (ITOPF 2011f), allowing for seasonal influences on the assemblage characteristics.</w:t>
            </w:r>
          </w:p>
          <w:p w14:paraId="4C7A53A3"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plankton </w:t>
            </w:r>
            <w:r>
              <w:t>is assessed as</w:t>
            </w:r>
            <w:r w:rsidRPr="00B071F2">
              <w:t xml:space="preserve"> </w:t>
            </w:r>
            <w:r w:rsidRPr="00B071F2">
              <w:rPr>
                <w:b/>
              </w:rPr>
              <w:t>Minor (2)</w:t>
            </w:r>
            <w:r w:rsidRPr="00B071F2">
              <w:t xml:space="preserve"> </w:t>
            </w:r>
            <w:r>
              <w:t xml:space="preserve">based on the potential for </w:t>
            </w:r>
            <w:r w:rsidRPr="00B071F2">
              <w:t>short-term and localised impacts, but not affecting local ecosystem functioning.</w:t>
            </w:r>
          </w:p>
        </w:tc>
      </w:tr>
      <w:tr w:rsidR="00157832" w:rsidRPr="00B071F2" w14:paraId="559A9E12" w14:textId="77777777" w:rsidTr="00EC2B26">
        <w:trPr>
          <w:trHeight w:val="1013"/>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7CF33B9"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73001A6B"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66026F62" w14:textId="77777777" w:rsidR="00157832" w:rsidRPr="00B071F2" w:rsidRDefault="00157832" w:rsidP="00EC2B26">
            <w:pPr>
              <w:pStyle w:val="Tabletext"/>
              <w:rPr>
                <w:lang w:eastAsia="en-US"/>
              </w:rPr>
            </w:pPr>
            <w:r w:rsidRPr="00B071F2">
              <w:t>Invertebrates</w:t>
            </w:r>
          </w:p>
        </w:tc>
        <w:tc>
          <w:tcPr>
            <w:tcW w:w="4490" w:type="dxa"/>
            <w:tcBorders>
              <w:top w:val="single" w:sz="6" w:space="0" w:color="A6A6A6"/>
              <w:left w:val="single" w:sz="6" w:space="0" w:color="A6A6A6"/>
              <w:bottom w:val="single" w:sz="6" w:space="0" w:color="A6A6A6"/>
              <w:right w:val="single" w:sz="6" w:space="0" w:color="A6A6A6"/>
            </w:tcBorders>
            <w:hideMark/>
          </w:tcPr>
          <w:p w14:paraId="0677EDD4" w14:textId="77777777" w:rsidR="00157832" w:rsidRPr="00B071F2" w:rsidRDefault="00157832" w:rsidP="00EC2B26">
            <w:pPr>
              <w:pStyle w:val="Tabletext"/>
              <w:rPr>
                <w:lang w:eastAsia="en-US"/>
              </w:rPr>
            </w:pPr>
            <w:r w:rsidRPr="00B071F2">
              <w:t xml:space="preserve">The modelling indicates that temporary patches of entrained MDO may be present at 0-10 m water depth. </w:t>
            </w:r>
          </w:p>
          <w:p w14:paraId="41EB8EB8" w14:textId="77777777" w:rsidR="00157832" w:rsidRPr="00B071F2" w:rsidRDefault="00157832" w:rsidP="00EC2B26">
            <w:pPr>
              <w:pStyle w:val="Tabletext"/>
              <w:rPr>
                <w:lang w:eastAsia="en-US"/>
              </w:rPr>
            </w:pPr>
            <w:r w:rsidRPr="00B071F2">
              <w:t xml:space="preserve">Impact by direct contact of benthic species with hydrocarbon in the deeper areas of the release area is not expected given the surface nature of the spill and the water depths </w:t>
            </w:r>
            <w:r>
              <w:t>throughout much of the EMBA</w:t>
            </w:r>
            <w:r w:rsidRPr="00B071F2">
              <w:t xml:space="preserve">. Species closer to shore may be affected although these effects will be localised, low level and temporary, noting that in-water thresholds selected for interpretation are effects levels for 95-99% species protection. </w:t>
            </w:r>
          </w:p>
          <w:p w14:paraId="04CF053C" w14:textId="77777777" w:rsidR="00157832" w:rsidRPr="00B071F2" w:rsidRDefault="00157832" w:rsidP="00EC2B26">
            <w:pPr>
              <w:pStyle w:val="Tabletext"/>
              <w:rPr>
                <w:lang w:eastAsia="en-US"/>
              </w:rPr>
            </w:pPr>
            <w:r w:rsidRPr="00B071F2">
              <w:t>Filter-feeding benthic invertebrates such as sponges, bryozoans, abalone and hydroids may be exposed to sub-lethal impacts</w:t>
            </w:r>
            <w:r>
              <w:t>,</w:t>
            </w:r>
            <w:r w:rsidRPr="00B071F2">
              <w:t xml:space="preserve"> however</w:t>
            </w:r>
            <w:r>
              <w:t>,</w:t>
            </w:r>
            <w:r w:rsidRPr="00B071F2">
              <w:t xml:space="preserve"> population level impacts </w:t>
            </w:r>
            <w:r w:rsidRPr="00B071F2">
              <w:lastRenderedPageBreak/>
              <w:t xml:space="preserve">are considered unlikely. Tissue taint may occur and remain for several months in some species (e.g. lobster, abalone) however, this will be localised and low level with recovery expected.  </w:t>
            </w:r>
          </w:p>
          <w:p w14:paraId="150880DA" w14:textId="77777777" w:rsidR="00157832" w:rsidRPr="00B071F2" w:rsidRDefault="00157832" w:rsidP="00EC2B26">
            <w:pPr>
              <w:pStyle w:val="Tabletext"/>
              <w:rPr>
                <w:lang w:eastAsia="en-US"/>
              </w:rPr>
            </w:pPr>
            <w:r w:rsidRPr="00B071F2">
              <w:t xml:space="preserve">In-water invertebrates of value have been identified to include squid, crustaceans (rock lobster, crabs) and molluscs (scallops, abalone). </w:t>
            </w:r>
          </w:p>
          <w:p w14:paraId="0243EB90" w14:textId="77777777" w:rsidR="00157832" w:rsidRPr="00B071F2" w:rsidRDefault="00157832" w:rsidP="00EC2B26">
            <w:pPr>
              <w:pStyle w:val="Tabletext"/>
              <w:rPr>
                <w:lang w:eastAsia="en-US"/>
              </w:rPr>
            </w:pPr>
            <w:r w:rsidRPr="00B071F2">
              <w:t>Several commercial fisheries for marine invertebrates are within the area predicted to be exposed above the impact threshold:</w:t>
            </w:r>
          </w:p>
          <w:p w14:paraId="02B0A7EB" w14:textId="77777777" w:rsidR="00157832" w:rsidRPr="00B071F2" w:rsidRDefault="00157832" w:rsidP="00157832">
            <w:pPr>
              <w:pStyle w:val="tablebullet1"/>
            </w:pPr>
            <w:proofErr w:type="spellStart"/>
            <w:r w:rsidRPr="00B071F2">
              <w:t>Cth</w:t>
            </w:r>
            <w:proofErr w:type="spellEnd"/>
            <w:r w:rsidRPr="00B071F2">
              <w:t xml:space="preserve"> Southern Squid Jig Fishery. </w:t>
            </w:r>
          </w:p>
          <w:p w14:paraId="4E26831E" w14:textId="77777777" w:rsidR="00157832" w:rsidRPr="00B071F2" w:rsidRDefault="00157832" w:rsidP="00157832">
            <w:pPr>
              <w:pStyle w:val="tablebullet1"/>
            </w:pPr>
            <w:r w:rsidRPr="00B071F2">
              <w:t>Victorian Abalone Fishery.</w:t>
            </w:r>
          </w:p>
          <w:p w14:paraId="3680EED6" w14:textId="77777777" w:rsidR="00157832" w:rsidRPr="00B071F2" w:rsidRDefault="00157832" w:rsidP="00157832">
            <w:pPr>
              <w:pStyle w:val="tablebullet1"/>
            </w:pPr>
            <w:r w:rsidRPr="00B071F2">
              <w:t>Victorian Rock Lobster Fishery.</w:t>
            </w:r>
          </w:p>
          <w:p w14:paraId="0B574AE2" w14:textId="77777777" w:rsidR="00157832" w:rsidRPr="00B071F2" w:rsidRDefault="00157832" w:rsidP="00157832">
            <w:pPr>
              <w:pStyle w:val="tablebullet1"/>
            </w:pPr>
            <w:r w:rsidRPr="00B071F2">
              <w:t>Victorian Giant Crab Fishery.</w:t>
            </w:r>
          </w:p>
        </w:tc>
        <w:tc>
          <w:tcPr>
            <w:tcW w:w="5493" w:type="dxa"/>
            <w:tcBorders>
              <w:top w:val="single" w:sz="6" w:space="0" w:color="A6A6A6"/>
              <w:left w:val="single" w:sz="6" w:space="0" w:color="A6A6A6"/>
              <w:bottom w:val="single" w:sz="6" w:space="0" w:color="A6A6A6"/>
              <w:right w:val="single" w:sz="6" w:space="0" w:color="A6A6A6"/>
            </w:tcBorders>
            <w:hideMark/>
          </w:tcPr>
          <w:p w14:paraId="2EE069FD" w14:textId="77777777" w:rsidR="00157832" w:rsidRDefault="00157832" w:rsidP="00EC2B26">
            <w:pPr>
              <w:pStyle w:val="Tabletext"/>
            </w:pPr>
            <w:r w:rsidRPr="00B071F2">
              <w:lastRenderedPageBreak/>
              <w:t xml:space="preserve">Acute or chronic exposure through contact and/or ingestion can result in toxicological risks. However, the presence of an exoskeleton (e.g. crustaceans) reduces the impact of hydrocarbon absorption through the surface membrane. Invertebrates with no exoskeleton and larval forms may be more prone to impacts. Localised impacts to larval stages may occur which could impact on population recruitment that year.  </w:t>
            </w:r>
          </w:p>
          <w:p w14:paraId="724ED6FD"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invertebrates </w:t>
            </w:r>
            <w:r>
              <w:t>including commercially fished invertebrates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4044659B"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7AF039D"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002A672B"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75C49AE2" w14:textId="77777777" w:rsidR="00157832" w:rsidRPr="00B071F2" w:rsidRDefault="00157832" w:rsidP="00EC2B26">
            <w:pPr>
              <w:pStyle w:val="Tabletext"/>
              <w:rPr>
                <w:lang w:eastAsia="en-US"/>
              </w:rPr>
            </w:pPr>
            <w:r w:rsidRPr="00B071F2">
              <w:t>Fish and Sharks</w:t>
            </w:r>
          </w:p>
        </w:tc>
        <w:tc>
          <w:tcPr>
            <w:tcW w:w="4490" w:type="dxa"/>
            <w:tcBorders>
              <w:top w:val="single" w:sz="6" w:space="0" w:color="A6A6A6"/>
              <w:left w:val="single" w:sz="6" w:space="0" w:color="A6A6A6"/>
              <w:bottom w:val="single" w:sz="6" w:space="0" w:color="A6A6A6"/>
              <w:right w:val="single" w:sz="6" w:space="0" w:color="A6A6A6"/>
            </w:tcBorders>
            <w:hideMark/>
          </w:tcPr>
          <w:p w14:paraId="1276CE23" w14:textId="77777777" w:rsidR="00157832" w:rsidRPr="00B071F2" w:rsidRDefault="00157832" w:rsidP="00EC2B26">
            <w:pPr>
              <w:pStyle w:val="Tabletext"/>
              <w:rPr>
                <w:lang w:eastAsia="en-US"/>
              </w:rPr>
            </w:pPr>
            <w:r w:rsidRPr="00B071F2">
              <w:t xml:space="preserve">Entrained hydrocarbon droplets can </w:t>
            </w:r>
            <w:r w:rsidRPr="00B071F2">
              <w:rPr>
                <w:lang w:eastAsia="en-US"/>
              </w:rPr>
              <w:t>physically affect fish exposed for an extended duration (weeks to months). Effects will be greatest in the upper 10 m of the water column and areas close to the spill source where hydrocarbon concentrations are likely to be highest.</w:t>
            </w:r>
          </w:p>
          <w:p w14:paraId="72CEC424" w14:textId="77777777" w:rsidR="00157832" w:rsidRPr="00B071F2" w:rsidRDefault="00157832" w:rsidP="00EC2B26">
            <w:pPr>
              <w:pStyle w:val="Tabletext"/>
              <w:rPr>
                <w:lang w:eastAsia="en-US"/>
              </w:rPr>
            </w:pPr>
            <w:r w:rsidRPr="00B071F2">
              <w:t>Several fish communities in these areas are demersal and therefore more prevalent towards the seabed, which modelling does not predict is exposed &gt;10m water depth. Therefore, any impacts are expected to be highly localised.</w:t>
            </w:r>
          </w:p>
          <w:p w14:paraId="01479876" w14:textId="77777777" w:rsidR="00157832" w:rsidRPr="00B071F2" w:rsidRDefault="00157832" w:rsidP="00EC2B26">
            <w:pPr>
              <w:pStyle w:val="Tabletext"/>
              <w:rPr>
                <w:lang w:eastAsia="en-US"/>
              </w:rPr>
            </w:pPr>
            <w:r w:rsidRPr="00B071F2">
              <w:t xml:space="preserve">There is a known distribution and foraging BIA for the Great </w:t>
            </w:r>
            <w:r>
              <w:t>w</w:t>
            </w:r>
            <w:r w:rsidRPr="00B071F2">
              <w:t xml:space="preserve">hite </w:t>
            </w:r>
            <w:r>
              <w:t>s</w:t>
            </w:r>
            <w:r w:rsidRPr="00B071F2">
              <w:t xml:space="preserve">hark in the area predicted to be over the </w:t>
            </w:r>
            <w:r w:rsidRPr="00B071F2">
              <w:lastRenderedPageBreak/>
              <w:t>impact threshold</w:t>
            </w:r>
            <w:r>
              <w:t>, however, it is not expected that this species spends a large amount of time close to the surface where thresholds are predicted to be exceeded</w:t>
            </w:r>
            <w:r w:rsidRPr="00B071F2">
              <w:t xml:space="preserve">.  </w:t>
            </w:r>
          </w:p>
        </w:tc>
        <w:tc>
          <w:tcPr>
            <w:tcW w:w="5493" w:type="dxa"/>
            <w:tcBorders>
              <w:top w:val="single" w:sz="6" w:space="0" w:color="A6A6A6"/>
              <w:left w:val="single" w:sz="6" w:space="0" w:color="A6A6A6"/>
              <w:bottom w:val="single" w:sz="6" w:space="0" w:color="A6A6A6"/>
              <w:right w:val="single" w:sz="6" w:space="0" w:color="A6A6A6"/>
            </w:tcBorders>
            <w:hideMark/>
          </w:tcPr>
          <w:p w14:paraId="32B09240" w14:textId="77777777" w:rsidR="00157832" w:rsidRPr="00B071F2" w:rsidRDefault="00157832" w:rsidP="00EC2B26">
            <w:pPr>
              <w:pStyle w:val="Tabletext"/>
              <w:rPr>
                <w:lang w:eastAsia="en-US"/>
              </w:rPr>
            </w:pPr>
            <w:r w:rsidRPr="00B071F2">
              <w:lastRenderedPageBreak/>
              <w:t xml:space="preserve">Pelagic free-swimming fish and sharks are unlikely to suffer long-term damage from oil spill exposure because dissolved/entrained hydrocarbons in water are not expected to be </w:t>
            </w:r>
            <w:proofErr w:type="gramStart"/>
            <w:r w:rsidRPr="00B071F2">
              <w:t>sufficient</w:t>
            </w:r>
            <w:proofErr w:type="gramEnd"/>
            <w:r w:rsidRPr="00B071F2">
              <w:t xml:space="preserve"> to cause harm (ITOPF, 2010). Subsurface hydrocarbons could potentially result in acute exposure to marine biota such as juvenile fish, larvae, and planktonic organisms, although impacts are not expected cause population-level impacts. </w:t>
            </w:r>
          </w:p>
          <w:p w14:paraId="3AE7819C" w14:textId="77777777" w:rsidR="00157832" w:rsidRDefault="00157832" w:rsidP="00EC2B26">
            <w:pPr>
              <w:pStyle w:val="Tabletext"/>
            </w:pPr>
            <w:r w:rsidRPr="00B071F2">
              <w:t xml:space="preserve">Impacts on </w:t>
            </w:r>
            <w:r>
              <w:t xml:space="preserve">fish </w:t>
            </w:r>
            <w:r w:rsidRPr="00B071F2">
              <w:t xml:space="preserve">eggs and larvae entrained in the upper water column are not expected to be significant given the temporary period of water quality impairment, and the limited areal extent of the spill. As egg/larvae dispersal is widely distributed in the upper layers of the water column it is expected that current induced drift will rapidly replace any oil affected populations. </w:t>
            </w:r>
          </w:p>
          <w:p w14:paraId="5E641347" w14:textId="77777777" w:rsidR="00157832" w:rsidRPr="00B071F2" w:rsidRDefault="00157832" w:rsidP="00EC2B26">
            <w:pPr>
              <w:pStyle w:val="Tabletext"/>
              <w:rPr>
                <w:lang w:eastAsia="en-US"/>
              </w:rPr>
            </w:pPr>
            <w:r>
              <w:lastRenderedPageBreak/>
              <w:t>Thus, the</w:t>
            </w:r>
            <w:r w:rsidRPr="00B071F2">
              <w:t xml:space="preserve"> potential </w:t>
            </w:r>
            <w:r>
              <w:t xml:space="preserve">consequence </w:t>
            </w:r>
            <w:r w:rsidRPr="00B071F2">
              <w:t xml:space="preserve">to </w:t>
            </w:r>
            <w:r>
              <w:t>fish and sharks</w:t>
            </w:r>
            <w:r w:rsidRPr="00B071F2">
              <w:t xml:space="preserve"> </w:t>
            </w:r>
            <w:r>
              <w:t>including commercially fished species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247C3E13"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1AFACAD8"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22448AA6"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3A87D567" w14:textId="77777777" w:rsidR="00157832" w:rsidRPr="00B071F2" w:rsidRDefault="00157832" w:rsidP="00EC2B26">
            <w:pPr>
              <w:pStyle w:val="Tabletext"/>
              <w:rPr>
                <w:lang w:eastAsia="en-US"/>
              </w:rPr>
            </w:pPr>
            <w:r w:rsidRPr="00B071F2">
              <w:t>Pinnipeds</w:t>
            </w:r>
          </w:p>
        </w:tc>
        <w:tc>
          <w:tcPr>
            <w:tcW w:w="4490" w:type="dxa"/>
            <w:tcBorders>
              <w:top w:val="single" w:sz="6" w:space="0" w:color="A6A6A6"/>
              <w:left w:val="single" w:sz="6" w:space="0" w:color="A6A6A6"/>
              <w:bottom w:val="single" w:sz="6" w:space="0" w:color="A6A6A6"/>
              <w:right w:val="single" w:sz="6" w:space="0" w:color="A6A6A6"/>
            </w:tcBorders>
          </w:tcPr>
          <w:p w14:paraId="081294C2" w14:textId="77777777" w:rsidR="00157832" w:rsidRPr="00B071F2" w:rsidRDefault="00157832" w:rsidP="00EC2B26">
            <w:pPr>
              <w:pStyle w:val="Tabletext"/>
              <w:rPr>
                <w:lang w:eastAsia="en-US"/>
              </w:rPr>
            </w:pPr>
            <w:r w:rsidRPr="00B071F2">
              <w:t xml:space="preserve">Localised parts of the foraging range for New Zealand fur-seals and Australian fur-seals may be temporarily exposed to low concentrations of entrained MDO in the water column (no dissolved </w:t>
            </w:r>
            <w:r w:rsidRPr="00B071F2">
              <w:rPr>
                <w:lang w:eastAsia="en-US"/>
              </w:rPr>
              <w:t>phase).</w:t>
            </w:r>
          </w:p>
        </w:tc>
        <w:tc>
          <w:tcPr>
            <w:tcW w:w="5493" w:type="dxa"/>
            <w:tcBorders>
              <w:top w:val="single" w:sz="6" w:space="0" w:color="A6A6A6"/>
              <w:left w:val="single" w:sz="6" w:space="0" w:color="A6A6A6"/>
              <w:bottom w:val="single" w:sz="6" w:space="0" w:color="A6A6A6"/>
              <w:right w:val="single" w:sz="6" w:space="0" w:color="A6A6A6"/>
            </w:tcBorders>
            <w:hideMark/>
          </w:tcPr>
          <w:p w14:paraId="4BE17CC4" w14:textId="77777777" w:rsidR="00157832" w:rsidRPr="00B071F2" w:rsidRDefault="00157832" w:rsidP="00EC2B26">
            <w:pPr>
              <w:pStyle w:val="Tabletext"/>
              <w:rPr>
                <w:lang w:eastAsia="en-US"/>
              </w:rPr>
            </w:pPr>
            <w:r w:rsidRPr="00B071F2">
              <w:t xml:space="preserve">Exposure to low/moderate effects level hydrocarbons in the water column or consumption of prey affected by the oil may cause sub-lethal impacts to pinnipeds, however given the temporary and localised nature of the spill, their widespread nature, the low-level exposure zones and rapid loss of the volatile components of MDO in choppy and windy seas (such as that of the EMBA), </w:t>
            </w:r>
            <w:r>
              <w:t>the</w:t>
            </w:r>
            <w:r w:rsidRPr="00B071F2">
              <w:t xml:space="preserve"> potential </w:t>
            </w:r>
            <w:r>
              <w:t>consequence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73AA4AD5"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D6634B2"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650069AD"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5BE309F5" w14:textId="77777777" w:rsidR="00157832" w:rsidRPr="00B071F2" w:rsidRDefault="00157832" w:rsidP="00EC2B26">
            <w:pPr>
              <w:pStyle w:val="Tabletext"/>
              <w:rPr>
                <w:lang w:eastAsia="en-US"/>
              </w:rPr>
            </w:pPr>
            <w:r w:rsidRPr="00B071F2">
              <w:t>Cetaceans</w:t>
            </w:r>
          </w:p>
        </w:tc>
        <w:tc>
          <w:tcPr>
            <w:tcW w:w="4490" w:type="dxa"/>
            <w:tcBorders>
              <w:top w:val="single" w:sz="6" w:space="0" w:color="A6A6A6"/>
              <w:left w:val="single" w:sz="6" w:space="0" w:color="A6A6A6"/>
              <w:bottom w:val="single" w:sz="6" w:space="0" w:color="A6A6A6"/>
              <w:right w:val="single" w:sz="6" w:space="0" w:color="A6A6A6"/>
            </w:tcBorders>
            <w:hideMark/>
          </w:tcPr>
          <w:p w14:paraId="3001DC5D" w14:textId="77777777" w:rsidR="00157832" w:rsidRPr="00B071F2" w:rsidRDefault="00157832" w:rsidP="00EC2B26">
            <w:pPr>
              <w:pStyle w:val="Tabletext"/>
              <w:rPr>
                <w:lang w:eastAsia="en-US"/>
              </w:rPr>
            </w:pPr>
            <w:r w:rsidRPr="00B071F2">
              <w:t>Several threatened, migratory and/or listed marine species have the potential to be migrating, resting or foraging within an area predicted to be above the surface thresholds.</w:t>
            </w:r>
          </w:p>
          <w:p w14:paraId="526FA5E3" w14:textId="77777777" w:rsidR="00157832" w:rsidRPr="00B071F2" w:rsidRDefault="00157832" w:rsidP="00EC2B26">
            <w:pPr>
              <w:pStyle w:val="Tabletext"/>
              <w:rPr>
                <w:lang w:eastAsia="en-US"/>
              </w:rPr>
            </w:pPr>
            <w:r w:rsidRPr="00B071F2">
              <w:t xml:space="preserve">Known BIAs are present for foraging for the Pygmy </w:t>
            </w:r>
            <w:r>
              <w:t>B</w:t>
            </w:r>
            <w:r w:rsidRPr="00B071F2">
              <w:t xml:space="preserve">lue </w:t>
            </w:r>
            <w:r>
              <w:t>W</w:t>
            </w:r>
            <w:r w:rsidRPr="00B071F2">
              <w:t xml:space="preserve">hale; distribution for the Southern </w:t>
            </w:r>
            <w:r>
              <w:t>R</w:t>
            </w:r>
            <w:r w:rsidRPr="00B071F2">
              <w:t xml:space="preserve">ight </w:t>
            </w:r>
            <w:r>
              <w:t>W</w:t>
            </w:r>
            <w:r w:rsidRPr="00B071F2">
              <w:t xml:space="preserve">hale and migration for the Humpback </w:t>
            </w:r>
            <w:r>
              <w:t>W</w:t>
            </w:r>
            <w:r w:rsidRPr="00B071F2">
              <w:t xml:space="preserve">hale. </w:t>
            </w:r>
          </w:p>
          <w:p w14:paraId="203BE7F5" w14:textId="77777777" w:rsidR="00157832" w:rsidRPr="00B071F2" w:rsidRDefault="00157832" w:rsidP="00EC2B26">
            <w:pPr>
              <w:pStyle w:val="Tabletext"/>
              <w:rPr>
                <w:lang w:eastAsia="en-US"/>
              </w:rPr>
            </w:pPr>
            <w:r w:rsidRPr="00B071F2">
              <w:t xml:space="preserve">Cetacean exposure to entrained hydrocarbons can result in physical coating as well as ingestion (Geraci and St Aubin 1988).  Such impacts are associated with ‘fresh’ hydrocarbon; the risk of impact declines rapidly as the MDO weathers.  </w:t>
            </w:r>
          </w:p>
        </w:tc>
        <w:tc>
          <w:tcPr>
            <w:tcW w:w="5493" w:type="dxa"/>
            <w:tcBorders>
              <w:top w:val="single" w:sz="6" w:space="0" w:color="A6A6A6"/>
              <w:left w:val="single" w:sz="6" w:space="0" w:color="A6A6A6"/>
              <w:bottom w:val="single" w:sz="6" w:space="0" w:color="A6A6A6"/>
              <w:right w:val="single" w:sz="6" w:space="0" w:color="A6A6A6"/>
            </w:tcBorders>
            <w:hideMark/>
          </w:tcPr>
          <w:p w14:paraId="353E6A76" w14:textId="77777777" w:rsidR="00157832" w:rsidRPr="00B071F2" w:rsidRDefault="00157832" w:rsidP="00EC2B26">
            <w:pPr>
              <w:pStyle w:val="Tabletext"/>
              <w:rPr>
                <w:lang w:eastAsia="en-US"/>
              </w:rPr>
            </w:pPr>
            <w:r w:rsidRPr="00B071F2">
              <w:t>The potential for impacts</w:t>
            </w:r>
            <w:r>
              <w:t xml:space="preserve"> to cetaceans</w:t>
            </w:r>
            <w:r w:rsidRPr="00B071F2">
              <w:t xml:space="preserve"> would be limited to a relatively short period following the release and would need to coincide with migration to result in exposure to </w:t>
            </w:r>
            <w:proofErr w:type="gramStart"/>
            <w:r w:rsidRPr="00B071F2">
              <w:t>a large number of</w:t>
            </w:r>
            <w:proofErr w:type="gramEnd"/>
            <w:r w:rsidRPr="00B071F2">
              <w:t xml:space="preserve"> individuals. However, such exposure is not anticipated to result in long-term population viability effects.</w:t>
            </w:r>
          </w:p>
          <w:p w14:paraId="3686FD25" w14:textId="77777777" w:rsidR="00157832" w:rsidRPr="00B071F2" w:rsidRDefault="00157832" w:rsidP="00EC2B26">
            <w:pPr>
              <w:pStyle w:val="Tabletext"/>
              <w:rPr>
                <w:lang w:eastAsia="en-US"/>
              </w:rPr>
            </w:pPr>
            <w:r w:rsidRPr="00B071F2">
              <w:t xml:space="preserve">A proportion of the migrating population of whales could be affected for a single migration event, </w:t>
            </w:r>
            <w:r>
              <w:t xml:space="preserve">thus </w:t>
            </w:r>
            <w:r w:rsidRPr="00B071F2">
              <w:t xml:space="preserve">potential </w:t>
            </w:r>
            <w:r>
              <w:t>consequence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2E1BA1AD" w14:textId="77777777" w:rsidTr="00EC2B26">
        <w:trPr>
          <w:trHeight w:val="4740"/>
        </w:trPr>
        <w:tc>
          <w:tcPr>
            <w:tcW w:w="1326" w:type="dxa"/>
            <w:vMerge w:val="restart"/>
            <w:tcBorders>
              <w:top w:val="single" w:sz="6" w:space="0" w:color="A6A6A6"/>
              <w:left w:val="single" w:sz="6" w:space="0" w:color="A6A6A6"/>
              <w:right w:val="single" w:sz="6" w:space="0" w:color="A6A6A6"/>
            </w:tcBorders>
            <w:hideMark/>
          </w:tcPr>
          <w:p w14:paraId="6705B7C6" w14:textId="77777777" w:rsidR="00157832" w:rsidRPr="00B071F2" w:rsidRDefault="00157832" w:rsidP="00EC2B26">
            <w:pPr>
              <w:pStyle w:val="Tabletext"/>
              <w:rPr>
                <w:lang w:eastAsia="en-US"/>
              </w:rPr>
            </w:pPr>
            <w:r w:rsidRPr="00B071F2">
              <w:lastRenderedPageBreak/>
              <w:t>Social Receptors</w:t>
            </w:r>
          </w:p>
          <w:p w14:paraId="6168246F" w14:textId="77777777" w:rsidR="00157832" w:rsidRPr="00B071F2" w:rsidRDefault="00157832" w:rsidP="00EC2B26">
            <w:pPr>
              <w:pStyle w:val="Tabletext"/>
              <w:rPr>
                <w:lang w:eastAsia="en-US"/>
              </w:rPr>
            </w:pPr>
            <w:r w:rsidRPr="00B071F2">
              <w:t>Social Receptors</w:t>
            </w:r>
          </w:p>
        </w:tc>
        <w:tc>
          <w:tcPr>
            <w:tcW w:w="992" w:type="dxa"/>
            <w:tcBorders>
              <w:top w:val="single" w:sz="6" w:space="0" w:color="A6A6A6"/>
              <w:left w:val="single" w:sz="6" w:space="0" w:color="A6A6A6"/>
              <w:bottom w:val="single" w:sz="6" w:space="0" w:color="A6A6A6"/>
              <w:right w:val="single" w:sz="6" w:space="0" w:color="A6A6A6"/>
            </w:tcBorders>
            <w:hideMark/>
          </w:tcPr>
          <w:p w14:paraId="734A99AD" w14:textId="77777777" w:rsidR="00157832" w:rsidRPr="00B071F2" w:rsidRDefault="00157832" w:rsidP="00EC2B26">
            <w:pPr>
              <w:pStyle w:val="Tabletext"/>
              <w:rPr>
                <w:lang w:eastAsia="en-US"/>
              </w:rPr>
            </w:pPr>
            <w:bookmarkStart w:id="197" w:name="_Toc492294967"/>
            <w:r w:rsidRPr="00B071F2">
              <w:t>Human System</w:t>
            </w:r>
            <w:bookmarkEnd w:id="197"/>
          </w:p>
        </w:tc>
        <w:tc>
          <w:tcPr>
            <w:tcW w:w="1559" w:type="dxa"/>
            <w:tcBorders>
              <w:top w:val="single" w:sz="6" w:space="0" w:color="A6A6A6"/>
              <w:left w:val="single" w:sz="6" w:space="0" w:color="A6A6A6"/>
              <w:right w:val="single" w:sz="6" w:space="0" w:color="A6A6A6"/>
            </w:tcBorders>
            <w:hideMark/>
          </w:tcPr>
          <w:p w14:paraId="0FF67C82" w14:textId="77777777" w:rsidR="00157832" w:rsidRPr="00B071F2" w:rsidRDefault="00157832" w:rsidP="00EC2B26">
            <w:pPr>
              <w:pStyle w:val="Tabletext"/>
              <w:rPr>
                <w:lang w:eastAsia="en-US"/>
              </w:rPr>
            </w:pPr>
            <w:r w:rsidRPr="00B071F2">
              <w:t xml:space="preserve">Commercial Fisheries and Recreational Fishing </w:t>
            </w:r>
          </w:p>
        </w:tc>
        <w:tc>
          <w:tcPr>
            <w:tcW w:w="4490" w:type="dxa"/>
            <w:tcBorders>
              <w:top w:val="single" w:sz="6" w:space="0" w:color="A6A6A6"/>
              <w:left w:val="single" w:sz="6" w:space="0" w:color="A6A6A6"/>
              <w:right w:val="single" w:sz="6" w:space="0" w:color="A6A6A6"/>
            </w:tcBorders>
            <w:hideMark/>
          </w:tcPr>
          <w:p w14:paraId="7E134809" w14:textId="77777777" w:rsidR="00157832" w:rsidRPr="00B071F2" w:rsidRDefault="00157832" w:rsidP="00EC2B26">
            <w:pPr>
              <w:pStyle w:val="Tabletext"/>
              <w:rPr>
                <w:lang w:eastAsia="en-US"/>
              </w:rPr>
            </w:pPr>
            <w:r w:rsidRPr="00B071F2">
              <w:t xml:space="preserve">In-water exposure to entrained MDO may result in a reduction in commercially targeted marine species, resulting in impacts to commercial fishing and aquaculture. </w:t>
            </w:r>
          </w:p>
          <w:p w14:paraId="44BF860B" w14:textId="77777777" w:rsidR="00157832" w:rsidRPr="00B071F2" w:rsidRDefault="00157832" w:rsidP="00EC2B26">
            <w:pPr>
              <w:pStyle w:val="Tabletext"/>
              <w:rPr>
                <w:lang w:eastAsia="en-US"/>
              </w:rPr>
            </w:pPr>
            <w:r w:rsidRPr="00B071F2">
              <w:t xml:space="preserve">Actual or potential contamination of seafood can affect commercial and recreational fishing and can impact seafood markets long after any actual risk to seafood from a spill has subsided (NOAA 2002) which can have economic impacts to the industry. </w:t>
            </w:r>
          </w:p>
          <w:p w14:paraId="028628BE" w14:textId="77777777" w:rsidR="00157832" w:rsidRPr="00B071F2" w:rsidRDefault="00157832" w:rsidP="00EC2B26">
            <w:pPr>
              <w:pStyle w:val="Tabletext"/>
              <w:rPr>
                <w:lang w:eastAsia="en-US"/>
              </w:rPr>
            </w:pPr>
            <w:r w:rsidRPr="00B071F2">
              <w:t>Several commercial fisheries operate in the EMBA and overlap the spatial extent of the water column hydrocarbon predictions.</w:t>
            </w:r>
          </w:p>
        </w:tc>
        <w:tc>
          <w:tcPr>
            <w:tcW w:w="5493" w:type="dxa"/>
            <w:tcBorders>
              <w:top w:val="single" w:sz="6" w:space="0" w:color="A6A6A6"/>
              <w:left w:val="single" w:sz="6" w:space="0" w:color="A6A6A6"/>
              <w:right w:val="single" w:sz="6" w:space="0" w:color="A6A6A6"/>
            </w:tcBorders>
            <w:hideMark/>
          </w:tcPr>
          <w:p w14:paraId="6FD5C535" w14:textId="77777777" w:rsidR="00157832" w:rsidRPr="00B071F2" w:rsidRDefault="00157832" w:rsidP="00EC2B26">
            <w:pPr>
              <w:pStyle w:val="Tabletext"/>
              <w:rPr>
                <w:lang w:eastAsia="en-US"/>
              </w:rPr>
            </w:pPr>
            <w:r w:rsidRPr="00B071F2">
              <w:t xml:space="preserve">Any acute impacts are expected to be limited to small numbers of juvenile fish, larvae, and planktonic organisms, which are not expected to affect population viability or recruitment. Impacts from entrained exposure are unlikely to manifest at a fish population viability level. </w:t>
            </w:r>
          </w:p>
          <w:p w14:paraId="76FB6755" w14:textId="77777777" w:rsidR="00157832" w:rsidRPr="00B071F2" w:rsidRDefault="00157832" w:rsidP="00EC2B26">
            <w:pPr>
              <w:pStyle w:val="Tabletext"/>
              <w:rPr>
                <w:lang w:eastAsia="en-US"/>
              </w:rPr>
            </w:pPr>
            <w:r w:rsidRPr="00B071F2">
              <w:t>Any exclusion zone established would be limited to the immediate vicinity of the release point, and due to the rapid weathering of MDO would only be in place 1-</w:t>
            </w:r>
            <w:r>
              <w:t>3</w:t>
            </w:r>
            <w:r w:rsidRPr="00B071F2">
              <w:t xml:space="preserve"> days after release, therefore physical displacement to vessels is unlikely to be a significant impact.</w:t>
            </w:r>
          </w:p>
          <w:p w14:paraId="25B819FF"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commercial and recreational fisheries </w:t>
            </w:r>
            <w:r>
              <w:t>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p w14:paraId="22CA17B1" w14:textId="77777777" w:rsidR="00157832" w:rsidRPr="00B071F2" w:rsidRDefault="00157832" w:rsidP="00EC2B26">
            <w:pPr>
              <w:pStyle w:val="Tabletext"/>
              <w:rPr>
                <w:lang w:eastAsia="en-US"/>
              </w:rPr>
            </w:pPr>
            <w:r w:rsidRPr="00B071F2">
              <w:t>Refer also to:</w:t>
            </w:r>
          </w:p>
          <w:p w14:paraId="3DFBA2CA" w14:textId="77777777" w:rsidR="00157832" w:rsidRPr="00B071F2" w:rsidRDefault="00157832" w:rsidP="00157832">
            <w:pPr>
              <w:pStyle w:val="tablebullet1"/>
            </w:pPr>
            <w:r w:rsidRPr="00B071F2">
              <w:t>Fish and Sharks</w:t>
            </w:r>
            <w:r>
              <w:t>.</w:t>
            </w:r>
          </w:p>
          <w:p w14:paraId="79A0EFC7" w14:textId="77777777" w:rsidR="00157832" w:rsidRPr="00B071F2" w:rsidRDefault="00157832" w:rsidP="00157832">
            <w:pPr>
              <w:pStyle w:val="tablebullet1"/>
            </w:pPr>
            <w:r w:rsidRPr="00B071F2">
              <w:t>Invertebrates.</w:t>
            </w:r>
          </w:p>
        </w:tc>
      </w:tr>
      <w:tr w:rsidR="00157832" w:rsidRPr="00B071F2" w14:paraId="245DC10C"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left w:val="single" w:sz="6" w:space="0" w:color="A6A6A6"/>
              <w:right w:val="single" w:sz="6" w:space="0" w:color="A6A6A6"/>
            </w:tcBorders>
            <w:vAlign w:val="center"/>
            <w:hideMark/>
          </w:tcPr>
          <w:p w14:paraId="75163167" w14:textId="77777777" w:rsidR="00157832" w:rsidRPr="00B071F2" w:rsidRDefault="00157832" w:rsidP="00EC2B26">
            <w:pPr>
              <w:pStyle w:val="Tabletext"/>
              <w:rPr>
                <w:lang w:eastAsia="en-US"/>
              </w:rPr>
            </w:pPr>
          </w:p>
        </w:tc>
        <w:tc>
          <w:tcPr>
            <w:tcW w:w="992" w:type="dxa"/>
            <w:vMerge w:val="restart"/>
            <w:tcBorders>
              <w:top w:val="single" w:sz="6" w:space="0" w:color="A6A6A6"/>
              <w:left w:val="single" w:sz="6" w:space="0" w:color="A6A6A6"/>
              <w:right w:val="single" w:sz="6" w:space="0" w:color="A6A6A6"/>
            </w:tcBorders>
            <w:hideMark/>
          </w:tcPr>
          <w:p w14:paraId="6F72282A" w14:textId="77777777" w:rsidR="00157832" w:rsidRPr="00B071F2" w:rsidRDefault="00157832" w:rsidP="00EC2B26">
            <w:pPr>
              <w:pStyle w:val="Tabletext"/>
              <w:rPr>
                <w:lang w:eastAsia="en-US"/>
              </w:rPr>
            </w:pPr>
            <w:r w:rsidRPr="00B071F2">
              <w:t>Natural System</w:t>
            </w:r>
          </w:p>
        </w:tc>
        <w:tc>
          <w:tcPr>
            <w:tcW w:w="1559" w:type="dxa"/>
            <w:tcBorders>
              <w:top w:val="single" w:sz="6" w:space="0" w:color="A6A6A6"/>
              <w:left w:val="single" w:sz="6" w:space="0" w:color="A6A6A6"/>
              <w:bottom w:val="single" w:sz="6" w:space="0" w:color="A6A6A6"/>
              <w:right w:val="single" w:sz="6" w:space="0" w:color="A6A6A6"/>
            </w:tcBorders>
            <w:hideMark/>
          </w:tcPr>
          <w:p w14:paraId="097BB4E5" w14:textId="77777777" w:rsidR="00157832" w:rsidRPr="00B071F2" w:rsidRDefault="00157832" w:rsidP="00EC2B26">
            <w:pPr>
              <w:pStyle w:val="Tabletext"/>
              <w:rPr>
                <w:lang w:eastAsia="en-US"/>
              </w:rPr>
            </w:pPr>
            <w:r w:rsidRPr="00B071F2">
              <w:t>State Marine Protected Areas</w:t>
            </w:r>
          </w:p>
        </w:tc>
        <w:tc>
          <w:tcPr>
            <w:tcW w:w="4490" w:type="dxa"/>
            <w:tcBorders>
              <w:top w:val="single" w:sz="6" w:space="0" w:color="A6A6A6"/>
              <w:left w:val="single" w:sz="6" w:space="0" w:color="A6A6A6"/>
              <w:bottom w:val="single" w:sz="6" w:space="0" w:color="A6A6A6"/>
              <w:right w:val="single" w:sz="6" w:space="0" w:color="A6A6A6"/>
            </w:tcBorders>
            <w:hideMark/>
          </w:tcPr>
          <w:p w14:paraId="69D75C60" w14:textId="77777777" w:rsidR="00157832" w:rsidRPr="00B071F2" w:rsidRDefault="00157832" w:rsidP="00EC2B26">
            <w:pPr>
              <w:pStyle w:val="Tabletext"/>
              <w:rPr>
                <w:lang w:eastAsia="en-US"/>
              </w:rPr>
            </w:pPr>
            <w:r w:rsidRPr="00B071F2">
              <w:t xml:space="preserve">Marine protected areas predicted to be exposed to entrained hydrocarbons </w:t>
            </w:r>
            <w:r w:rsidRPr="00B071F2">
              <w:rPr>
                <w:lang w:eastAsia="en-US"/>
              </w:rPr>
              <w:t>above threshold</w:t>
            </w:r>
            <w:r>
              <w:rPr>
                <w:lang w:eastAsia="en-US"/>
              </w:rPr>
              <w:t>s</w:t>
            </w:r>
            <w:r w:rsidRPr="00B071F2">
              <w:rPr>
                <w:lang w:eastAsia="en-US"/>
              </w:rPr>
              <w:t xml:space="preserve"> are Beware Reef Marine Sanctuary and the Point Hicks Marine National Park.</w:t>
            </w:r>
          </w:p>
          <w:p w14:paraId="05FFCF02" w14:textId="77777777" w:rsidR="00157832" w:rsidRPr="00B071F2" w:rsidRDefault="00157832" w:rsidP="00EC2B26">
            <w:pPr>
              <w:pStyle w:val="Tabletext"/>
              <w:rPr>
                <w:lang w:eastAsia="en-US"/>
              </w:rPr>
            </w:pPr>
            <w:r w:rsidRPr="00B071F2">
              <w:t>Conservation values for these areas include high marine fauna and flora diversity, including fish and invertebrate assemblages and benthic coverage (sponges, soft corals, macroalgae). Beware Reef is also haul-out sites for pinnipeds.</w:t>
            </w:r>
          </w:p>
        </w:tc>
        <w:tc>
          <w:tcPr>
            <w:tcW w:w="5493" w:type="dxa"/>
            <w:tcBorders>
              <w:top w:val="single" w:sz="6" w:space="0" w:color="A6A6A6"/>
              <w:left w:val="single" w:sz="6" w:space="0" w:color="A6A6A6"/>
              <w:bottom w:val="single" w:sz="6" w:space="0" w:color="A6A6A6"/>
              <w:right w:val="single" w:sz="6" w:space="0" w:color="A6A6A6"/>
            </w:tcBorders>
            <w:hideMark/>
          </w:tcPr>
          <w:p w14:paraId="41B52411"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key recep</w:t>
            </w:r>
            <w:r>
              <w:t>tors t</w:t>
            </w:r>
            <w:r w:rsidRPr="00B071F2">
              <w:t xml:space="preserve">he consequence to protected marine areas is assessed </w:t>
            </w:r>
            <w:r w:rsidRPr="00B071F2">
              <w:rPr>
                <w:rStyle w:val="Sub-HeadingChar"/>
              </w:rPr>
              <w:t>Minor (2).</w:t>
            </w:r>
          </w:p>
          <w:p w14:paraId="5D357DAF" w14:textId="77777777" w:rsidR="00157832" w:rsidRPr="00B071F2" w:rsidRDefault="00157832" w:rsidP="00EC2B26">
            <w:pPr>
              <w:pStyle w:val="Tabletext"/>
              <w:rPr>
                <w:lang w:eastAsia="en-US"/>
              </w:rPr>
            </w:pPr>
            <w:r w:rsidRPr="00B071F2">
              <w:t>Refer to:</w:t>
            </w:r>
          </w:p>
          <w:p w14:paraId="682396C9" w14:textId="77777777" w:rsidR="00157832" w:rsidRPr="00B071F2" w:rsidRDefault="00157832" w:rsidP="00157832">
            <w:pPr>
              <w:pStyle w:val="tablebullet1"/>
            </w:pPr>
            <w:r w:rsidRPr="00B071F2">
              <w:t>Invertebrates</w:t>
            </w:r>
            <w:r>
              <w:t>.</w:t>
            </w:r>
          </w:p>
          <w:p w14:paraId="385C92A8" w14:textId="77777777" w:rsidR="00157832" w:rsidRPr="00B071F2" w:rsidRDefault="00157832" w:rsidP="00157832">
            <w:pPr>
              <w:pStyle w:val="tablebullet1"/>
            </w:pPr>
            <w:r w:rsidRPr="00B071F2">
              <w:t>Macroalgae</w:t>
            </w:r>
            <w:r>
              <w:t>.</w:t>
            </w:r>
          </w:p>
          <w:p w14:paraId="5273179D" w14:textId="77777777" w:rsidR="00157832" w:rsidRPr="00B071F2" w:rsidRDefault="00157832" w:rsidP="00157832">
            <w:pPr>
              <w:pStyle w:val="tablebullet1"/>
            </w:pPr>
            <w:r w:rsidRPr="00B071F2">
              <w:t>Pinnipeds.</w:t>
            </w:r>
          </w:p>
        </w:tc>
      </w:tr>
      <w:tr w:rsidR="00157832" w:rsidRPr="00B071F2" w14:paraId="4C3BD8FE" w14:textId="77777777" w:rsidTr="00EC2B26">
        <w:tblPrEx>
          <w:tblLook w:val="04A0" w:firstRow="1" w:lastRow="0" w:firstColumn="1" w:lastColumn="0" w:noHBand="0" w:noVBand="1"/>
        </w:tblPrEx>
        <w:trPr>
          <w:trHeight w:val="772"/>
        </w:trPr>
        <w:tc>
          <w:tcPr>
            <w:tcW w:w="1326" w:type="dxa"/>
            <w:vMerge/>
            <w:tcBorders>
              <w:left w:val="single" w:sz="6" w:space="0" w:color="A6A6A6"/>
              <w:right w:val="single" w:sz="6" w:space="0" w:color="A6A6A6"/>
            </w:tcBorders>
            <w:hideMark/>
          </w:tcPr>
          <w:p w14:paraId="3BC3A920" w14:textId="77777777" w:rsidR="00157832" w:rsidRPr="00B071F2" w:rsidRDefault="00157832" w:rsidP="00EC2B26">
            <w:pPr>
              <w:pStyle w:val="Tabletext"/>
              <w:rPr>
                <w:lang w:eastAsia="en-US"/>
              </w:rPr>
            </w:pPr>
          </w:p>
        </w:tc>
        <w:tc>
          <w:tcPr>
            <w:tcW w:w="992" w:type="dxa"/>
            <w:vMerge/>
            <w:tcBorders>
              <w:left w:val="single" w:sz="6" w:space="0" w:color="A6A6A6"/>
              <w:right w:val="single" w:sz="6" w:space="0" w:color="A6A6A6"/>
            </w:tcBorders>
            <w:hideMark/>
          </w:tcPr>
          <w:p w14:paraId="5C3BFA34" w14:textId="77777777" w:rsidR="00157832" w:rsidRPr="00B071F2" w:rsidRDefault="00157832" w:rsidP="00EC2B26">
            <w:pPr>
              <w:pStyle w:val="Tabletext"/>
              <w:rPr>
                <w:lang w:eastAsia="en-US"/>
              </w:rPr>
            </w:pPr>
          </w:p>
        </w:tc>
        <w:tc>
          <w:tcPr>
            <w:tcW w:w="1559" w:type="dxa"/>
            <w:tcBorders>
              <w:left w:val="single" w:sz="6" w:space="0" w:color="A6A6A6"/>
            </w:tcBorders>
            <w:hideMark/>
          </w:tcPr>
          <w:p w14:paraId="03FA84F8" w14:textId="77777777" w:rsidR="00157832" w:rsidRPr="00B071F2" w:rsidRDefault="00157832" w:rsidP="00EC2B26">
            <w:pPr>
              <w:pStyle w:val="Tabletext"/>
              <w:rPr>
                <w:lang w:eastAsia="en-US"/>
              </w:rPr>
            </w:pPr>
            <w:r w:rsidRPr="00990737">
              <w:rPr>
                <w:lang w:eastAsia="en-US"/>
              </w:rPr>
              <w:t>Key Ecological Features</w:t>
            </w:r>
          </w:p>
        </w:tc>
        <w:tc>
          <w:tcPr>
            <w:tcW w:w="4490" w:type="dxa"/>
            <w:hideMark/>
          </w:tcPr>
          <w:p w14:paraId="3CCBDD09" w14:textId="77777777" w:rsidR="00157832" w:rsidRPr="00B071F2" w:rsidRDefault="00157832" w:rsidP="00EC2B26">
            <w:pPr>
              <w:pStyle w:val="Tabletext"/>
              <w:rPr>
                <w:lang w:eastAsia="en-US"/>
              </w:rPr>
            </w:pPr>
            <w:r w:rsidRPr="002E0A56">
              <w:t>Big Horseshoe Canyon</w:t>
            </w:r>
            <w:r w:rsidRPr="00B071F2">
              <w:t xml:space="preserve"> and </w:t>
            </w:r>
            <w:r w:rsidRPr="002E0A56">
              <w:t>Upwelling East of Eden</w:t>
            </w:r>
            <w:r w:rsidRPr="00B071F2">
              <w:t xml:space="preserve"> </w:t>
            </w:r>
            <w:r>
              <w:t xml:space="preserve">are </w:t>
            </w:r>
            <w:r w:rsidRPr="00B071F2">
              <w:t xml:space="preserve">predicted to be exposed to entrained hydrocarbons </w:t>
            </w:r>
            <w:r w:rsidRPr="00B071F2">
              <w:rPr>
                <w:lang w:eastAsia="en-US"/>
              </w:rPr>
              <w:t>above threshold</w:t>
            </w:r>
            <w:r>
              <w:rPr>
                <w:lang w:eastAsia="en-US"/>
              </w:rPr>
              <w:t>s.</w:t>
            </w:r>
          </w:p>
          <w:p w14:paraId="73EB6BEC" w14:textId="77777777" w:rsidR="00157832" w:rsidRDefault="00157832" w:rsidP="00EC2B26">
            <w:pPr>
              <w:pStyle w:val="Tabletext"/>
            </w:pPr>
            <w:r w:rsidRPr="00B071F2">
              <w:t xml:space="preserve">Values associated with these areas </w:t>
            </w:r>
            <w:r>
              <w:t>are:</w:t>
            </w:r>
          </w:p>
          <w:p w14:paraId="29982BC8" w14:textId="77777777" w:rsidR="00157832" w:rsidRDefault="00157832" w:rsidP="00E866F5">
            <w:pPr>
              <w:pStyle w:val="Tabletext"/>
              <w:numPr>
                <w:ilvl w:val="0"/>
                <w:numId w:val="52"/>
              </w:numPr>
              <w:ind w:left="280" w:hanging="142"/>
              <w:rPr>
                <w:lang w:eastAsia="en-US"/>
              </w:rPr>
            </w:pPr>
            <w:r w:rsidRPr="002E0A56">
              <w:t>Big Horseshoe Canyon</w:t>
            </w:r>
            <w:r w:rsidRPr="00B071F2">
              <w:t xml:space="preserve"> </w:t>
            </w:r>
            <w:r>
              <w:t xml:space="preserve">– hard substrate for benthic flora and fauna. </w:t>
            </w:r>
          </w:p>
          <w:p w14:paraId="4DD452A0" w14:textId="77777777" w:rsidR="00157832" w:rsidRPr="00B071F2" w:rsidRDefault="00157832" w:rsidP="00E866F5">
            <w:pPr>
              <w:pStyle w:val="Tabletext"/>
              <w:numPr>
                <w:ilvl w:val="0"/>
                <w:numId w:val="52"/>
              </w:numPr>
              <w:ind w:left="280" w:hanging="142"/>
              <w:rPr>
                <w:lang w:eastAsia="en-US"/>
              </w:rPr>
            </w:pPr>
            <w:r w:rsidRPr="002E0A56">
              <w:t>Upwelling East of Eden</w:t>
            </w:r>
            <w:r w:rsidRPr="00B071F2">
              <w:t xml:space="preserve"> </w:t>
            </w:r>
            <w:r>
              <w:t>– high productivity and aggregations of whales, seals, sharks and seabirds.</w:t>
            </w:r>
          </w:p>
        </w:tc>
        <w:tc>
          <w:tcPr>
            <w:tcW w:w="5493" w:type="dxa"/>
            <w:hideMark/>
          </w:tcPr>
          <w:p w14:paraId="65729C17"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 xml:space="preserve">key receptors </w:t>
            </w:r>
            <w:r>
              <w:t>within these KEFs,</w:t>
            </w:r>
            <w:r w:rsidRPr="00B071F2">
              <w:t xml:space="preserve"> the potential </w:t>
            </w:r>
            <w:r>
              <w:t xml:space="preserve">consequence is assessed to be </w:t>
            </w:r>
            <w:r w:rsidRPr="00B071F2">
              <w:rPr>
                <w:rStyle w:val="Sub-HeadingChar"/>
              </w:rPr>
              <w:t>M</w:t>
            </w:r>
            <w:r>
              <w:rPr>
                <w:rStyle w:val="Sub-HeadingChar"/>
              </w:rPr>
              <w:t>inor (2)</w:t>
            </w:r>
            <w:r>
              <w:t>.</w:t>
            </w:r>
          </w:p>
          <w:p w14:paraId="78DB01A2" w14:textId="77777777" w:rsidR="00157832" w:rsidRPr="00B071F2" w:rsidRDefault="00157832" w:rsidP="00EC2B26">
            <w:pPr>
              <w:pStyle w:val="Tabletext"/>
              <w:rPr>
                <w:lang w:eastAsia="en-US"/>
              </w:rPr>
            </w:pPr>
            <w:r w:rsidRPr="00B071F2">
              <w:t>Refer also to:</w:t>
            </w:r>
          </w:p>
          <w:p w14:paraId="04DA978B" w14:textId="77777777" w:rsidR="00157832" w:rsidRDefault="00157832" w:rsidP="00157832">
            <w:pPr>
              <w:pStyle w:val="tablebullet1"/>
            </w:pPr>
            <w:r>
              <w:t>Coral.</w:t>
            </w:r>
          </w:p>
          <w:p w14:paraId="50F4745B" w14:textId="77777777" w:rsidR="00157832" w:rsidRDefault="00157832" w:rsidP="00157832">
            <w:pPr>
              <w:pStyle w:val="tablebullet1"/>
            </w:pPr>
            <w:r>
              <w:t>Macroalgae.</w:t>
            </w:r>
          </w:p>
          <w:p w14:paraId="4D209E20" w14:textId="77777777" w:rsidR="00157832" w:rsidRDefault="00157832" w:rsidP="00157832">
            <w:pPr>
              <w:pStyle w:val="tablebullet1"/>
            </w:pPr>
            <w:r>
              <w:t>Seagrass.</w:t>
            </w:r>
          </w:p>
          <w:p w14:paraId="775F0E02" w14:textId="77777777" w:rsidR="00157832" w:rsidRDefault="00157832" w:rsidP="00157832">
            <w:pPr>
              <w:pStyle w:val="tablebullet1"/>
            </w:pPr>
            <w:r>
              <w:t>Plankton.</w:t>
            </w:r>
          </w:p>
          <w:p w14:paraId="14A96182" w14:textId="77777777" w:rsidR="00157832" w:rsidRDefault="00157832" w:rsidP="00157832">
            <w:pPr>
              <w:pStyle w:val="tablebullet1"/>
            </w:pPr>
            <w:r>
              <w:t>Invertebrates</w:t>
            </w:r>
          </w:p>
          <w:p w14:paraId="410E7897" w14:textId="77777777" w:rsidR="00157832" w:rsidRDefault="00157832" w:rsidP="00157832">
            <w:pPr>
              <w:pStyle w:val="tablebullet1"/>
            </w:pPr>
            <w:r w:rsidRPr="00B071F2">
              <w:t>Seabirds</w:t>
            </w:r>
            <w:r>
              <w:t>.</w:t>
            </w:r>
          </w:p>
          <w:p w14:paraId="633513D1" w14:textId="77777777" w:rsidR="00157832" w:rsidRPr="00B071F2" w:rsidRDefault="00157832" w:rsidP="00157832">
            <w:pPr>
              <w:pStyle w:val="tablebullet1"/>
            </w:pPr>
            <w:r>
              <w:t>Fish and Sharks.</w:t>
            </w:r>
          </w:p>
          <w:p w14:paraId="06462666" w14:textId="77777777" w:rsidR="00157832" w:rsidRPr="00B071F2" w:rsidRDefault="00157832" w:rsidP="00157832">
            <w:pPr>
              <w:pStyle w:val="tablebullet1"/>
            </w:pPr>
            <w:r w:rsidRPr="00B071F2">
              <w:t>Marine mammals (Pinnipeds, Cetaceans).</w:t>
            </w:r>
          </w:p>
        </w:tc>
      </w:tr>
    </w:tbl>
    <w:p w14:paraId="2F005C1F" w14:textId="77777777" w:rsidR="00157832" w:rsidRDefault="00157832" w:rsidP="00157832">
      <w:pPr>
        <w:pStyle w:val="BodyText"/>
        <w:rPr>
          <w:lang w:eastAsia="en-US"/>
        </w:rPr>
      </w:pPr>
    </w:p>
    <w:p w14:paraId="3BDACE8E" w14:textId="77777777" w:rsidR="00157832" w:rsidRDefault="00157832" w:rsidP="00157832">
      <w:pPr>
        <w:rPr>
          <w:rFonts w:eastAsia="AppleMyungjo"/>
          <w:szCs w:val="20"/>
          <w:lang w:eastAsia="en-US"/>
        </w:rPr>
      </w:pPr>
    </w:p>
    <w:p w14:paraId="5432E764" w14:textId="77777777" w:rsidR="00157832" w:rsidRDefault="00157832" w:rsidP="00157832">
      <w:pPr>
        <w:rPr>
          <w:rFonts w:eastAsia="AppleMyungjo"/>
          <w:szCs w:val="20"/>
          <w:lang w:eastAsia="en-US"/>
        </w:rPr>
      </w:pPr>
    </w:p>
    <w:p w14:paraId="3FE3BDF2" w14:textId="77777777" w:rsidR="00157832" w:rsidRDefault="00157832" w:rsidP="00157832">
      <w:pPr>
        <w:pStyle w:val="BodyText"/>
        <w:rPr>
          <w:highlight w:val="yellow"/>
          <w:lang w:eastAsia="en-US"/>
        </w:rPr>
        <w:sectPr w:rsidR="00157832" w:rsidSect="00EC2B26">
          <w:footerReference w:type="default" r:id="rId35"/>
          <w:pgSz w:w="16838" w:h="11906" w:orient="landscape" w:code="9"/>
          <w:pgMar w:top="1440" w:right="1440" w:bottom="1440" w:left="1985" w:header="708" w:footer="708" w:gutter="0"/>
          <w:cols w:space="708"/>
          <w:docGrid w:linePitch="360"/>
        </w:sectPr>
      </w:pPr>
    </w:p>
    <w:p w14:paraId="1EFAC5DB" w14:textId="77777777" w:rsidR="00157832" w:rsidRDefault="00157832" w:rsidP="00157832">
      <w:pPr>
        <w:pStyle w:val="Heading3"/>
        <w:spacing w:before="60" w:after="120" w:line="240" w:lineRule="auto"/>
      </w:pPr>
      <w:r>
        <w:lastRenderedPageBreak/>
        <w:t>Control Measures, ALARP and Acceptability Assessment</w:t>
      </w:r>
    </w:p>
    <w:p w14:paraId="15852D57" w14:textId="39EC70BD" w:rsidR="00157832" w:rsidRDefault="00157832" w:rsidP="00157832">
      <w:pPr>
        <w:pStyle w:val="BodyText"/>
      </w:pPr>
      <w:r>
        <w:fldChar w:fldCharType="begin"/>
      </w:r>
      <w:r>
        <w:instrText xml:space="preserve"> REF _Ref530053668 \h </w:instrText>
      </w:r>
      <w:r>
        <w:fldChar w:fldCharType="separate"/>
      </w:r>
      <w:r w:rsidR="00D70FFC">
        <w:t xml:space="preserve">Table </w:t>
      </w:r>
      <w:r w:rsidR="00D70FFC">
        <w:rPr>
          <w:noProof/>
        </w:rPr>
        <w:t>4</w:t>
      </w:r>
      <w:r w:rsidR="00D70FFC">
        <w:noBreakHyphen/>
      </w:r>
      <w:r w:rsidR="00D70FFC">
        <w:rPr>
          <w:noProof/>
        </w:rPr>
        <w:t>13</w:t>
      </w:r>
      <w:r>
        <w:fldChar w:fldCharType="end"/>
      </w:r>
      <w:r>
        <w:t xml:space="preserve"> </w:t>
      </w:r>
      <w:r w:rsidRPr="00AC36A6">
        <w:t xml:space="preserve">provides </w:t>
      </w:r>
      <w:r>
        <w:t xml:space="preserve">a summary of the </w:t>
      </w:r>
      <w:r w:rsidRPr="00AC36A6">
        <w:t xml:space="preserve">control measures and ALARP and Acceptability Assessment for </w:t>
      </w:r>
      <w:r>
        <w:t>the risk of loss of containment.</w:t>
      </w:r>
    </w:p>
    <w:p w14:paraId="312920B9" w14:textId="5FA8E6A0" w:rsidR="00157832" w:rsidRDefault="00157832" w:rsidP="00157832">
      <w:pPr>
        <w:pStyle w:val="Caption"/>
      </w:pPr>
      <w:bookmarkStart w:id="198" w:name="_Ref530053668"/>
      <w:bookmarkStart w:id="199" w:name="_Toc531794139"/>
      <w:bookmarkStart w:id="200" w:name="_Toc2333795"/>
      <w:r>
        <w:t xml:space="preserve">Table </w:t>
      </w:r>
      <w:r>
        <w:rPr>
          <w:noProof/>
        </w:rPr>
        <w:fldChar w:fldCharType="begin"/>
      </w:r>
      <w:r>
        <w:rPr>
          <w:noProof/>
        </w:rPr>
        <w:instrText xml:space="preserve"> STYLEREF 1 \s </w:instrText>
      </w:r>
      <w:r>
        <w:rPr>
          <w:noProof/>
        </w:rPr>
        <w:fldChar w:fldCharType="separate"/>
      </w:r>
      <w:r w:rsidR="00D70FFC">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13</w:t>
      </w:r>
      <w:r>
        <w:rPr>
          <w:noProof/>
        </w:rPr>
        <w:fldChar w:fldCharType="end"/>
      </w:r>
      <w:bookmarkEnd w:id="198"/>
      <w:r>
        <w:t>: Loss of Containment ALARP, Control Measures and Acceptability Assessment</w:t>
      </w:r>
      <w:bookmarkEnd w:id="199"/>
      <w:bookmarkEnd w:id="200"/>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371"/>
      </w:tblGrid>
      <w:tr w:rsidR="00157832" w:rsidRPr="00B071F2" w14:paraId="3F57D6EC" w14:textId="77777777" w:rsidTr="00157832">
        <w:trPr>
          <w:cantSplit/>
          <w:trHeight w:val="499"/>
        </w:trPr>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11D922F1" w14:textId="77777777" w:rsidR="00157832" w:rsidRPr="00B071F2" w:rsidRDefault="00157832" w:rsidP="00EC2B26">
            <w:pPr>
              <w:pStyle w:val="Sub-Heading"/>
            </w:pPr>
            <w:r w:rsidRPr="00B071F2">
              <w:t>ALARP Decision Context and Justification</w:t>
            </w:r>
          </w:p>
        </w:tc>
        <w:tc>
          <w:tcPr>
            <w:tcW w:w="7371" w:type="dxa"/>
            <w:tcBorders>
              <w:top w:val="single" w:sz="4" w:space="0" w:color="auto"/>
              <w:left w:val="single" w:sz="4" w:space="0" w:color="auto"/>
              <w:bottom w:val="single" w:sz="4" w:space="0" w:color="auto"/>
              <w:right w:val="single" w:sz="4" w:space="0" w:color="auto"/>
            </w:tcBorders>
            <w:hideMark/>
          </w:tcPr>
          <w:p w14:paraId="521E20D6" w14:textId="77777777" w:rsidR="00157832" w:rsidRPr="00B071F2" w:rsidRDefault="00157832" w:rsidP="00EC2B26">
            <w:pPr>
              <w:pStyle w:val="Sub-Heading"/>
            </w:pPr>
            <w:r w:rsidRPr="00B071F2">
              <w:t xml:space="preserve">ALARP Decision Context: </w:t>
            </w:r>
            <w:r>
              <w:t>B</w:t>
            </w:r>
          </w:p>
          <w:p w14:paraId="1A516336" w14:textId="3F7E6934" w:rsidR="00157832" w:rsidRPr="00B071F2" w:rsidRDefault="00157832" w:rsidP="00EC2B26">
            <w:pPr>
              <w:pStyle w:val="Tabletext"/>
            </w:pPr>
          </w:p>
        </w:tc>
      </w:tr>
      <w:tr w:rsidR="00157832" w:rsidRPr="00B071F2" w14:paraId="512DDE70" w14:textId="77777777" w:rsidTr="00EC2B26">
        <w:trPr>
          <w:cantSplit/>
          <w:trHeight w:val="499"/>
        </w:trPr>
        <w:tc>
          <w:tcPr>
            <w:tcW w:w="921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66A752" w14:textId="01EA59BF" w:rsidR="00157832" w:rsidRPr="00B071F2" w:rsidRDefault="00157832" w:rsidP="00EC2B26">
            <w:pPr>
              <w:pStyle w:val="Sub-Heading"/>
            </w:pPr>
            <w:r>
              <w:t>Summary of Control Measures</w:t>
            </w:r>
            <w:r w:rsidRPr="00B071F2">
              <w:t xml:space="preserve"> </w:t>
            </w:r>
          </w:p>
        </w:tc>
      </w:tr>
      <w:tr w:rsidR="00157832" w:rsidRPr="00B071F2" w14:paraId="48192787" w14:textId="77777777" w:rsidTr="00157832">
        <w:trPr>
          <w:cantSplit/>
          <w:trHeight w:val="62"/>
        </w:trPr>
        <w:tc>
          <w:tcPr>
            <w:tcW w:w="9214" w:type="dxa"/>
            <w:gridSpan w:val="2"/>
            <w:tcBorders>
              <w:top w:val="single" w:sz="4" w:space="0" w:color="auto"/>
              <w:left w:val="single" w:sz="4" w:space="0" w:color="auto"/>
              <w:right w:val="single" w:sz="4" w:space="0" w:color="auto"/>
            </w:tcBorders>
            <w:vAlign w:val="center"/>
          </w:tcPr>
          <w:p w14:paraId="48A26F63" w14:textId="77777777" w:rsidR="00157832" w:rsidRPr="00093ED8" w:rsidRDefault="00157832" w:rsidP="00EC2B26">
            <w:pPr>
              <w:pStyle w:val="tablebullet1"/>
              <w:numPr>
                <w:ilvl w:val="0"/>
                <w:numId w:val="0"/>
              </w:numPr>
              <w:ind w:left="29" w:hanging="29"/>
            </w:pPr>
            <w:bookmarkStart w:id="201" w:name="_Hlk531157201"/>
            <w:r>
              <w:t>C19: Petroleum Safety Zone</w:t>
            </w:r>
          </w:p>
          <w:p w14:paraId="1A9812FE" w14:textId="77777777" w:rsidR="00157832" w:rsidRPr="00B071F2" w:rsidRDefault="00157832" w:rsidP="00EC2B26">
            <w:pPr>
              <w:pStyle w:val="tablebullet1"/>
              <w:numPr>
                <w:ilvl w:val="0"/>
                <w:numId w:val="0"/>
              </w:numPr>
              <w:ind w:left="29" w:hanging="29"/>
            </w:pPr>
            <w:bookmarkStart w:id="202" w:name="_Hlk531157196"/>
            <w:bookmarkEnd w:id="201"/>
            <w:r>
              <w:t>C20: Subsea infrastructure identified to marine users</w:t>
            </w:r>
          </w:p>
          <w:p w14:paraId="571D4E93" w14:textId="77777777" w:rsidR="00157832" w:rsidRPr="00B071F2" w:rsidRDefault="00157832" w:rsidP="00EC2B26">
            <w:pPr>
              <w:pStyle w:val="tablebullet1"/>
              <w:numPr>
                <w:ilvl w:val="0"/>
                <w:numId w:val="0"/>
              </w:numPr>
              <w:ind w:left="29"/>
            </w:pPr>
            <w:bookmarkStart w:id="203" w:name="_Hlk531157223"/>
            <w:bookmarkEnd w:id="202"/>
            <w:r>
              <w:t xml:space="preserve">C21: Accepted </w:t>
            </w:r>
            <w:r w:rsidRPr="00B071F2">
              <w:t>Safety Case</w:t>
            </w:r>
          </w:p>
          <w:p w14:paraId="1A5C2F00" w14:textId="77777777" w:rsidR="00157832" w:rsidRPr="00B071F2" w:rsidRDefault="00157832" w:rsidP="00EC2B26">
            <w:pPr>
              <w:pStyle w:val="tablebullet1"/>
              <w:numPr>
                <w:ilvl w:val="0"/>
                <w:numId w:val="0"/>
              </w:numPr>
              <w:ind w:left="29" w:hanging="29"/>
            </w:pPr>
            <w:bookmarkStart w:id="204" w:name="_Hlk531157239"/>
            <w:bookmarkEnd w:id="203"/>
            <w:r>
              <w:t>C22: A</w:t>
            </w:r>
            <w:r w:rsidRPr="00B071F2">
              <w:t>ccepted WOMP</w:t>
            </w:r>
          </w:p>
          <w:p w14:paraId="5D83E56B" w14:textId="77777777" w:rsidR="00157832" w:rsidRPr="00B071F2" w:rsidRDefault="00157832" w:rsidP="00EC2B26">
            <w:pPr>
              <w:pStyle w:val="tablebullet1"/>
              <w:numPr>
                <w:ilvl w:val="0"/>
                <w:numId w:val="0"/>
              </w:numPr>
              <w:ind w:left="39" w:hanging="39"/>
            </w:pPr>
            <w:bookmarkStart w:id="205" w:name="_Hlk531157253"/>
            <w:bookmarkEnd w:id="204"/>
            <w:r>
              <w:t xml:space="preserve">C23: </w:t>
            </w:r>
            <w:bookmarkStart w:id="206" w:name="_Hlk531173305"/>
            <w:r w:rsidRPr="00B071F2">
              <w:t>Marine Order 3</w:t>
            </w:r>
            <w:r>
              <w:t xml:space="preserve">: </w:t>
            </w:r>
            <w:r w:rsidRPr="00B071F2">
              <w:t>Seagoing qualifications</w:t>
            </w:r>
          </w:p>
          <w:p w14:paraId="28053295" w14:textId="77777777" w:rsidR="00157832" w:rsidRPr="00B071F2" w:rsidRDefault="00157832" w:rsidP="00EC2B26">
            <w:pPr>
              <w:pStyle w:val="tablebullet1"/>
              <w:numPr>
                <w:ilvl w:val="0"/>
                <w:numId w:val="0"/>
              </w:numPr>
              <w:ind w:left="29"/>
            </w:pPr>
            <w:bookmarkStart w:id="207" w:name="_Hlk531157268"/>
            <w:bookmarkEnd w:id="205"/>
            <w:bookmarkEnd w:id="206"/>
            <w:r>
              <w:t xml:space="preserve">C24: </w:t>
            </w:r>
            <w:bookmarkStart w:id="208" w:name="_Hlk531173314"/>
            <w:r w:rsidRPr="00B071F2">
              <w:t>Marine Order 30</w:t>
            </w:r>
            <w:r>
              <w:t xml:space="preserve">: </w:t>
            </w:r>
            <w:r w:rsidRPr="00B071F2">
              <w:t>Prevention of collisions</w:t>
            </w:r>
          </w:p>
          <w:p w14:paraId="6A724981" w14:textId="77777777" w:rsidR="00157832" w:rsidRPr="00B071F2" w:rsidRDefault="00157832" w:rsidP="00EC2B26">
            <w:pPr>
              <w:pStyle w:val="tablebullet1"/>
              <w:numPr>
                <w:ilvl w:val="0"/>
                <w:numId w:val="0"/>
              </w:numPr>
              <w:ind w:left="29"/>
            </w:pPr>
            <w:bookmarkStart w:id="209" w:name="_Hlk531157291"/>
            <w:bookmarkEnd w:id="207"/>
            <w:bookmarkEnd w:id="208"/>
            <w:r>
              <w:t xml:space="preserve">C25: </w:t>
            </w:r>
            <w:r w:rsidRPr="00B071F2">
              <w:t>Marine Order</w:t>
            </w:r>
            <w:r>
              <w:t xml:space="preserve"> </w:t>
            </w:r>
            <w:r w:rsidRPr="00B071F2">
              <w:t>31</w:t>
            </w:r>
            <w:r>
              <w:t xml:space="preserve">: </w:t>
            </w:r>
            <w:r w:rsidRPr="00B071F2">
              <w:t>Vessel surveys and certification</w:t>
            </w:r>
          </w:p>
          <w:p w14:paraId="3D7ACFBA" w14:textId="77777777" w:rsidR="00157832" w:rsidRPr="00B071F2" w:rsidRDefault="00157832" w:rsidP="00EC2B26">
            <w:pPr>
              <w:pStyle w:val="tablebullet1"/>
              <w:numPr>
                <w:ilvl w:val="0"/>
                <w:numId w:val="0"/>
              </w:numPr>
              <w:ind w:left="29" w:hanging="29"/>
            </w:pPr>
            <w:bookmarkStart w:id="210" w:name="_Hlk531157304"/>
            <w:bookmarkEnd w:id="209"/>
            <w:r>
              <w:t xml:space="preserve">C14: </w:t>
            </w:r>
            <w:r w:rsidRPr="00B071F2">
              <w:t>SMPEP (or equivalent)</w:t>
            </w:r>
          </w:p>
          <w:p w14:paraId="2B7FE1B2" w14:textId="77777777" w:rsidR="00157832" w:rsidRPr="00B071F2" w:rsidRDefault="00157832" w:rsidP="00EC2B26">
            <w:pPr>
              <w:pStyle w:val="tablebullet1"/>
              <w:numPr>
                <w:ilvl w:val="0"/>
                <w:numId w:val="0"/>
              </w:numPr>
              <w:ind w:left="29"/>
            </w:pPr>
            <w:bookmarkStart w:id="211" w:name="_Hlk531157363"/>
            <w:bookmarkEnd w:id="210"/>
            <w:r>
              <w:t xml:space="preserve">C11: </w:t>
            </w:r>
            <w:r w:rsidRPr="00B071F2">
              <w:t>Ongoing consultation</w:t>
            </w:r>
          </w:p>
          <w:bookmarkEnd w:id="211"/>
          <w:p w14:paraId="1780ED37" w14:textId="64023C4F" w:rsidR="00157832" w:rsidRPr="00B071F2" w:rsidRDefault="00157832" w:rsidP="00EC2B26">
            <w:pPr>
              <w:pStyle w:val="Tabletext"/>
              <w:rPr>
                <w:lang w:eastAsia="en-US"/>
              </w:rPr>
            </w:pPr>
            <w:r>
              <w:t>C26: Fisheries Damage Protocol</w:t>
            </w:r>
          </w:p>
        </w:tc>
      </w:tr>
      <w:tr w:rsidR="00157832" w:rsidRPr="00B071F2" w14:paraId="1AE12C33" w14:textId="77777777" w:rsidTr="00157832">
        <w:trPr>
          <w:cantSplit/>
          <w:trHeight w:val="499"/>
        </w:trPr>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4374DBA1" w14:textId="77777777" w:rsidR="00157832" w:rsidRPr="00B071F2" w:rsidRDefault="00157832" w:rsidP="00EC2B26">
            <w:pPr>
              <w:pStyle w:val="Sub-Heading"/>
            </w:pPr>
            <w:r w:rsidRPr="00B071F2">
              <w:t>Likelihood</w:t>
            </w:r>
          </w:p>
        </w:tc>
        <w:tc>
          <w:tcPr>
            <w:tcW w:w="7371" w:type="dxa"/>
            <w:tcBorders>
              <w:top w:val="single" w:sz="4" w:space="0" w:color="auto"/>
              <w:left w:val="single" w:sz="4" w:space="0" w:color="auto"/>
              <w:bottom w:val="single" w:sz="4" w:space="0" w:color="auto"/>
              <w:right w:val="single" w:sz="4" w:space="0" w:color="auto"/>
            </w:tcBorders>
            <w:hideMark/>
          </w:tcPr>
          <w:p w14:paraId="5149E4F3" w14:textId="6A87228B" w:rsidR="00157832" w:rsidRPr="00B071F2" w:rsidRDefault="00157832" w:rsidP="00EC2B26">
            <w:pPr>
              <w:pStyle w:val="Tabletext"/>
            </w:pPr>
            <w:r w:rsidRPr="00B071F2">
              <w:rPr>
                <w:b/>
              </w:rPr>
              <w:t>Remote (E)</w:t>
            </w:r>
          </w:p>
        </w:tc>
      </w:tr>
      <w:tr w:rsidR="00157832" w:rsidRPr="00B071F2" w14:paraId="74081A86" w14:textId="77777777" w:rsidTr="00157832">
        <w:trPr>
          <w:cantSplit/>
          <w:trHeight w:val="499"/>
        </w:trPr>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4B6965E9" w14:textId="77777777" w:rsidR="00157832" w:rsidRPr="00B071F2" w:rsidRDefault="00157832" w:rsidP="00EC2B26">
            <w:pPr>
              <w:pStyle w:val="Sub-Heading"/>
            </w:pPr>
            <w:r w:rsidRPr="00B071F2">
              <w:t xml:space="preserve">Residual Risk </w:t>
            </w:r>
          </w:p>
        </w:tc>
        <w:tc>
          <w:tcPr>
            <w:tcW w:w="7371" w:type="dxa"/>
            <w:tcBorders>
              <w:top w:val="single" w:sz="4" w:space="0" w:color="auto"/>
              <w:left w:val="single" w:sz="4" w:space="0" w:color="auto"/>
              <w:bottom w:val="single" w:sz="4" w:space="0" w:color="auto"/>
              <w:right w:val="single" w:sz="4" w:space="0" w:color="auto"/>
            </w:tcBorders>
            <w:hideMark/>
          </w:tcPr>
          <w:p w14:paraId="25777D21" w14:textId="77777777" w:rsidR="00157832" w:rsidRPr="00B071F2" w:rsidRDefault="00157832" w:rsidP="00EC2B26">
            <w:pPr>
              <w:pStyle w:val="Sub-Heading"/>
            </w:pPr>
            <w:r w:rsidRPr="00B071F2">
              <w:t xml:space="preserve">Low </w:t>
            </w:r>
          </w:p>
        </w:tc>
      </w:tr>
    </w:tbl>
    <w:p w14:paraId="71153AE8" w14:textId="77777777" w:rsidR="00157832" w:rsidRDefault="00157832" w:rsidP="00157832">
      <w:pPr>
        <w:pStyle w:val="BodyText"/>
        <w:rPr>
          <w:highlight w:val="yellow"/>
          <w:lang w:eastAsia="en-US"/>
        </w:rPr>
      </w:pPr>
    </w:p>
    <w:p w14:paraId="4AFD682D" w14:textId="77777777" w:rsidR="00157832" w:rsidRPr="00C9685A" w:rsidRDefault="00157832" w:rsidP="00157832">
      <w:pPr>
        <w:pStyle w:val="BodyText"/>
        <w:rPr>
          <w:highlight w:val="yellow"/>
          <w:lang w:eastAsia="en-US"/>
        </w:rPr>
      </w:pPr>
    </w:p>
    <w:p w14:paraId="77628297" w14:textId="77777777" w:rsidR="00157832" w:rsidRPr="00157832" w:rsidRDefault="00157832" w:rsidP="00157832">
      <w:pPr>
        <w:rPr>
          <w:lang w:eastAsia="en-US"/>
        </w:rPr>
      </w:pPr>
    </w:p>
    <w:p w14:paraId="659EA9EF" w14:textId="4ACCB617" w:rsidR="00C31B99" w:rsidRPr="002E6D9C" w:rsidRDefault="00EC2B26" w:rsidP="00C31B99">
      <w:pPr>
        <w:pStyle w:val="Heading1"/>
      </w:pPr>
      <w:bookmarkStart w:id="212" w:name="_Toc2330882"/>
      <w:bookmarkEnd w:id="105"/>
      <w:r w:rsidRPr="002E6D9C">
        <w:lastRenderedPageBreak/>
        <w:t>Oil Spill Response Overview</w:t>
      </w:r>
      <w:bookmarkEnd w:id="212"/>
      <w:r w:rsidR="00C31B99" w:rsidRPr="002E6D9C">
        <w:t xml:space="preserve"> </w:t>
      </w:r>
    </w:p>
    <w:p w14:paraId="690DCC70" w14:textId="2A0076D2" w:rsidR="00131B80" w:rsidRDefault="00131B80" w:rsidP="00131B80">
      <w:pPr>
        <w:pStyle w:val="Heading2"/>
      </w:pPr>
      <w:bookmarkStart w:id="213" w:name="_Toc531789738"/>
      <w:bookmarkStart w:id="214" w:name="_Toc2330883"/>
      <w:r>
        <w:t>Oil Spill Response Strategies</w:t>
      </w:r>
      <w:bookmarkEnd w:id="213"/>
      <w:bookmarkEnd w:id="214"/>
    </w:p>
    <w:p w14:paraId="648E1050" w14:textId="7FF1501D" w:rsidR="000B6E1B" w:rsidRDefault="000B6E1B" w:rsidP="000B6E1B">
      <w:pPr>
        <w:pStyle w:val="BodyText"/>
      </w:pPr>
      <w:r w:rsidRPr="00AA0D3F">
        <w:rPr>
          <w:lang w:eastAsia="en-US"/>
        </w:rPr>
        <w:t>This section presents t</w:t>
      </w:r>
      <w:r>
        <w:rPr>
          <w:lang w:eastAsia="en-US"/>
        </w:rPr>
        <w:t xml:space="preserve">he </w:t>
      </w:r>
      <w:r w:rsidRPr="00AA0D3F">
        <w:rPr>
          <w:lang w:eastAsia="en-US"/>
        </w:rPr>
        <w:t>risk assessment for oil spill response options as required by the OPGGS(E) Regulations</w:t>
      </w:r>
      <w:r>
        <w:rPr>
          <w:lang w:eastAsia="en-US"/>
        </w:rPr>
        <w:t xml:space="preserve"> (Cwlth) </w:t>
      </w:r>
      <w:r w:rsidRPr="000425F2">
        <w:rPr>
          <w:lang w:eastAsia="en-US"/>
        </w:rPr>
        <w:t>and OPGGS Regulation</w:t>
      </w:r>
      <w:r>
        <w:rPr>
          <w:lang w:eastAsia="en-US"/>
        </w:rPr>
        <w:t xml:space="preserve"> (Vic)</w:t>
      </w:r>
      <w:r w:rsidRPr="000425F2">
        <w:rPr>
          <w:lang w:eastAsia="en-US"/>
        </w:rPr>
        <w:t xml:space="preserve"> 15(4)(b)</w:t>
      </w:r>
      <w:r w:rsidRPr="00AA0D3F">
        <w:t>.</w:t>
      </w:r>
      <w:r>
        <w:t xml:space="preserve"> </w:t>
      </w:r>
      <w:r w:rsidRPr="00DF5D61">
        <w:t xml:space="preserve">This section informs the </w:t>
      </w:r>
      <w:r>
        <w:t xml:space="preserve">Cooper Energy Victorian </w:t>
      </w:r>
      <w:r w:rsidRPr="00876427">
        <w:t>OPEP (VIC-</w:t>
      </w:r>
      <w:r>
        <w:t>EP</w:t>
      </w:r>
      <w:r w:rsidRPr="00876427">
        <w:t>ER-EMP-0001).</w:t>
      </w:r>
    </w:p>
    <w:p w14:paraId="523013D6" w14:textId="77777777" w:rsidR="000B6E1B" w:rsidRDefault="000B6E1B" w:rsidP="000B6E1B">
      <w:pPr>
        <w:pStyle w:val="Heading3"/>
        <w:spacing w:before="60" w:after="120" w:line="240" w:lineRule="auto"/>
      </w:pPr>
      <w:r>
        <w:t>Hydrocarbon Spill Risks associated with the Activity</w:t>
      </w:r>
    </w:p>
    <w:p w14:paraId="1975C95E" w14:textId="2F2F2661" w:rsidR="000B6E1B" w:rsidRDefault="000B6E1B" w:rsidP="000B6E1B">
      <w:pPr>
        <w:pStyle w:val="BodyText"/>
      </w:pPr>
      <w:r>
        <w:fldChar w:fldCharType="begin"/>
      </w:r>
      <w:r>
        <w:instrText xml:space="preserve"> REF _Ref530062545 \h </w:instrText>
      </w:r>
      <w:r>
        <w:fldChar w:fldCharType="separate"/>
      </w:r>
      <w:r w:rsidR="00D70FFC">
        <w:t xml:space="preserve">Table </w:t>
      </w:r>
      <w:r w:rsidR="00D70FFC">
        <w:rPr>
          <w:noProof/>
        </w:rPr>
        <w:t>5</w:t>
      </w:r>
      <w:r w:rsidR="00D70FFC">
        <w:noBreakHyphen/>
      </w:r>
      <w:r w:rsidR="00D70FFC">
        <w:rPr>
          <w:noProof/>
        </w:rPr>
        <w:t>1</w:t>
      </w:r>
      <w:r>
        <w:fldChar w:fldCharType="end"/>
      </w:r>
      <w:r>
        <w:t xml:space="preserve"> summarises the spill scenarios for the PB, Sole and BMG locations during the activities associated with this EP. Where spill scenarios are identified, the </w:t>
      </w:r>
      <w:bookmarkStart w:id="215" w:name="_Hlk530054048"/>
      <w:r>
        <w:t xml:space="preserve">control agency </w:t>
      </w:r>
      <w:bookmarkEnd w:id="215"/>
      <w:r>
        <w:t>is shown in brackets.</w:t>
      </w:r>
    </w:p>
    <w:p w14:paraId="56BADFB5" w14:textId="6F61F382" w:rsidR="000B6E1B" w:rsidRDefault="000B6E1B" w:rsidP="000B6E1B">
      <w:pPr>
        <w:pStyle w:val="Caption"/>
      </w:pPr>
      <w:bookmarkStart w:id="216" w:name="_Ref530062545"/>
      <w:bookmarkStart w:id="217" w:name="_Toc531794140"/>
      <w:bookmarkStart w:id="218" w:name="_Toc2333796"/>
      <w:r>
        <w:t xml:space="preserve">Table </w:t>
      </w:r>
      <w:r>
        <w:rPr>
          <w:noProof/>
        </w:rPr>
        <w:fldChar w:fldCharType="begin"/>
      </w:r>
      <w:r>
        <w:rPr>
          <w:noProof/>
        </w:rPr>
        <w:instrText xml:space="preserve"> STYLEREF 1 \s </w:instrText>
      </w:r>
      <w:r>
        <w:rPr>
          <w:noProof/>
        </w:rPr>
        <w:fldChar w:fldCharType="separate"/>
      </w:r>
      <w:r w:rsidR="00D70FFC">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w:t>
      </w:r>
      <w:r>
        <w:rPr>
          <w:noProof/>
        </w:rPr>
        <w:fldChar w:fldCharType="end"/>
      </w:r>
      <w:bookmarkEnd w:id="216"/>
      <w:r>
        <w:t>: Hydrocarbon spill risks associated with the activity</w:t>
      </w:r>
      <w:bookmarkEnd w:id="217"/>
      <w:bookmarkEnd w:id="218"/>
    </w:p>
    <w:tbl>
      <w:tblPr>
        <w:tblStyle w:val="TableGrid"/>
        <w:tblW w:w="0" w:type="auto"/>
        <w:tblInd w:w="567" w:type="dxa"/>
        <w:tblLook w:val="04A0" w:firstRow="1" w:lastRow="0" w:firstColumn="1" w:lastColumn="0" w:noHBand="0" w:noVBand="1"/>
      </w:tblPr>
      <w:tblGrid>
        <w:gridCol w:w="2260"/>
        <w:gridCol w:w="1560"/>
        <w:gridCol w:w="1559"/>
        <w:gridCol w:w="968"/>
        <w:gridCol w:w="1048"/>
        <w:gridCol w:w="1048"/>
      </w:tblGrid>
      <w:tr w:rsidR="000B6E1B" w:rsidRPr="00541D83" w14:paraId="23392F75" w14:textId="77777777" w:rsidTr="00B60851">
        <w:trPr>
          <w:cnfStyle w:val="100000000000" w:firstRow="1" w:lastRow="0" w:firstColumn="0" w:lastColumn="0" w:oddVBand="0" w:evenVBand="0" w:oddHBand="0" w:evenHBand="0" w:firstRowFirstColumn="0" w:firstRowLastColumn="0" w:lastRowFirstColumn="0" w:lastRowLastColumn="0"/>
        </w:trPr>
        <w:tc>
          <w:tcPr>
            <w:tcW w:w="2260" w:type="dxa"/>
          </w:tcPr>
          <w:p w14:paraId="5A25044F" w14:textId="77777777" w:rsidR="000B6E1B" w:rsidRPr="00541D83" w:rsidRDefault="000B6E1B" w:rsidP="00B60851">
            <w:pPr>
              <w:pStyle w:val="BodyText"/>
              <w:ind w:left="0"/>
              <w:rPr>
                <w:sz w:val="18"/>
              </w:rPr>
            </w:pPr>
            <w:r w:rsidRPr="00541D83">
              <w:rPr>
                <w:sz w:val="18"/>
              </w:rPr>
              <w:t>Spill Risk</w:t>
            </w:r>
          </w:p>
        </w:tc>
        <w:tc>
          <w:tcPr>
            <w:tcW w:w="3119" w:type="dxa"/>
            <w:gridSpan w:val="2"/>
          </w:tcPr>
          <w:p w14:paraId="59233792" w14:textId="77777777" w:rsidR="000B6E1B" w:rsidRPr="00541D83" w:rsidRDefault="000B6E1B" w:rsidP="00B60851">
            <w:pPr>
              <w:pStyle w:val="BodyText"/>
              <w:ind w:left="0"/>
              <w:rPr>
                <w:sz w:val="18"/>
              </w:rPr>
            </w:pPr>
            <w:r w:rsidRPr="00541D83">
              <w:rPr>
                <w:sz w:val="18"/>
              </w:rPr>
              <w:t>State Waters</w:t>
            </w:r>
          </w:p>
        </w:tc>
        <w:tc>
          <w:tcPr>
            <w:tcW w:w="3064" w:type="dxa"/>
            <w:gridSpan w:val="3"/>
          </w:tcPr>
          <w:p w14:paraId="3717B2F5" w14:textId="77777777" w:rsidR="000B6E1B" w:rsidRPr="00541D83" w:rsidRDefault="000B6E1B" w:rsidP="00B60851">
            <w:pPr>
              <w:pStyle w:val="BodyText"/>
              <w:ind w:left="0"/>
              <w:rPr>
                <w:sz w:val="18"/>
              </w:rPr>
            </w:pPr>
            <w:r w:rsidRPr="00541D83">
              <w:rPr>
                <w:sz w:val="18"/>
              </w:rPr>
              <w:t>Commonwealth waters</w:t>
            </w:r>
          </w:p>
        </w:tc>
      </w:tr>
      <w:tr w:rsidR="000B6E1B" w:rsidRPr="00541D83" w14:paraId="597C0B33" w14:textId="77777777" w:rsidTr="00B60851">
        <w:tc>
          <w:tcPr>
            <w:tcW w:w="2260" w:type="dxa"/>
          </w:tcPr>
          <w:p w14:paraId="63DE55CC" w14:textId="77777777" w:rsidR="000B6E1B" w:rsidRPr="00541D83" w:rsidRDefault="000B6E1B" w:rsidP="00B60851">
            <w:pPr>
              <w:pStyle w:val="BodyText"/>
              <w:ind w:left="0"/>
              <w:rPr>
                <w:b/>
                <w:sz w:val="18"/>
              </w:rPr>
            </w:pPr>
          </w:p>
        </w:tc>
        <w:tc>
          <w:tcPr>
            <w:tcW w:w="1560" w:type="dxa"/>
          </w:tcPr>
          <w:p w14:paraId="638E5916" w14:textId="77777777" w:rsidR="000B6E1B" w:rsidRPr="00541D83" w:rsidRDefault="000B6E1B" w:rsidP="00B60851">
            <w:pPr>
              <w:pStyle w:val="BodyText"/>
              <w:ind w:left="0"/>
              <w:rPr>
                <w:b/>
                <w:sz w:val="18"/>
              </w:rPr>
            </w:pPr>
            <w:proofErr w:type="spellStart"/>
            <w:r w:rsidRPr="00541D83">
              <w:rPr>
                <w:b/>
                <w:sz w:val="18"/>
              </w:rPr>
              <w:t>PaB</w:t>
            </w:r>
            <w:proofErr w:type="spellEnd"/>
          </w:p>
        </w:tc>
        <w:tc>
          <w:tcPr>
            <w:tcW w:w="1559" w:type="dxa"/>
          </w:tcPr>
          <w:p w14:paraId="66FC82FF" w14:textId="77777777" w:rsidR="000B6E1B" w:rsidRPr="00541D83" w:rsidRDefault="000B6E1B" w:rsidP="00B60851">
            <w:pPr>
              <w:pStyle w:val="BodyText"/>
              <w:ind w:left="0"/>
              <w:rPr>
                <w:b/>
                <w:sz w:val="18"/>
              </w:rPr>
            </w:pPr>
            <w:r w:rsidRPr="00541D83">
              <w:rPr>
                <w:b/>
                <w:sz w:val="18"/>
              </w:rPr>
              <w:t>Sole</w:t>
            </w:r>
          </w:p>
        </w:tc>
        <w:tc>
          <w:tcPr>
            <w:tcW w:w="968" w:type="dxa"/>
          </w:tcPr>
          <w:p w14:paraId="003A60F5" w14:textId="77777777" w:rsidR="000B6E1B" w:rsidRPr="00541D83" w:rsidRDefault="000B6E1B" w:rsidP="00B60851">
            <w:pPr>
              <w:pStyle w:val="BodyText"/>
              <w:ind w:left="0"/>
              <w:rPr>
                <w:b/>
                <w:sz w:val="18"/>
              </w:rPr>
            </w:pPr>
            <w:proofErr w:type="spellStart"/>
            <w:r w:rsidRPr="00541D83">
              <w:rPr>
                <w:b/>
                <w:sz w:val="18"/>
              </w:rPr>
              <w:t>PaB</w:t>
            </w:r>
            <w:proofErr w:type="spellEnd"/>
          </w:p>
        </w:tc>
        <w:tc>
          <w:tcPr>
            <w:tcW w:w="1048" w:type="dxa"/>
          </w:tcPr>
          <w:p w14:paraId="5AA65531" w14:textId="77777777" w:rsidR="000B6E1B" w:rsidRPr="00541D83" w:rsidRDefault="000B6E1B" w:rsidP="00B60851">
            <w:pPr>
              <w:pStyle w:val="BodyText"/>
              <w:ind w:left="0"/>
              <w:rPr>
                <w:b/>
                <w:sz w:val="18"/>
              </w:rPr>
            </w:pPr>
            <w:r w:rsidRPr="00541D83">
              <w:rPr>
                <w:b/>
                <w:sz w:val="18"/>
              </w:rPr>
              <w:t>Sole</w:t>
            </w:r>
          </w:p>
        </w:tc>
        <w:tc>
          <w:tcPr>
            <w:tcW w:w="1048" w:type="dxa"/>
          </w:tcPr>
          <w:p w14:paraId="3A1F2FDD" w14:textId="77777777" w:rsidR="000B6E1B" w:rsidRPr="00541D83" w:rsidRDefault="000B6E1B" w:rsidP="00B60851">
            <w:pPr>
              <w:pStyle w:val="BodyText"/>
              <w:ind w:left="0"/>
              <w:rPr>
                <w:b/>
                <w:sz w:val="18"/>
              </w:rPr>
            </w:pPr>
            <w:r w:rsidRPr="00541D83">
              <w:rPr>
                <w:b/>
                <w:sz w:val="18"/>
              </w:rPr>
              <w:t>BMG</w:t>
            </w:r>
          </w:p>
        </w:tc>
      </w:tr>
      <w:tr w:rsidR="000B6E1B" w:rsidRPr="00541D83" w14:paraId="29131E6F" w14:textId="77777777" w:rsidTr="00B60851">
        <w:trPr>
          <w:cnfStyle w:val="000000010000" w:firstRow="0" w:lastRow="0" w:firstColumn="0" w:lastColumn="0" w:oddVBand="0" w:evenVBand="0" w:oddHBand="0" w:evenHBand="1" w:firstRowFirstColumn="0" w:firstRowLastColumn="0" w:lastRowFirstColumn="0" w:lastRowLastColumn="0"/>
        </w:trPr>
        <w:tc>
          <w:tcPr>
            <w:tcW w:w="2260" w:type="dxa"/>
          </w:tcPr>
          <w:p w14:paraId="06C67C2C" w14:textId="77777777" w:rsidR="000B6E1B" w:rsidRPr="00541D83" w:rsidRDefault="000B6E1B" w:rsidP="00B60851">
            <w:pPr>
              <w:pStyle w:val="BodyText"/>
              <w:ind w:left="0"/>
              <w:rPr>
                <w:sz w:val="18"/>
              </w:rPr>
            </w:pPr>
            <w:r w:rsidRPr="00541D83">
              <w:rPr>
                <w:sz w:val="18"/>
              </w:rPr>
              <w:t xml:space="preserve">Minor </w:t>
            </w:r>
            <w:r>
              <w:rPr>
                <w:sz w:val="18"/>
              </w:rPr>
              <w:t>vessel spills</w:t>
            </w:r>
            <w:r w:rsidRPr="00541D83">
              <w:rPr>
                <w:sz w:val="18"/>
              </w:rPr>
              <w:t xml:space="preserve"> (Level 1)</w:t>
            </w:r>
          </w:p>
        </w:tc>
        <w:tc>
          <w:tcPr>
            <w:tcW w:w="1560" w:type="dxa"/>
          </w:tcPr>
          <w:p w14:paraId="079652E5" w14:textId="77777777" w:rsidR="000B6E1B" w:rsidRPr="00541D83" w:rsidRDefault="000B6E1B" w:rsidP="00B60851">
            <w:pPr>
              <w:pStyle w:val="BodyText"/>
              <w:ind w:left="0"/>
              <w:jc w:val="center"/>
              <w:rPr>
                <w:sz w:val="18"/>
              </w:rPr>
            </w:pPr>
            <w:r w:rsidRPr="00541D83">
              <w:rPr>
                <w:sz w:val="18"/>
              </w:rPr>
              <w:sym w:font="Wingdings" w:char="F0FC"/>
            </w:r>
          </w:p>
          <w:p w14:paraId="2CF6C36E" w14:textId="77777777" w:rsidR="000B6E1B" w:rsidRPr="00541D83" w:rsidRDefault="000B6E1B" w:rsidP="00B60851">
            <w:pPr>
              <w:pStyle w:val="BodyText"/>
              <w:ind w:left="0"/>
              <w:jc w:val="center"/>
              <w:rPr>
                <w:sz w:val="18"/>
              </w:rPr>
            </w:pPr>
            <w:r w:rsidRPr="00541D83">
              <w:rPr>
                <w:sz w:val="18"/>
              </w:rPr>
              <w:t>(DEDJTR EMD)</w:t>
            </w:r>
          </w:p>
        </w:tc>
        <w:tc>
          <w:tcPr>
            <w:tcW w:w="1559" w:type="dxa"/>
          </w:tcPr>
          <w:p w14:paraId="11B41B32" w14:textId="77777777" w:rsidR="000B6E1B" w:rsidRPr="00541D83" w:rsidRDefault="000B6E1B" w:rsidP="00B60851">
            <w:pPr>
              <w:pStyle w:val="BodyText"/>
              <w:ind w:left="0"/>
              <w:jc w:val="center"/>
              <w:rPr>
                <w:sz w:val="18"/>
              </w:rPr>
            </w:pPr>
            <w:r w:rsidRPr="00541D83">
              <w:rPr>
                <w:sz w:val="18"/>
              </w:rPr>
              <w:sym w:font="Wingdings" w:char="F0FC"/>
            </w:r>
          </w:p>
          <w:p w14:paraId="45840489" w14:textId="77777777" w:rsidR="000B6E1B" w:rsidRPr="00541D83" w:rsidRDefault="000B6E1B" w:rsidP="00B60851">
            <w:pPr>
              <w:pStyle w:val="BodyText"/>
              <w:ind w:left="0"/>
              <w:jc w:val="center"/>
              <w:rPr>
                <w:sz w:val="18"/>
              </w:rPr>
            </w:pPr>
            <w:r w:rsidRPr="00541D83">
              <w:rPr>
                <w:sz w:val="18"/>
              </w:rPr>
              <w:t xml:space="preserve">(DEDJTR </w:t>
            </w:r>
            <w:bookmarkStart w:id="219" w:name="_Hlk530054057"/>
            <w:r w:rsidRPr="00541D83">
              <w:rPr>
                <w:sz w:val="18"/>
              </w:rPr>
              <w:t>EMD</w:t>
            </w:r>
            <w:bookmarkEnd w:id="219"/>
            <w:r w:rsidRPr="00541D83">
              <w:rPr>
                <w:sz w:val="18"/>
              </w:rPr>
              <w:t>)</w:t>
            </w:r>
          </w:p>
        </w:tc>
        <w:tc>
          <w:tcPr>
            <w:tcW w:w="968" w:type="dxa"/>
          </w:tcPr>
          <w:p w14:paraId="74AEDE86" w14:textId="77777777" w:rsidR="000B6E1B" w:rsidRPr="00541D83" w:rsidRDefault="000B6E1B" w:rsidP="00B60851">
            <w:pPr>
              <w:pStyle w:val="BodyText"/>
              <w:ind w:left="0"/>
              <w:jc w:val="center"/>
              <w:rPr>
                <w:sz w:val="18"/>
              </w:rPr>
            </w:pPr>
            <w:r w:rsidRPr="00541D83">
              <w:rPr>
                <w:sz w:val="18"/>
              </w:rPr>
              <w:sym w:font="Wingdings" w:char="F0FC"/>
            </w:r>
          </w:p>
          <w:p w14:paraId="739BA3F3"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34EDA96C" w14:textId="77777777" w:rsidR="000B6E1B" w:rsidRPr="00541D83" w:rsidRDefault="000B6E1B" w:rsidP="00B60851">
            <w:pPr>
              <w:pStyle w:val="BodyText"/>
              <w:ind w:left="0"/>
              <w:jc w:val="center"/>
              <w:rPr>
                <w:sz w:val="18"/>
              </w:rPr>
            </w:pPr>
            <w:r w:rsidRPr="00541D83">
              <w:rPr>
                <w:sz w:val="18"/>
              </w:rPr>
              <w:sym w:font="Wingdings" w:char="F0FC"/>
            </w:r>
          </w:p>
          <w:p w14:paraId="1C896FB9"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5F8FDDBA" w14:textId="77777777" w:rsidR="000B6E1B" w:rsidRPr="00541D83" w:rsidRDefault="000B6E1B" w:rsidP="00B60851">
            <w:pPr>
              <w:pStyle w:val="BodyText"/>
              <w:ind w:left="0"/>
              <w:jc w:val="center"/>
              <w:rPr>
                <w:sz w:val="18"/>
              </w:rPr>
            </w:pPr>
            <w:r w:rsidRPr="00541D83">
              <w:rPr>
                <w:sz w:val="18"/>
              </w:rPr>
              <w:sym w:font="Wingdings" w:char="F0FC"/>
            </w:r>
          </w:p>
          <w:p w14:paraId="2D3A1A63"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r>
      <w:tr w:rsidR="000B6E1B" w:rsidRPr="00541D83" w14:paraId="37741C9A" w14:textId="77777777" w:rsidTr="00B60851">
        <w:tc>
          <w:tcPr>
            <w:tcW w:w="2260" w:type="dxa"/>
          </w:tcPr>
          <w:p w14:paraId="5D835353" w14:textId="77777777" w:rsidR="000B6E1B" w:rsidRPr="00541D83" w:rsidRDefault="000B6E1B" w:rsidP="00B60851">
            <w:pPr>
              <w:pStyle w:val="BodyText"/>
              <w:ind w:left="0"/>
              <w:rPr>
                <w:sz w:val="18"/>
              </w:rPr>
            </w:pPr>
            <w:r>
              <w:rPr>
                <w:sz w:val="18"/>
              </w:rPr>
              <w:t>LOC Vessel Collision (MDO spill) (Level 1 or 2)</w:t>
            </w:r>
          </w:p>
        </w:tc>
        <w:tc>
          <w:tcPr>
            <w:tcW w:w="1560" w:type="dxa"/>
          </w:tcPr>
          <w:p w14:paraId="1220908A" w14:textId="77777777" w:rsidR="000B6E1B" w:rsidRPr="00541D83" w:rsidRDefault="000B6E1B" w:rsidP="00B60851">
            <w:pPr>
              <w:pStyle w:val="BodyText"/>
              <w:ind w:left="0"/>
              <w:jc w:val="center"/>
              <w:rPr>
                <w:sz w:val="18"/>
              </w:rPr>
            </w:pPr>
            <w:r w:rsidRPr="00541D83">
              <w:rPr>
                <w:sz w:val="18"/>
              </w:rPr>
              <w:sym w:font="Wingdings" w:char="F0FC"/>
            </w:r>
          </w:p>
          <w:p w14:paraId="0655BB81" w14:textId="77777777" w:rsidR="000B6E1B" w:rsidRPr="00541D83" w:rsidRDefault="000B6E1B" w:rsidP="00B60851">
            <w:pPr>
              <w:pStyle w:val="BodyText"/>
              <w:ind w:left="0"/>
              <w:jc w:val="center"/>
              <w:rPr>
                <w:sz w:val="18"/>
              </w:rPr>
            </w:pPr>
            <w:r>
              <w:rPr>
                <w:sz w:val="18"/>
              </w:rPr>
              <w:t>(</w:t>
            </w:r>
            <w:r w:rsidRPr="00541D83">
              <w:rPr>
                <w:sz w:val="18"/>
              </w:rPr>
              <w:t>DEDJTR EMD)</w:t>
            </w:r>
          </w:p>
        </w:tc>
        <w:tc>
          <w:tcPr>
            <w:tcW w:w="1559" w:type="dxa"/>
          </w:tcPr>
          <w:p w14:paraId="2206EE46" w14:textId="77777777" w:rsidR="000B6E1B" w:rsidRPr="00541D83" w:rsidRDefault="000B6E1B" w:rsidP="00B60851">
            <w:pPr>
              <w:pStyle w:val="BodyText"/>
              <w:ind w:left="0"/>
              <w:jc w:val="center"/>
              <w:rPr>
                <w:sz w:val="18"/>
              </w:rPr>
            </w:pPr>
            <w:r w:rsidRPr="00541D83">
              <w:rPr>
                <w:sz w:val="18"/>
              </w:rPr>
              <w:sym w:font="Wingdings" w:char="F0FC"/>
            </w:r>
          </w:p>
          <w:p w14:paraId="7EEFC5EC" w14:textId="77777777" w:rsidR="000B6E1B" w:rsidRPr="00541D83" w:rsidRDefault="000B6E1B" w:rsidP="00B60851">
            <w:pPr>
              <w:pStyle w:val="BodyText"/>
              <w:ind w:left="0"/>
              <w:jc w:val="center"/>
              <w:rPr>
                <w:sz w:val="18"/>
              </w:rPr>
            </w:pPr>
            <w:r w:rsidRPr="00541D83">
              <w:rPr>
                <w:sz w:val="18"/>
              </w:rPr>
              <w:t>(DEDJTR EMD)</w:t>
            </w:r>
          </w:p>
        </w:tc>
        <w:tc>
          <w:tcPr>
            <w:tcW w:w="968" w:type="dxa"/>
          </w:tcPr>
          <w:p w14:paraId="4F88EE69" w14:textId="77777777" w:rsidR="000B6E1B" w:rsidRPr="00541D83" w:rsidRDefault="000B6E1B" w:rsidP="00B60851">
            <w:pPr>
              <w:pStyle w:val="BodyText"/>
              <w:ind w:left="0"/>
              <w:jc w:val="center"/>
              <w:rPr>
                <w:sz w:val="18"/>
              </w:rPr>
            </w:pPr>
            <w:r w:rsidRPr="00541D83">
              <w:rPr>
                <w:sz w:val="18"/>
              </w:rPr>
              <w:sym w:font="Wingdings" w:char="F0FC"/>
            </w:r>
          </w:p>
          <w:p w14:paraId="532F1FC4"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51E27213" w14:textId="77777777" w:rsidR="000B6E1B" w:rsidRPr="00541D83" w:rsidRDefault="000B6E1B" w:rsidP="00B60851">
            <w:pPr>
              <w:pStyle w:val="BodyText"/>
              <w:ind w:left="0"/>
              <w:jc w:val="center"/>
              <w:rPr>
                <w:sz w:val="18"/>
              </w:rPr>
            </w:pPr>
            <w:r w:rsidRPr="00541D83">
              <w:rPr>
                <w:sz w:val="18"/>
              </w:rPr>
              <w:sym w:font="Wingdings" w:char="F0FC"/>
            </w:r>
          </w:p>
          <w:p w14:paraId="773F34DD"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4EDC0D0D" w14:textId="77777777" w:rsidR="000B6E1B" w:rsidRPr="00541D83" w:rsidRDefault="000B6E1B" w:rsidP="00B60851">
            <w:pPr>
              <w:pStyle w:val="BodyText"/>
              <w:ind w:left="0"/>
              <w:jc w:val="center"/>
              <w:rPr>
                <w:sz w:val="18"/>
              </w:rPr>
            </w:pPr>
            <w:r w:rsidRPr="00541D83">
              <w:rPr>
                <w:sz w:val="18"/>
              </w:rPr>
              <w:sym w:font="Wingdings" w:char="F0FC"/>
            </w:r>
          </w:p>
          <w:p w14:paraId="6AED94D8"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r>
      <w:tr w:rsidR="000B6E1B" w:rsidRPr="00541D83" w14:paraId="51E31BD7" w14:textId="77777777" w:rsidTr="00B60851">
        <w:trPr>
          <w:cnfStyle w:val="000000010000" w:firstRow="0" w:lastRow="0" w:firstColumn="0" w:lastColumn="0" w:oddVBand="0" w:evenVBand="0" w:oddHBand="0" w:evenHBand="1" w:firstRowFirstColumn="0" w:firstRowLastColumn="0" w:lastRowFirstColumn="0" w:lastRowLastColumn="0"/>
        </w:trPr>
        <w:tc>
          <w:tcPr>
            <w:tcW w:w="2260" w:type="dxa"/>
          </w:tcPr>
          <w:p w14:paraId="7C7A1CC7" w14:textId="77777777" w:rsidR="000B6E1B" w:rsidRDefault="000B6E1B" w:rsidP="00B60851">
            <w:pPr>
              <w:pStyle w:val="BodyText"/>
              <w:ind w:left="0"/>
              <w:rPr>
                <w:sz w:val="18"/>
              </w:rPr>
            </w:pPr>
            <w:r>
              <w:rPr>
                <w:sz w:val="18"/>
              </w:rPr>
              <w:t>Umbilical, pipeline or infrastructure leak (Chemical, condensate, diesel) (Level 1)</w:t>
            </w:r>
          </w:p>
        </w:tc>
        <w:tc>
          <w:tcPr>
            <w:tcW w:w="1560" w:type="dxa"/>
          </w:tcPr>
          <w:p w14:paraId="73AF0084" w14:textId="77777777" w:rsidR="000B6E1B" w:rsidRPr="00541D83" w:rsidRDefault="000B6E1B" w:rsidP="00B60851">
            <w:pPr>
              <w:pStyle w:val="BodyText"/>
              <w:ind w:left="0"/>
              <w:jc w:val="center"/>
              <w:rPr>
                <w:sz w:val="18"/>
              </w:rPr>
            </w:pPr>
            <w:r w:rsidRPr="00541D83">
              <w:rPr>
                <w:sz w:val="18"/>
              </w:rPr>
              <w:sym w:font="Wingdings" w:char="F0FC"/>
            </w:r>
          </w:p>
          <w:p w14:paraId="1BB3BC78"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559" w:type="dxa"/>
          </w:tcPr>
          <w:p w14:paraId="59520C74" w14:textId="77777777" w:rsidR="000B6E1B" w:rsidRPr="00541D83" w:rsidRDefault="000B6E1B" w:rsidP="00B60851">
            <w:pPr>
              <w:pStyle w:val="BodyText"/>
              <w:ind w:left="0"/>
              <w:jc w:val="center"/>
              <w:rPr>
                <w:sz w:val="18"/>
              </w:rPr>
            </w:pPr>
            <w:r w:rsidRPr="00541D83">
              <w:rPr>
                <w:sz w:val="18"/>
              </w:rPr>
              <w:sym w:font="Wingdings" w:char="F0FC"/>
            </w:r>
          </w:p>
          <w:p w14:paraId="3BB49535"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968" w:type="dxa"/>
          </w:tcPr>
          <w:p w14:paraId="19CCEEA5" w14:textId="77777777" w:rsidR="000B6E1B" w:rsidRPr="00541D83" w:rsidRDefault="000B6E1B" w:rsidP="00B60851">
            <w:pPr>
              <w:pStyle w:val="BodyText"/>
              <w:ind w:left="0"/>
              <w:jc w:val="center"/>
              <w:rPr>
                <w:sz w:val="18"/>
              </w:rPr>
            </w:pPr>
            <w:r w:rsidRPr="00541D83">
              <w:rPr>
                <w:sz w:val="18"/>
              </w:rPr>
              <w:sym w:font="Wingdings" w:char="F0FC"/>
            </w:r>
          </w:p>
          <w:p w14:paraId="65EBE1FE"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2549B401" w14:textId="77777777" w:rsidR="000B6E1B" w:rsidRPr="00541D83" w:rsidRDefault="000B6E1B" w:rsidP="00B60851">
            <w:pPr>
              <w:pStyle w:val="BodyText"/>
              <w:ind w:left="0"/>
              <w:jc w:val="center"/>
              <w:rPr>
                <w:sz w:val="18"/>
              </w:rPr>
            </w:pPr>
            <w:r w:rsidRPr="00541D83">
              <w:rPr>
                <w:sz w:val="18"/>
              </w:rPr>
              <w:sym w:font="Wingdings" w:char="F0FC"/>
            </w:r>
          </w:p>
          <w:p w14:paraId="178B3EF7"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53FB50D6" w14:textId="77777777" w:rsidR="000B6E1B" w:rsidRPr="00541D83" w:rsidRDefault="000B6E1B" w:rsidP="00B60851">
            <w:pPr>
              <w:pStyle w:val="BodyText"/>
              <w:ind w:left="0"/>
              <w:jc w:val="center"/>
              <w:rPr>
                <w:sz w:val="18"/>
              </w:rPr>
            </w:pPr>
            <w:r w:rsidRPr="00541D83">
              <w:rPr>
                <w:sz w:val="18"/>
              </w:rPr>
              <w:sym w:font="Wingdings" w:char="F0FC"/>
            </w:r>
          </w:p>
          <w:p w14:paraId="6B590A0A"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r>
      <w:tr w:rsidR="000B6E1B" w:rsidRPr="00541D83" w14:paraId="00CA49AC" w14:textId="77777777" w:rsidTr="00B60851">
        <w:tc>
          <w:tcPr>
            <w:tcW w:w="2260" w:type="dxa"/>
          </w:tcPr>
          <w:p w14:paraId="10AFEAD7" w14:textId="77777777" w:rsidR="000B6E1B" w:rsidRDefault="000B6E1B" w:rsidP="00B60851">
            <w:pPr>
              <w:pStyle w:val="BodyText"/>
              <w:ind w:left="0"/>
              <w:rPr>
                <w:sz w:val="18"/>
              </w:rPr>
            </w:pPr>
            <w:r>
              <w:rPr>
                <w:sz w:val="18"/>
              </w:rPr>
              <w:t>LOWC (gas) (Level 1)</w:t>
            </w:r>
          </w:p>
        </w:tc>
        <w:tc>
          <w:tcPr>
            <w:tcW w:w="1560" w:type="dxa"/>
          </w:tcPr>
          <w:p w14:paraId="47D0E484" w14:textId="77777777" w:rsidR="000B6E1B" w:rsidRPr="00541D83" w:rsidRDefault="000B6E1B" w:rsidP="00B60851">
            <w:pPr>
              <w:pStyle w:val="BodyText"/>
              <w:ind w:left="0"/>
              <w:jc w:val="center"/>
              <w:rPr>
                <w:sz w:val="18"/>
              </w:rPr>
            </w:pPr>
            <w:r>
              <w:rPr>
                <w:sz w:val="18"/>
              </w:rPr>
              <w:t>-</w:t>
            </w:r>
          </w:p>
        </w:tc>
        <w:tc>
          <w:tcPr>
            <w:tcW w:w="1559" w:type="dxa"/>
          </w:tcPr>
          <w:p w14:paraId="33DB6E73" w14:textId="77777777" w:rsidR="000B6E1B" w:rsidRPr="00541D83" w:rsidRDefault="000B6E1B" w:rsidP="00B60851">
            <w:pPr>
              <w:pStyle w:val="BodyText"/>
              <w:ind w:left="0"/>
              <w:jc w:val="center"/>
              <w:rPr>
                <w:sz w:val="18"/>
              </w:rPr>
            </w:pPr>
            <w:r>
              <w:rPr>
                <w:sz w:val="18"/>
              </w:rPr>
              <w:t>-</w:t>
            </w:r>
          </w:p>
        </w:tc>
        <w:tc>
          <w:tcPr>
            <w:tcW w:w="968" w:type="dxa"/>
          </w:tcPr>
          <w:p w14:paraId="04290B19" w14:textId="77777777" w:rsidR="000B6E1B" w:rsidRPr="00541D83" w:rsidRDefault="000B6E1B" w:rsidP="00B60851">
            <w:pPr>
              <w:pStyle w:val="BodyText"/>
              <w:ind w:left="0"/>
              <w:jc w:val="center"/>
              <w:rPr>
                <w:sz w:val="18"/>
              </w:rPr>
            </w:pPr>
            <w:r w:rsidRPr="00541D83">
              <w:rPr>
                <w:sz w:val="18"/>
              </w:rPr>
              <w:sym w:font="Wingdings" w:char="F0FC"/>
            </w:r>
          </w:p>
          <w:p w14:paraId="359B5EFA"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24976CB2" w14:textId="77777777" w:rsidR="000B6E1B" w:rsidRPr="00541D83" w:rsidRDefault="000B6E1B" w:rsidP="00B60851">
            <w:pPr>
              <w:pStyle w:val="BodyText"/>
              <w:ind w:left="0"/>
              <w:jc w:val="center"/>
              <w:rPr>
                <w:sz w:val="18"/>
              </w:rPr>
            </w:pPr>
            <w:r w:rsidRPr="00541D83">
              <w:rPr>
                <w:sz w:val="18"/>
              </w:rPr>
              <w:sym w:font="Wingdings" w:char="F0FC"/>
            </w:r>
          </w:p>
          <w:p w14:paraId="6031B444"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6DDD791B" w14:textId="77777777" w:rsidR="000B6E1B" w:rsidRPr="00541D83" w:rsidRDefault="000B6E1B" w:rsidP="00B60851">
            <w:pPr>
              <w:pStyle w:val="BodyText"/>
              <w:ind w:left="0"/>
              <w:jc w:val="center"/>
              <w:rPr>
                <w:sz w:val="18"/>
              </w:rPr>
            </w:pPr>
            <w:r w:rsidRPr="00541D83">
              <w:rPr>
                <w:sz w:val="18"/>
              </w:rPr>
              <w:sym w:font="Wingdings" w:char="F0FC"/>
            </w:r>
          </w:p>
          <w:p w14:paraId="647BE9EE"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r>
    </w:tbl>
    <w:p w14:paraId="6B7908C6" w14:textId="77777777" w:rsidR="000B6E1B" w:rsidRPr="000425F2" w:rsidRDefault="000B6E1B" w:rsidP="000B6E1B">
      <w:pPr>
        <w:pStyle w:val="BodyText"/>
      </w:pPr>
    </w:p>
    <w:p w14:paraId="1D52841A" w14:textId="77777777" w:rsidR="000B6E1B" w:rsidRDefault="000B6E1B" w:rsidP="000B6E1B">
      <w:pPr>
        <w:pStyle w:val="Heading3"/>
        <w:spacing w:before="60" w:after="120" w:line="240" w:lineRule="auto"/>
      </w:pPr>
      <w:r>
        <w:t>Response Option Selection</w:t>
      </w:r>
    </w:p>
    <w:p w14:paraId="1F61C1EE" w14:textId="2CEB9421" w:rsidR="000B6E1B" w:rsidRDefault="000B6E1B" w:rsidP="000B6E1B">
      <w:pPr>
        <w:pStyle w:val="BodyText"/>
      </w:pPr>
      <w:r w:rsidRPr="00B00461">
        <w:rPr>
          <w:lang w:eastAsia="en-US"/>
        </w:rPr>
        <w:t>Not all response options and tactics are appropriate for every oil spill. Different oil types, spill locations, and volumes require different response options and tactics, or a combination of response options and tactics, to form an effective response strategy.</w:t>
      </w:r>
      <w:r w:rsidR="000A52BC">
        <w:rPr>
          <w:lang w:eastAsia="en-US"/>
        </w:rPr>
        <w:t xml:space="preserve"> </w:t>
      </w:r>
      <w:r w:rsidR="000A52BC" w:rsidRPr="00D83E7D">
        <w:t>By conducting a Net Benefit Assessmen</w:t>
      </w:r>
      <w:r w:rsidR="000A52BC">
        <w:t>t Analysis (NEBA)</w:t>
      </w:r>
      <w:r w:rsidRPr="005B0307">
        <w:t xml:space="preserve"> of the available oil spill response options, their suitability to the potential spill scenarios and their recommended adoption for the identified events</w:t>
      </w:r>
      <w:r w:rsidR="00522AE4">
        <w:t>,</w:t>
      </w:r>
      <w:r w:rsidR="00522AE4" w:rsidRPr="00D83E7D">
        <w:t xml:space="preserve"> </w:t>
      </w:r>
      <w:r w:rsidR="00522AE4">
        <w:t xml:space="preserve">appropriate </w:t>
      </w:r>
      <w:r w:rsidR="00522AE4" w:rsidRPr="00D83E7D">
        <w:t xml:space="preserve">response strategies </w:t>
      </w:r>
      <w:r w:rsidR="00522AE4">
        <w:t xml:space="preserve">have been identified and </w:t>
      </w:r>
      <w:r w:rsidR="000A52BC">
        <w:t>are detailed in</w:t>
      </w:r>
      <w:r w:rsidR="000303F8">
        <w:t xml:space="preserve"> Table 5-2</w:t>
      </w:r>
      <w:r w:rsidR="000A52BC">
        <w:t xml:space="preserve">. </w:t>
      </w:r>
    </w:p>
    <w:p w14:paraId="679B76F9" w14:textId="77777777" w:rsidR="000B6E1B" w:rsidRDefault="000B6E1B" w:rsidP="000B6E1B">
      <w:pPr>
        <w:pStyle w:val="BodyText"/>
      </w:pPr>
    </w:p>
    <w:p w14:paraId="573975BB" w14:textId="77777777" w:rsidR="009F0A90" w:rsidRPr="009F0A90" w:rsidRDefault="009F0A90" w:rsidP="009F0A90">
      <w:pPr>
        <w:rPr>
          <w:lang w:eastAsia="en-US"/>
        </w:rPr>
      </w:pPr>
    </w:p>
    <w:p w14:paraId="016F32BF" w14:textId="77777777" w:rsidR="00811857" w:rsidRDefault="00811857" w:rsidP="00811857">
      <w:pPr>
        <w:pStyle w:val="BodyText"/>
        <w:ind w:left="0"/>
        <w:rPr>
          <w:lang w:eastAsia="en-US"/>
        </w:rPr>
      </w:pPr>
    </w:p>
    <w:p w14:paraId="0076D3CF" w14:textId="3EF61422" w:rsidR="00811857" w:rsidRPr="00B071F2" w:rsidRDefault="00811857" w:rsidP="00811857">
      <w:pPr>
        <w:pStyle w:val="BodyText"/>
        <w:ind w:left="0"/>
        <w:rPr>
          <w:lang w:eastAsia="en-US"/>
        </w:rPr>
        <w:sectPr w:rsidR="00811857" w:rsidRPr="00B071F2">
          <w:pgSz w:w="11907" w:h="16840"/>
          <w:pgMar w:top="1843" w:right="1440" w:bottom="1440" w:left="1440" w:header="680" w:footer="284" w:gutter="0"/>
          <w:cols w:space="720"/>
        </w:sectPr>
      </w:pPr>
    </w:p>
    <w:p w14:paraId="69A861C5" w14:textId="452D425C" w:rsidR="00C31B99" w:rsidRDefault="00C31B99" w:rsidP="00C31B99">
      <w:pPr>
        <w:pStyle w:val="Caption"/>
      </w:pPr>
      <w:bookmarkStart w:id="220" w:name="_Ref473466579"/>
      <w:bookmarkStart w:id="221" w:name="_Ref477206080"/>
      <w:bookmarkStart w:id="222" w:name="_Toc505605658"/>
      <w:bookmarkStart w:id="223" w:name="_Toc505605082"/>
      <w:bookmarkStart w:id="224" w:name="_Toc497995325"/>
      <w:bookmarkStart w:id="225" w:name="_Toc510608266"/>
      <w:bookmarkStart w:id="226" w:name="_Ref520711243"/>
      <w:bookmarkStart w:id="227" w:name="_Toc484093296"/>
      <w:bookmarkStart w:id="228" w:name="_Toc496540384"/>
      <w:bookmarkStart w:id="229" w:name="_Toc2333797"/>
      <w:r w:rsidRPr="00B071F2">
        <w:lastRenderedPageBreak/>
        <w:t xml:space="preserve">Table </w:t>
      </w:r>
      <w:r w:rsidR="005B1256">
        <w:rPr>
          <w:noProof/>
        </w:rPr>
        <w:fldChar w:fldCharType="begin"/>
      </w:r>
      <w:r w:rsidR="005B1256">
        <w:rPr>
          <w:noProof/>
        </w:rPr>
        <w:instrText xml:space="preserve"> STYLEREF 1 \s </w:instrText>
      </w:r>
      <w:r w:rsidR="005B1256">
        <w:rPr>
          <w:noProof/>
        </w:rPr>
        <w:fldChar w:fldCharType="separate"/>
      </w:r>
      <w:r w:rsidR="00D70FFC">
        <w:rPr>
          <w:noProof/>
        </w:rPr>
        <w:t>5</w:t>
      </w:r>
      <w:r w:rsidR="005B1256">
        <w:rPr>
          <w:noProof/>
        </w:rPr>
        <w:fldChar w:fldCharType="end"/>
      </w:r>
      <w:r w:rsidR="001708CC">
        <w:noBreakHyphen/>
      </w:r>
      <w:r w:rsidR="005B1256">
        <w:rPr>
          <w:noProof/>
        </w:rPr>
        <w:fldChar w:fldCharType="begin"/>
      </w:r>
      <w:r w:rsidR="005B1256">
        <w:rPr>
          <w:noProof/>
        </w:rPr>
        <w:instrText xml:space="preserve"> SEQ Table \* ARABIC \s 1 </w:instrText>
      </w:r>
      <w:r w:rsidR="005B1256">
        <w:rPr>
          <w:noProof/>
        </w:rPr>
        <w:fldChar w:fldCharType="separate"/>
      </w:r>
      <w:r w:rsidR="00D70FFC">
        <w:rPr>
          <w:noProof/>
        </w:rPr>
        <w:t>2</w:t>
      </w:r>
      <w:r w:rsidR="005B1256">
        <w:rPr>
          <w:noProof/>
        </w:rPr>
        <w:fldChar w:fldCharType="end"/>
      </w:r>
      <w:bookmarkEnd w:id="220"/>
      <w:bookmarkEnd w:id="221"/>
      <w:r w:rsidRPr="00B071F2">
        <w:rPr>
          <w:noProof/>
        </w:rPr>
        <w:t>:</w:t>
      </w:r>
      <w:r w:rsidRPr="00B071F2">
        <w:t xml:space="preserve"> Suitability of Response Options</w:t>
      </w:r>
      <w:bookmarkEnd w:id="222"/>
      <w:bookmarkEnd w:id="223"/>
      <w:bookmarkEnd w:id="224"/>
      <w:bookmarkEnd w:id="225"/>
      <w:bookmarkEnd w:id="226"/>
      <w:bookmarkEnd w:id="227"/>
      <w:bookmarkEnd w:id="228"/>
      <w:bookmarkEnd w:id="229"/>
    </w:p>
    <w:tbl>
      <w:tblPr>
        <w:tblStyle w:val="Atkinstable2"/>
        <w:tblW w:w="20803" w:type="dxa"/>
        <w:tblLayout w:type="fixed"/>
        <w:tblLook w:val="04A0" w:firstRow="1" w:lastRow="0" w:firstColumn="1" w:lastColumn="0" w:noHBand="0" w:noVBand="1"/>
      </w:tblPr>
      <w:tblGrid>
        <w:gridCol w:w="1051"/>
        <w:gridCol w:w="1705"/>
        <w:gridCol w:w="3955"/>
        <w:gridCol w:w="1276"/>
        <w:gridCol w:w="992"/>
        <w:gridCol w:w="3678"/>
        <w:gridCol w:w="1228"/>
        <w:gridCol w:w="1418"/>
        <w:gridCol w:w="3347"/>
        <w:gridCol w:w="1141"/>
        <w:gridCol w:w="1012"/>
      </w:tblGrid>
      <w:tr w:rsidR="00A62D25" w:rsidRPr="003759EF" w14:paraId="571D2736" w14:textId="77777777" w:rsidTr="00A62D25">
        <w:trPr>
          <w:cnfStyle w:val="100000000000" w:firstRow="1" w:lastRow="0" w:firstColumn="0" w:lastColumn="0" w:oddVBand="0" w:evenVBand="0" w:oddHBand="0" w:evenHBand="0" w:firstRowFirstColumn="0" w:firstRowLastColumn="0" w:lastRowFirstColumn="0" w:lastRowLastColumn="0"/>
        </w:trPr>
        <w:tc>
          <w:tcPr>
            <w:tcW w:w="1051" w:type="dxa"/>
            <w:tcBorders>
              <w:top w:val="single" w:sz="6" w:space="0" w:color="A6A6A6"/>
              <w:left w:val="single" w:sz="6" w:space="0" w:color="A6A6A6"/>
              <w:bottom w:val="single" w:sz="6" w:space="0" w:color="A6A6A6"/>
            </w:tcBorders>
            <w:tcMar>
              <w:left w:w="85" w:type="dxa"/>
              <w:bottom w:w="0" w:type="dxa"/>
              <w:right w:w="85" w:type="dxa"/>
            </w:tcMar>
            <w:hideMark/>
          </w:tcPr>
          <w:p w14:paraId="3310E1A8" w14:textId="77777777" w:rsidR="00522AE4" w:rsidRPr="00B00461" w:rsidRDefault="00522AE4" w:rsidP="00B60851">
            <w:pPr>
              <w:pStyle w:val="Tabletext"/>
              <w:rPr>
                <w:lang w:eastAsia="en-US"/>
              </w:rPr>
            </w:pPr>
            <w:r w:rsidRPr="00B00461">
              <w:rPr>
                <w:lang w:eastAsia="en-US"/>
              </w:rPr>
              <w:t>Response Option</w:t>
            </w:r>
          </w:p>
        </w:tc>
        <w:tc>
          <w:tcPr>
            <w:tcW w:w="1705" w:type="dxa"/>
            <w:tcBorders>
              <w:top w:val="single" w:sz="6" w:space="0" w:color="A6A6A6"/>
              <w:bottom w:val="single" w:sz="6" w:space="0" w:color="A6A6A6"/>
            </w:tcBorders>
            <w:tcMar>
              <w:left w:w="85" w:type="dxa"/>
              <w:bottom w:w="0" w:type="dxa"/>
              <w:right w:w="85" w:type="dxa"/>
            </w:tcMar>
            <w:hideMark/>
          </w:tcPr>
          <w:p w14:paraId="29ADC18D" w14:textId="77777777" w:rsidR="00522AE4" w:rsidRPr="00B00461" w:rsidRDefault="00522AE4" w:rsidP="00B60851">
            <w:pPr>
              <w:pStyle w:val="Tabletext"/>
              <w:rPr>
                <w:lang w:eastAsia="en-US"/>
              </w:rPr>
            </w:pPr>
            <w:r w:rsidRPr="00B00461">
              <w:rPr>
                <w:lang w:eastAsia="en-US"/>
              </w:rPr>
              <w:t>Description</w:t>
            </w:r>
          </w:p>
        </w:tc>
        <w:tc>
          <w:tcPr>
            <w:tcW w:w="3955" w:type="dxa"/>
            <w:tcBorders>
              <w:top w:val="single" w:sz="6" w:space="0" w:color="A6A6A6"/>
              <w:bottom w:val="single" w:sz="6" w:space="0" w:color="A6A6A6"/>
            </w:tcBorders>
            <w:shd w:val="clear" w:color="auto" w:fill="8496B0" w:themeFill="text2" w:themeFillTint="99"/>
            <w:tcMar>
              <w:left w:w="85" w:type="dxa"/>
              <w:bottom w:w="0" w:type="dxa"/>
              <w:right w:w="85" w:type="dxa"/>
            </w:tcMar>
            <w:hideMark/>
          </w:tcPr>
          <w:p w14:paraId="09E6F7B2" w14:textId="77777777" w:rsidR="00522AE4" w:rsidRPr="00B00461" w:rsidRDefault="00522AE4" w:rsidP="00B60851">
            <w:pPr>
              <w:pStyle w:val="Tabletext"/>
              <w:rPr>
                <w:lang w:eastAsia="en-US"/>
              </w:rPr>
            </w:pPr>
            <w:r w:rsidRPr="00B00461">
              <w:rPr>
                <w:lang w:eastAsia="en-US"/>
              </w:rPr>
              <w:t>LOC – Vessel Collision (MDO)</w:t>
            </w:r>
          </w:p>
        </w:tc>
        <w:tc>
          <w:tcPr>
            <w:tcW w:w="1276" w:type="dxa"/>
            <w:tcBorders>
              <w:top w:val="single" w:sz="6" w:space="0" w:color="A6A6A6"/>
              <w:bottom w:val="single" w:sz="6" w:space="0" w:color="A6A6A6"/>
            </w:tcBorders>
            <w:shd w:val="clear" w:color="auto" w:fill="8496B0" w:themeFill="text2" w:themeFillTint="99"/>
            <w:tcMar>
              <w:left w:w="85" w:type="dxa"/>
              <w:bottom w:w="0" w:type="dxa"/>
              <w:right w:w="85" w:type="dxa"/>
            </w:tcMar>
            <w:hideMark/>
          </w:tcPr>
          <w:p w14:paraId="7CB9275A" w14:textId="77777777" w:rsidR="00522AE4" w:rsidRPr="00B00461" w:rsidRDefault="00522AE4" w:rsidP="00B60851">
            <w:pPr>
              <w:pStyle w:val="Tabletext"/>
              <w:rPr>
                <w:lang w:eastAsia="en-US"/>
              </w:rPr>
            </w:pPr>
            <w:r w:rsidRPr="00B00461">
              <w:rPr>
                <w:lang w:eastAsia="en-US"/>
              </w:rPr>
              <w:t>Viable Response?</w:t>
            </w:r>
          </w:p>
        </w:tc>
        <w:tc>
          <w:tcPr>
            <w:tcW w:w="992" w:type="dxa"/>
            <w:tcBorders>
              <w:top w:val="single" w:sz="6" w:space="0" w:color="A6A6A6"/>
              <w:bottom w:val="single" w:sz="6" w:space="0" w:color="A6A6A6"/>
            </w:tcBorders>
            <w:shd w:val="clear" w:color="auto" w:fill="8496B0" w:themeFill="text2" w:themeFillTint="99"/>
            <w:tcMar>
              <w:left w:w="85" w:type="dxa"/>
              <w:bottom w:w="0" w:type="dxa"/>
              <w:right w:w="85" w:type="dxa"/>
            </w:tcMar>
            <w:hideMark/>
          </w:tcPr>
          <w:p w14:paraId="662790AB" w14:textId="77777777" w:rsidR="00522AE4" w:rsidRPr="00B00461" w:rsidRDefault="00522AE4" w:rsidP="00B60851">
            <w:pPr>
              <w:pStyle w:val="Tabletext"/>
              <w:rPr>
                <w:lang w:eastAsia="en-US"/>
              </w:rPr>
            </w:pPr>
            <w:r w:rsidRPr="00B00461">
              <w:rPr>
                <w:lang w:eastAsia="en-US"/>
              </w:rPr>
              <w:t>Strategic Net Benefit?</w:t>
            </w:r>
          </w:p>
        </w:tc>
        <w:tc>
          <w:tcPr>
            <w:tcW w:w="3678" w:type="dxa"/>
            <w:tcBorders>
              <w:top w:val="single" w:sz="6" w:space="0" w:color="A6A6A6"/>
              <w:bottom w:val="single" w:sz="6" w:space="0" w:color="A6A6A6"/>
            </w:tcBorders>
            <w:shd w:val="clear" w:color="auto" w:fill="FFE599" w:themeFill="accent4" w:themeFillTint="66"/>
          </w:tcPr>
          <w:p w14:paraId="16E5DC65" w14:textId="77777777" w:rsidR="00522AE4" w:rsidRPr="00B00461" w:rsidRDefault="00522AE4" w:rsidP="00B60851">
            <w:pPr>
              <w:pStyle w:val="Tabletext"/>
              <w:rPr>
                <w:lang w:eastAsia="en-US"/>
              </w:rPr>
            </w:pPr>
            <w:r w:rsidRPr="00B00461">
              <w:rPr>
                <w:lang w:eastAsia="en-US"/>
              </w:rPr>
              <w:t>BMG Condensate</w:t>
            </w:r>
          </w:p>
        </w:tc>
        <w:tc>
          <w:tcPr>
            <w:tcW w:w="1228" w:type="dxa"/>
            <w:tcBorders>
              <w:top w:val="single" w:sz="6" w:space="0" w:color="A6A6A6"/>
              <w:bottom w:val="single" w:sz="6" w:space="0" w:color="A6A6A6"/>
            </w:tcBorders>
            <w:shd w:val="clear" w:color="auto" w:fill="FFE599" w:themeFill="accent4" w:themeFillTint="66"/>
          </w:tcPr>
          <w:p w14:paraId="0B44D43A" w14:textId="77777777" w:rsidR="00522AE4" w:rsidRPr="00B00461" w:rsidRDefault="00522AE4" w:rsidP="00B60851">
            <w:pPr>
              <w:pStyle w:val="Tabletext"/>
              <w:rPr>
                <w:lang w:eastAsia="en-US"/>
              </w:rPr>
            </w:pPr>
            <w:r w:rsidRPr="00B00461">
              <w:rPr>
                <w:lang w:eastAsia="en-US"/>
              </w:rPr>
              <w:t>Viable Response?</w:t>
            </w:r>
          </w:p>
        </w:tc>
        <w:tc>
          <w:tcPr>
            <w:tcW w:w="1418" w:type="dxa"/>
            <w:tcBorders>
              <w:top w:val="single" w:sz="6" w:space="0" w:color="A6A6A6"/>
              <w:bottom w:val="single" w:sz="6" w:space="0" w:color="A6A6A6"/>
            </w:tcBorders>
            <w:shd w:val="clear" w:color="auto" w:fill="FFE599" w:themeFill="accent4" w:themeFillTint="66"/>
          </w:tcPr>
          <w:p w14:paraId="6A8E7E20" w14:textId="77777777" w:rsidR="00522AE4" w:rsidRPr="00B00461" w:rsidRDefault="00522AE4" w:rsidP="00B60851">
            <w:pPr>
              <w:pStyle w:val="Tabletext"/>
              <w:rPr>
                <w:lang w:eastAsia="en-US"/>
              </w:rPr>
            </w:pPr>
            <w:r w:rsidRPr="00B00461">
              <w:rPr>
                <w:lang w:eastAsia="en-US"/>
              </w:rPr>
              <w:t>Strategic Net Benefit?</w:t>
            </w:r>
          </w:p>
        </w:tc>
        <w:tc>
          <w:tcPr>
            <w:tcW w:w="3347" w:type="dxa"/>
            <w:tcBorders>
              <w:top w:val="single" w:sz="6" w:space="0" w:color="A6A6A6"/>
              <w:bottom w:val="single" w:sz="6" w:space="0" w:color="A6A6A6"/>
            </w:tcBorders>
            <w:shd w:val="clear" w:color="auto" w:fill="C5E0B3" w:themeFill="accent6" w:themeFillTint="66"/>
            <w:tcMar>
              <w:left w:w="85" w:type="dxa"/>
              <w:bottom w:w="0" w:type="dxa"/>
              <w:right w:w="85" w:type="dxa"/>
            </w:tcMar>
            <w:hideMark/>
          </w:tcPr>
          <w:p w14:paraId="77896F48" w14:textId="77777777" w:rsidR="00522AE4" w:rsidRPr="00B00461" w:rsidRDefault="00522AE4" w:rsidP="00B60851">
            <w:pPr>
              <w:pStyle w:val="Tabletext"/>
              <w:rPr>
                <w:lang w:eastAsia="en-US"/>
              </w:rPr>
            </w:pPr>
            <w:r>
              <w:rPr>
                <w:lang w:eastAsia="en-US"/>
              </w:rPr>
              <w:t>LOWC - Gas</w:t>
            </w:r>
          </w:p>
        </w:tc>
        <w:tc>
          <w:tcPr>
            <w:tcW w:w="1141" w:type="dxa"/>
            <w:tcBorders>
              <w:top w:val="single" w:sz="6" w:space="0" w:color="A6A6A6"/>
              <w:bottom w:val="single" w:sz="6" w:space="0" w:color="A6A6A6"/>
            </w:tcBorders>
            <w:shd w:val="clear" w:color="auto" w:fill="C5E0B3" w:themeFill="accent6" w:themeFillTint="66"/>
            <w:tcMar>
              <w:left w:w="85" w:type="dxa"/>
              <w:bottom w:w="0" w:type="dxa"/>
              <w:right w:w="85" w:type="dxa"/>
            </w:tcMar>
            <w:hideMark/>
          </w:tcPr>
          <w:p w14:paraId="6E7F1F4E" w14:textId="77777777" w:rsidR="00522AE4" w:rsidRPr="00B00461" w:rsidRDefault="00522AE4" w:rsidP="00B60851">
            <w:pPr>
              <w:pStyle w:val="Tabletext"/>
              <w:rPr>
                <w:lang w:eastAsia="en-US"/>
              </w:rPr>
            </w:pPr>
            <w:r w:rsidRPr="00B00461">
              <w:rPr>
                <w:lang w:eastAsia="en-US"/>
              </w:rPr>
              <w:t>Viable Response?</w:t>
            </w:r>
          </w:p>
        </w:tc>
        <w:tc>
          <w:tcPr>
            <w:tcW w:w="1012" w:type="dxa"/>
            <w:tcBorders>
              <w:top w:val="single" w:sz="6" w:space="0" w:color="A6A6A6"/>
              <w:bottom w:val="single" w:sz="6" w:space="0" w:color="A6A6A6"/>
              <w:right w:val="single" w:sz="6" w:space="0" w:color="A6A6A6"/>
            </w:tcBorders>
            <w:shd w:val="clear" w:color="auto" w:fill="C5E0B3" w:themeFill="accent6" w:themeFillTint="66"/>
            <w:tcMar>
              <w:left w:w="85" w:type="dxa"/>
              <w:bottom w:w="0" w:type="dxa"/>
              <w:right w:w="85" w:type="dxa"/>
            </w:tcMar>
            <w:hideMark/>
          </w:tcPr>
          <w:p w14:paraId="1DE0E0CF" w14:textId="77777777" w:rsidR="00522AE4" w:rsidRPr="00B00461" w:rsidRDefault="00522AE4" w:rsidP="00B60851">
            <w:pPr>
              <w:pStyle w:val="Tabletext"/>
              <w:rPr>
                <w:lang w:eastAsia="en-US"/>
              </w:rPr>
            </w:pPr>
            <w:r w:rsidRPr="00B00461">
              <w:rPr>
                <w:lang w:eastAsia="en-US"/>
              </w:rPr>
              <w:t>Strategic Net B</w:t>
            </w:r>
            <w:r w:rsidRPr="00B00461">
              <w:rPr>
                <w:rFonts w:hint="eastAsia"/>
                <w:lang w:eastAsia="en-US"/>
              </w:rPr>
              <w:t>e</w:t>
            </w:r>
            <w:r w:rsidRPr="00B00461">
              <w:rPr>
                <w:lang w:eastAsia="en-US"/>
              </w:rPr>
              <w:t>nefit?</w:t>
            </w:r>
          </w:p>
        </w:tc>
      </w:tr>
      <w:tr w:rsidR="00522AE4" w:rsidRPr="003759EF" w14:paraId="3DE2F34B" w14:textId="77777777" w:rsidTr="00A62D25">
        <w:tc>
          <w:tcPr>
            <w:tcW w:w="1051" w:type="dxa"/>
            <w:tcBorders>
              <w:top w:val="single" w:sz="6" w:space="0" w:color="A6A6A6"/>
              <w:left w:val="single" w:sz="6" w:space="0" w:color="A6A6A6"/>
              <w:bottom w:val="single" w:sz="6" w:space="0" w:color="A6A6A6"/>
              <w:right w:val="single" w:sz="6" w:space="0" w:color="A6A6A6"/>
            </w:tcBorders>
            <w:hideMark/>
          </w:tcPr>
          <w:p w14:paraId="14761D6F" w14:textId="77777777" w:rsidR="00522AE4" w:rsidRPr="00B00461" w:rsidRDefault="00522AE4" w:rsidP="00B60851">
            <w:pPr>
              <w:pStyle w:val="Tabletext"/>
              <w:rPr>
                <w:lang w:eastAsia="en-US"/>
              </w:rPr>
            </w:pPr>
            <w:r w:rsidRPr="00B00461">
              <w:rPr>
                <w:lang w:eastAsia="en-US"/>
              </w:rPr>
              <w:t>Source Control</w:t>
            </w:r>
          </w:p>
        </w:tc>
        <w:tc>
          <w:tcPr>
            <w:tcW w:w="1705" w:type="dxa"/>
            <w:tcBorders>
              <w:top w:val="single" w:sz="6" w:space="0" w:color="A6A6A6"/>
              <w:left w:val="single" w:sz="6" w:space="0" w:color="A6A6A6"/>
              <w:bottom w:val="single" w:sz="6" w:space="0" w:color="A6A6A6"/>
              <w:right w:val="single" w:sz="6" w:space="0" w:color="A6A6A6"/>
            </w:tcBorders>
            <w:hideMark/>
          </w:tcPr>
          <w:p w14:paraId="1253E47F" w14:textId="77777777" w:rsidR="00522AE4" w:rsidRPr="00B00461" w:rsidRDefault="00522AE4" w:rsidP="00B60851">
            <w:pPr>
              <w:pStyle w:val="Tabletext"/>
              <w:rPr>
                <w:lang w:eastAsia="en-US"/>
              </w:rPr>
            </w:pPr>
            <w:r w:rsidRPr="00B00461">
              <w:rPr>
                <w:lang w:eastAsia="en-US"/>
              </w:rPr>
              <w:t>Limit flow of hydrocarbons to environment.</w:t>
            </w:r>
          </w:p>
        </w:tc>
        <w:tc>
          <w:tcPr>
            <w:tcW w:w="3955" w:type="dxa"/>
            <w:tcBorders>
              <w:top w:val="single" w:sz="6" w:space="0" w:color="A6A6A6"/>
              <w:left w:val="single" w:sz="6" w:space="0" w:color="A6A6A6"/>
              <w:bottom w:val="single" w:sz="6" w:space="0" w:color="A6A6A6"/>
              <w:right w:val="single" w:sz="6" w:space="0" w:color="A6A6A6"/>
            </w:tcBorders>
            <w:hideMark/>
          </w:tcPr>
          <w:p w14:paraId="3771A651" w14:textId="77777777" w:rsidR="00522AE4" w:rsidRPr="00B00461" w:rsidRDefault="00522AE4" w:rsidP="00B60851">
            <w:pPr>
              <w:pStyle w:val="Tabletext"/>
              <w:rPr>
                <w:lang w:eastAsia="en-US"/>
              </w:rPr>
            </w:pPr>
            <w:r w:rsidRPr="00B00461">
              <w:rPr>
                <w:lang w:eastAsia="en-US"/>
              </w:rPr>
              <w:t>Achieved by vessel SMPEP/SOPEP.</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1E064486"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717F8D03"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45519F1B" w14:textId="77777777" w:rsidR="00522AE4" w:rsidRPr="00B00461" w:rsidRDefault="00522AE4" w:rsidP="00B60851">
            <w:pPr>
              <w:pStyle w:val="Tabletext"/>
              <w:rPr>
                <w:lang w:eastAsia="en-US"/>
              </w:rPr>
            </w:pPr>
            <w:bookmarkStart w:id="230" w:name="_Hlk531616756"/>
            <w:r w:rsidRPr="00B00461">
              <w:rPr>
                <w:lang w:eastAsia="en-US"/>
              </w:rPr>
              <w:t xml:space="preserve">Implement </w:t>
            </w:r>
            <w:r>
              <w:rPr>
                <w:lang w:eastAsia="en-US"/>
              </w:rPr>
              <w:t xml:space="preserve">offshore inspection </w:t>
            </w:r>
            <w:r w:rsidRPr="00B00461">
              <w:rPr>
                <w:lang w:eastAsia="en-US"/>
              </w:rPr>
              <w:t>to assess</w:t>
            </w:r>
            <w:r>
              <w:rPr>
                <w:lang w:eastAsia="en-US"/>
              </w:rPr>
              <w:t xml:space="preserve"> </w:t>
            </w:r>
            <w:r w:rsidRPr="00B00461">
              <w:rPr>
                <w:lang w:eastAsia="en-US"/>
              </w:rPr>
              <w:t>and determine remedial option</w:t>
            </w:r>
            <w:bookmarkEnd w:id="230"/>
            <w:r w:rsidRPr="00B00461">
              <w:rPr>
                <w:lang w:eastAsia="en-US"/>
              </w:rPr>
              <w:t>.</w:t>
            </w:r>
          </w:p>
        </w:tc>
        <w:tc>
          <w:tcPr>
            <w:tcW w:w="1228" w:type="dxa"/>
            <w:tcBorders>
              <w:top w:val="single" w:sz="6" w:space="0" w:color="A6A6A6"/>
              <w:left w:val="single" w:sz="6" w:space="0" w:color="A6A6A6"/>
              <w:bottom w:val="single" w:sz="6" w:space="0" w:color="A6A6A6"/>
              <w:right w:val="single" w:sz="6" w:space="0" w:color="A6A6A6"/>
            </w:tcBorders>
            <w:vAlign w:val="center"/>
          </w:tcPr>
          <w:p w14:paraId="6751A1C1"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1418" w:type="dxa"/>
            <w:tcBorders>
              <w:top w:val="single" w:sz="6" w:space="0" w:color="A6A6A6"/>
              <w:left w:val="single" w:sz="6" w:space="0" w:color="A6A6A6"/>
              <w:bottom w:val="single" w:sz="6" w:space="0" w:color="A6A6A6"/>
              <w:right w:val="single" w:sz="6" w:space="0" w:color="A6A6A6"/>
            </w:tcBorders>
            <w:vAlign w:val="center"/>
          </w:tcPr>
          <w:p w14:paraId="41B745E0"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3347" w:type="dxa"/>
            <w:tcBorders>
              <w:top w:val="single" w:sz="6" w:space="0" w:color="A6A6A6"/>
              <w:left w:val="single" w:sz="6" w:space="0" w:color="A6A6A6"/>
              <w:bottom w:val="single" w:sz="6" w:space="0" w:color="A6A6A6"/>
              <w:right w:val="single" w:sz="6" w:space="0" w:color="A6A6A6"/>
            </w:tcBorders>
            <w:hideMark/>
          </w:tcPr>
          <w:p w14:paraId="2F007745" w14:textId="77777777" w:rsidR="00522AE4" w:rsidRPr="00B00461" w:rsidRDefault="00522AE4" w:rsidP="00B60851">
            <w:pPr>
              <w:pStyle w:val="Tabletext"/>
              <w:rPr>
                <w:lang w:eastAsia="en-US"/>
              </w:rPr>
            </w:pPr>
            <w:r w:rsidRPr="00B00461">
              <w:rPr>
                <w:lang w:eastAsia="en-US"/>
              </w:rPr>
              <w:t>Implement Victorian Offshore Source</w:t>
            </w:r>
            <w:r>
              <w:rPr>
                <w:lang w:eastAsia="en-US"/>
              </w:rPr>
              <w:t xml:space="preserve"> </w:t>
            </w:r>
            <w:r w:rsidRPr="00B00461">
              <w:rPr>
                <w:lang w:eastAsia="en-US"/>
              </w:rPr>
              <w:t>Control Plan (VIC-DC-ERP-0001) to assess</w:t>
            </w:r>
            <w:r>
              <w:rPr>
                <w:lang w:eastAsia="en-US"/>
              </w:rPr>
              <w:t xml:space="preserve"> </w:t>
            </w:r>
            <w:r w:rsidRPr="00B00461">
              <w:rPr>
                <w:lang w:eastAsia="en-US"/>
              </w:rPr>
              <w:t>and determine remedial option.</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3FEC6430"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6ACC6245"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r>
      <w:tr w:rsidR="00522AE4" w:rsidRPr="003759EF" w14:paraId="0413FDC4"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hideMark/>
          </w:tcPr>
          <w:p w14:paraId="469C5265" w14:textId="77777777" w:rsidR="00522AE4" w:rsidRPr="00B00461" w:rsidRDefault="00522AE4" w:rsidP="00B60851">
            <w:pPr>
              <w:pStyle w:val="Tabletext"/>
              <w:rPr>
                <w:lang w:eastAsia="en-US"/>
              </w:rPr>
            </w:pPr>
            <w:r w:rsidRPr="00B00461">
              <w:rPr>
                <w:lang w:eastAsia="en-US"/>
              </w:rPr>
              <w:t>Monitor &amp; Evaluate</w:t>
            </w:r>
          </w:p>
        </w:tc>
        <w:tc>
          <w:tcPr>
            <w:tcW w:w="1705" w:type="dxa"/>
            <w:tcBorders>
              <w:top w:val="single" w:sz="6" w:space="0" w:color="A6A6A6"/>
              <w:left w:val="single" w:sz="6" w:space="0" w:color="A6A6A6"/>
              <w:bottom w:val="single" w:sz="6" w:space="0" w:color="A6A6A6"/>
              <w:right w:val="single" w:sz="6" w:space="0" w:color="A6A6A6"/>
            </w:tcBorders>
            <w:hideMark/>
          </w:tcPr>
          <w:p w14:paraId="7611D7D6" w14:textId="77777777" w:rsidR="00522AE4" w:rsidRPr="00B00461" w:rsidRDefault="00522AE4" w:rsidP="00B60851">
            <w:pPr>
              <w:pStyle w:val="Tabletext"/>
              <w:rPr>
                <w:lang w:eastAsia="en-US"/>
              </w:rPr>
            </w:pPr>
            <w:r w:rsidRPr="00B00461">
              <w:rPr>
                <w:lang w:eastAsia="en-US"/>
              </w:rPr>
              <w:t>Direct observation – Aerial or marine; Vector Calculations; Oil Spill Trajectory Modelling; Satellite Tracking Buoys</w:t>
            </w:r>
            <w:r>
              <w:rPr>
                <w:lang w:eastAsia="en-US"/>
              </w:rPr>
              <w:t>.</w:t>
            </w:r>
          </w:p>
          <w:p w14:paraId="25922335" w14:textId="77777777" w:rsidR="00522AE4" w:rsidRPr="00B00461" w:rsidRDefault="00522AE4" w:rsidP="00B60851">
            <w:pPr>
              <w:pStyle w:val="Tabletext"/>
              <w:rPr>
                <w:lang w:eastAsia="en-US"/>
              </w:rPr>
            </w:pPr>
            <w:r w:rsidRPr="00B00461">
              <w:rPr>
                <w:lang w:eastAsia="en-US"/>
              </w:rPr>
              <w:t>To maintain situational awareness, all monitor and evaluate options suitable.</w:t>
            </w:r>
          </w:p>
        </w:tc>
        <w:tc>
          <w:tcPr>
            <w:tcW w:w="3955" w:type="dxa"/>
            <w:tcBorders>
              <w:top w:val="single" w:sz="6" w:space="0" w:color="A6A6A6"/>
              <w:left w:val="single" w:sz="6" w:space="0" w:color="A6A6A6"/>
              <w:bottom w:val="single" w:sz="6" w:space="0" w:color="A6A6A6"/>
              <w:right w:val="single" w:sz="6" w:space="0" w:color="A6A6A6"/>
            </w:tcBorders>
            <w:hideMark/>
          </w:tcPr>
          <w:p w14:paraId="725D6278" w14:textId="77777777" w:rsidR="00522AE4" w:rsidRPr="00B00461" w:rsidRDefault="00522AE4" w:rsidP="00B60851">
            <w:pPr>
              <w:pStyle w:val="Tabletext"/>
              <w:rPr>
                <w:lang w:eastAsia="en-US"/>
              </w:rPr>
            </w:pPr>
            <w:r w:rsidRPr="00B00461">
              <w:rPr>
                <w:lang w:eastAsia="en-US"/>
              </w:rPr>
              <w:t>MDO spreads rapidly to thin layers.</w:t>
            </w:r>
          </w:p>
          <w:p w14:paraId="03979AF8" w14:textId="77777777" w:rsidR="00522AE4" w:rsidRPr="00B00461" w:rsidRDefault="00522AE4" w:rsidP="00B60851">
            <w:pPr>
              <w:pStyle w:val="Tabletext"/>
              <w:rPr>
                <w:lang w:eastAsia="en-US"/>
              </w:rPr>
            </w:pPr>
            <w:r w:rsidRPr="00B00461">
              <w:rPr>
                <w:lang w:eastAsia="en-US"/>
              </w:rPr>
              <w:t xml:space="preserve">Aerial surveillance is considered more effective than vessel to inform spill response and identify if oil has contacted shoreline or wildlife. Vessel surveillance </w:t>
            </w:r>
            <w:r>
              <w:rPr>
                <w:lang w:eastAsia="en-US"/>
              </w:rPr>
              <w:t xml:space="preserve">is </w:t>
            </w:r>
            <w:r w:rsidRPr="00B00461">
              <w:rPr>
                <w:lang w:eastAsia="en-US"/>
              </w:rPr>
              <w:t xml:space="preserve">limited in effectiveness in determining spread of oil. </w:t>
            </w:r>
          </w:p>
          <w:p w14:paraId="6A20DBDB" w14:textId="77777777" w:rsidR="00522AE4" w:rsidRPr="00B00461" w:rsidRDefault="00522AE4" w:rsidP="00B60851">
            <w:pPr>
              <w:pStyle w:val="Tabletext"/>
              <w:rPr>
                <w:lang w:eastAsia="en-US"/>
              </w:rPr>
            </w:pPr>
            <w:r w:rsidRPr="00B00461">
              <w:rPr>
                <w:lang w:eastAsia="en-US"/>
              </w:rPr>
              <w:t>Manual calculation based upon weather conditions will be used at the time to provide guidance to aerial observations.</w:t>
            </w:r>
          </w:p>
          <w:p w14:paraId="099F5081" w14:textId="77777777" w:rsidR="00522AE4" w:rsidRPr="00B00461" w:rsidRDefault="00522AE4" w:rsidP="00B60851">
            <w:pPr>
              <w:pStyle w:val="Tabletext"/>
              <w:rPr>
                <w:lang w:eastAsia="en-US"/>
              </w:rPr>
            </w:pPr>
            <w:r w:rsidRPr="00B00461">
              <w:rPr>
                <w:lang w:eastAsia="en-US"/>
              </w:rPr>
              <w:t>Oil Spill Trajectory Modelling</w:t>
            </w:r>
            <w:r w:rsidRPr="00B00461" w:rsidDel="000C671C">
              <w:rPr>
                <w:lang w:eastAsia="en-US"/>
              </w:rPr>
              <w:t xml:space="preserve"> </w:t>
            </w:r>
            <w:r>
              <w:rPr>
                <w:lang w:eastAsia="en-US"/>
              </w:rPr>
              <w:t>may also be used</w:t>
            </w:r>
            <w:r w:rsidRPr="00B00461">
              <w:rPr>
                <w:lang w:eastAsia="en-US"/>
              </w:rPr>
              <w:t xml:space="preserve"> to forecast impact areas.</w:t>
            </w:r>
          </w:p>
          <w:p w14:paraId="3FE02693" w14:textId="77777777" w:rsidR="00522AE4" w:rsidRPr="00B00461" w:rsidRDefault="00522AE4" w:rsidP="00B60851">
            <w:pPr>
              <w:pStyle w:val="Tabletext"/>
              <w:rPr>
                <w:lang w:eastAsia="en-US"/>
              </w:rPr>
            </w:pPr>
            <w:r w:rsidRPr="00B00461">
              <w:rPr>
                <w:lang w:eastAsia="en-US"/>
              </w:rPr>
              <w:t>Deployment of oil spill monitoring buoys at the time of vessel incident will assist in understanding the local current regime during the spill event.</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1534BAB5"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22EB7B69"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3EEA33D3" w14:textId="77777777" w:rsidR="00522AE4" w:rsidRPr="00B00461" w:rsidRDefault="00522AE4" w:rsidP="00B60851">
            <w:pPr>
              <w:pStyle w:val="Tabletext"/>
              <w:rPr>
                <w:lang w:eastAsia="en-US"/>
              </w:rPr>
            </w:pPr>
            <w:r w:rsidRPr="00B00461">
              <w:rPr>
                <w:lang w:eastAsia="en-US"/>
              </w:rPr>
              <w:t>Small spill size and rapid weathering. Spill</w:t>
            </w:r>
            <w:r>
              <w:rPr>
                <w:lang w:eastAsia="en-US"/>
              </w:rPr>
              <w:t xml:space="preserve"> </w:t>
            </w:r>
            <w:r w:rsidRPr="00B00461">
              <w:rPr>
                <w:lang w:eastAsia="en-US"/>
              </w:rPr>
              <w:t>residues at maximum rates are not expected to</w:t>
            </w:r>
            <w:r>
              <w:rPr>
                <w:lang w:eastAsia="en-US"/>
              </w:rPr>
              <w:t xml:space="preserve"> </w:t>
            </w:r>
            <w:r w:rsidRPr="00B00461">
              <w:rPr>
                <w:lang w:eastAsia="en-US"/>
              </w:rPr>
              <w:t>be visible based upon preliminary modelling</w:t>
            </w:r>
            <w:r>
              <w:rPr>
                <w:lang w:eastAsia="en-US"/>
              </w:rPr>
              <w:t xml:space="preserve"> </w:t>
            </w:r>
            <w:r w:rsidRPr="00B00461">
              <w:rPr>
                <w:lang w:eastAsia="en-US"/>
              </w:rPr>
              <w:t xml:space="preserve">performed by </w:t>
            </w:r>
            <w:bookmarkStart w:id="231" w:name="_Hlk530054709"/>
            <w:r w:rsidRPr="00B00461">
              <w:rPr>
                <w:lang w:eastAsia="en-US"/>
              </w:rPr>
              <w:t>RPS-APASA (2012)</w:t>
            </w:r>
            <w:bookmarkEnd w:id="231"/>
            <w:r w:rsidRPr="00B00461">
              <w:rPr>
                <w:lang w:eastAsia="en-US"/>
              </w:rPr>
              <w:t>. Leak most</w:t>
            </w:r>
            <w:r>
              <w:rPr>
                <w:lang w:eastAsia="en-US"/>
              </w:rPr>
              <w:t xml:space="preserve"> </w:t>
            </w:r>
            <w:r w:rsidRPr="00B00461">
              <w:rPr>
                <w:lang w:eastAsia="en-US"/>
              </w:rPr>
              <w:t>likely observed during inspection activities.</w:t>
            </w:r>
          </w:p>
          <w:p w14:paraId="39D306D6" w14:textId="77777777" w:rsidR="00522AE4" w:rsidRPr="00B00461" w:rsidRDefault="00522AE4" w:rsidP="00B60851">
            <w:pPr>
              <w:pStyle w:val="Tabletext"/>
              <w:rPr>
                <w:lang w:eastAsia="en-US"/>
              </w:rPr>
            </w:pPr>
            <w:r w:rsidRPr="00B00461">
              <w:rPr>
                <w:lang w:eastAsia="en-US"/>
              </w:rPr>
              <w:t>If identified at surface, monitoring will be used to</w:t>
            </w:r>
            <w:r>
              <w:rPr>
                <w:lang w:eastAsia="en-US"/>
              </w:rPr>
              <w:t xml:space="preserve"> </w:t>
            </w:r>
            <w:r w:rsidRPr="00B00461">
              <w:rPr>
                <w:lang w:eastAsia="en-US"/>
              </w:rPr>
              <w:t>confirm weathering predictions.</w:t>
            </w:r>
            <w:r>
              <w:rPr>
                <w:lang w:eastAsia="en-US"/>
              </w:rPr>
              <w:t xml:space="preserve"> </w:t>
            </w:r>
            <w:r w:rsidRPr="00B00461">
              <w:rPr>
                <w:lang w:eastAsia="en-US"/>
              </w:rPr>
              <w:t>Aerial surveillance is considered more effective</w:t>
            </w:r>
            <w:r>
              <w:rPr>
                <w:lang w:eastAsia="en-US"/>
              </w:rPr>
              <w:t xml:space="preserve"> </w:t>
            </w:r>
            <w:r w:rsidRPr="00B00461">
              <w:rPr>
                <w:lang w:eastAsia="en-US"/>
              </w:rPr>
              <w:t>than vessel surveillance to inform spill response. Vessel</w:t>
            </w:r>
            <w:r>
              <w:rPr>
                <w:lang w:eastAsia="en-US"/>
              </w:rPr>
              <w:t xml:space="preserve"> </w:t>
            </w:r>
            <w:r w:rsidRPr="00B00461">
              <w:rPr>
                <w:lang w:eastAsia="en-US"/>
              </w:rPr>
              <w:t>surveillance limited in effectiveness in</w:t>
            </w:r>
            <w:r>
              <w:rPr>
                <w:lang w:eastAsia="en-US"/>
              </w:rPr>
              <w:t xml:space="preserve"> </w:t>
            </w:r>
            <w:r w:rsidRPr="00B00461">
              <w:rPr>
                <w:lang w:eastAsia="en-US"/>
              </w:rPr>
              <w:t>determining spread of oil.</w:t>
            </w:r>
          </w:p>
          <w:p w14:paraId="6FBA09C5" w14:textId="77777777" w:rsidR="00522AE4" w:rsidRPr="00B00461" w:rsidRDefault="00522AE4" w:rsidP="00B60851">
            <w:pPr>
              <w:pStyle w:val="Tabletext"/>
              <w:rPr>
                <w:lang w:eastAsia="en-US"/>
              </w:rPr>
            </w:pPr>
            <w:r w:rsidRPr="00B00461">
              <w:rPr>
                <w:lang w:eastAsia="en-US"/>
              </w:rPr>
              <w:t>Manual calculation based upon weather</w:t>
            </w:r>
            <w:r>
              <w:rPr>
                <w:lang w:eastAsia="en-US"/>
              </w:rPr>
              <w:t xml:space="preserve"> </w:t>
            </w:r>
            <w:r w:rsidRPr="00B00461">
              <w:rPr>
                <w:lang w:eastAsia="en-US"/>
              </w:rPr>
              <w:t>conditions will be used at the time to provide</w:t>
            </w:r>
            <w:r>
              <w:rPr>
                <w:lang w:eastAsia="en-US"/>
              </w:rPr>
              <w:t xml:space="preserve"> </w:t>
            </w:r>
            <w:r w:rsidRPr="00B00461">
              <w:rPr>
                <w:lang w:eastAsia="en-US"/>
              </w:rPr>
              <w:t>guidance to aerial observations.</w:t>
            </w:r>
            <w:r>
              <w:rPr>
                <w:lang w:eastAsia="en-US"/>
              </w:rPr>
              <w:t xml:space="preserve"> </w:t>
            </w:r>
            <w:r w:rsidRPr="00B00461">
              <w:rPr>
                <w:lang w:eastAsia="en-US"/>
              </w:rPr>
              <w:t>Oil Spill trajectory modelling considered limited</w:t>
            </w:r>
            <w:r>
              <w:rPr>
                <w:lang w:eastAsia="en-US"/>
              </w:rPr>
              <w:t xml:space="preserve"> </w:t>
            </w:r>
            <w:r w:rsidRPr="00B00461">
              <w:rPr>
                <w:lang w:eastAsia="en-US"/>
              </w:rPr>
              <w:t>in ability to predict movement given the size of</w:t>
            </w:r>
            <w:r>
              <w:rPr>
                <w:lang w:eastAsia="en-US"/>
              </w:rPr>
              <w:t xml:space="preserve"> </w:t>
            </w:r>
            <w:r w:rsidRPr="00B00461">
              <w:rPr>
                <w:lang w:eastAsia="en-US"/>
              </w:rPr>
              <w:t>the spill and resolution of the modelling (unlikely</w:t>
            </w:r>
            <w:r>
              <w:rPr>
                <w:lang w:eastAsia="en-US"/>
              </w:rPr>
              <w:t xml:space="preserve"> </w:t>
            </w:r>
            <w:r w:rsidRPr="00B00461">
              <w:rPr>
                <w:lang w:eastAsia="en-US"/>
              </w:rPr>
              <w:t>to be used).</w:t>
            </w:r>
          </w:p>
        </w:tc>
        <w:tc>
          <w:tcPr>
            <w:tcW w:w="1228" w:type="dxa"/>
            <w:tcBorders>
              <w:top w:val="single" w:sz="6" w:space="0" w:color="A6A6A6"/>
              <w:left w:val="single" w:sz="6" w:space="0" w:color="A6A6A6"/>
              <w:bottom w:val="single" w:sz="6" w:space="0" w:color="A6A6A6"/>
              <w:right w:val="single" w:sz="6" w:space="0" w:color="A6A6A6"/>
            </w:tcBorders>
            <w:vAlign w:val="center"/>
          </w:tcPr>
          <w:p w14:paraId="4F15B617" w14:textId="77777777" w:rsidR="00522AE4" w:rsidRPr="005252F1" w:rsidRDefault="00522AE4" w:rsidP="00B60851">
            <w:pPr>
              <w:pStyle w:val="Tabletext"/>
              <w:jc w:val="center"/>
              <w:rPr>
                <w:sz w:val="24"/>
                <w:lang w:eastAsia="en-US"/>
              </w:rPr>
            </w:pPr>
            <w:r w:rsidRPr="005252F1">
              <w:rPr>
                <w:b/>
                <w:sz w:val="24"/>
                <w:lang w:eastAsia="en-US"/>
              </w:rPr>
              <w:sym w:font="Wingdings" w:char="F0FC"/>
            </w:r>
          </w:p>
        </w:tc>
        <w:tc>
          <w:tcPr>
            <w:tcW w:w="1418" w:type="dxa"/>
            <w:tcBorders>
              <w:top w:val="single" w:sz="6" w:space="0" w:color="A6A6A6"/>
              <w:left w:val="single" w:sz="6" w:space="0" w:color="A6A6A6"/>
              <w:bottom w:val="single" w:sz="6" w:space="0" w:color="A6A6A6"/>
              <w:right w:val="single" w:sz="6" w:space="0" w:color="A6A6A6"/>
            </w:tcBorders>
            <w:vAlign w:val="center"/>
          </w:tcPr>
          <w:p w14:paraId="0EF75D03" w14:textId="77777777" w:rsidR="00522AE4" w:rsidRPr="005252F1" w:rsidRDefault="00522AE4" w:rsidP="00B60851">
            <w:pPr>
              <w:pStyle w:val="Tabletext"/>
              <w:jc w:val="center"/>
              <w:rPr>
                <w:sz w:val="24"/>
                <w:lang w:eastAsia="en-US"/>
              </w:rPr>
            </w:pPr>
            <w:r w:rsidRPr="005252F1">
              <w:rPr>
                <w:b/>
                <w:sz w:val="24"/>
                <w:lang w:eastAsia="en-US"/>
              </w:rPr>
              <w:sym w:font="Wingdings" w:char="F0FC"/>
            </w:r>
          </w:p>
        </w:tc>
        <w:tc>
          <w:tcPr>
            <w:tcW w:w="3347" w:type="dxa"/>
            <w:tcBorders>
              <w:top w:val="single" w:sz="6" w:space="0" w:color="A6A6A6"/>
              <w:left w:val="single" w:sz="6" w:space="0" w:color="A6A6A6"/>
              <w:bottom w:val="single" w:sz="6" w:space="0" w:color="A6A6A6"/>
              <w:right w:val="single" w:sz="6" w:space="0" w:color="A6A6A6"/>
            </w:tcBorders>
            <w:hideMark/>
          </w:tcPr>
          <w:p w14:paraId="42B7E899" w14:textId="77777777" w:rsidR="00522AE4" w:rsidRPr="00B00461" w:rsidRDefault="00522AE4" w:rsidP="00B60851">
            <w:pPr>
              <w:pStyle w:val="Tabletext"/>
              <w:rPr>
                <w:lang w:eastAsia="en-US"/>
              </w:rPr>
            </w:pPr>
            <w:r w:rsidRPr="00B00461">
              <w:rPr>
                <w:lang w:eastAsia="en-US"/>
              </w:rPr>
              <w:t>For a continuous significant spill event (</w:t>
            </w:r>
            <w:r>
              <w:rPr>
                <w:lang w:eastAsia="en-US"/>
              </w:rPr>
              <w:t>LOWC</w:t>
            </w:r>
            <w:r w:rsidRPr="00B00461">
              <w:rPr>
                <w:lang w:eastAsia="en-US"/>
              </w:rPr>
              <w:t>) hydrocarbons will be present at the surface for the duration of the release.</w:t>
            </w:r>
          </w:p>
          <w:p w14:paraId="24630B60" w14:textId="77777777" w:rsidR="00522AE4" w:rsidRPr="00B00461" w:rsidRDefault="00522AE4" w:rsidP="00B60851">
            <w:pPr>
              <w:pStyle w:val="Tabletext"/>
              <w:rPr>
                <w:lang w:eastAsia="en-US"/>
              </w:rPr>
            </w:pPr>
            <w:r w:rsidRPr="00B00461">
              <w:rPr>
                <w:lang w:eastAsia="en-US"/>
              </w:rPr>
              <w:t xml:space="preserve">To maintain situational awareness, all monitor and evaluate techniques will be considered during gas spill incidents to </w:t>
            </w:r>
            <w:r>
              <w:rPr>
                <w:lang w:eastAsia="en-US"/>
              </w:rPr>
              <w:t>validate predicted impacts and assess the application of further response strategies if required.</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06B83AE5"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64B80E93"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r>
      <w:tr w:rsidR="00522AE4" w:rsidRPr="003759EF" w14:paraId="137733AD" w14:textId="77777777" w:rsidTr="00A62D25">
        <w:tc>
          <w:tcPr>
            <w:tcW w:w="1051" w:type="dxa"/>
            <w:tcBorders>
              <w:top w:val="single" w:sz="6" w:space="0" w:color="A6A6A6"/>
              <w:left w:val="single" w:sz="6" w:space="0" w:color="A6A6A6"/>
              <w:bottom w:val="single" w:sz="6" w:space="0" w:color="A6A6A6"/>
              <w:right w:val="single" w:sz="6" w:space="0" w:color="A6A6A6"/>
            </w:tcBorders>
            <w:hideMark/>
          </w:tcPr>
          <w:p w14:paraId="0DFAEBF3" w14:textId="77777777" w:rsidR="00522AE4" w:rsidRPr="00B00461" w:rsidRDefault="00522AE4" w:rsidP="00B60851">
            <w:pPr>
              <w:pStyle w:val="Tabletext"/>
              <w:rPr>
                <w:lang w:eastAsia="en-US"/>
              </w:rPr>
            </w:pPr>
            <w:r w:rsidRPr="00B00461">
              <w:rPr>
                <w:lang w:eastAsia="en-US"/>
              </w:rPr>
              <w:t>Dispersant Application</w:t>
            </w:r>
          </w:p>
        </w:tc>
        <w:tc>
          <w:tcPr>
            <w:tcW w:w="1705" w:type="dxa"/>
            <w:tcBorders>
              <w:top w:val="single" w:sz="6" w:space="0" w:color="A6A6A6"/>
              <w:left w:val="single" w:sz="6" w:space="0" w:color="A6A6A6"/>
              <w:bottom w:val="single" w:sz="6" w:space="0" w:color="A6A6A6"/>
              <w:right w:val="single" w:sz="6" w:space="0" w:color="A6A6A6"/>
            </w:tcBorders>
            <w:hideMark/>
          </w:tcPr>
          <w:p w14:paraId="6E3A6F0A" w14:textId="77777777" w:rsidR="00522AE4" w:rsidRPr="00B00461" w:rsidRDefault="00522AE4" w:rsidP="00B60851">
            <w:pPr>
              <w:pStyle w:val="Tabletext"/>
              <w:rPr>
                <w:lang w:eastAsia="en-US"/>
              </w:rPr>
            </w:pPr>
            <w:r w:rsidRPr="00B00461">
              <w:rPr>
                <w:lang w:eastAsia="en-US"/>
              </w:rPr>
              <w:t>Breakdown surface spill &amp; draw droplets into upper layers of water column.</w:t>
            </w:r>
          </w:p>
          <w:p w14:paraId="52C2C173" w14:textId="77777777" w:rsidR="00522AE4" w:rsidRPr="00B00461" w:rsidRDefault="00522AE4" w:rsidP="00B60851">
            <w:pPr>
              <w:pStyle w:val="Tabletext"/>
              <w:rPr>
                <w:lang w:eastAsia="en-US"/>
              </w:rPr>
            </w:pPr>
            <w:r w:rsidRPr="00B00461">
              <w:rPr>
                <w:lang w:eastAsia="en-US"/>
              </w:rPr>
              <w:t>Increases biodegradation and weathering and provides benefit to sea-surface air breathing animals.</w:t>
            </w:r>
          </w:p>
        </w:tc>
        <w:tc>
          <w:tcPr>
            <w:tcW w:w="3955" w:type="dxa"/>
            <w:tcBorders>
              <w:top w:val="single" w:sz="6" w:space="0" w:color="A6A6A6"/>
              <w:left w:val="single" w:sz="6" w:space="0" w:color="A6A6A6"/>
              <w:bottom w:val="single" w:sz="6" w:space="0" w:color="A6A6A6"/>
              <w:right w:val="single" w:sz="6" w:space="0" w:color="A6A6A6"/>
            </w:tcBorders>
            <w:hideMark/>
          </w:tcPr>
          <w:p w14:paraId="14844B7F" w14:textId="77777777" w:rsidR="00522AE4" w:rsidRPr="00B00461" w:rsidRDefault="00522AE4" w:rsidP="00B60851">
            <w:pPr>
              <w:pStyle w:val="Tabletext"/>
              <w:rPr>
                <w:lang w:eastAsia="en-US"/>
              </w:rPr>
            </w:pPr>
            <w:r w:rsidRPr="00B00461">
              <w:rPr>
                <w:lang w:eastAsia="en-US"/>
              </w:rPr>
              <w:t>MDO, while having a small persistent fraction, spreads rapidly to thin layers. Insufficient time to respond while suitable surface thicknesses are present.</w:t>
            </w:r>
          </w:p>
          <w:p w14:paraId="3250FE23" w14:textId="77777777" w:rsidR="00522AE4" w:rsidRPr="00B00461" w:rsidRDefault="00522AE4" w:rsidP="00B60851">
            <w:pPr>
              <w:pStyle w:val="Tabletext"/>
              <w:rPr>
                <w:lang w:eastAsia="en-US"/>
              </w:rPr>
            </w:pPr>
            <w:r w:rsidRPr="00B00461">
              <w:rPr>
                <w:lang w:eastAsia="en-US"/>
              </w:rPr>
              <w:t>Dispersant application can result in punch-through where dispersant passes into the water column without breaking oil layer down if surface layers are too thin. Application can contribute to water quality degradation through chemical application without removing surface oil.</w:t>
            </w:r>
          </w:p>
          <w:p w14:paraId="683244A0" w14:textId="77777777" w:rsidR="00522AE4" w:rsidRPr="00B00461" w:rsidRDefault="00522AE4" w:rsidP="00B60851">
            <w:pPr>
              <w:pStyle w:val="Tabletext"/>
              <w:rPr>
                <w:lang w:eastAsia="en-US"/>
              </w:rPr>
            </w:pPr>
            <w:r w:rsidRPr="00B00461">
              <w:rPr>
                <w:lang w:eastAsia="en-US"/>
              </w:rPr>
              <w:t xml:space="preserve">Considered not to add </w:t>
            </w:r>
            <w:proofErr w:type="gramStart"/>
            <w:r w:rsidRPr="00B00461">
              <w:rPr>
                <w:lang w:eastAsia="en-US"/>
              </w:rPr>
              <w:t>sufficient</w:t>
            </w:r>
            <w:proofErr w:type="gramEnd"/>
            <w:r w:rsidRPr="00B00461">
              <w:rPr>
                <w:lang w:eastAsia="en-US"/>
              </w:rPr>
              <w:t xml:space="preserve"> benefits.</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6B7FAC01"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1BF68233"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3678" w:type="dxa"/>
            <w:tcBorders>
              <w:top w:val="single" w:sz="6" w:space="0" w:color="A6A6A6"/>
              <w:left w:val="single" w:sz="6" w:space="0" w:color="A6A6A6"/>
              <w:bottom w:val="single" w:sz="6" w:space="0" w:color="A6A6A6"/>
              <w:right w:val="single" w:sz="6" w:space="0" w:color="A6A6A6"/>
            </w:tcBorders>
          </w:tcPr>
          <w:p w14:paraId="5AED9E4A" w14:textId="77777777" w:rsidR="00522AE4" w:rsidRPr="00B00461" w:rsidRDefault="00522AE4" w:rsidP="00B60851">
            <w:pPr>
              <w:pStyle w:val="Tabletext"/>
            </w:pPr>
            <w:r>
              <w:t>Condensate slick is not expected to be visible. If seen, thickness would not support dispersant application.</w:t>
            </w:r>
          </w:p>
        </w:tc>
        <w:tc>
          <w:tcPr>
            <w:tcW w:w="1228" w:type="dxa"/>
            <w:tcBorders>
              <w:top w:val="single" w:sz="6" w:space="0" w:color="A6A6A6"/>
              <w:left w:val="single" w:sz="6" w:space="0" w:color="A6A6A6"/>
              <w:bottom w:val="single" w:sz="6" w:space="0" w:color="A6A6A6"/>
              <w:right w:val="single" w:sz="6" w:space="0" w:color="A6A6A6"/>
            </w:tcBorders>
            <w:vAlign w:val="center"/>
          </w:tcPr>
          <w:p w14:paraId="68DE6CD3"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3801C2BB"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36983EE0" w14:textId="77777777" w:rsidR="00522AE4" w:rsidRPr="00B00461" w:rsidRDefault="00522AE4" w:rsidP="00B60851">
            <w:pPr>
              <w:pStyle w:val="Tabletext"/>
            </w:pPr>
            <w:r w:rsidRPr="00B00461">
              <w:t>The area affected by a LOWC gas release is likely to be localised around the wellhead, with plumes predicted to surface anywhere inside a 50 m radius of the release point.</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09B0E108"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61B5B896"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r>
      <w:tr w:rsidR="00522AE4" w:rsidRPr="003759EF" w14:paraId="094CDB41"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tcPr>
          <w:p w14:paraId="5F063DE0" w14:textId="77777777" w:rsidR="00522AE4" w:rsidRPr="00B00461" w:rsidRDefault="00522AE4" w:rsidP="00B60851">
            <w:pPr>
              <w:pStyle w:val="Tabletext"/>
              <w:rPr>
                <w:lang w:eastAsia="en-US"/>
              </w:rPr>
            </w:pPr>
            <w:r w:rsidRPr="00B00461">
              <w:rPr>
                <w:lang w:eastAsia="en-US"/>
              </w:rPr>
              <w:t>Contain &amp; Recover</w:t>
            </w:r>
          </w:p>
        </w:tc>
        <w:tc>
          <w:tcPr>
            <w:tcW w:w="1705" w:type="dxa"/>
            <w:tcBorders>
              <w:top w:val="single" w:sz="6" w:space="0" w:color="A6A6A6"/>
              <w:left w:val="single" w:sz="6" w:space="0" w:color="A6A6A6"/>
              <w:bottom w:val="single" w:sz="6" w:space="0" w:color="A6A6A6"/>
              <w:right w:val="single" w:sz="6" w:space="0" w:color="A6A6A6"/>
            </w:tcBorders>
          </w:tcPr>
          <w:p w14:paraId="0D80A5E7" w14:textId="77777777" w:rsidR="00522AE4" w:rsidRPr="00B00461" w:rsidRDefault="00522AE4" w:rsidP="00B60851">
            <w:pPr>
              <w:pStyle w:val="Tabletext"/>
              <w:rPr>
                <w:lang w:eastAsia="en-US"/>
              </w:rPr>
            </w:pPr>
            <w:r w:rsidRPr="00B00461">
              <w:rPr>
                <w:lang w:eastAsia="en-US"/>
              </w:rPr>
              <w:t xml:space="preserve">Booms and skimmers to contain surface oil where there is a potential threat to environmental sensitivities. </w:t>
            </w:r>
          </w:p>
        </w:tc>
        <w:tc>
          <w:tcPr>
            <w:tcW w:w="3955" w:type="dxa"/>
            <w:tcBorders>
              <w:top w:val="single" w:sz="6" w:space="0" w:color="A6A6A6"/>
              <w:left w:val="single" w:sz="6" w:space="0" w:color="A6A6A6"/>
              <w:bottom w:val="single" w:sz="6" w:space="0" w:color="A6A6A6"/>
              <w:right w:val="single" w:sz="6" w:space="0" w:color="A6A6A6"/>
            </w:tcBorders>
          </w:tcPr>
          <w:p w14:paraId="1B693522" w14:textId="77777777" w:rsidR="00522AE4" w:rsidRPr="00B00461" w:rsidRDefault="00522AE4" w:rsidP="00B60851">
            <w:pPr>
              <w:pStyle w:val="Tabletext"/>
              <w:rPr>
                <w:lang w:eastAsia="en-US"/>
              </w:rPr>
            </w:pPr>
            <w:r w:rsidRPr="00B00461">
              <w:rPr>
                <w:lang w:eastAsia="en-US"/>
              </w:rPr>
              <w:t>MDO spreads rapidly to less than 10 µm and suitable thicknesses for recovery are only present for the first 36 hours for a large offshore spill, and there is insufficient mobilisation time to capture residues.</w:t>
            </w:r>
          </w:p>
          <w:p w14:paraId="2E282541" w14:textId="77777777" w:rsidR="00522AE4" w:rsidRPr="00B00461" w:rsidRDefault="00522AE4" w:rsidP="00B60851">
            <w:pPr>
              <w:pStyle w:val="Tabletext"/>
              <w:rPr>
                <w:lang w:eastAsia="en-US"/>
              </w:rPr>
            </w:pPr>
            <w:r w:rsidRPr="00B00461">
              <w:rPr>
                <w:lang w:eastAsia="en-US"/>
              </w:rPr>
              <w:t xml:space="preserve">In general, this method only recovers approximately 10-15% of total spill residue, creates significant levels of waste, requires </w:t>
            </w:r>
            <w:r w:rsidRPr="00B00461">
              <w:rPr>
                <w:lang w:eastAsia="en-US"/>
              </w:rPr>
              <w:lastRenderedPageBreak/>
              <w:t xml:space="preserve">significant manpower and suitable weather conditions (calm) to be deployed. </w:t>
            </w:r>
          </w:p>
        </w:tc>
        <w:tc>
          <w:tcPr>
            <w:tcW w:w="1276" w:type="dxa"/>
            <w:tcBorders>
              <w:top w:val="single" w:sz="6" w:space="0" w:color="A6A6A6"/>
              <w:left w:val="single" w:sz="6" w:space="0" w:color="A6A6A6"/>
              <w:bottom w:val="single" w:sz="6" w:space="0" w:color="A6A6A6"/>
              <w:right w:val="single" w:sz="6" w:space="0" w:color="A6A6A6"/>
            </w:tcBorders>
            <w:vAlign w:val="center"/>
          </w:tcPr>
          <w:p w14:paraId="552A0887" w14:textId="77777777" w:rsidR="00522AE4" w:rsidRPr="00B00461" w:rsidRDefault="00522AE4" w:rsidP="00B60851">
            <w:pPr>
              <w:pStyle w:val="Tabletext"/>
              <w:jc w:val="center"/>
              <w:rPr>
                <w:b/>
                <w:lang w:eastAsia="en-US"/>
              </w:rPr>
            </w:pPr>
            <w:r w:rsidRPr="005252F1">
              <w:rPr>
                <w:b/>
                <w:sz w:val="24"/>
                <w:lang w:eastAsia="en-US"/>
              </w:rPr>
              <w:lastRenderedPageBreak/>
              <w:sym w:font="Wingdings" w:char="F0FB"/>
            </w:r>
          </w:p>
        </w:tc>
        <w:tc>
          <w:tcPr>
            <w:tcW w:w="992" w:type="dxa"/>
            <w:tcBorders>
              <w:top w:val="single" w:sz="6" w:space="0" w:color="A6A6A6"/>
              <w:left w:val="single" w:sz="6" w:space="0" w:color="A6A6A6"/>
              <w:bottom w:val="single" w:sz="6" w:space="0" w:color="A6A6A6"/>
              <w:right w:val="single" w:sz="6" w:space="0" w:color="A6A6A6"/>
            </w:tcBorders>
            <w:vAlign w:val="center"/>
          </w:tcPr>
          <w:p w14:paraId="4895FBAF"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3678" w:type="dxa"/>
            <w:tcBorders>
              <w:top w:val="single" w:sz="6" w:space="0" w:color="A6A6A6"/>
              <w:left w:val="single" w:sz="6" w:space="0" w:color="A6A6A6"/>
              <w:bottom w:val="single" w:sz="6" w:space="0" w:color="A6A6A6"/>
              <w:right w:val="single" w:sz="6" w:space="0" w:color="A6A6A6"/>
            </w:tcBorders>
          </w:tcPr>
          <w:p w14:paraId="3CE53DD8" w14:textId="77777777" w:rsidR="00522AE4" w:rsidRPr="00B00461" w:rsidRDefault="00522AE4" w:rsidP="00B60851">
            <w:pPr>
              <w:pStyle w:val="Tabletext"/>
            </w:pPr>
            <w:r>
              <w:t>Condensate slick is not expected to be visible. If seen, thickness would not support contain and recovery techniques.</w:t>
            </w:r>
          </w:p>
        </w:tc>
        <w:tc>
          <w:tcPr>
            <w:tcW w:w="1228" w:type="dxa"/>
            <w:tcBorders>
              <w:top w:val="single" w:sz="6" w:space="0" w:color="A6A6A6"/>
              <w:left w:val="single" w:sz="6" w:space="0" w:color="A6A6A6"/>
              <w:bottom w:val="single" w:sz="6" w:space="0" w:color="A6A6A6"/>
              <w:right w:val="single" w:sz="6" w:space="0" w:color="A6A6A6"/>
            </w:tcBorders>
            <w:vAlign w:val="center"/>
          </w:tcPr>
          <w:p w14:paraId="41825612" w14:textId="77777777" w:rsidR="00522AE4" w:rsidRPr="00B00461" w:rsidRDefault="00522AE4" w:rsidP="00B60851">
            <w:pPr>
              <w:pStyle w:val="Tabletext"/>
              <w:jc w:val="cente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402CB8C5" w14:textId="77777777" w:rsidR="00522AE4" w:rsidRPr="00B00461" w:rsidRDefault="00522AE4" w:rsidP="00B60851">
            <w:pPr>
              <w:pStyle w:val="Tabletext"/>
              <w:jc w:val="cente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0EB93B4E" w14:textId="77777777" w:rsidR="00522AE4" w:rsidRPr="00B00461" w:rsidRDefault="00522AE4" w:rsidP="00B60851">
            <w:pPr>
              <w:pStyle w:val="Tabletext"/>
            </w:pPr>
            <w:r>
              <w:t>Any g</w:t>
            </w:r>
            <w:r w:rsidRPr="00B00461">
              <w:t>as plume is predicted within 50 m of the release point only with surface exposure above impact/actionable thresholds not expected.</w:t>
            </w:r>
          </w:p>
        </w:tc>
        <w:tc>
          <w:tcPr>
            <w:tcW w:w="1141" w:type="dxa"/>
            <w:tcBorders>
              <w:top w:val="single" w:sz="6" w:space="0" w:color="A6A6A6"/>
              <w:left w:val="single" w:sz="6" w:space="0" w:color="A6A6A6"/>
              <w:bottom w:val="single" w:sz="6" w:space="0" w:color="A6A6A6"/>
              <w:right w:val="single" w:sz="6" w:space="0" w:color="A6A6A6"/>
            </w:tcBorders>
            <w:vAlign w:val="center"/>
          </w:tcPr>
          <w:p w14:paraId="7324DBBA"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tcPr>
          <w:p w14:paraId="680E57D8"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7DB857BD" w14:textId="77777777" w:rsidTr="00A62D25">
        <w:tc>
          <w:tcPr>
            <w:tcW w:w="1051" w:type="dxa"/>
            <w:tcBorders>
              <w:top w:val="single" w:sz="6" w:space="0" w:color="A6A6A6"/>
              <w:left w:val="single" w:sz="6" w:space="0" w:color="A6A6A6"/>
              <w:bottom w:val="single" w:sz="6" w:space="0" w:color="A6A6A6"/>
              <w:right w:val="single" w:sz="6" w:space="0" w:color="A6A6A6"/>
            </w:tcBorders>
          </w:tcPr>
          <w:p w14:paraId="648401A9" w14:textId="77777777" w:rsidR="00522AE4" w:rsidRPr="00B00461" w:rsidRDefault="00522AE4" w:rsidP="00B60851">
            <w:pPr>
              <w:pStyle w:val="Tabletext"/>
              <w:rPr>
                <w:lang w:eastAsia="en-US"/>
              </w:rPr>
            </w:pPr>
            <w:r w:rsidRPr="00B00461">
              <w:rPr>
                <w:lang w:eastAsia="en-US"/>
              </w:rPr>
              <w:t>Protect &amp; Deflect</w:t>
            </w:r>
          </w:p>
        </w:tc>
        <w:tc>
          <w:tcPr>
            <w:tcW w:w="1705" w:type="dxa"/>
            <w:tcBorders>
              <w:top w:val="single" w:sz="6" w:space="0" w:color="A6A6A6"/>
              <w:left w:val="single" w:sz="6" w:space="0" w:color="A6A6A6"/>
              <w:bottom w:val="single" w:sz="6" w:space="0" w:color="A6A6A6"/>
              <w:right w:val="single" w:sz="6" w:space="0" w:color="A6A6A6"/>
            </w:tcBorders>
          </w:tcPr>
          <w:p w14:paraId="3740A150" w14:textId="77777777" w:rsidR="00522AE4" w:rsidRPr="00B00461" w:rsidRDefault="00522AE4" w:rsidP="00B60851">
            <w:pPr>
              <w:pStyle w:val="Tabletext"/>
              <w:rPr>
                <w:lang w:eastAsia="en-US"/>
              </w:rPr>
            </w:pPr>
            <w:r w:rsidRPr="00B00461">
              <w:rPr>
                <w:lang w:eastAsia="en-US"/>
              </w:rPr>
              <w:t xml:space="preserve">Booms and skimmers deployed to protect environmental sensitivities. </w:t>
            </w:r>
          </w:p>
        </w:tc>
        <w:tc>
          <w:tcPr>
            <w:tcW w:w="3955" w:type="dxa"/>
            <w:tcBorders>
              <w:top w:val="single" w:sz="6" w:space="0" w:color="A6A6A6"/>
              <w:left w:val="single" w:sz="6" w:space="0" w:color="A6A6A6"/>
              <w:bottom w:val="single" w:sz="6" w:space="0" w:color="A6A6A6"/>
              <w:right w:val="single" w:sz="6" w:space="0" w:color="A6A6A6"/>
            </w:tcBorders>
            <w:vAlign w:val="center"/>
          </w:tcPr>
          <w:p w14:paraId="457949A3" w14:textId="77777777" w:rsidR="00522AE4" w:rsidRPr="00B00461" w:rsidRDefault="00522AE4" w:rsidP="00B60851">
            <w:pPr>
              <w:pStyle w:val="Tabletext"/>
              <w:rPr>
                <w:lang w:eastAsia="en-US"/>
              </w:rPr>
            </w:pPr>
            <w:r w:rsidRPr="00B00461">
              <w:rPr>
                <w:lang w:eastAsia="en-US"/>
              </w:rPr>
              <w:t>MDO spreads rapidly to less than 10 µm and suitable thicknesses for recovery are only present for the first 36 hours for a large offshore spill, and there is insufficient mobilisation time to capture residues prior to hydrocarbons washing ashore.</w:t>
            </w:r>
          </w:p>
          <w:p w14:paraId="590AC84E" w14:textId="77777777" w:rsidR="00522AE4" w:rsidRPr="00B00461" w:rsidRDefault="00522AE4" w:rsidP="00B60851">
            <w:pPr>
              <w:pStyle w:val="Tabletext"/>
              <w:rPr>
                <w:lang w:eastAsia="en-US"/>
              </w:rPr>
            </w:pPr>
            <w:r w:rsidRPr="00B00461">
              <w:rPr>
                <w:lang w:eastAsia="en-US"/>
              </w:rPr>
              <w:t xml:space="preserve">In addition to this, corralling of surface hydrocarbons close to shore is not expected to be effective for MDO and as thus is not expected to provide </w:t>
            </w:r>
            <w:proofErr w:type="gramStart"/>
            <w:r w:rsidRPr="00B00461">
              <w:rPr>
                <w:lang w:eastAsia="en-US"/>
              </w:rPr>
              <w:t>sufficient</w:t>
            </w:r>
            <w:proofErr w:type="gramEnd"/>
            <w:r w:rsidRPr="00B00461">
              <w:rPr>
                <w:lang w:eastAsia="en-US"/>
              </w:rPr>
              <w:t xml:space="preserve"> benefit. </w:t>
            </w:r>
          </w:p>
        </w:tc>
        <w:tc>
          <w:tcPr>
            <w:tcW w:w="1276" w:type="dxa"/>
            <w:tcBorders>
              <w:top w:val="single" w:sz="6" w:space="0" w:color="A6A6A6"/>
              <w:left w:val="single" w:sz="6" w:space="0" w:color="A6A6A6"/>
              <w:bottom w:val="single" w:sz="6" w:space="0" w:color="A6A6A6"/>
              <w:right w:val="single" w:sz="6" w:space="0" w:color="A6A6A6"/>
            </w:tcBorders>
            <w:vAlign w:val="center"/>
          </w:tcPr>
          <w:p w14:paraId="0DB34D3A"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992" w:type="dxa"/>
            <w:tcBorders>
              <w:top w:val="single" w:sz="6" w:space="0" w:color="A6A6A6"/>
              <w:left w:val="single" w:sz="6" w:space="0" w:color="A6A6A6"/>
              <w:bottom w:val="single" w:sz="6" w:space="0" w:color="A6A6A6"/>
              <w:right w:val="single" w:sz="6" w:space="0" w:color="A6A6A6"/>
            </w:tcBorders>
            <w:vAlign w:val="center"/>
          </w:tcPr>
          <w:p w14:paraId="32A66B56"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3678" w:type="dxa"/>
            <w:tcBorders>
              <w:top w:val="single" w:sz="6" w:space="0" w:color="A6A6A6"/>
              <w:left w:val="single" w:sz="6" w:space="0" w:color="A6A6A6"/>
              <w:bottom w:val="single" w:sz="6" w:space="0" w:color="A6A6A6"/>
              <w:right w:val="single" w:sz="6" w:space="0" w:color="A6A6A6"/>
            </w:tcBorders>
          </w:tcPr>
          <w:p w14:paraId="35707DBC" w14:textId="77777777" w:rsidR="00522AE4" w:rsidRPr="00B00461" w:rsidRDefault="00522AE4" w:rsidP="00B60851">
            <w:pPr>
              <w:pStyle w:val="Tabletext"/>
            </w:pPr>
            <w:r w:rsidRPr="005C016F">
              <w:t>Not required. No shoreline impacts predicted</w:t>
            </w:r>
          </w:p>
        </w:tc>
        <w:tc>
          <w:tcPr>
            <w:tcW w:w="1228" w:type="dxa"/>
            <w:tcBorders>
              <w:top w:val="single" w:sz="6" w:space="0" w:color="A6A6A6"/>
              <w:left w:val="single" w:sz="6" w:space="0" w:color="A6A6A6"/>
              <w:bottom w:val="single" w:sz="6" w:space="0" w:color="A6A6A6"/>
              <w:right w:val="single" w:sz="6" w:space="0" w:color="A6A6A6"/>
            </w:tcBorders>
            <w:vAlign w:val="center"/>
          </w:tcPr>
          <w:p w14:paraId="379477AE"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55C014A4"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44E4CDE4" w14:textId="77777777" w:rsidR="00522AE4" w:rsidRPr="00B00461" w:rsidRDefault="00522AE4" w:rsidP="00B60851">
            <w:pPr>
              <w:pStyle w:val="Tabletext"/>
            </w:pPr>
            <w:r>
              <w:t>Any g</w:t>
            </w:r>
            <w:r w:rsidRPr="00B00461">
              <w:t>as plume is predicted within 50 m of the release point only with surface exposure above impact/actionable thresholds not expected. No shoreline contact is predicted.</w:t>
            </w:r>
          </w:p>
        </w:tc>
        <w:tc>
          <w:tcPr>
            <w:tcW w:w="1141" w:type="dxa"/>
            <w:tcBorders>
              <w:top w:val="single" w:sz="6" w:space="0" w:color="A6A6A6"/>
              <w:left w:val="single" w:sz="6" w:space="0" w:color="A6A6A6"/>
              <w:bottom w:val="single" w:sz="6" w:space="0" w:color="A6A6A6"/>
              <w:right w:val="single" w:sz="6" w:space="0" w:color="A6A6A6"/>
            </w:tcBorders>
            <w:vAlign w:val="center"/>
          </w:tcPr>
          <w:p w14:paraId="18BB7667"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tcPr>
          <w:p w14:paraId="6ABA0756"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718035C7"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tcPr>
          <w:p w14:paraId="240AE446" w14:textId="77777777" w:rsidR="00522AE4" w:rsidRPr="00B00461" w:rsidRDefault="00522AE4" w:rsidP="00B60851">
            <w:pPr>
              <w:pStyle w:val="Tabletext"/>
              <w:rPr>
                <w:lang w:eastAsia="en-US"/>
              </w:rPr>
            </w:pPr>
            <w:r w:rsidRPr="00B00461">
              <w:rPr>
                <w:lang w:eastAsia="en-US"/>
              </w:rPr>
              <w:t>Shoreline Clean-up</w:t>
            </w:r>
          </w:p>
        </w:tc>
        <w:tc>
          <w:tcPr>
            <w:tcW w:w="1705" w:type="dxa"/>
            <w:tcBorders>
              <w:top w:val="single" w:sz="6" w:space="0" w:color="A6A6A6"/>
              <w:left w:val="single" w:sz="6" w:space="0" w:color="A6A6A6"/>
              <w:bottom w:val="single" w:sz="6" w:space="0" w:color="A6A6A6"/>
              <w:right w:val="single" w:sz="6" w:space="0" w:color="A6A6A6"/>
            </w:tcBorders>
          </w:tcPr>
          <w:p w14:paraId="50E41996" w14:textId="77777777" w:rsidR="00522AE4" w:rsidRPr="00B00461" w:rsidRDefault="00522AE4" w:rsidP="00B60851">
            <w:pPr>
              <w:pStyle w:val="Tabletext"/>
              <w:rPr>
                <w:lang w:eastAsia="en-US"/>
              </w:rPr>
            </w:pPr>
            <w:r w:rsidRPr="00B00461">
              <w:rPr>
                <w:lang w:eastAsia="en-US"/>
              </w:rPr>
              <w:t>Shoreline clean-up is a last response strategy due to the potential environmental impact.</w:t>
            </w:r>
          </w:p>
        </w:tc>
        <w:tc>
          <w:tcPr>
            <w:tcW w:w="3955" w:type="dxa"/>
            <w:tcBorders>
              <w:top w:val="single" w:sz="6" w:space="0" w:color="A6A6A6"/>
              <w:left w:val="single" w:sz="6" w:space="0" w:color="A6A6A6"/>
              <w:bottom w:val="single" w:sz="6" w:space="0" w:color="A6A6A6"/>
              <w:right w:val="single" w:sz="6" w:space="0" w:color="A6A6A6"/>
            </w:tcBorders>
          </w:tcPr>
          <w:p w14:paraId="59B66642" w14:textId="77777777" w:rsidR="00522AE4" w:rsidRPr="00B00461" w:rsidRDefault="00522AE4" w:rsidP="00B60851">
            <w:pPr>
              <w:pStyle w:val="Tabletext"/>
              <w:rPr>
                <w:lang w:eastAsia="en-US"/>
              </w:rPr>
            </w:pPr>
            <w:r w:rsidRPr="00B00461">
              <w:t xml:space="preserve">As shoreline exposure is possible depending on the spill location, and as there are various shoreline techniques that are appropriate for this type of hydrocarbon, a shoreline clean-up may be an effective technique for reducing shoreline loadings where access to shorelines is possible. </w:t>
            </w:r>
          </w:p>
        </w:tc>
        <w:tc>
          <w:tcPr>
            <w:tcW w:w="1276" w:type="dxa"/>
            <w:tcBorders>
              <w:top w:val="single" w:sz="6" w:space="0" w:color="A6A6A6"/>
              <w:left w:val="single" w:sz="6" w:space="0" w:color="A6A6A6"/>
              <w:bottom w:val="single" w:sz="6" w:space="0" w:color="A6A6A6"/>
              <w:right w:val="single" w:sz="6" w:space="0" w:color="A6A6A6"/>
            </w:tcBorders>
            <w:vAlign w:val="center"/>
          </w:tcPr>
          <w:p w14:paraId="457DD8DA"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tcPr>
          <w:p w14:paraId="07F50C19"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5EDDD9F2" w14:textId="77777777" w:rsidR="00522AE4" w:rsidRPr="00B00461" w:rsidRDefault="00522AE4" w:rsidP="00B60851">
            <w:pPr>
              <w:pStyle w:val="Tabletext"/>
            </w:pPr>
            <w:r w:rsidRPr="005C016F">
              <w:t>Not required. No shoreline impacts predicted</w:t>
            </w:r>
          </w:p>
        </w:tc>
        <w:tc>
          <w:tcPr>
            <w:tcW w:w="1228" w:type="dxa"/>
            <w:tcBorders>
              <w:top w:val="single" w:sz="6" w:space="0" w:color="A6A6A6"/>
              <w:left w:val="single" w:sz="6" w:space="0" w:color="A6A6A6"/>
              <w:bottom w:val="single" w:sz="6" w:space="0" w:color="A6A6A6"/>
              <w:right w:val="single" w:sz="6" w:space="0" w:color="A6A6A6"/>
            </w:tcBorders>
            <w:vAlign w:val="center"/>
          </w:tcPr>
          <w:p w14:paraId="7FFF01F6"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74FB2D87"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630E9B49" w14:textId="77777777" w:rsidR="00522AE4" w:rsidRPr="00B00461" w:rsidRDefault="00522AE4" w:rsidP="00B60851">
            <w:pPr>
              <w:pStyle w:val="Tabletext"/>
            </w:pPr>
            <w:r>
              <w:t>Any g</w:t>
            </w:r>
            <w:r w:rsidRPr="00B00461">
              <w:t>as plume is predicted within 50 m of the release point only with surface exposure above impact/actionable thresholds not expected. No shoreline contact is predicted.</w:t>
            </w:r>
          </w:p>
        </w:tc>
        <w:tc>
          <w:tcPr>
            <w:tcW w:w="1141" w:type="dxa"/>
            <w:tcBorders>
              <w:top w:val="single" w:sz="6" w:space="0" w:color="A6A6A6"/>
              <w:left w:val="single" w:sz="6" w:space="0" w:color="A6A6A6"/>
              <w:bottom w:val="single" w:sz="6" w:space="0" w:color="A6A6A6"/>
              <w:right w:val="single" w:sz="6" w:space="0" w:color="A6A6A6"/>
            </w:tcBorders>
            <w:vAlign w:val="center"/>
          </w:tcPr>
          <w:p w14:paraId="42683A7A"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tcPr>
          <w:p w14:paraId="339836EF"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52F25577" w14:textId="77777777" w:rsidTr="00A62D25">
        <w:tc>
          <w:tcPr>
            <w:tcW w:w="1051" w:type="dxa"/>
            <w:tcBorders>
              <w:top w:val="single" w:sz="6" w:space="0" w:color="A6A6A6"/>
              <w:left w:val="single" w:sz="6" w:space="0" w:color="A6A6A6"/>
              <w:bottom w:val="single" w:sz="6" w:space="0" w:color="A6A6A6"/>
              <w:right w:val="single" w:sz="6" w:space="0" w:color="A6A6A6"/>
            </w:tcBorders>
            <w:hideMark/>
          </w:tcPr>
          <w:p w14:paraId="5E9C1405" w14:textId="77777777" w:rsidR="00522AE4" w:rsidRPr="00B00461" w:rsidRDefault="00522AE4" w:rsidP="00B60851">
            <w:pPr>
              <w:pStyle w:val="Tabletext"/>
              <w:rPr>
                <w:lang w:eastAsia="en-US"/>
              </w:rPr>
            </w:pPr>
            <w:r w:rsidRPr="00B00461">
              <w:rPr>
                <w:lang w:eastAsia="en-US"/>
              </w:rPr>
              <w:t>Oiled wildlife Response (OWR)</w:t>
            </w:r>
          </w:p>
        </w:tc>
        <w:tc>
          <w:tcPr>
            <w:tcW w:w="1705" w:type="dxa"/>
            <w:tcBorders>
              <w:top w:val="single" w:sz="6" w:space="0" w:color="A6A6A6"/>
              <w:left w:val="single" w:sz="6" w:space="0" w:color="A6A6A6"/>
              <w:bottom w:val="single" w:sz="6" w:space="0" w:color="A6A6A6"/>
              <w:right w:val="single" w:sz="6" w:space="0" w:color="A6A6A6"/>
            </w:tcBorders>
            <w:hideMark/>
          </w:tcPr>
          <w:p w14:paraId="24B8E00E" w14:textId="77777777" w:rsidR="00522AE4" w:rsidRPr="00B00461" w:rsidRDefault="00522AE4" w:rsidP="00B60851">
            <w:pPr>
              <w:pStyle w:val="Tabletext"/>
              <w:rPr>
                <w:lang w:eastAsia="en-US"/>
              </w:rPr>
            </w:pPr>
            <w:r w:rsidRPr="00B00461">
              <w:rPr>
                <w:lang w:eastAsia="en-US"/>
              </w:rPr>
              <w:t>Consists of capture, cleaning and rehabilitation of oiled wildlife. May include hazing or pre-spill captive management.</w:t>
            </w:r>
          </w:p>
          <w:p w14:paraId="63784390" w14:textId="77777777" w:rsidR="00522AE4" w:rsidRPr="00B00461" w:rsidRDefault="00522AE4" w:rsidP="00B60851">
            <w:pPr>
              <w:pStyle w:val="Tabletext"/>
              <w:rPr>
                <w:lang w:eastAsia="en-US"/>
              </w:rPr>
            </w:pPr>
            <w:r w:rsidRPr="00B00461">
              <w:rPr>
                <w:lang w:eastAsia="en-US"/>
              </w:rPr>
              <w:t>In Victoria, this is managed by DELWP.</w:t>
            </w:r>
          </w:p>
        </w:tc>
        <w:tc>
          <w:tcPr>
            <w:tcW w:w="3955" w:type="dxa"/>
            <w:tcBorders>
              <w:top w:val="single" w:sz="6" w:space="0" w:color="A6A6A6"/>
              <w:left w:val="single" w:sz="6" w:space="0" w:color="A6A6A6"/>
              <w:bottom w:val="single" w:sz="6" w:space="0" w:color="A6A6A6"/>
              <w:right w:val="single" w:sz="6" w:space="0" w:color="A6A6A6"/>
            </w:tcBorders>
            <w:vAlign w:val="center"/>
            <w:hideMark/>
          </w:tcPr>
          <w:p w14:paraId="17C4DA49" w14:textId="77777777" w:rsidR="00522AE4" w:rsidRPr="00B00461" w:rsidRDefault="00522AE4" w:rsidP="00B60851">
            <w:pPr>
              <w:pStyle w:val="Tabletext"/>
              <w:rPr>
                <w:lang w:eastAsia="en-US"/>
              </w:rPr>
            </w:pPr>
            <w:r w:rsidRPr="00B00461">
              <w:rPr>
                <w:lang w:eastAsia="en-US"/>
              </w:rPr>
              <w:t xml:space="preserve">Given limited size and rapid spreading of the MDO spill, large scale wildlife response is not expected. However, individual birds could become oiled </w:t>
            </w:r>
            <w:proofErr w:type="gramStart"/>
            <w:r w:rsidRPr="00B00461">
              <w:rPr>
                <w:lang w:eastAsia="en-US"/>
              </w:rPr>
              <w:t>in the vicinity of</w:t>
            </w:r>
            <w:proofErr w:type="gramEnd"/>
            <w:r w:rsidRPr="00B00461">
              <w:rPr>
                <w:lang w:eastAsia="en-US"/>
              </w:rPr>
              <w:t xml:space="preserve"> the spill.</w:t>
            </w:r>
          </w:p>
          <w:p w14:paraId="75F6D65E" w14:textId="77777777" w:rsidR="00522AE4" w:rsidRPr="00B00461" w:rsidRDefault="00522AE4" w:rsidP="00B60851">
            <w:pPr>
              <w:pStyle w:val="Tabletext"/>
              <w:rPr>
                <w:lang w:eastAsia="en-US"/>
              </w:rPr>
            </w:pPr>
            <w:r w:rsidRPr="00B00461">
              <w:rPr>
                <w:lang w:eastAsia="en-US"/>
              </w:rPr>
              <w:t>OWR is both a viable and prudent response option for this spill type.</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198AC8AA"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7C40E69D" w14:textId="77777777" w:rsidR="00522AE4" w:rsidRPr="005252F1" w:rsidRDefault="00522AE4" w:rsidP="00B60851">
            <w:pPr>
              <w:pStyle w:val="Tabletext"/>
              <w:jc w:val="center"/>
              <w:rPr>
                <w:sz w:val="24"/>
                <w:lang w:eastAsia="en-US"/>
              </w:rPr>
            </w:pPr>
            <w:r w:rsidRPr="005252F1">
              <w:rPr>
                <w:rFonts w:cs="Arial"/>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60DC1277" w14:textId="77777777" w:rsidR="00522AE4" w:rsidRPr="00B00461" w:rsidRDefault="00522AE4" w:rsidP="00B60851">
            <w:pPr>
              <w:pStyle w:val="Tabletext"/>
            </w:pPr>
            <w:r w:rsidRPr="005C016F">
              <w:t>Not expected to create a surface sheen. O</w:t>
            </w:r>
            <w:r>
              <w:t>WR</w:t>
            </w:r>
            <w:r w:rsidRPr="005C016F">
              <w:t xml:space="preserve"> response not considered viable or</w:t>
            </w:r>
            <w:r>
              <w:t xml:space="preserve"> </w:t>
            </w:r>
            <w:r w:rsidRPr="005C016F">
              <w:t>offering net benefits</w:t>
            </w:r>
          </w:p>
        </w:tc>
        <w:tc>
          <w:tcPr>
            <w:tcW w:w="1228" w:type="dxa"/>
            <w:tcBorders>
              <w:top w:val="single" w:sz="6" w:space="0" w:color="A6A6A6"/>
              <w:left w:val="single" w:sz="6" w:space="0" w:color="A6A6A6"/>
              <w:bottom w:val="single" w:sz="6" w:space="0" w:color="A6A6A6"/>
              <w:right w:val="single" w:sz="6" w:space="0" w:color="A6A6A6"/>
            </w:tcBorders>
            <w:vAlign w:val="center"/>
          </w:tcPr>
          <w:p w14:paraId="75BD3BC4"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77AAB48D"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hideMark/>
          </w:tcPr>
          <w:p w14:paraId="6ADD8A38" w14:textId="77777777" w:rsidR="00522AE4" w:rsidRPr="00B00461" w:rsidRDefault="00522AE4" w:rsidP="00B60851">
            <w:pPr>
              <w:pStyle w:val="Tabletext"/>
              <w:rPr>
                <w:lang w:eastAsia="en-US"/>
              </w:rPr>
            </w:pPr>
            <w:r>
              <w:t>Any g</w:t>
            </w:r>
            <w:r w:rsidRPr="00B00461">
              <w:t>as plume is predicted within 50 m of the release point only with surface exposure above impact/actionable thresholds not expected</w:t>
            </w:r>
            <w:r>
              <w:t xml:space="preserve">. Limited </w:t>
            </w:r>
            <w:r w:rsidRPr="00B00461">
              <w:t>potential for oiled wildlife.</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500C7011"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08342168"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6B89E1E4"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tcPr>
          <w:p w14:paraId="35C5A965" w14:textId="77777777" w:rsidR="00522AE4" w:rsidRPr="00B00461" w:rsidRDefault="00522AE4" w:rsidP="00B60851">
            <w:pPr>
              <w:pStyle w:val="Tabletext"/>
              <w:rPr>
                <w:lang w:eastAsia="en-US"/>
              </w:rPr>
            </w:pPr>
            <w:r>
              <w:rPr>
                <w:lang w:eastAsia="en-US"/>
              </w:rPr>
              <w:t>Scientific Monitoring</w:t>
            </w:r>
          </w:p>
        </w:tc>
        <w:tc>
          <w:tcPr>
            <w:tcW w:w="1705" w:type="dxa"/>
            <w:tcBorders>
              <w:top w:val="single" w:sz="6" w:space="0" w:color="A6A6A6"/>
              <w:left w:val="single" w:sz="6" w:space="0" w:color="A6A6A6"/>
              <w:bottom w:val="single" w:sz="6" w:space="0" w:color="A6A6A6"/>
              <w:right w:val="single" w:sz="6" w:space="0" w:color="A6A6A6"/>
            </w:tcBorders>
            <w:vAlign w:val="center"/>
          </w:tcPr>
          <w:p w14:paraId="7B00687F" w14:textId="77777777" w:rsidR="00522AE4" w:rsidRPr="00B00461" w:rsidRDefault="00522AE4" w:rsidP="00B60851">
            <w:pPr>
              <w:pStyle w:val="Tabletext"/>
              <w:rPr>
                <w:lang w:eastAsia="en-US"/>
              </w:rPr>
            </w:pPr>
            <w:r w:rsidRPr="001264B1">
              <w:rPr>
                <w:lang w:eastAsia="en-US"/>
              </w:rPr>
              <w:t xml:space="preserve">Scientific Monitoring is undertaken to understand and quantify the nature of short term and </w:t>
            </w:r>
            <w:proofErr w:type="gramStart"/>
            <w:r w:rsidRPr="001264B1">
              <w:rPr>
                <w:lang w:eastAsia="en-US"/>
              </w:rPr>
              <w:t>long term</w:t>
            </w:r>
            <w:proofErr w:type="gramEnd"/>
            <w:r w:rsidRPr="001264B1">
              <w:rPr>
                <w:lang w:eastAsia="en-US"/>
              </w:rPr>
              <w:t xml:space="preserve"> environmental impacts and subsequent recovery</w:t>
            </w:r>
            <w:r>
              <w:rPr>
                <w:lang w:eastAsia="en-US"/>
              </w:rPr>
              <w:t>.</w:t>
            </w:r>
          </w:p>
        </w:tc>
        <w:tc>
          <w:tcPr>
            <w:tcW w:w="3955" w:type="dxa"/>
            <w:tcBorders>
              <w:top w:val="single" w:sz="6" w:space="0" w:color="A6A6A6"/>
              <w:left w:val="single" w:sz="6" w:space="0" w:color="A6A6A6"/>
              <w:bottom w:val="single" w:sz="6" w:space="0" w:color="A6A6A6"/>
              <w:right w:val="single" w:sz="6" w:space="0" w:color="A6A6A6"/>
            </w:tcBorders>
            <w:vAlign w:val="center"/>
          </w:tcPr>
          <w:p w14:paraId="59B5C40D" w14:textId="77777777" w:rsidR="00522AE4" w:rsidRPr="00B00461" w:rsidRDefault="00522AE4" w:rsidP="00B60851">
            <w:pPr>
              <w:pStyle w:val="Tabletext"/>
              <w:rPr>
                <w:lang w:eastAsia="en-US"/>
              </w:rPr>
            </w:pPr>
            <w:r w:rsidRPr="001264B1">
              <w:rPr>
                <w:lang w:eastAsia="en-US"/>
              </w:rPr>
              <w:t xml:space="preserve">Given the size and rapid dispersion of </w:t>
            </w:r>
            <w:proofErr w:type="gramStart"/>
            <w:r w:rsidRPr="001264B1">
              <w:rPr>
                <w:lang w:eastAsia="en-US"/>
              </w:rPr>
              <w:t>a</w:t>
            </w:r>
            <w:proofErr w:type="gramEnd"/>
            <w:r w:rsidRPr="001264B1">
              <w:rPr>
                <w:lang w:eastAsia="en-US"/>
              </w:rPr>
              <w:t xml:space="preserve"> MDO spill scientific monitoring would only be implemented to demonstrate to stakeholders that the impacts from the spill were short-term and localised as predicted. Thus, water and sediment sampling could potentially be undertaken</w:t>
            </w:r>
            <w:r>
              <w:rPr>
                <w:lang w:eastAsia="en-US"/>
              </w:rPr>
              <w:t>.</w:t>
            </w:r>
          </w:p>
        </w:tc>
        <w:tc>
          <w:tcPr>
            <w:tcW w:w="1276" w:type="dxa"/>
            <w:tcBorders>
              <w:top w:val="single" w:sz="6" w:space="0" w:color="A6A6A6"/>
              <w:left w:val="single" w:sz="6" w:space="0" w:color="A6A6A6"/>
              <w:bottom w:val="single" w:sz="6" w:space="0" w:color="A6A6A6"/>
              <w:right w:val="single" w:sz="6" w:space="0" w:color="A6A6A6"/>
            </w:tcBorders>
            <w:vAlign w:val="center"/>
          </w:tcPr>
          <w:p w14:paraId="2D2F0090" w14:textId="77777777" w:rsidR="00522AE4" w:rsidRPr="005252F1" w:rsidRDefault="00522AE4" w:rsidP="00B60851">
            <w:pPr>
              <w:pStyle w:val="Tabletext"/>
              <w:jc w:val="center"/>
              <w:rPr>
                <w:rFonts w:cs="Arial"/>
                <w:b/>
                <w:sz w:val="24"/>
                <w:lang w:eastAsia="en-US"/>
              </w:rPr>
            </w:pPr>
            <w:r w:rsidRPr="005252F1">
              <w:rPr>
                <w:rFonts w:cs="Arial"/>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tcPr>
          <w:p w14:paraId="7F3565FB" w14:textId="77777777" w:rsidR="00522AE4" w:rsidRPr="005252F1" w:rsidRDefault="00522AE4" w:rsidP="00B60851">
            <w:pPr>
              <w:pStyle w:val="Tabletext"/>
              <w:jc w:val="center"/>
              <w:rPr>
                <w:rFonts w:cs="Arial"/>
                <w:b/>
                <w:sz w:val="24"/>
                <w:lang w:eastAsia="en-US"/>
              </w:rPr>
            </w:pPr>
            <w:r w:rsidRPr="005252F1">
              <w:rPr>
                <w:rFonts w:cs="Arial"/>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3E964DF0" w14:textId="77777777" w:rsidR="00522AE4" w:rsidRPr="005C016F" w:rsidRDefault="00522AE4" w:rsidP="00B60851">
            <w:pPr>
              <w:pStyle w:val="Tabletext"/>
            </w:pPr>
            <w:r w:rsidRPr="001264B1">
              <w:rPr>
                <w:lang w:eastAsia="en-US"/>
              </w:rPr>
              <w:t>Given the limited size, rapid evaporation and dispersion of a condensate spill scientific monitoring would only be implemented to demonstrate to stakeholders that the impacts from the spill were short-term and localised as predicted. Thus, water sampling could potentially be undertaken.</w:t>
            </w:r>
            <w:r>
              <w:rPr>
                <w:lang w:eastAsia="en-US"/>
              </w:rPr>
              <w:t xml:space="preserve"> Sediment sampling not required as no shoreline impacts.</w:t>
            </w:r>
          </w:p>
        </w:tc>
        <w:tc>
          <w:tcPr>
            <w:tcW w:w="1228" w:type="dxa"/>
            <w:tcBorders>
              <w:top w:val="single" w:sz="6" w:space="0" w:color="A6A6A6"/>
              <w:left w:val="single" w:sz="6" w:space="0" w:color="A6A6A6"/>
              <w:bottom w:val="single" w:sz="6" w:space="0" w:color="A6A6A6"/>
              <w:right w:val="single" w:sz="6" w:space="0" w:color="A6A6A6"/>
            </w:tcBorders>
            <w:vAlign w:val="center"/>
          </w:tcPr>
          <w:p w14:paraId="2738BE7D"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418" w:type="dxa"/>
            <w:tcBorders>
              <w:top w:val="single" w:sz="6" w:space="0" w:color="A6A6A6"/>
              <w:left w:val="single" w:sz="6" w:space="0" w:color="A6A6A6"/>
              <w:bottom w:val="single" w:sz="6" w:space="0" w:color="A6A6A6"/>
              <w:right w:val="single" w:sz="6" w:space="0" w:color="A6A6A6"/>
            </w:tcBorders>
            <w:vAlign w:val="center"/>
          </w:tcPr>
          <w:p w14:paraId="46F09422"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3347" w:type="dxa"/>
            <w:tcBorders>
              <w:top w:val="single" w:sz="6" w:space="0" w:color="A6A6A6"/>
              <w:left w:val="single" w:sz="6" w:space="0" w:color="A6A6A6"/>
              <w:bottom w:val="single" w:sz="6" w:space="0" w:color="A6A6A6"/>
              <w:right w:val="single" w:sz="6" w:space="0" w:color="A6A6A6"/>
            </w:tcBorders>
          </w:tcPr>
          <w:p w14:paraId="166FA436" w14:textId="77777777" w:rsidR="00522AE4" w:rsidRDefault="00522AE4" w:rsidP="00B60851">
            <w:pPr>
              <w:pStyle w:val="Tabletext"/>
            </w:pPr>
            <w:r w:rsidRPr="001264B1">
              <w:t>Gas and water sampling initiated for well-related releases to assist in determining the source of the release. Information would assist in the assessment of source control options.</w:t>
            </w:r>
          </w:p>
        </w:tc>
        <w:tc>
          <w:tcPr>
            <w:tcW w:w="1141" w:type="dxa"/>
            <w:tcBorders>
              <w:top w:val="single" w:sz="6" w:space="0" w:color="A6A6A6"/>
              <w:left w:val="single" w:sz="6" w:space="0" w:color="A6A6A6"/>
              <w:bottom w:val="single" w:sz="6" w:space="0" w:color="A6A6A6"/>
              <w:right w:val="single" w:sz="6" w:space="0" w:color="A6A6A6"/>
            </w:tcBorders>
            <w:vAlign w:val="center"/>
          </w:tcPr>
          <w:p w14:paraId="53FB6683"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012" w:type="dxa"/>
            <w:tcBorders>
              <w:top w:val="single" w:sz="6" w:space="0" w:color="A6A6A6"/>
              <w:left w:val="single" w:sz="6" w:space="0" w:color="A6A6A6"/>
              <w:bottom w:val="single" w:sz="6" w:space="0" w:color="A6A6A6"/>
              <w:right w:val="single" w:sz="6" w:space="0" w:color="A6A6A6"/>
            </w:tcBorders>
            <w:vAlign w:val="center"/>
          </w:tcPr>
          <w:p w14:paraId="6E988096"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r>
    </w:tbl>
    <w:p w14:paraId="1A06DC0F" w14:textId="1434F7CE" w:rsidR="00522AE4" w:rsidRDefault="00522AE4" w:rsidP="00522AE4"/>
    <w:p w14:paraId="2EE3628F" w14:textId="77777777" w:rsidR="00C31B99" w:rsidRDefault="00C31B99" w:rsidP="00212ED1">
      <w:pPr>
        <w:pStyle w:val="BodyText"/>
        <w:rPr>
          <w:lang w:eastAsia="en-US"/>
        </w:rPr>
      </w:pPr>
    </w:p>
    <w:p w14:paraId="33ED6C16" w14:textId="3FCCCD0E" w:rsidR="004B1C13" w:rsidRPr="00B071F2" w:rsidRDefault="004B1C13" w:rsidP="00212ED1">
      <w:pPr>
        <w:pStyle w:val="BodyText"/>
        <w:rPr>
          <w:lang w:eastAsia="en-US"/>
        </w:rPr>
        <w:sectPr w:rsidR="004B1C13" w:rsidRPr="00B071F2" w:rsidSect="00522AE4">
          <w:pgSz w:w="23811" w:h="16838" w:orient="landscape" w:code="8"/>
          <w:pgMar w:top="1440" w:right="1440" w:bottom="1440" w:left="1560" w:header="680" w:footer="284" w:gutter="0"/>
          <w:cols w:space="720"/>
          <w:docGrid w:linePitch="272"/>
        </w:sectPr>
      </w:pPr>
    </w:p>
    <w:p w14:paraId="6A98B10E" w14:textId="77EA683E" w:rsidR="005A6AD0" w:rsidRDefault="005A6AD0" w:rsidP="005A6AD0">
      <w:pPr>
        <w:pStyle w:val="Heading2"/>
      </w:pPr>
      <w:bookmarkStart w:id="232" w:name="_Toc531789739"/>
      <w:bookmarkStart w:id="233" w:name="_Toc2330884"/>
      <w:r>
        <w:lastRenderedPageBreak/>
        <w:t>Response Priority Areas</w:t>
      </w:r>
      <w:bookmarkEnd w:id="232"/>
      <w:bookmarkEnd w:id="233"/>
    </w:p>
    <w:p w14:paraId="100E2FF1" w14:textId="2E970D82" w:rsidR="005B07A4" w:rsidRDefault="005B07A4" w:rsidP="005B07A4">
      <w:pPr>
        <w:pStyle w:val="BodyText"/>
        <w:rPr>
          <w:lang w:eastAsia="en-US"/>
        </w:rPr>
      </w:pPr>
      <w:r>
        <w:rPr>
          <w:lang w:eastAsia="en-US"/>
        </w:rPr>
        <w:t xml:space="preserve">To support the identification of priority response areas, shoreline sensitivity analysis and mapping was undertaken guided by IPIECA principles and informed by the regional description of the environment and understanding of receptor presence in the region. Coastal landform types, habitats and other receptors within the region have been ranked based upon sensitivity to hydrocarbon exposure in accordance with the criteria in </w:t>
      </w:r>
      <w:r>
        <w:rPr>
          <w:lang w:eastAsia="en-US"/>
        </w:rPr>
        <w:fldChar w:fldCharType="begin"/>
      </w:r>
      <w:r>
        <w:rPr>
          <w:lang w:eastAsia="en-US"/>
        </w:rPr>
        <w:instrText xml:space="preserve"> REF _Ref530983438 \h  \* MERGEFORMAT </w:instrText>
      </w:r>
      <w:r>
        <w:rPr>
          <w:lang w:eastAsia="en-US"/>
        </w:rPr>
      </w:r>
      <w:r>
        <w:rPr>
          <w:lang w:eastAsia="en-US"/>
        </w:rPr>
        <w:fldChar w:fldCharType="separate"/>
      </w:r>
      <w:r w:rsidR="00D70FFC">
        <w:t xml:space="preserve">Table </w:t>
      </w:r>
      <w:r w:rsidR="00D70FFC">
        <w:rPr>
          <w:noProof/>
        </w:rPr>
        <w:t>5</w:t>
      </w:r>
      <w:r w:rsidR="00D70FFC">
        <w:rPr>
          <w:noProof/>
        </w:rPr>
        <w:noBreakHyphen/>
        <w:t>3</w:t>
      </w:r>
      <w:r>
        <w:rPr>
          <w:lang w:eastAsia="en-US"/>
        </w:rPr>
        <w:fldChar w:fldCharType="end"/>
      </w:r>
      <w:r>
        <w:rPr>
          <w:lang w:eastAsia="en-US"/>
        </w:rPr>
        <w:t>.</w:t>
      </w:r>
    </w:p>
    <w:p w14:paraId="0B51D93E" w14:textId="2B43D47C" w:rsidR="005B07A4" w:rsidRDefault="005B07A4" w:rsidP="005B07A4">
      <w:pPr>
        <w:pStyle w:val="Caption"/>
      </w:pPr>
      <w:bookmarkStart w:id="234" w:name="_Ref530983438"/>
      <w:bookmarkStart w:id="235" w:name="_Toc531794142"/>
      <w:bookmarkStart w:id="236" w:name="_Toc2333798"/>
      <w:r>
        <w:t xml:space="preserve">Table </w:t>
      </w:r>
      <w:r>
        <w:rPr>
          <w:noProof/>
        </w:rPr>
        <w:fldChar w:fldCharType="begin"/>
      </w:r>
      <w:r>
        <w:rPr>
          <w:noProof/>
        </w:rPr>
        <w:instrText xml:space="preserve"> STYLEREF 1 \s </w:instrText>
      </w:r>
      <w:r>
        <w:rPr>
          <w:noProof/>
        </w:rPr>
        <w:fldChar w:fldCharType="separate"/>
      </w:r>
      <w:r w:rsidR="00D70FFC">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3</w:t>
      </w:r>
      <w:r>
        <w:rPr>
          <w:noProof/>
        </w:rPr>
        <w:fldChar w:fldCharType="end"/>
      </w:r>
      <w:bookmarkEnd w:id="234"/>
      <w:r>
        <w:t>: Sensitivity Criteria</w:t>
      </w:r>
      <w:bookmarkEnd w:id="235"/>
      <w:bookmarkEnd w:id="236"/>
    </w:p>
    <w:tbl>
      <w:tblPr>
        <w:tblStyle w:val="Atkinstable13"/>
        <w:tblW w:w="89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82"/>
        <w:gridCol w:w="982"/>
        <w:gridCol w:w="6268"/>
      </w:tblGrid>
      <w:tr w:rsidR="005B07A4" w:rsidRPr="008E27C4" w14:paraId="42D52447" w14:textId="77777777" w:rsidTr="00B60851">
        <w:trPr>
          <w:cnfStyle w:val="100000000000" w:firstRow="1" w:lastRow="0" w:firstColumn="0" w:lastColumn="0" w:oddVBand="0" w:evenVBand="0" w:oddHBand="0" w:evenHBand="0" w:firstRowFirstColumn="0" w:firstRowLastColumn="0" w:lastRowFirstColumn="0" w:lastRowLastColumn="0"/>
          <w:trHeight w:val="377"/>
        </w:trPr>
        <w:tc>
          <w:tcPr>
            <w:tcW w:w="1682" w:type="dxa"/>
            <w:vAlign w:val="center"/>
          </w:tcPr>
          <w:p w14:paraId="5E07C4D6" w14:textId="77777777" w:rsidR="005B07A4" w:rsidRPr="008E27C4" w:rsidRDefault="005B07A4" w:rsidP="00B60851">
            <w:pPr>
              <w:pStyle w:val="TableHeader"/>
              <w:rPr>
                <w:b/>
                <w:szCs w:val="18"/>
              </w:rPr>
            </w:pPr>
            <w:r w:rsidRPr="008E27C4">
              <w:rPr>
                <w:b/>
                <w:szCs w:val="18"/>
              </w:rPr>
              <w:t>Sensitivity</w:t>
            </w:r>
          </w:p>
        </w:tc>
        <w:tc>
          <w:tcPr>
            <w:tcW w:w="982" w:type="dxa"/>
            <w:vAlign w:val="center"/>
          </w:tcPr>
          <w:p w14:paraId="6B17311D" w14:textId="77777777" w:rsidR="005B07A4" w:rsidRPr="008E27C4" w:rsidRDefault="005B07A4" w:rsidP="00B60851">
            <w:pPr>
              <w:pStyle w:val="TableHeader"/>
              <w:rPr>
                <w:b/>
                <w:szCs w:val="18"/>
              </w:rPr>
            </w:pPr>
            <w:r w:rsidRPr="008E27C4">
              <w:rPr>
                <w:b/>
                <w:szCs w:val="18"/>
              </w:rPr>
              <w:t>Code</w:t>
            </w:r>
          </w:p>
        </w:tc>
        <w:tc>
          <w:tcPr>
            <w:tcW w:w="6268" w:type="dxa"/>
            <w:vAlign w:val="center"/>
          </w:tcPr>
          <w:p w14:paraId="73C40A89" w14:textId="77777777" w:rsidR="005B07A4" w:rsidRPr="008E27C4" w:rsidRDefault="005B07A4" w:rsidP="00B60851">
            <w:pPr>
              <w:pStyle w:val="TableHeader"/>
              <w:rPr>
                <w:b/>
                <w:szCs w:val="18"/>
              </w:rPr>
            </w:pPr>
            <w:r w:rsidRPr="008E27C4">
              <w:rPr>
                <w:b/>
                <w:szCs w:val="18"/>
              </w:rPr>
              <w:t>Criteria</w:t>
            </w:r>
          </w:p>
        </w:tc>
      </w:tr>
      <w:tr w:rsidR="005B07A4" w:rsidRPr="008E27C4" w14:paraId="2D4DDFD5" w14:textId="77777777" w:rsidTr="00B60851">
        <w:tc>
          <w:tcPr>
            <w:tcW w:w="1682" w:type="dxa"/>
            <w:vAlign w:val="center"/>
          </w:tcPr>
          <w:p w14:paraId="05DD9109" w14:textId="77777777" w:rsidR="005B07A4" w:rsidRPr="008E27C4" w:rsidRDefault="005B07A4" w:rsidP="00B60851">
            <w:pPr>
              <w:pStyle w:val="TableHeader"/>
              <w:rPr>
                <w:szCs w:val="18"/>
              </w:rPr>
            </w:pPr>
            <w:r w:rsidRPr="008E27C4">
              <w:rPr>
                <w:szCs w:val="18"/>
              </w:rPr>
              <w:t>Severe Impact</w:t>
            </w:r>
          </w:p>
        </w:tc>
        <w:tc>
          <w:tcPr>
            <w:tcW w:w="982" w:type="dxa"/>
            <w:shd w:val="clear" w:color="auto" w:fill="FF0000"/>
            <w:vAlign w:val="center"/>
          </w:tcPr>
          <w:p w14:paraId="2011C68F" w14:textId="77777777" w:rsidR="005B07A4" w:rsidRPr="008E27C4" w:rsidRDefault="005B07A4" w:rsidP="00B60851">
            <w:pPr>
              <w:pStyle w:val="TableHeader"/>
              <w:rPr>
                <w:szCs w:val="18"/>
              </w:rPr>
            </w:pPr>
            <w:r w:rsidRPr="008E27C4">
              <w:rPr>
                <w:szCs w:val="18"/>
              </w:rPr>
              <w:t>S1</w:t>
            </w:r>
          </w:p>
        </w:tc>
        <w:tc>
          <w:tcPr>
            <w:tcW w:w="6268" w:type="dxa"/>
          </w:tcPr>
          <w:p w14:paraId="64FB2FF1" w14:textId="77777777" w:rsidR="005B07A4" w:rsidRPr="008E27C4" w:rsidRDefault="005B07A4" w:rsidP="00B60851">
            <w:pPr>
              <w:pStyle w:val="TableText1"/>
              <w:rPr>
                <w:sz w:val="18"/>
                <w:szCs w:val="18"/>
              </w:rPr>
            </w:pPr>
            <w:r w:rsidRPr="008E27C4">
              <w:rPr>
                <w:sz w:val="18"/>
                <w:szCs w:val="18"/>
              </w:rPr>
              <w:t>Region of known sensitive habitat (mangrove, salt marshes, and sheltered tidal flats) which if impacted may have significant impacts and long recovery periods.</w:t>
            </w:r>
          </w:p>
          <w:p w14:paraId="136B2225" w14:textId="77777777" w:rsidR="005B07A4" w:rsidRPr="008E27C4" w:rsidRDefault="005B07A4" w:rsidP="00B60851">
            <w:pPr>
              <w:pStyle w:val="TableText1"/>
              <w:rPr>
                <w:sz w:val="18"/>
                <w:szCs w:val="18"/>
              </w:rPr>
            </w:pPr>
            <w:r w:rsidRPr="008E27C4">
              <w:rPr>
                <w:sz w:val="18"/>
                <w:szCs w:val="18"/>
              </w:rPr>
              <w:t>Presence of known threatened species feeding, breeding, nesting or congregation areas.</w:t>
            </w:r>
          </w:p>
          <w:p w14:paraId="1009A702" w14:textId="77777777" w:rsidR="005B07A4" w:rsidRPr="008E27C4" w:rsidRDefault="005B07A4" w:rsidP="00B60851">
            <w:pPr>
              <w:pStyle w:val="TableText1"/>
              <w:rPr>
                <w:sz w:val="18"/>
                <w:szCs w:val="18"/>
              </w:rPr>
            </w:pPr>
            <w:r w:rsidRPr="008E27C4">
              <w:rPr>
                <w:sz w:val="18"/>
                <w:szCs w:val="18"/>
              </w:rPr>
              <w:t>Areas of national significance or biological processes for species of national significance (e.g. breeding sites and National and State Parks, Commonwealth Heritage listed areas).</w:t>
            </w:r>
          </w:p>
          <w:p w14:paraId="5D58A8BA" w14:textId="77777777" w:rsidR="005B07A4" w:rsidRPr="008E27C4" w:rsidRDefault="005B07A4" w:rsidP="00B60851">
            <w:pPr>
              <w:pStyle w:val="TableText1"/>
              <w:rPr>
                <w:sz w:val="18"/>
                <w:szCs w:val="18"/>
              </w:rPr>
            </w:pPr>
            <w:r w:rsidRPr="008E27C4">
              <w:rPr>
                <w:sz w:val="18"/>
                <w:szCs w:val="18"/>
              </w:rPr>
              <w:t>Identified marine sanctuary or reserve.</w:t>
            </w:r>
          </w:p>
        </w:tc>
      </w:tr>
      <w:tr w:rsidR="005B07A4" w:rsidRPr="008E27C4" w14:paraId="205CB0CD" w14:textId="77777777" w:rsidTr="00B60851">
        <w:trPr>
          <w:cnfStyle w:val="000000010000" w:firstRow="0" w:lastRow="0" w:firstColumn="0" w:lastColumn="0" w:oddVBand="0" w:evenVBand="0" w:oddHBand="0" w:evenHBand="1" w:firstRowFirstColumn="0" w:firstRowLastColumn="0" w:lastRowFirstColumn="0" w:lastRowLastColumn="0"/>
        </w:trPr>
        <w:tc>
          <w:tcPr>
            <w:tcW w:w="1682" w:type="dxa"/>
            <w:vAlign w:val="center"/>
          </w:tcPr>
          <w:p w14:paraId="1F90B650" w14:textId="77777777" w:rsidR="005B07A4" w:rsidRPr="008E27C4" w:rsidRDefault="005B07A4" w:rsidP="00B60851">
            <w:pPr>
              <w:pStyle w:val="TableHeader"/>
              <w:rPr>
                <w:szCs w:val="18"/>
              </w:rPr>
            </w:pPr>
            <w:r w:rsidRPr="008E27C4">
              <w:rPr>
                <w:szCs w:val="18"/>
              </w:rPr>
              <w:t>Medium Impact</w:t>
            </w:r>
          </w:p>
        </w:tc>
        <w:tc>
          <w:tcPr>
            <w:tcW w:w="982" w:type="dxa"/>
            <w:shd w:val="clear" w:color="auto" w:fill="FFC000"/>
            <w:vAlign w:val="center"/>
          </w:tcPr>
          <w:p w14:paraId="0DAEDCEE" w14:textId="77777777" w:rsidR="005B07A4" w:rsidRPr="008E27C4" w:rsidRDefault="005B07A4" w:rsidP="00B60851">
            <w:pPr>
              <w:pStyle w:val="TableHeader"/>
              <w:rPr>
                <w:szCs w:val="18"/>
              </w:rPr>
            </w:pPr>
            <w:r w:rsidRPr="008E27C4">
              <w:rPr>
                <w:szCs w:val="18"/>
              </w:rPr>
              <w:t>S2</w:t>
            </w:r>
          </w:p>
        </w:tc>
        <w:tc>
          <w:tcPr>
            <w:tcW w:w="6268" w:type="dxa"/>
          </w:tcPr>
          <w:p w14:paraId="085E3CFA" w14:textId="77777777" w:rsidR="005B07A4" w:rsidRPr="008E27C4" w:rsidRDefault="005B07A4" w:rsidP="00B60851">
            <w:pPr>
              <w:pStyle w:val="TableText1"/>
              <w:rPr>
                <w:sz w:val="18"/>
                <w:szCs w:val="18"/>
              </w:rPr>
            </w:pPr>
            <w:r w:rsidRPr="008E27C4">
              <w:rPr>
                <w:sz w:val="18"/>
                <w:szCs w:val="18"/>
              </w:rPr>
              <w:t>Region of known moderately sensitive habitats (sheltered rocky rubble coasts, exposed tidal flats, gravel beaches, mixed sand and gravel beaches) which have a medium recovery period (~2-5 years).</w:t>
            </w:r>
          </w:p>
          <w:p w14:paraId="2256043C" w14:textId="77777777" w:rsidR="005B07A4" w:rsidRPr="008E27C4" w:rsidRDefault="005B07A4" w:rsidP="00B60851">
            <w:pPr>
              <w:pStyle w:val="TableText1"/>
              <w:rPr>
                <w:sz w:val="18"/>
                <w:szCs w:val="18"/>
              </w:rPr>
            </w:pPr>
            <w:r w:rsidRPr="008E27C4">
              <w:rPr>
                <w:sz w:val="18"/>
                <w:szCs w:val="18"/>
              </w:rPr>
              <w:t>Presence of known threatened species or cultural heritage impacted.</w:t>
            </w:r>
          </w:p>
          <w:p w14:paraId="58ED3B3A" w14:textId="77777777" w:rsidR="005B07A4" w:rsidRPr="008E27C4" w:rsidRDefault="005B07A4" w:rsidP="00B60851">
            <w:pPr>
              <w:pStyle w:val="TableText1"/>
              <w:rPr>
                <w:sz w:val="18"/>
                <w:szCs w:val="18"/>
              </w:rPr>
            </w:pPr>
            <w:r w:rsidRPr="008E27C4">
              <w:rPr>
                <w:sz w:val="18"/>
                <w:szCs w:val="18"/>
              </w:rPr>
              <w:t>Region of significant commercial activity (e.g. fishing, tourism).</w:t>
            </w:r>
          </w:p>
          <w:p w14:paraId="2005FA36" w14:textId="77777777" w:rsidR="005B07A4" w:rsidRPr="008E27C4" w:rsidRDefault="005B07A4" w:rsidP="00B60851">
            <w:pPr>
              <w:pStyle w:val="TableText1"/>
              <w:rPr>
                <w:sz w:val="18"/>
                <w:szCs w:val="18"/>
              </w:rPr>
            </w:pPr>
            <w:r w:rsidRPr="008E27C4">
              <w:rPr>
                <w:sz w:val="18"/>
                <w:szCs w:val="18"/>
              </w:rPr>
              <w:t>Places of public interest such as beaches.</w:t>
            </w:r>
          </w:p>
        </w:tc>
      </w:tr>
      <w:tr w:rsidR="005B07A4" w:rsidRPr="008E27C4" w14:paraId="15D5C09F" w14:textId="77777777" w:rsidTr="00B60851">
        <w:tc>
          <w:tcPr>
            <w:tcW w:w="1682" w:type="dxa"/>
            <w:vAlign w:val="center"/>
          </w:tcPr>
          <w:p w14:paraId="1EF77161" w14:textId="77777777" w:rsidR="005B07A4" w:rsidRPr="008E27C4" w:rsidRDefault="005B07A4" w:rsidP="00B60851">
            <w:pPr>
              <w:pStyle w:val="TableHeader"/>
              <w:rPr>
                <w:szCs w:val="18"/>
              </w:rPr>
            </w:pPr>
            <w:r w:rsidRPr="008E27C4">
              <w:rPr>
                <w:szCs w:val="18"/>
              </w:rPr>
              <w:t>Low Impact</w:t>
            </w:r>
          </w:p>
        </w:tc>
        <w:tc>
          <w:tcPr>
            <w:tcW w:w="982" w:type="dxa"/>
            <w:shd w:val="clear" w:color="auto" w:fill="92D050"/>
            <w:vAlign w:val="center"/>
          </w:tcPr>
          <w:p w14:paraId="15C565F7" w14:textId="77777777" w:rsidR="005B07A4" w:rsidRPr="008E27C4" w:rsidRDefault="005B07A4" w:rsidP="00B60851">
            <w:pPr>
              <w:pStyle w:val="TableHeader"/>
              <w:rPr>
                <w:szCs w:val="18"/>
              </w:rPr>
            </w:pPr>
            <w:r w:rsidRPr="008E27C4">
              <w:rPr>
                <w:szCs w:val="18"/>
              </w:rPr>
              <w:t>S3</w:t>
            </w:r>
          </w:p>
        </w:tc>
        <w:tc>
          <w:tcPr>
            <w:tcW w:w="6268" w:type="dxa"/>
          </w:tcPr>
          <w:p w14:paraId="50E57265" w14:textId="77777777" w:rsidR="005B07A4" w:rsidRPr="008E27C4" w:rsidRDefault="005B07A4" w:rsidP="00B60851">
            <w:pPr>
              <w:pStyle w:val="TableText1"/>
              <w:rPr>
                <w:sz w:val="18"/>
                <w:szCs w:val="18"/>
              </w:rPr>
            </w:pPr>
            <w:r w:rsidRPr="008E27C4">
              <w:rPr>
                <w:sz w:val="18"/>
                <w:szCs w:val="18"/>
              </w:rPr>
              <w:t>Region of known low sensitivity habitat (fine grained beaches, exposed wave-cut platform and exposed rocky shores) which have a rapid recovery period (~ year).</w:t>
            </w:r>
          </w:p>
          <w:p w14:paraId="0D627957" w14:textId="77777777" w:rsidR="005B07A4" w:rsidRPr="008E27C4" w:rsidRDefault="005B07A4" w:rsidP="00B60851">
            <w:pPr>
              <w:pStyle w:val="TableText1"/>
              <w:rPr>
                <w:sz w:val="18"/>
                <w:szCs w:val="18"/>
              </w:rPr>
            </w:pPr>
            <w:r w:rsidRPr="008E27C4">
              <w:rPr>
                <w:sz w:val="18"/>
                <w:szCs w:val="18"/>
              </w:rPr>
              <w:t>Minimal impact to marine life, business, public areas or cultural heritage items.</w:t>
            </w:r>
          </w:p>
        </w:tc>
      </w:tr>
    </w:tbl>
    <w:p w14:paraId="171E1F27" w14:textId="77777777" w:rsidR="005B07A4" w:rsidRPr="0041729B" w:rsidRDefault="005B07A4" w:rsidP="005B07A4">
      <w:pPr>
        <w:pStyle w:val="Heading3"/>
        <w:spacing w:before="60" w:after="120" w:line="240" w:lineRule="auto"/>
      </w:pPr>
      <w:bookmarkStart w:id="237" w:name="_Ref509322031"/>
      <w:bookmarkStart w:id="238" w:name="_Toc510553433"/>
      <w:r w:rsidRPr="0041729B">
        <w:t>Priority Response Planning Areas and Tactical Response Plans (TRP)</w:t>
      </w:r>
      <w:bookmarkEnd w:id="237"/>
      <w:bookmarkEnd w:id="238"/>
    </w:p>
    <w:p w14:paraId="799DE558" w14:textId="77777777" w:rsidR="005B07A4" w:rsidRPr="0041729B" w:rsidRDefault="005B07A4" w:rsidP="005B07A4">
      <w:pPr>
        <w:pStyle w:val="BodyText"/>
      </w:pPr>
      <w:r w:rsidRPr="0041729B">
        <w:t>The EMBA is based on hydrocarbon exposures above defined environmental impact thresholds for the maximum credible hydrocarbon spill event that might occur during petroleum activities.</w:t>
      </w:r>
      <w:r>
        <w:t xml:space="preserve"> </w:t>
      </w:r>
      <w:r w:rsidRPr="0041729B">
        <w:t>Note, an EMBA based on visual impact thresholds is not used for this analysis, as thresholds are below actionable oil concentrations.</w:t>
      </w:r>
    </w:p>
    <w:p w14:paraId="69A5A481" w14:textId="771C1008" w:rsidR="001C49F4" w:rsidRDefault="005B07A4" w:rsidP="001C49F4">
      <w:pPr>
        <w:pStyle w:val="BodyText"/>
      </w:pPr>
      <w:r w:rsidRPr="0041729B">
        <w:t>Developing detailed response plans for all sensitivities within the EMBA is not practicable; thus, areas of high sensitivity to hydrocarbon spills within the EMBA were prioritised to identify the priority response planning areas</w:t>
      </w:r>
      <w:r>
        <w:t xml:space="preserve">. It is estimated that </w:t>
      </w:r>
      <w:r w:rsidRPr="0041729B">
        <w:t>it takes approximately 5 days to develop and ground-truth a tactical response plan and 24-48 hours to mobilise equipment and personnel to site (</w:t>
      </w:r>
      <w:r w:rsidRPr="004B1C13">
        <w:fldChar w:fldCharType="begin"/>
      </w:r>
      <w:r w:rsidRPr="004B1C13">
        <w:instrText xml:space="preserve"> REF _Ref508267526 \h  \* MERGEFORMAT </w:instrText>
      </w:r>
      <w:r w:rsidRPr="004B1C13">
        <w:fldChar w:fldCharType="separate"/>
      </w:r>
      <w:r w:rsidR="00D70FFC" w:rsidRPr="0041729B">
        <w:t xml:space="preserve">Table </w:t>
      </w:r>
      <w:r w:rsidR="00D70FFC">
        <w:t>5</w:t>
      </w:r>
      <w:r w:rsidR="00D70FFC">
        <w:noBreakHyphen/>
        <w:t>4</w:t>
      </w:r>
      <w:r w:rsidRPr="004B1C13">
        <w:fldChar w:fldCharType="end"/>
      </w:r>
      <w:r w:rsidRPr="004B1C13">
        <w:t>).</w:t>
      </w:r>
      <w:r w:rsidRPr="0041729B">
        <w:t xml:space="preserve"> </w:t>
      </w:r>
    </w:p>
    <w:p w14:paraId="7507FA21" w14:textId="78990EFA" w:rsidR="005B07A4" w:rsidRDefault="001C49F4" w:rsidP="005B07A4">
      <w:pPr>
        <w:pStyle w:val="BodyText"/>
      </w:pPr>
      <w:bookmarkStart w:id="239" w:name="_Hlk2331478"/>
      <w:r>
        <w:t>The p</w:t>
      </w:r>
      <w:r w:rsidRPr="0041729B">
        <w:t xml:space="preserve">riority </w:t>
      </w:r>
      <w:r>
        <w:t>r</w:t>
      </w:r>
      <w:r w:rsidRPr="0041729B">
        <w:t xml:space="preserve">esponse </w:t>
      </w:r>
      <w:r>
        <w:t>p</w:t>
      </w:r>
      <w:r w:rsidRPr="0041729B">
        <w:t xml:space="preserve">lanning </w:t>
      </w:r>
      <w:r>
        <w:t>a</w:t>
      </w:r>
      <w:r w:rsidRPr="0041729B">
        <w:t>reas</w:t>
      </w:r>
      <w:r>
        <w:t xml:space="preserve"> identified are detailed in </w:t>
      </w:r>
      <w:r w:rsidR="00C16D46">
        <w:fldChar w:fldCharType="begin"/>
      </w:r>
      <w:r w:rsidR="00C16D46">
        <w:instrText xml:space="preserve"> REF _Ref2331442 \h </w:instrText>
      </w:r>
      <w:r w:rsidR="00C16D46">
        <w:fldChar w:fldCharType="separate"/>
      </w:r>
      <w:r w:rsidR="00D70FFC" w:rsidRPr="0041729B">
        <w:t xml:space="preserve">Table </w:t>
      </w:r>
      <w:r w:rsidR="00D70FFC">
        <w:rPr>
          <w:noProof/>
        </w:rPr>
        <w:t>5</w:t>
      </w:r>
      <w:r w:rsidR="00D70FFC">
        <w:noBreakHyphen/>
      </w:r>
      <w:r w:rsidR="00D70FFC">
        <w:rPr>
          <w:noProof/>
        </w:rPr>
        <w:t>5</w:t>
      </w:r>
      <w:r w:rsidR="00C16D46">
        <w:fldChar w:fldCharType="end"/>
      </w:r>
      <w:r w:rsidR="005B07A4">
        <w:t xml:space="preserve"> along with the appropriate TRP. It was identified that Point Hicks and Beware Reef could have oil ashore within 7 days and that these areas do not currently have a TRP. A TRP will be developed for these areas prior to any vessel activities that could result in a spill that would impact these areas.</w:t>
      </w:r>
      <w:bookmarkEnd w:id="239"/>
      <w:r w:rsidR="005B07A4">
        <w:t xml:space="preserve"> </w:t>
      </w:r>
    </w:p>
    <w:p w14:paraId="4E13B91A" w14:textId="77777777" w:rsidR="005B07A4" w:rsidRPr="0041729B" w:rsidRDefault="005B07A4" w:rsidP="005B07A4">
      <w:pPr>
        <w:pStyle w:val="BodyText"/>
      </w:pPr>
      <w:r w:rsidRPr="0041729B">
        <w:lastRenderedPageBreak/>
        <w:t xml:space="preserve">Cooper Energy believes that there is sufficient time to develop TRPs for </w:t>
      </w:r>
      <w:r>
        <w:t xml:space="preserve">any </w:t>
      </w:r>
      <w:r w:rsidRPr="0041729B">
        <w:t xml:space="preserve">remaining sensitive areas (i.e. those that have the potential to be exposed greater than 7 days) in the event that </w:t>
      </w:r>
      <w:proofErr w:type="gramStart"/>
      <w:r w:rsidRPr="0041729B">
        <w:t>a</w:t>
      </w:r>
      <w:proofErr w:type="gramEnd"/>
      <w:r w:rsidRPr="0041729B">
        <w:t xml:space="preserve"> </w:t>
      </w:r>
      <w:r>
        <w:t>MDO spill from a vessel collision occurs.</w:t>
      </w:r>
    </w:p>
    <w:p w14:paraId="65B0F0B0" w14:textId="6E2CC90B" w:rsidR="005B07A4" w:rsidRPr="0041729B" w:rsidRDefault="005B07A4" w:rsidP="005B07A4">
      <w:pPr>
        <w:pStyle w:val="Caption"/>
      </w:pPr>
      <w:bookmarkStart w:id="240" w:name="_Ref508267526"/>
      <w:bookmarkStart w:id="241" w:name="_Toc531794143"/>
      <w:bookmarkStart w:id="242" w:name="_Toc2333799"/>
      <w:r w:rsidRPr="0041729B">
        <w:t xml:space="preserve">Table </w:t>
      </w:r>
      <w:r>
        <w:rPr>
          <w:noProof/>
        </w:rPr>
        <w:fldChar w:fldCharType="begin"/>
      </w:r>
      <w:r>
        <w:rPr>
          <w:noProof/>
        </w:rPr>
        <w:instrText xml:space="preserve"> STYLEREF 1 \s </w:instrText>
      </w:r>
      <w:r>
        <w:rPr>
          <w:noProof/>
        </w:rPr>
        <w:fldChar w:fldCharType="separate"/>
      </w:r>
      <w:r w:rsidR="00D70FFC">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4</w:t>
      </w:r>
      <w:r>
        <w:rPr>
          <w:noProof/>
        </w:rPr>
        <w:fldChar w:fldCharType="end"/>
      </w:r>
      <w:bookmarkEnd w:id="240"/>
      <w:r w:rsidRPr="0041729B">
        <w:t>:</w:t>
      </w:r>
      <w:r>
        <w:t xml:space="preserve"> Estimated time</w:t>
      </w:r>
      <w:r w:rsidRPr="0041729B">
        <w:t xml:space="preserve"> for development of a </w:t>
      </w:r>
      <w:proofErr w:type="gramStart"/>
      <w:r w:rsidRPr="0041729B">
        <w:t>site specific</w:t>
      </w:r>
      <w:proofErr w:type="gramEnd"/>
      <w:r w:rsidRPr="0041729B">
        <w:t xml:space="preserve"> tactical response plan and resource deployment</w:t>
      </w:r>
      <w:bookmarkEnd w:id="241"/>
      <w:bookmarkEnd w:id="242"/>
      <w:r w:rsidRPr="0041729B">
        <w:t xml:space="preserve"> </w:t>
      </w:r>
    </w:p>
    <w:tbl>
      <w:tblPr>
        <w:tblW w:w="4004" w:type="pct"/>
        <w:jc w:val="center"/>
        <w:tblLook w:val="04A0" w:firstRow="1" w:lastRow="0" w:firstColumn="1" w:lastColumn="0" w:noHBand="0" w:noVBand="1"/>
      </w:tblPr>
      <w:tblGrid>
        <w:gridCol w:w="4966"/>
        <w:gridCol w:w="2254"/>
      </w:tblGrid>
      <w:tr w:rsidR="005B07A4" w:rsidRPr="0041729B" w14:paraId="3756FF4B"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000000" w:fill="A6A6A6"/>
            <w:vAlign w:val="center"/>
            <w:hideMark/>
          </w:tcPr>
          <w:p w14:paraId="500E6C66" w14:textId="77777777" w:rsidR="005B07A4" w:rsidRPr="0041729B" w:rsidRDefault="005B07A4" w:rsidP="00B60851">
            <w:pPr>
              <w:pStyle w:val="TableHeader"/>
              <w:rPr>
                <w:rFonts w:cs="Arial"/>
              </w:rPr>
            </w:pPr>
            <w:r w:rsidRPr="0041729B">
              <w:rPr>
                <w:rFonts w:cs="Arial"/>
              </w:rPr>
              <w:t>Task</w:t>
            </w:r>
          </w:p>
        </w:tc>
        <w:tc>
          <w:tcPr>
            <w:tcW w:w="1561" w:type="pct"/>
            <w:tcBorders>
              <w:top w:val="single" w:sz="8" w:space="0" w:color="A6A6A6"/>
              <w:left w:val="nil"/>
              <w:bottom w:val="single" w:sz="8" w:space="0" w:color="A6A6A6"/>
              <w:right w:val="nil"/>
            </w:tcBorders>
            <w:shd w:val="clear" w:color="000000" w:fill="A6A6A6"/>
          </w:tcPr>
          <w:p w14:paraId="54616470" w14:textId="77777777" w:rsidR="005B07A4" w:rsidRPr="0041729B" w:rsidRDefault="005B07A4" w:rsidP="00B60851">
            <w:pPr>
              <w:pStyle w:val="TableHeader"/>
              <w:rPr>
                <w:rFonts w:cs="Arial"/>
              </w:rPr>
            </w:pPr>
            <w:r w:rsidRPr="0041729B">
              <w:rPr>
                <w:rFonts w:cs="Arial"/>
              </w:rPr>
              <w:t>Estimated Time (days)</w:t>
            </w:r>
          </w:p>
        </w:tc>
      </w:tr>
      <w:tr w:rsidR="005B07A4" w:rsidRPr="0041729B" w14:paraId="629F2BF5"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1F8CBB96" w14:textId="77777777" w:rsidR="005B07A4" w:rsidRPr="0041729B" w:rsidRDefault="005B07A4" w:rsidP="00B60851">
            <w:pPr>
              <w:pStyle w:val="Tabletext"/>
            </w:pPr>
            <w:r w:rsidRPr="0041729B">
              <w:t xml:space="preserve">OSTM modelling to identify potentially affected areas </w:t>
            </w:r>
          </w:p>
        </w:tc>
        <w:tc>
          <w:tcPr>
            <w:tcW w:w="1561" w:type="pct"/>
            <w:tcBorders>
              <w:top w:val="single" w:sz="8" w:space="0" w:color="A6A6A6"/>
              <w:left w:val="nil"/>
              <w:bottom w:val="single" w:sz="8" w:space="0" w:color="A6A6A6"/>
              <w:right w:val="single" w:sz="8" w:space="0" w:color="A6A6A6"/>
            </w:tcBorders>
            <w:shd w:val="clear" w:color="auto" w:fill="auto"/>
          </w:tcPr>
          <w:p w14:paraId="75052D13" w14:textId="77777777" w:rsidR="005B07A4" w:rsidRPr="0041729B" w:rsidRDefault="005B07A4" w:rsidP="00B60851">
            <w:pPr>
              <w:pStyle w:val="Tabletext"/>
              <w:jc w:val="center"/>
            </w:pPr>
            <w:r w:rsidRPr="0041729B">
              <w:t>1</w:t>
            </w:r>
          </w:p>
        </w:tc>
      </w:tr>
      <w:tr w:rsidR="005B07A4" w:rsidRPr="0041729B" w14:paraId="12840765"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0F66522A" w14:textId="77777777" w:rsidR="005B07A4" w:rsidRPr="0041729B" w:rsidRDefault="005B07A4" w:rsidP="00B60851">
            <w:pPr>
              <w:pStyle w:val="Tabletext"/>
            </w:pPr>
            <w:r w:rsidRPr="0041729B">
              <w:t xml:space="preserve">Drafting of TRP </w:t>
            </w:r>
          </w:p>
        </w:tc>
        <w:tc>
          <w:tcPr>
            <w:tcW w:w="1561" w:type="pct"/>
            <w:tcBorders>
              <w:top w:val="single" w:sz="8" w:space="0" w:color="A6A6A6"/>
              <w:left w:val="nil"/>
              <w:bottom w:val="single" w:sz="8" w:space="0" w:color="A6A6A6"/>
              <w:right w:val="single" w:sz="8" w:space="0" w:color="A6A6A6"/>
            </w:tcBorders>
            <w:shd w:val="clear" w:color="auto" w:fill="auto"/>
          </w:tcPr>
          <w:p w14:paraId="636AC7E8" w14:textId="77777777" w:rsidR="005B07A4" w:rsidRPr="0041729B" w:rsidRDefault="005B07A4" w:rsidP="00B60851">
            <w:pPr>
              <w:pStyle w:val="Tabletext"/>
              <w:jc w:val="center"/>
            </w:pPr>
            <w:r w:rsidRPr="0041729B">
              <w:t>1</w:t>
            </w:r>
          </w:p>
        </w:tc>
      </w:tr>
      <w:tr w:rsidR="005B07A4" w:rsidRPr="0041729B" w14:paraId="0DDC9334"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6E1C67AF" w14:textId="77777777" w:rsidR="005B07A4" w:rsidRPr="0041729B" w:rsidRDefault="005B07A4" w:rsidP="00B60851">
            <w:pPr>
              <w:pStyle w:val="Tabletext"/>
            </w:pPr>
            <w:r w:rsidRPr="0041729B">
              <w:t xml:space="preserve">Consultation with relevant people </w:t>
            </w:r>
          </w:p>
        </w:tc>
        <w:tc>
          <w:tcPr>
            <w:tcW w:w="1561" w:type="pct"/>
            <w:tcBorders>
              <w:top w:val="single" w:sz="8" w:space="0" w:color="A6A6A6"/>
              <w:left w:val="nil"/>
              <w:bottom w:val="single" w:sz="8" w:space="0" w:color="A6A6A6"/>
              <w:right w:val="single" w:sz="8" w:space="0" w:color="A6A6A6"/>
            </w:tcBorders>
            <w:shd w:val="clear" w:color="auto" w:fill="auto"/>
          </w:tcPr>
          <w:p w14:paraId="52C2950A" w14:textId="77777777" w:rsidR="005B07A4" w:rsidRPr="0041729B" w:rsidRDefault="005B07A4" w:rsidP="00B60851">
            <w:pPr>
              <w:pStyle w:val="Tabletext"/>
              <w:jc w:val="center"/>
            </w:pPr>
            <w:r w:rsidRPr="0041729B">
              <w:t>2</w:t>
            </w:r>
          </w:p>
        </w:tc>
      </w:tr>
      <w:tr w:rsidR="005B07A4" w:rsidRPr="0041729B" w14:paraId="39448AE1"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6207DAF3" w14:textId="77777777" w:rsidR="005B07A4" w:rsidRPr="0041729B" w:rsidRDefault="005B07A4" w:rsidP="00B60851">
            <w:pPr>
              <w:pStyle w:val="Tabletext"/>
            </w:pPr>
            <w:r w:rsidRPr="0041729B">
              <w:t>Ground-truthing of TRP (Site Visit)</w:t>
            </w:r>
          </w:p>
        </w:tc>
        <w:tc>
          <w:tcPr>
            <w:tcW w:w="1561" w:type="pct"/>
            <w:tcBorders>
              <w:top w:val="single" w:sz="8" w:space="0" w:color="A6A6A6"/>
              <w:left w:val="nil"/>
              <w:bottom w:val="single" w:sz="8" w:space="0" w:color="A6A6A6"/>
              <w:right w:val="single" w:sz="8" w:space="0" w:color="A6A6A6"/>
            </w:tcBorders>
            <w:shd w:val="clear" w:color="auto" w:fill="auto"/>
          </w:tcPr>
          <w:p w14:paraId="62678ACB" w14:textId="77777777" w:rsidR="005B07A4" w:rsidRPr="0041729B" w:rsidRDefault="005B07A4" w:rsidP="00B60851">
            <w:pPr>
              <w:pStyle w:val="Tabletext"/>
              <w:jc w:val="center"/>
            </w:pPr>
            <w:r w:rsidRPr="0041729B">
              <w:t>1</w:t>
            </w:r>
          </w:p>
        </w:tc>
      </w:tr>
      <w:tr w:rsidR="005B07A4" w:rsidRPr="0041729B" w14:paraId="5F7A0108"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15909A41" w14:textId="77777777" w:rsidR="005B07A4" w:rsidRPr="0041729B" w:rsidRDefault="005B07A4" w:rsidP="00B60851">
            <w:pPr>
              <w:pStyle w:val="Tabletext"/>
            </w:pPr>
            <w:r w:rsidRPr="0041729B">
              <w:t xml:space="preserve">Mobilisation of equipment and resources </w:t>
            </w:r>
          </w:p>
        </w:tc>
        <w:tc>
          <w:tcPr>
            <w:tcW w:w="1561" w:type="pct"/>
            <w:tcBorders>
              <w:top w:val="single" w:sz="8" w:space="0" w:color="A6A6A6"/>
              <w:left w:val="nil"/>
              <w:bottom w:val="single" w:sz="8" w:space="0" w:color="A6A6A6"/>
              <w:right w:val="single" w:sz="8" w:space="0" w:color="A6A6A6"/>
            </w:tcBorders>
            <w:shd w:val="clear" w:color="auto" w:fill="auto"/>
          </w:tcPr>
          <w:p w14:paraId="677A7226" w14:textId="77777777" w:rsidR="005B07A4" w:rsidRPr="0041729B" w:rsidRDefault="005B07A4" w:rsidP="00B60851">
            <w:pPr>
              <w:pStyle w:val="Tabletext"/>
              <w:jc w:val="center"/>
            </w:pPr>
            <w:r w:rsidRPr="0041729B">
              <w:t>1-2</w:t>
            </w:r>
          </w:p>
        </w:tc>
      </w:tr>
      <w:tr w:rsidR="005B07A4" w:rsidRPr="0041729B" w14:paraId="23C68EA5"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668678F4" w14:textId="77777777" w:rsidR="005B07A4" w:rsidRPr="0041729B" w:rsidRDefault="005B07A4" w:rsidP="00B60851">
            <w:pPr>
              <w:pStyle w:val="Tabletext"/>
              <w:rPr>
                <w:b/>
                <w:bCs/>
              </w:rPr>
            </w:pPr>
            <w:r w:rsidRPr="0041729B">
              <w:rPr>
                <w:b/>
                <w:bCs/>
              </w:rPr>
              <w:t xml:space="preserve">Total </w:t>
            </w:r>
          </w:p>
        </w:tc>
        <w:tc>
          <w:tcPr>
            <w:tcW w:w="1561" w:type="pct"/>
            <w:tcBorders>
              <w:top w:val="single" w:sz="8" w:space="0" w:color="A6A6A6"/>
              <w:left w:val="nil"/>
              <w:bottom w:val="single" w:sz="8" w:space="0" w:color="A6A6A6"/>
              <w:right w:val="single" w:sz="8" w:space="0" w:color="A6A6A6"/>
            </w:tcBorders>
            <w:shd w:val="clear" w:color="auto" w:fill="auto"/>
          </w:tcPr>
          <w:p w14:paraId="4FDB1BCE" w14:textId="77777777" w:rsidR="005B07A4" w:rsidRPr="0041729B" w:rsidRDefault="005B07A4" w:rsidP="00B60851">
            <w:pPr>
              <w:pStyle w:val="Tabletext"/>
              <w:jc w:val="center"/>
              <w:rPr>
                <w:b/>
                <w:bCs/>
              </w:rPr>
            </w:pPr>
            <w:r w:rsidRPr="0041729B">
              <w:rPr>
                <w:b/>
                <w:bCs/>
              </w:rPr>
              <w:t>7 Days</w:t>
            </w:r>
          </w:p>
        </w:tc>
      </w:tr>
    </w:tbl>
    <w:p w14:paraId="4E13F73C" w14:textId="77777777" w:rsidR="008F1FC2" w:rsidRDefault="008F1FC2" w:rsidP="005B07A4">
      <w:pPr>
        <w:pStyle w:val="Caption"/>
      </w:pPr>
      <w:bookmarkStart w:id="243" w:name="_Ref531078120"/>
      <w:bookmarkStart w:id="244" w:name="_Toc531794144"/>
    </w:p>
    <w:p w14:paraId="2987448A" w14:textId="64271769" w:rsidR="005B07A4" w:rsidRPr="0041729B" w:rsidRDefault="005B07A4" w:rsidP="005B07A4">
      <w:pPr>
        <w:pStyle w:val="Caption"/>
      </w:pPr>
      <w:bookmarkStart w:id="245" w:name="_Ref2331442"/>
      <w:bookmarkStart w:id="246" w:name="_Toc2333800"/>
      <w:r w:rsidRPr="0041729B">
        <w:t xml:space="preserve">Table </w:t>
      </w:r>
      <w:r>
        <w:rPr>
          <w:noProof/>
        </w:rPr>
        <w:fldChar w:fldCharType="begin"/>
      </w:r>
      <w:r>
        <w:rPr>
          <w:noProof/>
        </w:rPr>
        <w:instrText xml:space="preserve"> STYLEREF 1 \s </w:instrText>
      </w:r>
      <w:r>
        <w:rPr>
          <w:noProof/>
        </w:rPr>
        <w:fldChar w:fldCharType="separate"/>
      </w:r>
      <w:r w:rsidR="00D70FFC">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5</w:t>
      </w:r>
      <w:r>
        <w:rPr>
          <w:noProof/>
        </w:rPr>
        <w:fldChar w:fldCharType="end"/>
      </w:r>
      <w:bookmarkEnd w:id="243"/>
      <w:bookmarkEnd w:id="245"/>
      <w:r w:rsidRPr="0041729B">
        <w:t>: Priority Response Planning Areas</w:t>
      </w:r>
      <w:bookmarkEnd w:id="244"/>
      <w:bookmarkEnd w:id="246"/>
    </w:p>
    <w:tbl>
      <w:tblPr>
        <w:tblW w:w="4953"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2118"/>
        <w:gridCol w:w="1267"/>
        <w:gridCol w:w="1145"/>
        <w:gridCol w:w="2835"/>
        <w:gridCol w:w="1556"/>
      </w:tblGrid>
      <w:tr w:rsidR="005B07A4" w:rsidRPr="0041729B" w14:paraId="68448B6C" w14:textId="77777777" w:rsidTr="00B60851">
        <w:trPr>
          <w:trHeight w:val="293"/>
          <w:tblHeader/>
        </w:trPr>
        <w:tc>
          <w:tcPr>
            <w:tcW w:w="1187" w:type="pct"/>
            <w:shd w:val="clear" w:color="000000" w:fill="A6A6A6"/>
            <w:vAlign w:val="center"/>
            <w:hideMark/>
          </w:tcPr>
          <w:p w14:paraId="455D2CD6" w14:textId="77777777" w:rsidR="005B07A4" w:rsidRPr="0041729B" w:rsidRDefault="005B07A4" w:rsidP="00B60851">
            <w:pPr>
              <w:pStyle w:val="TableHeader"/>
              <w:rPr>
                <w:rFonts w:cs="Arial"/>
              </w:rPr>
            </w:pPr>
            <w:bookmarkStart w:id="247" w:name="_Hlk531083440"/>
            <w:r w:rsidRPr="0041729B">
              <w:rPr>
                <w:rFonts w:cs="Arial"/>
              </w:rPr>
              <w:t>Location</w:t>
            </w:r>
          </w:p>
        </w:tc>
        <w:tc>
          <w:tcPr>
            <w:tcW w:w="710" w:type="pct"/>
            <w:shd w:val="clear" w:color="000000" w:fill="A6A6A6"/>
          </w:tcPr>
          <w:p w14:paraId="228DEB41" w14:textId="77777777" w:rsidR="005B07A4" w:rsidRPr="0041729B" w:rsidRDefault="005B07A4" w:rsidP="00B60851">
            <w:pPr>
              <w:pStyle w:val="TableHeader"/>
              <w:rPr>
                <w:rFonts w:cs="Arial"/>
              </w:rPr>
            </w:pPr>
            <w:r w:rsidRPr="0041729B">
              <w:rPr>
                <w:rFonts w:cs="Arial"/>
              </w:rPr>
              <w:t>Latitude</w:t>
            </w:r>
          </w:p>
        </w:tc>
        <w:tc>
          <w:tcPr>
            <w:tcW w:w="642" w:type="pct"/>
            <w:shd w:val="clear" w:color="000000" w:fill="A6A6A6"/>
          </w:tcPr>
          <w:p w14:paraId="3986EA77" w14:textId="77777777" w:rsidR="005B07A4" w:rsidRPr="0041729B" w:rsidRDefault="005B07A4" w:rsidP="00B60851">
            <w:pPr>
              <w:pStyle w:val="TableHeader"/>
              <w:rPr>
                <w:rFonts w:cs="Arial"/>
              </w:rPr>
            </w:pPr>
            <w:r w:rsidRPr="0041729B">
              <w:rPr>
                <w:rFonts w:cs="Arial"/>
              </w:rPr>
              <w:t>Longitude</w:t>
            </w:r>
          </w:p>
        </w:tc>
        <w:tc>
          <w:tcPr>
            <w:tcW w:w="1589" w:type="pct"/>
            <w:shd w:val="clear" w:color="000000" w:fill="A6A6A6"/>
            <w:vAlign w:val="center"/>
            <w:hideMark/>
          </w:tcPr>
          <w:p w14:paraId="07DDA682" w14:textId="77777777" w:rsidR="005B07A4" w:rsidRPr="0041729B" w:rsidRDefault="005B07A4" w:rsidP="00B60851">
            <w:pPr>
              <w:pStyle w:val="TableHeader"/>
              <w:rPr>
                <w:rFonts w:cs="Arial"/>
              </w:rPr>
            </w:pPr>
            <w:r w:rsidRPr="0041729B">
              <w:rPr>
                <w:rFonts w:cs="Arial"/>
              </w:rPr>
              <w:t xml:space="preserve">Summary </w:t>
            </w:r>
          </w:p>
        </w:tc>
        <w:tc>
          <w:tcPr>
            <w:tcW w:w="872" w:type="pct"/>
            <w:shd w:val="clear" w:color="000000" w:fill="A6A6A6"/>
          </w:tcPr>
          <w:p w14:paraId="5D498372" w14:textId="77777777" w:rsidR="005B07A4" w:rsidRPr="0041729B" w:rsidRDefault="005B07A4" w:rsidP="00B60851">
            <w:pPr>
              <w:pStyle w:val="TableHeader"/>
              <w:rPr>
                <w:rFonts w:cs="Arial"/>
              </w:rPr>
            </w:pPr>
            <w:r>
              <w:rPr>
                <w:rFonts w:cs="Arial"/>
              </w:rPr>
              <w:t>TRP</w:t>
            </w:r>
          </w:p>
        </w:tc>
      </w:tr>
      <w:tr w:rsidR="005B07A4" w:rsidRPr="0041729B" w14:paraId="2E3F0903" w14:textId="77777777" w:rsidTr="00B60851">
        <w:trPr>
          <w:trHeight w:val="293"/>
        </w:trPr>
        <w:tc>
          <w:tcPr>
            <w:tcW w:w="1187" w:type="pct"/>
            <w:shd w:val="clear" w:color="auto" w:fill="auto"/>
            <w:vAlign w:val="bottom"/>
          </w:tcPr>
          <w:p w14:paraId="28A5945D" w14:textId="77777777" w:rsidR="005B07A4" w:rsidRPr="0041729B" w:rsidRDefault="005B07A4" w:rsidP="00B60851">
            <w:pPr>
              <w:pStyle w:val="Tabletext"/>
            </w:pPr>
            <w:r>
              <w:t>Point Hicks</w:t>
            </w:r>
          </w:p>
        </w:tc>
        <w:tc>
          <w:tcPr>
            <w:tcW w:w="710" w:type="pct"/>
            <w:vAlign w:val="bottom"/>
          </w:tcPr>
          <w:p w14:paraId="73397D5D" w14:textId="77777777" w:rsidR="005B07A4" w:rsidRPr="0041729B" w:rsidRDefault="005B07A4" w:rsidP="00B60851">
            <w:pPr>
              <w:pStyle w:val="Tabletext"/>
            </w:pPr>
            <w:r>
              <w:t>-37.80</w:t>
            </w:r>
          </w:p>
        </w:tc>
        <w:tc>
          <w:tcPr>
            <w:tcW w:w="642" w:type="pct"/>
            <w:vAlign w:val="bottom"/>
          </w:tcPr>
          <w:p w14:paraId="7F8B40DB" w14:textId="77777777" w:rsidR="005B07A4" w:rsidRPr="0041729B" w:rsidRDefault="005B07A4" w:rsidP="00B60851">
            <w:pPr>
              <w:pStyle w:val="Tabletext"/>
            </w:pPr>
            <w:r>
              <w:t>149.27</w:t>
            </w:r>
          </w:p>
        </w:tc>
        <w:tc>
          <w:tcPr>
            <w:tcW w:w="1589" w:type="pct"/>
            <w:shd w:val="clear" w:color="auto" w:fill="auto"/>
            <w:vAlign w:val="bottom"/>
          </w:tcPr>
          <w:p w14:paraId="1C441D4D" w14:textId="77777777" w:rsidR="005B07A4" w:rsidRPr="0041729B" w:rsidRDefault="005B07A4" w:rsidP="00B60851">
            <w:pPr>
              <w:pStyle w:val="Tabletext"/>
            </w:pPr>
            <w:r>
              <w:rPr>
                <w:lang w:eastAsia="en-US"/>
              </w:rPr>
              <w:t>High biological sensitivity</w:t>
            </w:r>
          </w:p>
        </w:tc>
        <w:tc>
          <w:tcPr>
            <w:tcW w:w="872" w:type="pct"/>
            <w:vAlign w:val="bottom"/>
          </w:tcPr>
          <w:p w14:paraId="7C24E3AB" w14:textId="77777777" w:rsidR="005B07A4" w:rsidRDefault="005B07A4" w:rsidP="00B60851">
            <w:pPr>
              <w:pStyle w:val="Tabletext"/>
              <w:rPr>
                <w:lang w:eastAsia="en-US"/>
              </w:rPr>
            </w:pPr>
            <w:r>
              <w:t xml:space="preserve">TBD </w:t>
            </w:r>
          </w:p>
        </w:tc>
      </w:tr>
      <w:tr w:rsidR="005B07A4" w:rsidRPr="0041729B" w14:paraId="146A002F" w14:textId="77777777" w:rsidTr="00B60851">
        <w:trPr>
          <w:trHeight w:val="293"/>
        </w:trPr>
        <w:tc>
          <w:tcPr>
            <w:tcW w:w="1187" w:type="pct"/>
            <w:shd w:val="clear" w:color="auto" w:fill="auto"/>
            <w:vAlign w:val="bottom"/>
          </w:tcPr>
          <w:p w14:paraId="43499587" w14:textId="77777777" w:rsidR="005B07A4" w:rsidRPr="0041729B" w:rsidRDefault="005B07A4" w:rsidP="00B60851">
            <w:pPr>
              <w:pStyle w:val="Tabletext"/>
            </w:pPr>
            <w:proofErr w:type="spellStart"/>
            <w:r>
              <w:t>Tamboon</w:t>
            </w:r>
            <w:proofErr w:type="spellEnd"/>
            <w:r>
              <w:t xml:space="preserve"> Inlet</w:t>
            </w:r>
          </w:p>
        </w:tc>
        <w:tc>
          <w:tcPr>
            <w:tcW w:w="710" w:type="pct"/>
            <w:vAlign w:val="bottom"/>
          </w:tcPr>
          <w:p w14:paraId="78FA22EC" w14:textId="77777777" w:rsidR="005B07A4" w:rsidRPr="0041729B" w:rsidRDefault="005B07A4" w:rsidP="00B60851">
            <w:pPr>
              <w:pStyle w:val="Tabletext"/>
            </w:pPr>
            <w:r>
              <w:t>-37.78</w:t>
            </w:r>
          </w:p>
        </w:tc>
        <w:tc>
          <w:tcPr>
            <w:tcW w:w="642" w:type="pct"/>
            <w:vAlign w:val="bottom"/>
          </w:tcPr>
          <w:p w14:paraId="2F1AB17F" w14:textId="77777777" w:rsidR="005B07A4" w:rsidRPr="0041729B" w:rsidRDefault="005B07A4" w:rsidP="00B60851">
            <w:pPr>
              <w:pStyle w:val="Tabletext"/>
            </w:pPr>
            <w:r>
              <w:t>149.14</w:t>
            </w:r>
          </w:p>
        </w:tc>
        <w:tc>
          <w:tcPr>
            <w:tcW w:w="1589" w:type="pct"/>
            <w:shd w:val="clear" w:color="auto" w:fill="auto"/>
            <w:vAlign w:val="bottom"/>
          </w:tcPr>
          <w:p w14:paraId="2E180F0F" w14:textId="77777777" w:rsidR="005B07A4" w:rsidRDefault="005B07A4" w:rsidP="00B60851">
            <w:pPr>
              <w:pStyle w:val="Tabletext"/>
              <w:rPr>
                <w:lang w:eastAsia="en-US"/>
              </w:rPr>
            </w:pPr>
            <w:r>
              <w:rPr>
                <w:lang w:eastAsia="en-US"/>
              </w:rPr>
              <w:t>High coastal habitat sensitivity</w:t>
            </w:r>
          </w:p>
          <w:p w14:paraId="6C067595" w14:textId="77777777" w:rsidR="005B07A4" w:rsidRPr="0041729B" w:rsidRDefault="005B07A4" w:rsidP="00B60851">
            <w:pPr>
              <w:pStyle w:val="Tabletext"/>
            </w:pPr>
            <w:r>
              <w:rPr>
                <w:lang w:eastAsia="en-US"/>
              </w:rPr>
              <w:t>High biological sensitivity</w:t>
            </w:r>
          </w:p>
        </w:tc>
        <w:tc>
          <w:tcPr>
            <w:tcW w:w="872" w:type="pct"/>
            <w:vAlign w:val="bottom"/>
          </w:tcPr>
          <w:p w14:paraId="4ED9CBBD" w14:textId="77777777" w:rsidR="005B07A4" w:rsidRDefault="005B07A4" w:rsidP="00B60851">
            <w:pPr>
              <w:pStyle w:val="Tabletext"/>
              <w:rPr>
                <w:lang w:eastAsia="en-US"/>
              </w:rPr>
            </w:pPr>
            <w:proofErr w:type="spellStart"/>
            <w:r>
              <w:t>Tamboon</w:t>
            </w:r>
            <w:proofErr w:type="spellEnd"/>
            <w:r>
              <w:t xml:space="preserve"> Inlet </w:t>
            </w:r>
          </w:p>
        </w:tc>
      </w:tr>
      <w:tr w:rsidR="005B07A4" w:rsidRPr="0041729B" w14:paraId="63336DAE" w14:textId="77777777" w:rsidTr="00B60851">
        <w:trPr>
          <w:trHeight w:val="293"/>
        </w:trPr>
        <w:tc>
          <w:tcPr>
            <w:tcW w:w="1187" w:type="pct"/>
            <w:shd w:val="clear" w:color="auto" w:fill="auto"/>
            <w:vAlign w:val="bottom"/>
          </w:tcPr>
          <w:p w14:paraId="4195BB7A" w14:textId="77777777" w:rsidR="005B07A4" w:rsidRPr="0041729B" w:rsidRDefault="005B07A4" w:rsidP="00B60851">
            <w:pPr>
              <w:pStyle w:val="Tabletext"/>
            </w:pPr>
            <w:r>
              <w:t>Sydenham Inlet</w:t>
            </w:r>
          </w:p>
        </w:tc>
        <w:tc>
          <w:tcPr>
            <w:tcW w:w="710" w:type="pct"/>
            <w:vAlign w:val="bottom"/>
          </w:tcPr>
          <w:p w14:paraId="28461E33" w14:textId="77777777" w:rsidR="005B07A4" w:rsidRPr="0041729B" w:rsidRDefault="005B07A4" w:rsidP="00B60851">
            <w:pPr>
              <w:pStyle w:val="Tabletext"/>
            </w:pPr>
            <w:r>
              <w:t>-37.78</w:t>
            </w:r>
          </w:p>
        </w:tc>
        <w:tc>
          <w:tcPr>
            <w:tcW w:w="642" w:type="pct"/>
            <w:vAlign w:val="bottom"/>
          </w:tcPr>
          <w:p w14:paraId="25014D11" w14:textId="77777777" w:rsidR="005B07A4" w:rsidRPr="0041729B" w:rsidRDefault="005B07A4" w:rsidP="00B60851">
            <w:pPr>
              <w:pStyle w:val="Tabletext"/>
            </w:pPr>
            <w:r>
              <w:t>149.02</w:t>
            </w:r>
          </w:p>
        </w:tc>
        <w:tc>
          <w:tcPr>
            <w:tcW w:w="1589" w:type="pct"/>
            <w:shd w:val="clear" w:color="auto" w:fill="auto"/>
            <w:vAlign w:val="bottom"/>
          </w:tcPr>
          <w:p w14:paraId="3DF6440B" w14:textId="77777777" w:rsidR="005B07A4" w:rsidRDefault="005B07A4" w:rsidP="00B60851">
            <w:pPr>
              <w:pStyle w:val="Tabletext"/>
              <w:rPr>
                <w:lang w:eastAsia="en-US"/>
              </w:rPr>
            </w:pPr>
            <w:r>
              <w:rPr>
                <w:lang w:eastAsia="en-US"/>
              </w:rPr>
              <w:t>High coastal habitat sensitivity</w:t>
            </w:r>
          </w:p>
          <w:p w14:paraId="2B9D1CAF" w14:textId="77777777" w:rsidR="005B07A4" w:rsidRPr="0041729B" w:rsidRDefault="005B07A4" w:rsidP="00B60851">
            <w:pPr>
              <w:pStyle w:val="Tabletext"/>
            </w:pPr>
            <w:r>
              <w:rPr>
                <w:lang w:eastAsia="en-US"/>
              </w:rPr>
              <w:t>High biological sensitivity</w:t>
            </w:r>
          </w:p>
        </w:tc>
        <w:tc>
          <w:tcPr>
            <w:tcW w:w="872" w:type="pct"/>
            <w:vAlign w:val="bottom"/>
          </w:tcPr>
          <w:p w14:paraId="45623260" w14:textId="77777777" w:rsidR="005B07A4" w:rsidRDefault="005B07A4" w:rsidP="00B60851">
            <w:pPr>
              <w:pStyle w:val="Tabletext"/>
              <w:rPr>
                <w:lang w:eastAsia="en-US"/>
              </w:rPr>
            </w:pPr>
            <w:r>
              <w:t>Sydenham Inlet</w:t>
            </w:r>
          </w:p>
        </w:tc>
      </w:tr>
      <w:tr w:rsidR="005B07A4" w:rsidRPr="0041729B" w14:paraId="752FF85E" w14:textId="77777777" w:rsidTr="00B60851">
        <w:trPr>
          <w:trHeight w:val="293"/>
        </w:trPr>
        <w:tc>
          <w:tcPr>
            <w:tcW w:w="1187" w:type="pct"/>
            <w:shd w:val="clear" w:color="auto" w:fill="auto"/>
            <w:vAlign w:val="bottom"/>
          </w:tcPr>
          <w:p w14:paraId="4703A020" w14:textId="77777777" w:rsidR="005B07A4" w:rsidRPr="0041729B" w:rsidRDefault="005B07A4" w:rsidP="00B60851">
            <w:pPr>
              <w:pStyle w:val="Tabletext"/>
            </w:pPr>
            <w:r>
              <w:t>Beware Reef</w:t>
            </w:r>
          </w:p>
        </w:tc>
        <w:tc>
          <w:tcPr>
            <w:tcW w:w="710" w:type="pct"/>
            <w:vAlign w:val="bottom"/>
          </w:tcPr>
          <w:p w14:paraId="7122C563" w14:textId="77777777" w:rsidR="005B07A4" w:rsidRPr="0041729B" w:rsidRDefault="005B07A4" w:rsidP="00B60851">
            <w:pPr>
              <w:pStyle w:val="Tabletext"/>
            </w:pPr>
            <w:r>
              <w:t>-37.82</w:t>
            </w:r>
          </w:p>
        </w:tc>
        <w:tc>
          <w:tcPr>
            <w:tcW w:w="642" w:type="pct"/>
            <w:vAlign w:val="bottom"/>
          </w:tcPr>
          <w:p w14:paraId="5DFB5808" w14:textId="77777777" w:rsidR="005B07A4" w:rsidRPr="0041729B" w:rsidRDefault="005B07A4" w:rsidP="00B60851">
            <w:pPr>
              <w:pStyle w:val="Tabletext"/>
            </w:pPr>
            <w:r>
              <w:t>148.79</w:t>
            </w:r>
          </w:p>
        </w:tc>
        <w:tc>
          <w:tcPr>
            <w:tcW w:w="1589" w:type="pct"/>
            <w:shd w:val="clear" w:color="auto" w:fill="auto"/>
            <w:vAlign w:val="bottom"/>
          </w:tcPr>
          <w:p w14:paraId="0E6D087F" w14:textId="77777777" w:rsidR="005B07A4" w:rsidRPr="0041729B" w:rsidRDefault="005B07A4" w:rsidP="00B60851">
            <w:pPr>
              <w:pStyle w:val="Tabletext"/>
            </w:pPr>
            <w:r>
              <w:rPr>
                <w:lang w:eastAsia="en-US"/>
              </w:rPr>
              <w:t>High biological sensitivity</w:t>
            </w:r>
          </w:p>
        </w:tc>
        <w:tc>
          <w:tcPr>
            <w:tcW w:w="872" w:type="pct"/>
            <w:vAlign w:val="bottom"/>
          </w:tcPr>
          <w:p w14:paraId="07EB9E99" w14:textId="77777777" w:rsidR="005B07A4" w:rsidRDefault="005B07A4" w:rsidP="00B60851">
            <w:pPr>
              <w:pStyle w:val="Tabletext"/>
              <w:rPr>
                <w:lang w:eastAsia="en-US"/>
              </w:rPr>
            </w:pPr>
            <w:r>
              <w:t>TBD</w:t>
            </w:r>
          </w:p>
        </w:tc>
      </w:tr>
      <w:tr w:rsidR="005B07A4" w:rsidRPr="0041729B" w14:paraId="56F323ED" w14:textId="77777777" w:rsidTr="00B60851">
        <w:trPr>
          <w:trHeight w:val="293"/>
        </w:trPr>
        <w:tc>
          <w:tcPr>
            <w:tcW w:w="1187" w:type="pct"/>
            <w:shd w:val="clear" w:color="auto" w:fill="auto"/>
            <w:vAlign w:val="bottom"/>
          </w:tcPr>
          <w:p w14:paraId="4C583578" w14:textId="77777777" w:rsidR="005B07A4" w:rsidRPr="0041729B" w:rsidRDefault="005B07A4" w:rsidP="00B60851">
            <w:pPr>
              <w:pStyle w:val="Tabletext"/>
            </w:pPr>
            <w:proofErr w:type="spellStart"/>
            <w:r>
              <w:t>Yeerung</w:t>
            </w:r>
            <w:proofErr w:type="spellEnd"/>
            <w:r>
              <w:t xml:space="preserve"> River</w:t>
            </w:r>
          </w:p>
        </w:tc>
        <w:tc>
          <w:tcPr>
            <w:tcW w:w="710" w:type="pct"/>
            <w:vAlign w:val="bottom"/>
          </w:tcPr>
          <w:p w14:paraId="6F08183A" w14:textId="77777777" w:rsidR="005B07A4" w:rsidRPr="0041729B" w:rsidRDefault="005B07A4" w:rsidP="00B60851">
            <w:pPr>
              <w:pStyle w:val="Tabletext"/>
            </w:pPr>
            <w:r>
              <w:t>-37.79</w:t>
            </w:r>
          </w:p>
        </w:tc>
        <w:tc>
          <w:tcPr>
            <w:tcW w:w="642" w:type="pct"/>
            <w:vAlign w:val="bottom"/>
          </w:tcPr>
          <w:p w14:paraId="24966EE5" w14:textId="77777777" w:rsidR="005B07A4" w:rsidRPr="0041729B" w:rsidRDefault="005B07A4" w:rsidP="00B60851">
            <w:pPr>
              <w:pStyle w:val="Tabletext"/>
            </w:pPr>
            <w:r>
              <w:t>148.78</w:t>
            </w:r>
          </w:p>
        </w:tc>
        <w:tc>
          <w:tcPr>
            <w:tcW w:w="1589" w:type="pct"/>
            <w:shd w:val="clear" w:color="auto" w:fill="auto"/>
            <w:vAlign w:val="bottom"/>
          </w:tcPr>
          <w:p w14:paraId="3A290A8D" w14:textId="77777777" w:rsidR="005B07A4" w:rsidRDefault="005B07A4" w:rsidP="00B60851">
            <w:pPr>
              <w:pStyle w:val="Tabletext"/>
              <w:rPr>
                <w:lang w:eastAsia="en-US"/>
              </w:rPr>
            </w:pPr>
            <w:r>
              <w:rPr>
                <w:lang w:eastAsia="en-US"/>
              </w:rPr>
              <w:t>High coastal habitat sensitivity</w:t>
            </w:r>
          </w:p>
          <w:p w14:paraId="5386A860" w14:textId="77777777" w:rsidR="005B07A4" w:rsidRPr="0041729B" w:rsidRDefault="005B07A4" w:rsidP="00B60851">
            <w:pPr>
              <w:pStyle w:val="Tabletext"/>
            </w:pPr>
            <w:r>
              <w:rPr>
                <w:lang w:eastAsia="en-US"/>
              </w:rPr>
              <w:t>High biological sensitivity</w:t>
            </w:r>
          </w:p>
        </w:tc>
        <w:tc>
          <w:tcPr>
            <w:tcW w:w="872" w:type="pct"/>
            <w:vAlign w:val="bottom"/>
          </w:tcPr>
          <w:p w14:paraId="6FF64CF4" w14:textId="77777777" w:rsidR="005B07A4" w:rsidRDefault="005B07A4" w:rsidP="00B60851">
            <w:pPr>
              <w:pStyle w:val="Tabletext"/>
              <w:rPr>
                <w:lang w:eastAsia="en-US"/>
              </w:rPr>
            </w:pPr>
            <w:proofErr w:type="spellStart"/>
            <w:r>
              <w:t>Yeerung</w:t>
            </w:r>
            <w:proofErr w:type="spellEnd"/>
            <w:r>
              <w:t xml:space="preserve"> River</w:t>
            </w:r>
          </w:p>
        </w:tc>
      </w:tr>
      <w:tr w:rsidR="005B07A4" w:rsidRPr="0041729B" w14:paraId="26702147" w14:textId="77777777" w:rsidTr="00B60851">
        <w:trPr>
          <w:trHeight w:val="293"/>
        </w:trPr>
        <w:tc>
          <w:tcPr>
            <w:tcW w:w="1187" w:type="pct"/>
            <w:shd w:val="clear" w:color="auto" w:fill="auto"/>
            <w:vAlign w:val="bottom"/>
          </w:tcPr>
          <w:p w14:paraId="48B61B88" w14:textId="77777777" w:rsidR="005B07A4" w:rsidRPr="0041729B" w:rsidRDefault="005B07A4" w:rsidP="00B60851">
            <w:pPr>
              <w:pStyle w:val="Tabletext"/>
            </w:pPr>
            <w:r>
              <w:t>Snowy River</w:t>
            </w:r>
          </w:p>
        </w:tc>
        <w:tc>
          <w:tcPr>
            <w:tcW w:w="710" w:type="pct"/>
            <w:vAlign w:val="bottom"/>
          </w:tcPr>
          <w:p w14:paraId="0D4B017B" w14:textId="77777777" w:rsidR="005B07A4" w:rsidRPr="0041729B" w:rsidRDefault="005B07A4" w:rsidP="00B60851">
            <w:pPr>
              <w:pStyle w:val="Tabletext"/>
            </w:pPr>
            <w:r>
              <w:t>-37.80</w:t>
            </w:r>
          </w:p>
        </w:tc>
        <w:tc>
          <w:tcPr>
            <w:tcW w:w="642" w:type="pct"/>
            <w:vAlign w:val="bottom"/>
          </w:tcPr>
          <w:p w14:paraId="118493B1" w14:textId="77777777" w:rsidR="005B07A4" w:rsidRPr="0041729B" w:rsidRDefault="005B07A4" w:rsidP="00B60851">
            <w:pPr>
              <w:pStyle w:val="Tabletext"/>
            </w:pPr>
            <w:r>
              <w:t>148.55</w:t>
            </w:r>
          </w:p>
        </w:tc>
        <w:tc>
          <w:tcPr>
            <w:tcW w:w="1589" w:type="pct"/>
            <w:shd w:val="clear" w:color="auto" w:fill="auto"/>
            <w:vAlign w:val="bottom"/>
          </w:tcPr>
          <w:p w14:paraId="2622B622" w14:textId="77777777" w:rsidR="005B07A4" w:rsidRDefault="005B07A4" w:rsidP="00B60851">
            <w:pPr>
              <w:pStyle w:val="Tabletext"/>
              <w:rPr>
                <w:lang w:eastAsia="en-US"/>
              </w:rPr>
            </w:pPr>
            <w:r>
              <w:rPr>
                <w:lang w:eastAsia="en-US"/>
              </w:rPr>
              <w:t>High coastal habitat sensitivity</w:t>
            </w:r>
          </w:p>
          <w:p w14:paraId="1CB1FF1C" w14:textId="77777777" w:rsidR="005B07A4" w:rsidRPr="0041729B" w:rsidRDefault="005B07A4" w:rsidP="00B60851">
            <w:pPr>
              <w:pStyle w:val="Tabletext"/>
            </w:pPr>
            <w:r>
              <w:rPr>
                <w:lang w:eastAsia="en-US"/>
              </w:rPr>
              <w:t>High biological sensitivity</w:t>
            </w:r>
          </w:p>
        </w:tc>
        <w:tc>
          <w:tcPr>
            <w:tcW w:w="872" w:type="pct"/>
            <w:vAlign w:val="bottom"/>
          </w:tcPr>
          <w:p w14:paraId="739496F5" w14:textId="77777777" w:rsidR="005B07A4" w:rsidRDefault="005B07A4" w:rsidP="00B60851">
            <w:pPr>
              <w:pStyle w:val="Tabletext"/>
              <w:rPr>
                <w:lang w:eastAsia="en-US"/>
              </w:rPr>
            </w:pPr>
            <w:r>
              <w:rPr>
                <w:lang w:eastAsia="en-US"/>
              </w:rPr>
              <w:t>Snowy River</w:t>
            </w:r>
          </w:p>
        </w:tc>
      </w:tr>
      <w:tr w:rsidR="005B07A4" w:rsidRPr="0041729B" w14:paraId="55138214" w14:textId="77777777" w:rsidTr="00B60851">
        <w:trPr>
          <w:trHeight w:val="293"/>
        </w:trPr>
        <w:tc>
          <w:tcPr>
            <w:tcW w:w="1187" w:type="pct"/>
            <w:shd w:val="clear" w:color="auto" w:fill="auto"/>
            <w:vAlign w:val="bottom"/>
          </w:tcPr>
          <w:p w14:paraId="36B96667" w14:textId="77777777" w:rsidR="005B07A4" w:rsidRPr="0041729B" w:rsidRDefault="005B07A4" w:rsidP="00B60851">
            <w:pPr>
              <w:pStyle w:val="Tabletext"/>
            </w:pPr>
            <w:r>
              <w:t>Gippsland Lakes (east)</w:t>
            </w:r>
          </w:p>
        </w:tc>
        <w:tc>
          <w:tcPr>
            <w:tcW w:w="710" w:type="pct"/>
            <w:vAlign w:val="bottom"/>
          </w:tcPr>
          <w:p w14:paraId="019A4D72" w14:textId="77777777" w:rsidR="005B07A4" w:rsidRPr="0041729B" w:rsidRDefault="005B07A4" w:rsidP="00B60851">
            <w:pPr>
              <w:pStyle w:val="Tabletext"/>
            </w:pPr>
            <w:r>
              <w:t>-37.86</w:t>
            </w:r>
          </w:p>
        </w:tc>
        <w:tc>
          <w:tcPr>
            <w:tcW w:w="642" w:type="pct"/>
            <w:vAlign w:val="bottom"/>
          </w:tcPr>
          <w:p w14:paraId="1799C198" w14:textId="77777777" w:rsidR="005B07A4" w:rsidRPr="0041729B" w:rsidRDefault="005B07A4" w:rsidP="00B60851">
            <w:pPr>
              <w:pStyle w:val="Tabletext"/>
            </w:pPr>
            <w:r>
              <w:t>148.09</w:t>
            </w:r>
          </w:p>
        </w:tc>
        <w:tc>
          <w:tcPr>
            <w:tcW w:w="1589" w:type="pct"/>
            <w:shd w:val="clear" w:color="auto" w:fill="auto"/>
            <w:vAlign w:val="bottom"/>
          </w:tcPr>
          <w:p w14:paraId="00A49A06" w14:textId="77777777" w:rsidR="005B07A4" w:rsidRDefault="005B07A4" w:rsidP="00B60851">
            <w:pPr>
              <w:pStyle w:val="Tabletext"/>
              <w:rPr>
                <w:lang w:eastAsia="en-US"/>
              </w:rPr>
            </w:pPr>
            <w:r>
              <w:rPr>
                <w:lang w:eastAsia="en-US"/>
              </w:rPr>
              <w:t>High coastal habitat sensitivity</w:t>
            </w:r>
          </w:p>
          <w:p w14:paraId="45B580D4" w14:textId="77777777" w:rsidR="005B07A4" w:rsidRPr="0041729B" w:rsidRDefault="005B07A4" w:rsidP="00B60851">
            <w:pPr>
              <w:pStyle w:val="Tabletext"/>
            </w:pPr>
            <w:r>
              <w:rPr>
                <w:lang w:eastAsia="en-US"/>
              </w:rPr>
              <w:t>High biological sensitivity</w:t>
            </w:r>
          </w:p>
        </w:tc>
        <w:tc>
          <w:tcPr>
            <w:tcW w:w="872" w:type="pct"/>
            <w:vAlign w:val="bottom"/>
          </w:tcPr>
          <w:p w14:paraId="5F1C2064" w14:textId="77777777" w:rsidR="005B07A4" w:rsidRDefault="005B07A4" w:rsidP="00B60851">
            <w:pPr>
              <w:pStyle w:val="Tabletext"/>
              <w:rPr>
                <w:lang w:eastAsia="en-US"/>
              </w:rPr>
            </w:pPr>
            <w:r>
              <w:rPr>
                <w:lang w:eastAsia="en-US"/>
              </w:rPr>
              <w:t xml:space="preserve">Lakes Entrance </w:t>
            </w:r>
          </w:p>
        </w:tc>
      </w:tr>
      <w:tr w:rsidR="005B07A4" w:rsidRPr="0041729B" w14:paraId="4D42EEB1" w14:textId="77777777" w:rsidTr="00B60851">
        <w:trPr>
          <w:trHeight w:val="293"/>
        </w:trPr>
        <w:tc>
          <w:tcPr>
            <w:tcW w:w="1187" w:type="pct"/>
            <w:shd w:val="clear" w:color="auto" w:fill="auto"/>
            <w:vAlign w:val="bottom"/>
          </w:tcPr>
          <w:p w14:paraId="68722CBA" w14:textId="77777777" w:rsidR="005B07A4" w:rsidRPr="0041729B" w:rsidRDefault="005B07A4" w:rsidP="00B60851">
            <w:pPr>
              <w:pStyle w:val="Tabletext"/>
            </w:pPr>
            <w:r>
              <w:t>Gippsland Lakes (west)</w:t>
            </w:r>
          </w:p>
        </w:tc>
        <w:tc>
          <w:tcPr>
            <w:tcW w:w="710" w:type="pct"/>
            <w:vAlign w:val="bottom"/>
          </w:tcPr>
          <w:p w14:paraId="7F2AD83F" w14:textId="77777777" w:rsidR="005B07A4" w:rsidRPr="0041729B" w:rsidRDefault="005B07A4" w:rsidP="00B60851">
            <w:pPr>
              <w:pStyle w:val="Tabletext"/>
            </w:pPr>
            <w:r>
              <w:t>-37.89</w:t>
            </w:r>
          </w:p>
        </w:tc>
        <w:tc>
          <w:tcPr>
            <w:tcW w:w="642" w:type="pct"/>
            <w:vAlign w:val="bottom"/>
          </w:tcPr>
          <w:p w14:paraId="29B6F2AE" w14:textId="77777777" w:rsidR="005B07A4" w:rsidRPr="0041729B" w:rsidRDefault="005B07A4" w:rsidP="00B60851">
            <w:pPr>
              <w:pStyle w:val="Tabletext"/>
            </w:pPr>
            <w:r>
              <w:t>147.97</w:t>
            </w:r>
          </w:p>
        </w:tc>
        <w:tc>
          <w:tcPr>
            <w:tcW w:w="1589" w:type="pct"/>
            <w:shd w:val="clear" w:color="auto" w:fill="auto"/>
            <w:vAlign w:val="bottom"/>
          </w:tcPr>
          <w:p w14:paraId="6A88D88C" w14:textId="77777777" w:rsidR="005B07A4" w:rsidRDefault="005B07A4" w:rsidP="00B60851">
            <w:pPr>
              <w:pStyle w:val="Tabletext"/>
            </w:pPr>
            <w:r>
              <w:t>High coastal landform sensitivity</w:t>
            </w:r>
          </w:p>
          <w:p w14:paraId="1EE85CCF" w14:textId="77777777" w:rsidR="005B07A4" w:rsidRDefault="005B07A4" w:rsidP="00B60851">
            <w:pPr>
              <w:pStyle w:val="Tabletext"/>
              <w:rPr>
                <w:lang w:eastAsia="en-US"/>
              </w:rPr>
            </w:pPr>
            <w:r>
              <w:rPr>
                <w:lang w:eastAsia="en-US"/>
              </w:rPr>
              <w:t>High coastal habitat sensitivity</w:t>
            </w:r>
          </w:p>
          <w:p w14:paraId="533D44E5" w14:textId="77777777" w:rsidR="005B07A4" w:rsidRPr="0041729B" w:rsidRDefault="005B07A4" w:rsidP="00B60851">
            <w:pPr>
              <w:pStyle w:val="Tabletext"/>
            </w:pPr>
            <w:r>
              <w:rPr>
                <w:lang w:eastAsia="en-US"/>
              </w:rPr>
              <w:t>High biological sensitivity</w:t>
            </w:r>
          </w:p>
        </w:tc>
        <w:tc>
          <w:tcPr>
            <w:tcW w:w="872" w:type="pct"/>
            <w:vAlign w:val="bottom"/>
          </w:tcPr>
          <w:p w14:paraId="7088DAE8" w14:textId="77777777" w:rsidR="005B07A4" w:rsidRDefault="005B07A4" w:rsidP="00B60851">
            <w:pPr>
              <w:pStyle w:val="Tabletext"/>
            </w:pPr>
            <w:r>
              <w:rPr>
                <w:lang w:eastAsia="en-US"/>
              </w:rPr>
              <w:t>Lakes Entrance</w:t>
            </w:r>
          </w:p>
        </w:tc>
      </w:tr>
    </w:tbl>
    <w:p w14:paraId="7ECD4E15" w14:textId="77777777" w:rsidR="005A6AD0" w:rsidRDefault="005A6AD0" w:rsidP="005A6AD0">
      <w:pPr>
        <w:pStyle w:val="Heading2"/>
      </w:pPr>
      <w:bookmarkStart w:id="248" w:name="_Ref509316340"/>
      <w:bookmarkStart w:id="249" w:name="_Toc510553435"/>
      <w:bookmarkStart w:id="250" w:name="_Toc531789740"/>
      <w:bookmarkStart w:id="251" w:name="_Toc2330885"/>
      <w:bookmarkEnd w:id="247"/>
      <w:r w:rsidRPr="0041729B">
        <w:t>Pre-spill Net Environmental Benefits Assessment (NEBA)</w:t>
      </w:r>
      <w:bookmarkEnd w:id="248"/>
      <w:bookmarkEnd w:id="249"/>
      <w:bookmarkEnd w:id="250"/>
      <w:bookmarkEnd w:id="251"/>
    </w:p>
    <w:p w14:paraId="0DC3BFF1" w14:textId="1381FC0B" w:rsidR="004B1C13" w:rsidRDefault="005A6AD0" w:rsidP="00A62D25">
      <w:pPr>
        <w:pStyle w:val="BodyText"/>
      </w:pPr>
      <w:r w:rsidRPr="0041729B">
        <w:t xml:space="preserve">Location specific </w:t>
      </w:r>
      <w:r>
        <w:t xml:space="preserve">information was used for </w:t>
      </w:r>
      <w:r w:rsidRPr="0041729B">
        <w:t xml:space="preserve">each of the priority response planning areas to further </w:t>
      </w:r>
      <w:r w:rsidRPr="009E02CF">
        <w:t xml:space="preserve">refine receptor presence, with these receptors ranked based upon the sensitivity criteria identified in </w:t>
      </w:r>
      <w:r w:rsidRPr="009E02CF">
        <w:fldChar w:fldCharType="begin"/>
      </w:r>
      <w:r w:rsidRPr="009E02CF">
        <w:instrText xml:space="preserve"> REF _Ref530983438 \h  \* MERGEFORMAT </w:instrText>
      </w:r>
      <w:r w:rsidRPr="009E02CF">
        <w:fldChar w:fldCharType="separate"/>
      </w:r>
      <w:r w:rsidR="00D70FFC">
        <w:t xml:space="preserve">Table </w:t>
      </w:r>
      <w:r w:rsidR="00D70FFC">
        <w:rPr>
          <w:noProof/>
        </w:rPr>
        <w:t>5</w:t>
      </w:r>
      <w:r w:rsidR="00D70FFC">
        <w:rPr>
          <w:noProof/>
        </w:rPr>
        <w:noBreakHyphen/>
        <w:t>3</w:t>
      </w:r>
      <w:r w:rsidRPr="009E02CF">
        <w:fldChar w:fldCharType="end"/>
      </w:r>
      <w:r w:rsidRPr="009E02CF">
        <w:t xml:space="preserve">. An assessment of the effective spill response strategies and the net benefit they </w:t>
      </w:r>
      <w:r w:rsidRPr="009E02CF">
        <w:lastRenderedPageBreak/>
        <w:t xml:space="preserve">offer, specific to the sensitivities located within each of the priority response planning areas is provided in </w:t>
      </w:r>
      <w:r w:rsidRPr="009E02CF">
        <w:fldChar w:fldCharType="begin"/>
      </w:r>
      <w:r w:rsidRPr="009E02CF">
        <w:instrText xml:space="preserve"> REF _Ref531113279 \h  \* MERGEFORMAT </w:instrText>
      </w:r>
      <w:r w:rsidRPr="009E02CF">
        <w:fldChar w:fldCharType="separate"/>
      </w:r>
      <w:r w:rsidR="003A4920" w:rsidRPr="003A4920">
        <w:t xml:space="preserve">Table </w:t>
      </w:r>
      <w:r w:rsidR="003A4920" w:rsidRPr="003A4920">
        <w:rPr>
          <w:noProof/>
        </w:rPr>
        <w:t>5</w:t>
      </w:r>
      <w:r w:rsidR="003A4920" w:rsidRPr="003A4920">
        <w:rPr>
          <w:noProof/>
        </w:rPr>
        <w:noBreakHyphen/>
        <w:t>6</w:t>
      </w:r>
      <w:r w:rsidRPr="009E02CF">
        <w:fldChar w:fldCharType="end"/>
      </w:r>
      <w:r w:rsidRPr="009E02CF">
        <w:t>.</w:t>
      </w:r>
      <w:r>
        <w:t xml:space="preserve"> </w:t>
      </w:r>
    </w:p>
    <w:p w14:paraId="5416C360" w14:textId="77777777" w:rsidR="004861CF" w:rsidRDefault="004861CF" w:rsidP="005A6AD0">
      <w:pPr>
        <w:pStyle w:val="BodyText"/>
        <w:sectPr w:rsidR="004861CF" w:rsidSect="00B535A0">
          <w:pgSz w:w="11906" w:h="16838"/>
          <w:pgMar w:top="1440" w:right="1440" w:bottom="1440" w:left="1440" w:header="708" w:footer="708" w:gutter="0"/>
          <w:cols w:space="708"/>
          <w:docGrid w:linePitch="360"/>
        </w:sectPr>
      </w:pPr>
    </w:p>
    <w:p w14:paraId="7765D8A6" w14:textId="63DAF2D6" w:rsidR="00D61FE3" w:rsidRPr="004861CF" w:rsidRDefault="004861CF" w:rsidP="003A4920">
      <w:pPr>
        <w:pStyle w:val="Caption"/>
        <w:rPr>
          <w:b w:val="0"/>
        </w:rPr>
      </w:pPr>
      <w:bookmarkStart w:id="252" w:name="_Ref531113279"/>
      <w:bookmarkStart w:id="253" w:name="_Toc531794145"/>
      <w:bookmarkStart w:id="254" w:name="_Toc2333801"/>
      <w:r w:rsidRPr="004861CF">
        <w:lastRenderedPageBreak/>
        <w:t xml:space="preserve">Table </w:t>
      </w:r>
      <w:r w:rsidRPr="004861CF">
        <w:rPr>
          <w:b w:val="0"/>
          <w:noProof/>
        </w:rPr>
        <w:fldChar w:fldCharType="begin"/>
      </w:r>
      <w:r w:rsidRPr="004861CF">
        <w:rPr>
          <w:noProof/>
        </w:rPr>
        <w:instrText xml:space="preserve"> STYLEREF 1 \s </w:instrText>
      </w:r>
      <w:r w:rsidRPr="004861CF">
        <w:rPr>
          <w:b w:val="0"/>
          <w:noProof/>
        </w:rPr>
        <w:fldChar w:fldCharType="separate"/>
      </w:r>
      <w:r w:rsidR="00D70FFC">
        <w:rPr>
          <w:noProof/>
        </w:rPr>
        <w:t>5</w:t>
      </w:r>
      <w:r w:rsidRPr="004861CF">
        <w:rPr>
          <w:b w:val="0"/>
          <w:noProof/>
        </w:rPr>
        <w:fldChar w:fldCharType="end"/>
      </w:r>
      <w:r w:rsidRPr="004861CF">
        <w:noBreakHyphen/>
      </w:r>
      <w:r w:rsidRPr="004861CF">
        <w:rPr>
          <w:b w:val="0"/>
          <w:noProof/>
        </w:rPr>
        <w:fldChar w:fldCharType="begin"/>
      </w:r>
      <w:r w:rsidRPr="004861CF">
        <w:rPr>
          <w:noProof/>
        </w:rPr>
        <w:instrText xml:space="preserve"> SEQ Table \* ARABIC \s 1 </w:instrText>
      </w:r>
      <w:r w:rsidRPr="004861CF">
        <w:rPr>
          <w:b w:val="0"/>
          <w:noProof/>
        </w:rPr>
        <w:fldChar w:fldCharType="separate"/>
      </w:r>
      <w:r w:rsidR="00D70FFC">
        <w:rPr>
          <w:noProof/>
        </w:rPr>
        <w:t>6</w:t>
      </w:r>
      <w:r w:rsidRPr="004861CF">
        <w:rPr>
          <w:b w:val="0"/>
          <w:noProof/>
        </w:rPr>
        <w:fldChar w:fldCharType="end"/>
      </w:r>
      <w:bookmarkEnd w:id="252"/>
      <w:r w:rsidRPr="004861CF">
        <w:t>: Sensitivities, Response Option Feasibility and Planning NEBA</w:t>
      </w:r>
      <w:bookmarkEnd w:id="253"/>
      <w:bookmarkEnd w:id="254"/>
    </w:p>
    <w:tbl>
      <w:tblPr>
        <w:tblStyle w:val="TableGrid"/>
        <w:tblW w:w="20142" w:type="dxa"/>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030"/>
        <w:gridCol w:w="710"/>
        <w:gridCol w:w="566"/>
        <w:gridCol w:w="935"/>
        <w:gridCol w:w="993"/>
        <w:gridCol w:w="1134"/>
        <w:gridCol w:w="851"/>
        <w:gridCol w:w="850"/>
        <w:gridCol w:w="992"/>
        <w:gridCol w:w="992"/>
        <w:gridCol w:w="8"/>
        <w:gridCol w:w="1408"/>
        <w:gridCol w:w="984"/>
        <w:gridCol w:w="8"/>
        <w:gridCol w:w="989"/>
        <w:gridCol w:w="8"/>
        <w:gridCol w:w="1126"/>
        <w:gridCol w:w="8"/>
        <w:gridCol w:w="1126"/>
        <w:gridCol w:w="8"/>
        <w:gridCol w:w="984"/>
        <w:gridCol w:w="8"/>
        <w:gridCol w:w="984"/>
        <w:gridCol w:w="8"/>
        <w:gridCol w:w="1413"/>
        <w:gridCol w:w="8"/>
        <w:gridCol w:w="11"/>
      </w:tblGrid>
      <w:tr w:rsidR="004861CF" w:rsidRPr="00273480" w14:paraId="0FA9016E" w14:textId="77777777" w:rsidTr="00663BDB">
        <w:trPr>
          <w:cnfStyle w:val="100000000000" w:firstRow="1" w:lastRow="0" w:firstColumn="0" w:lastColumn="0" w:oddVBand="0" w:evenVBand="0" w:oddHBand="0" w:evenHBand="0" w:firstRowFirstColumn="0" w:firstRowLastColumn="0" w:lastRowFirstColumn="0" w:lastRowLastColumn="0"/>
          <w:jc w:val="center"/>
        </w:trPr>
        <w:tc>
          <w:tcPr>
            <w:tcW w:w="3030" w:type="dxa"/>
            <w:vMerge w:val="restart"/>
            <w:vAlign w:val="bottom"/>
          </w:tcPr>
          <w:p w14:paraId="436DF68C" w14:textId="77777777" w:rsidR="004861CF" w:rsidRPr="00273480" w:rsidRDefault="004861CF" w:rsidP="00663BDB">
            <w:pPr>
              <w:jc w:val="center"/>
              <w:rPr>
                <w:sz w:val="18"/>
                <w:szCs w:val="18"/>
              </w:rPr>
            </w:pPr>
            <w:bookmarkStart w:id="255" w:name="_Hlk531098225"/>
            <w:r w:rsidRPr="00273480">
              <w:rPr>
                <w:sz w:val="18"/>
                <w:szCs w:val="18"/>
              </w:rPr>
              <w:t>Receptor</w:t>
            </w:r>
          </w:p>
        </w:tc>
        <w:tc>
          <w:tcPr>
            <w:tcW w:w="1276" w:type="dxa"/>
            <w:gridSpan w:val="2"/>
            <w:shd w:val="clear" w:color="auto" w:fill="D9D9D9" w:themeFill="background1" w:themeFillShade="D9"/>
          </w:tcPr>
          <w:p w14:paraId="6C982D00" w14:textId="77777777" w:rsidR="004861CF" w:rsidRPr="00273480" w:rsidRDefault="004861CF" w:rsidP="00663BDB">
            <w:pPr>
              <w:jc w:val="center"/>
              <w:rPr>
                <w:b w:val="0"/>
                <w:sz w:val="18"/>
                <w:szCs w:val="18"/>
              </w:rPr>
            </w:pPr>
          </w:p>
        </w:tc>
        <w:tc>
          <w:tcPr>
            <w:tcW w:w="6755" w:type="dxa"/>
            <w:gridSpan w:val="8"/>
            <w:shd w:val="clear" w:color="auto" w:fill="D9D9D9" w:themeFill="background1" w:themeFillShade="D9"/>
          </w:tcPr>
          <w:p w14:paraId="25035888" w14:textId="77777777" w:rsidR="004861CF" w:rsidRPr="004861CF" w:rsidRDefault="004861CF" w:rsidP="00663BDB">
            <w:pPr>
              <w:jc w:val="center"/>
              <w:rPr>
                <w:b w:val="0"/>
                <w:sz w:val="18"/>
                <w:szCs w:val="18"/>
              </w:rPr>
            </w:pPr>
            <w:r w:rsidRPr="00273480">
              <w:rPr>
                <w:sz w:val="18"/>
                <w:szCs w:val="18"/>
              </w:rPr>
              <w:t>Priority Response Planning Area</w:t>
            </w:r>
          </w:p>
        </w:tc>
        <w:tc>
          <w:tcPr>
            <w:tcW w:w="9081" w:type="dxa"/>
            <w:gridSpan w:val="16"/>
            <w:shd w:val="clear" w:color="auto" w:fill="D9D9D9" w:themeFill="background1" w:themeFillShade="D9"/>
            <w:vAlign w:val="center"/>
          </w:tcPr>
          <w:p w14:paraId="0C6812E1" w14:textId="77777777" w:rsidR="004861CF" w:rsidRPr="00273480" w:rsidRDefault="004861CF" w:rsidP="00663BDB">
            <w:pPr>
              <w:jc w:val="center"/>
              <w:rPr>
                <w:sz w:val="18"/>
                <w:szCs w:val="18"/>
              </w:rPr>
            </w:pPr>
            <w:r w:rsidRPr="00273480">
              <w:rPr>
                <w:sz w:val="18"/>
                <w:szCs w:val="18"/>
              </w:rPr>
              <w:t>Response Options</w:t>
            </w:r>
          </w:p>
        </w:tc>
      </w:tr>
      <w:tr w:rsidR="004861CF" w:rsidRPr="00273480" w14:paraId="3F40F053" w14:textId="77777777" w:rsidTr="00663BDB">
        <w:trPr>
          <w:trHeight w:val="413"/>
          <w:jc w:val="center"/>
        </w:trPr>
        <w:tc>
          <w:tcPr>
            <w:tcW w:w="3030" w:type="dxa"/>
            <w:vMerge/>
            <w:shd w:val="clear" w:color="auto" w:fill="A6A6A6"/>
          </w:tcPr>
          <w:p w14:paraId="61A89B92" w14:textId="77777777" w:rsidR="004861CF" w:rsidRPr="00273480" w:rsidRDefault="004861CF" w:rsidP="00663BDB">
            <w:pPr>
              <w:rPr>
                <w:sz w:val="18"/>
                <w:szCs w:val="18"/>
              </w:rPr>
            </w:pPr>
          </w:p>
        </w:tc>
        <w:tc>
          <w:tcPr>
            <w:tcW w:w="1276" w:type="dxa"/>
            <w:gridSpan w:val="2"/>
            <w:tcBorders>
              <w:bottom w:val="single" w:sz="4" w:space="0" w:color="F2F2F2" w:themeColor="background1" w:themeShade="F2"/>
            </w:tcBorders>
            <w:shd w:val="clear" w:color="auto" w:fill="A6A6A6"/>
          </w:tcPr>
          <w:p w14:paraId="1C651C3D" w14:textId="77777777" w:rsidR="004861CF" w:rsidRPr="00273480" w:rsidRDefault="004861CF" w:rsidP="00663BDB">
            <w:pPr>
              <w:rPr>
                <w:i/>
                <w:sz w:val="18"/>
                <w:szCs w:val="18"/>
              </w:rPr>
            </w:pPr>
          </w:p>
        </w:tc>
        <w:tc>
          <w:tcPr>
            <w:tcW w:w="935" w:type="dxa"/>
            <w:tcBorders>
              <w:bottom w:val="single" w:sz="4" w:space="0" w:color="F2F2F2" w:themeColor="background1" w:themeShade="F2"/>
            </w:tcBorders>
            <w:shd w:val="clear" w:color="auto" w:fill="A6A6A6" w:themeFill="background1" w:themeFillShade="A6"/>
          </w:tcPr>
          <w:p w14:paraId="6DF90EB9" w14:textId="77777777" w:rsidR="004861CF" w:rsidRPr="00273480" w:rsidRDefault="004861CF" w:rsidP="00663BDB">
            <w:pPr>
              <w:rPr>
                <w:i/>
                <w:sz w:val="18"/>
                <w:szCs w:val="18"/>
              </w:rPr>
            </w:pPr>
            <w:r w:rsidRPr="00273480">
              <w:rPr>
                <w:i/>
                <w:sz w:val="18"/>
                <w:szCs w:val="18"/>
              </w:rPr>
              <w:t>Pt Hicks</w:t>
            </w:r>
          </w:p>
        </w:tc>
        <w:tc>
          <w:tcPr>
            <w:tcW w:w="993" w:type="dxa"/>
            <w:tcBorders>
              <w:bottom w:val="single" w:sz="4" w:space="0" w:color="F2F2F2" w:themeColor="background1" w:themeShade="F2"/>
            </w:tcBorders>
            <w:shd w:val="clear" w:color="auto" w:fill="A6A6A6" w:themeFill="background1" w:themeFillShade="A6"/>
          </w:tcPr>
          <w:p w14:paraId="06B6C2C0" w14:textId="77777777" w:rsidR="004861CF" w:rsidRPr="00273480" w:rsidRDefault="004861CF" w:rsidP="00663BDB">
            <w:pPr>
              <w:rPr>
                <w:i/>
                <w:sz w:val="18"/>
                <w:szCs w:val="18"/>
              </w:rPr>
            </w:pPr>
            <w:proofErr w:type="spellStart"/>
            <w:r w:rsidRPr="00273480">
              <w:rPr>
                <w:i/>
                <w:sz w:val="18"/>
                <w:szCs w:val="18"/>
              </w:rPr>
              <w:t>Tamboon</w:t>
            </w:r>
            <w:proofErr w:type="spellEnd"/>
            <w:r w:rsidRPr="00273480">
              <w:rPr>
                <w:i/>
                <w:sz w:val="18"/>
                <w:szCs w:val="18"/>
              </w:rPr>
              <w:t xml:space="preserve"> Inlet</w:t>
            </w:r>
          </w:p>
        </w:tc>
        <w:tc>
          <w:tcPr>
            <w:tcW w:w="1134" w:type="dxa"/>
            <w:tcBorders>
              <w:bottom w:val="single" w:sz="4" w:space="0" w:color="F2F2F2" w:themeColor="background1" w:themeShade="F2"/>
            </w:tcBorders>
            <w:shd w:val="clear" w:color="auto" w:fill="A6A6A6" w:themeFill="background1" w:themeFillShade="A6"/>
          </w:tcPr>
          <w:p w14:paraId="2C59F6D3" w14:textId="77777777" w:rsidR="004861CF" w:rsidRPr="00273480" w:rsidRDefault="004861CF" w:rsidP="00663BDB">
            <w:pPr>
              <w:rPr>
                <w:i/>
                <w:sz w:val="18"/>
                <w:szCs w:val="18"/>
              </w:rPr>
            </w:pPr>
            <w:r w:rsidRPr="00273480">
              <w:rPr>
                <w:i/>
                <w:sz w:val="18"/>
                <w:szCs w:val="18"/>
              </w:rPr>
              <w:t>Sydenham Inlet</w:t>
            </w:r>
          </w:p>
        </w:tc>
        <w:tc>
          <w:tcPr>
            <w:tcW w:w="851" w:type="dxa"/>
            <w:tcBorders>
              <w:bottom w:val="single" w:sz="4" w:space="0" w:color="F2F2F2" w:themeColor="background1" w:themeShade="F2"/>
            </w:tcBorders>
            <w:shd w:val="clear" w:color="auto" w:fill="A6A6A6" w:themeFill="background1" w:themeFillShade="A6"/>
          </w:tcPr>
          <w:p w14:paraId="125EC38A" w14:textId="77777777" w:rsidR="004861CF" w:rsidRPr="00273480" w:rsidRDefault="004861CF" w:rsidP="00663BDB">
            <w:pPr>
              <w:rPr>
                <w:i/>
                <w:sz w:val="18"/>
                <w:szCs w:val="18"/>
              </w:rPr>
            </w:pPr>
            <w:r w:rsidRPr="00273480">
              <w:rPr>
                <w:i/>
                <w:sz w:val="18"/>
                <w:szCs w:val="18"/>
              </w:rPr>
              <w:t>Beware Reef</w:t>
            </w:r>
          </w:p>
        </w:tc>
        <w:tc>
          <w:tcPr>
            <w:tcW w:w="850" w:type="dxa"/>
            <w:tcBorders>
              <w:bottom w:val="single" w:sz="4" w:space="0" w:color="F2F2F2" w:themeColor="background1" w:themeShade="F2"/>
            </w:tcBorders>
            <w:shd w:val="clear" w:color="auto" w:fill="A6A6A6" w:themeFill="background1" w:themeFillShade="A6"/>
          </w:tcPr>
          <w:p w14:paraId="5880322A" w14:textId="77777777" w:rsidR="004861CF" w:rsidRPr="00273480" w:rsidRDefault="004861CF" w:rsidP="00663BDB">
            <w:pPr>
              <w:rPr>
                <w:i/>
                <w:sz w:val="18"/>
                <w:szCs w:val="18"/>
              </w:rPr>
            </w:pPr>
            <w:proofErr w:type="spellStart"/>
            <w:r w:rsidRPr="00273480">
              <w:rPr>
                <w:i/>
                <w:sz w:val="18"/>
                <w:szCs w:val="18"/>
              </w:rPr>
              <w:t>Yeerung</w:t>
            </w:r>
            <w:proofErr w:type="spellEnd"/>
            <w:r w:rsidRPr="00273480">
              <w:rPr>
                <w:i/>
                <w:sz w:val="18"/>
                <w:szCs w:val="18"/>
              </w:rPr>
              <w:t xml:space="preserve"> River</w:t>
            </w:r>
          </w:p>
        </w:tc>
        <w:tc>
          <w:tcPr>
            <w:tcW w:w="992" w:type="dxa"/>
            <w:tcBorders>
              <w:bottom w:val="single" w:sz="4" w:space="0" w:color="F2F2F2" w:themeColor="background1" w:themeShade="F2"/>
            </w:tcBorders>
            <w:shd w:val="clear" w:color="auto" w:fill="A6A6A6" w:themeFill="background1" w:themeFillShade="A6"/>
          </w:tcPr>
          <w:p w14:paraId="49115577" w14:textId="77777777" w:rsidR="004861CF" w:rsidRPr="00273480" w:rsidRDefault="004861CF" w:rsidP="00663BDB">
            <w:pPr>
              <w:rPr>
                <w:i/>
                <w:sz w:val="18"/>
                <w:szCs w:val="18"/>
              </w:rPr>
            </w:pPr>
            <w:r w:rsidRPr="00273480">
              <w:rPr>
                <w:i/>
                <w:sz w:val="18"/>
                <w:szCs w:val="18"/>
              </w:rPr>
              <w:t>Snowy River</w:t>
            </w:r>
          </w:p>
        </w:tc>
        <w:tc>
          <w:tcPr>
            <w:tcW w:w="992" w:type="dxa"/>
            <w:tcBorders>
              <w:bottom w:val="single" w:sz="4" w:space="0" w:color="F2F2F2" w:themeColor="background1" w:themeShade="F2"/>
            </w:tcBorders>
            <w:shd w:val="clear" w:color="auto" w:fill="A6A6A6" w:themeFill="background1" w:themeFillShade="A6"/>
          </w:tcPr>
          <w:p w14:paraId="390898C3" w14:textId="77777777" w:rsidR="004861CF" w:rsidRPr="00273480" w:rsidRDefault="004861CF" w:rsidP="00663BDB">
            <w:pPr>
              <w:rPr>
                <w:i/>
                <w:sz w:val="18"/>
                <w:szCs w:val="18"/>
              </w:rPr>
            </w:pPr>
            <w:r w:rsidRPr="00273480">
              <w:rPr>
                <w:i/>
                <w:sz w:val="18"/>
                <w:szCs w:val="18"/>
              </w:rPr>
              <w:t>Gippsland Lakes</w:t>
            </w:r>
          </w:p>
        </w:tc>
        <w:tc>
          <w:tcPr>
            <w:tcW w:w="9089" w:type="dxa"/>
            <w:gridSpan w:val="17"/>
            <w:tcBorders>
              <w:bottom w:val="single" w:sz="4" w:space="0" w:color="F2F2F2" w:themeColor="background1" w:themeShade="F2"/>
            </w:tcBorders>
            <w:shd w:val="clear" w:color="auto" w:fill="A6A6A6" w:themeFill="background1" w:themeFillShade="A6"/>
          </w:tcPr>
          <w:p w14:paraId="19D94536" w14:textId="77777777" w:rsidR="004861CF" w:rsidRPr="00273480" w:rsidRDefault="004861CF" w:rsidP="00663BDB">
            <w:pPr>
              <w:rPr>
                <w:sz w:val="18"/>
                <w:szCs w:val="18"/>
              </w:rPr>
            </w:pPr>
          </w:p>
        </w:tc>
      </w:tr>
      <w:tr w:rsidR="003A4920" w:rsidRPr="00273480" w14:paraId="3B62A008"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cantSplit/>
          <w:trHeight w:val="1479"/>
          <w:jc w:val="center"/>
        </w:trPr>
        <w:tc>
          <w:tcPr>
            <w:tcW w:w="3030" w:type="dxa"/>
            <w:vMerge/>
            <w:tcBorders>
              <w:right w:val="single" w:sz="4" w:space="0" w:color="F2F2F2" w:themeColor="background1" w:themeShade="F2"/>
            </w:tcBorders>
            <w:shd w:val="clear" w:color="auto" w:fill="A6A6A6"/>
          </w:tcPr>
          <w:p w14:paraId="39507379" w14:textId="77777777" w:rsidR="004861CF" w:rsidRPr="00273480" w:rsidRDefault="004861CF" w:rsidP="00663BDB">
            <w:pPr>
              <w:rPr>
                <w:sz w:val="18"/>
                <w:szCs w:val="18"/>
              </w:rPr>
            </w:pPr>
          </w:p>
        </w:tc>
        <w:tc>
          <w:tcPr>
            <w:tcW w:w="7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5E6AC232" w14:textId="77777777" w:rsidR="004861CF" w:rsidRPr="00273480" w:rsidRDefault="004861CF" w:rsidP="00663BDB">
            <w:pPr>
              <w:ind w:left="113" w:right="113"/>
              <w:jc w:val="center"/>
              <w:rPr>
                <w:sz w:val="18"/>
                <w:szCs w:val="18"/>
              </w:rPr>
            </w:pPr>
            <w:r w:rsidRPr="00273480">
              <w:rPr>
                <w:sz w:val="18"/>
                <w:szCs w:val="18"/>
              </w:rPr>
              <w:t>Sensitivity</w:t>
            </w:r>
          </w:p>
        </w:tc>
        <w:tc>
          <w:tcPr>
            <w:tcW w:w="566"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40A8DED1" w14:textId="77777777" w:rsidR="004861CF" w:rsidRPr="00273480" w:rsidRDefault="004861CF" w:rsidP="00663BDB">
            <w:pPr>
              <w:ind w:left="113" w:right="113"/>
              <w:jc w:val="center"/>
              <w:rPr>
                <w:sz w:val="18"/>
                <w:szCs w:val="18"/>
              </w:rPr>
            </w:pPr>
            <w:r w:rsidRPr="00273480">
              <w:rPr>
                <w:sz w:val="18"/>
                <w:szCs w:val="18"/>
              </w:rPr>
              <w:t>Marine</w:t>
            </w:r>
          </w:p>
        </w:tc>
        <w:tc>
          <w:tcPr>
            <w:tcW w:w="935"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2978CBEC" w14:textId="77777777" w:rsidR="004861CF" w:rsidRPr="00273480" w:rsidRDefault="004861CF" w:rsidP="00663BDB">
            <w:pPr>
              <w:ind w:left="113" w:right="113"/>
              <w:jc w:val="center"/>
              <w:rPr>
                <w:sz w:val="18"/>
                <w:szCs w:val="18"/>
              </w:rPr>
            </w:pPr>
            <w:proofErr w:type="spellStart"/>
            <w:r w:rsidRPr="00273480">
              <w:rPr>
                <w:sz w:val="18"/>
                <w:szCs w:val="18"/>
              </w:rPr>
              <w:t>Croajingolong</w:t>
            </w:r>
            <w:proofErr w:type="spellEnd"/>
            <w:r w:rsidRPr="00273480">
              <w:rPr>
                <w:sz w:val="18"/>
                <w:szCs w:val="18"/>
              </w:rPr>
              <w:t xml:space="preserve"> NP</w:t>
            </w:r>
          </w:p>
        </w:tc>
        <w:tc>
          <w:tcPr>
            <w:tcW w:w="993"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1A33E7F7" w14:textId="77777777" w:rsidR="004861CF" w:rsidRPr="00273480" w:rsidRDefault="004861CF" w:rsidP="00663BDB">
            <w:pPr>
              <w:ind w:left="113" w:right="113"/>
              <w:jc w:val="center"/>
              <w:rPr>
                <w:sz w:val="18"/>
                <w:szCs w:val="18"/>
              </w:rPr>
            </w:pPr>
            <w:proofErr w:type="spellStart"/>
            <w:r w:rsidRPr="00273480">
              <w:rPr>
                <w:sz w:val="18"/>
                <w:szCs w:val="18"/>
              </w:rPr>
              <w:t>Croajingolong</w:t>
            </w:r>
            <w:proofErr w:type="spellEnd"/>
            <w:r w:rsidRPr="00273480">
              <w:rPr>
                <w:sz w:val="18"/>
                <w:szCs w:val="18"/>
              </w:rPr>
              <w:t xml:space="preserve"> NP</w:t>
            </w:r>
          </w:p>
        </w:tc>
        <w:tc>
          <w:tcPr>
            <w:tcW w:w="1134"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5456B04B" w14:textId="77777777" w:rsidR="004861CF" w:rsidRPr="00273480" w:rsidRDefault="004861CF" w:rsidP="00663BDB">
            <w:pPr>
              <w:ind w:left="113" w:right="113"/>
              <w:jc w:val="center"/>
              <w:rPr>
                <w:sz w:val="18"/>
                <w:szCs w:val="18"/>
              </w:rPr>
            </w:pPr>
            <w:r w:rsidRPr="00273480">
              <w:rPr>
                <w:rFonts w:cs="Arial"/>
                <w:sz w:val="18"/>
                <w:szCs w:val="18"/>
              </w:rPr>
              <w:t>Cape Conran Coastal Park</w:t>
            </w:r>
          </w:p>
        </w:tc>
        <w:tc>
          <w:tcPr>
            <w:tcW w:w="851"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tcPr>
          <w:p w14:paraId="1CB6049D" w14:textId="77777777" w:rsidR="004861CF" w:rsidRPr="00273480" w:rsidRDefault="004861CF" w:rsidP="00663BDB">
            <w:pPr>
              <w:ind w:left="113" w:right="113"/>
              <w:jc w:val="center"/>
              <w:rPr>
                <w:sz w:val="18"/>
                <w:szCs w:val="18"/>
              </w:rPr>
            </w:pPr>
            <w:r w:rsidRPr="00273480">
              <w:rPr>
                <w:sz w:val="18"/>
                <w:szCs w:val="18"/>
              </w:rPr>
              <w:t>Beware Reef Marine Sanctuary</w:t>
            </w:r>
          </w:p>
        </w:tc>
        <w:tc>
          <w:tcPr>
            <w:tcW w:w="850"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extDirection w:val="btLr"/>
          </w:tcPr>
          <w:p w14:paraId="0DDBCCEF" w14:textId="77777777" w:rsidR="004861CF" w:rsidRPr="00273480" w:rsidRDefault="004861CF" w:rsidP="00663BDB">
            <w:pPr>
              <w:ind w:left="113" w:right="113"/>
              <w:jc w:val="center"/>
              <w:rPr>
                <w:sz w:val="18"/>
                <w:szCs w:val="18"/>
              </w:rPr>
            </w:pPr>
            <w:r w:rsidRPr="00273480">
              <w:rPr>
                <w:rFonts w:cs="Arial"/>
                <w:sz w:val="18"/>
                <w:szCs w:val="18"/>
              </w:rPr>
              <w:t>Cape Conran Coastal Park</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extDirection w:val="btLr"/>
          </w:tcPr>
          <w:p w14:paraId="4451B4C1" w14:textId="77777777" w:rsidR="004861CF" w:rsidRPr="00273480" w:rsidRDefault="004861CF" w:rsidP="00663BDB">
            <w:pPr>
              <w:ind w:left="113" w:right="-89"/>
              <w:jc w:val="center"/>
              <w:rPr>
                <w:sz w:val="18"/>
                <w:szCs w:val="18"/>
              </w:rPr>
            </w:pPr>
            <w:r w:rsidRPr="00273480">
              <w:rPr>
                <w:sz w:val="18"/>
                <w:szCs w:val="18"/>
              </w:rPr>
              <w:t>Snowy River National Park</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tcPr>
          <w:p w14:paraId="0D903858" w14:textId="77777777" w:rsidR="004861CF" w:rsidRPr="00273480" w:rsidRDefault="004861CF" w:rsidP="00663BDB">
            <w:pPr>
              <w:ind w:left="113" w:right="113"/>
              <w:jc w:val="center"/>
              <w:rPr>
                <w:sz w:val="18"/>
                <w:szCs w:val="18"/>
              </w:rPr>
            </w:pPr>
            <w:r w:rsidRPr="00273480">
              <w:rPr>
                <w:sz w:val="18"/>
                <w:szCs w:val="18"/>
              </w:rPr>
              <w:t>The Lakes National Park</w:t>
            </w:r>
          </w:p>
        </w:tc>
        <w:tc>
          <w:tcPr>
            <w:tcW w:w="1416"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70CE2E7B" w14:textId="77777777" w:rsidR="004861CF" w:rsidRPr="00273480" w:rsidRDefault="004861CF" w:rsidP="00663BDB">
            <w:pPr>
              <w:jc w:val="center"/>
              <w:rPr>
                <w:sz w:val="18"/>
                <w:szCs w:val="18"/>
              </w:rPr>
            </w:pPr>
            <w:r w:rsidRPr="00273480">
              <w:rPr>
                <w:sz w:val="18"/>
                <w:szCs w:val="18"/>
              </w:rPr>
              <w:t>Oil Type</w:t>
            </w:r>
          </w:p>
        </w:tc>
        <w:tc>
          <w:tcPr>
            <w:tcW w:w="992"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30DA0C76" w14:textId="77777777" w:rsidR="004861CF" w:rsidRPr="00273480" w:rsidRDefault="004861CF" w:rsidP="00663BDB">
            <w:pPr>
              <w:jc w:val="center"/>
              <w:rPr>
                <w:sz w:val="18"/>
                <w:szCs w:val="18"/>
              </w:rPr>
            </w:pPr>
            <w:r w:rsidRPr="00273480">
              <w:rPr>
                <w:sz w:val="18"/>
                <w:szCs w:val="18"/>
              </w:rPr>
              <w:t>Source Control</w:t>
            </w:r>
          </w:p>
        </w:tc>
        <w:tc>
          <w:tcPr>
            <w:tcW w:w="997"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381CD45F" w14:textId="77777777" w:rsidR="004861CF" w:rsidRPr="00273480" w:rsidRDefault="004861CF" w:rsidP="00663BDB">
            <w:pPr>
              <w:jc w:val="center"/>
              <w:rPr>
                <w:sz w:val="18"/>
                <w:szCs w:val="18"/>
              </w:rPr>
            </w:pPr>
            <w:r w:rsidRPr="00273480">
              <w:rPr>
                <w:sz w:val="18"/>
                <w:szCs w:val="18"/>
              </w:rPr>
              <w:t>Monitor &amp; Evaluate</w:t>
            </w:r>
          </w:p>
        </w:tc>
        <w:tc>
          <w:tcPr>
            <w:tcW w:w="1134"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450C219E" w14:textId="77777777" w:rsidR="004861CF" w:rsidRPr="00273480" w:rsidRDefault="004861CF" w:rsidP="00663BDB">
            <w:pPr>
              <w:jc w:val="center"/>
              <w:rPr>
                <w:sz w:val="18"/>
                <w:szCs w:val="18"/>
              </w:rPr>
            </w:pPr>
            <w:r w:rsidRPr="00273480">
              <w:rPr>
                <w:sz w:val="18"/>
                <w:szCs w:val="18"/>
              </w:rPr>
              <w:t>Dispersant Application</w:t>
            </w:r>
          </w:p>
        </w:tc>
        <w:tc>
          <w:tcPr>
            <w:tcW w:w="1134"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7D7293D2" w14:textId="77777777" w:rsidR="004861CF" w:rsidRPr="00273480" w:rsidRDefault="004861CF" w:rsidP="00663BDB">
            <w:pPr>
              <w:jc w:val="center"/>
              <w:rPr>
                <w:sz w:val="18"/>
                <w:szCs w:val="18"/>
              </w:rPr>
            </w:pPr>
            <w:r w:rsidRPr="00273480">
              <w:rPr>
                <w:sz w:val="18"/>
                <w:szCs w:val="18"/>
              </w:rPr>
              <w:t>Contain &amp; Recover</w:t>
            </w:r>
          </w:p>
        </w:tc>
        <w:tc>
          <w:tcPr>
            <w:tcW w:w="992"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2F9DCEEF" w14:textId="77777777" w:rsidR="004861CF" w:rsidRPr="00273480" w:rsidRDefault="004861CF" w:rsidP="00663BDB">
            <w:pPr>
              <w:jc w:val="center"/>
              <w:rPr>
                <w:sz w:val="18"/>
                <w:szCs w:val="18"/>
              </w:rPr>
            </w:pPr>
            <w:r w:rsidRPr="00273480">
              <w:rPr>
                <w:sz w:val="18"/>
                <w:szCs w:val="18"/>
              </w:rPr>
              <w:t>Protect &amp; Deflect</w:t>
            </w:r>
          </w:p>
        </w:tc>
        <w:tc>
          <w:tcPr>
            <w:tcW w:w="992"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5418732D" w14:textId="77777777" w:rsidR="004861CF" w:rsidRPr="00273480" w:rsidRDefault="004861CF" w:rsidP="00663BDB">
            <w:pPr>
              <w:jc w:val="center"/>
              <w:rPr>
                <w:sz w:val="18"/>
                <w:szCs w:val="18"/>
              </w:rPr>
            </w:pPr>
            <w:r w:rsidRPr="00273480">
              <w:rPr>
                <w:sz w:val="18"/>
                <w:szCs w:val="18"/>
              </w:rPr>
              <w:t>Shoreline Clean-up</w:t>
            </w:r>
          </w:p>
        </w:tc>
        <w:tc>
          <w:tcPr>
            <w:tcW w:w="1421"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vAlign w:val="center"/>
          </w:tcPr>
          <w:p w14:paraId="490762B5" w14:textId="77777777" w:rsidR="004861CF" w:rsidRPr="00273480" w:rsidRDefault="004861CF" w:rsidP="00663BDB">
            <w:pPr>
              <w:jc w:val="center"/>
              <w:rPr>
                <w:sz w:val="18"/>
                <w:szCs w:val="18"/>
              </w:rPr>
            </w:pPr>
            <w:r w:rsidRPr="00273480">
              <w:rPr>
                <w:sz w:val="18"/>
                <w:szCs w:val="18"/>
              </w:rPr>
              <w:t>Oiled Wildlife Response</w:t>
            </w:r>
          </w:p>
        </w:tc>
      </w:tr>
      <w:tr w:rsidR="004861CF" w:rsidRPr="00273480" w14:paraId="1EE8CB03" w14:textId="77777777" w:rsidTr="00663BDB">
        <w:trPr>
          <w:gridAfter w:val="2"/>
          <w:wAfter w:w="19" w:type="dxa"/>
          <w:jc w:val="center"/>
        </w:trPr>
        <w:tc>
          <w:tcPr>
            <w:tcW w:w="3030" w:type="dxa"/>
            <w:vMerge/>
            <w:shd w:val="clear" w:color="auto" w:fill="A6A6A6"/>
          </w:tcPr>
          <w:p w14:paraId="51A22A6C" w14:textId="77777777" w:rsidR="004861CF" w:rsidRPr="00273480" w:rsidRDefault="004861CF" w:rsidP="00663BDB">
            <w:pPr>
              <w:rPr>
                <w:sz w:val="18"/>
                <w:szCs w:val="18"/>
              </w:rPr>
            </w:pPr>
          </w:p>
        </w:tc>
        <w:tc>
          <w:tcPr>
            <w:tcW w:w="8031" w:type="dxa"/>
            <w:gridSpan w:val="10"/>
            <w:vMerge w:val="restart"/>
            <w:tcBorders>
              <w:top w:val="single" w:sz="4" w:space="0" w:color="F2F2F2" w:themeColor="background1" w:themeShade="F2"/>
            </w:tcBorders>
            <w:shd w:val="clear" w:color="auto" w:fill="F2F2F2" w:themeFill="background1" w:themeFillShade="F2"/>
            <w:vAlign w:val="center"/>
          </w:tcPr>
          <w:p w14:paraId="55425111" w14:textId="77777777" w:rsidR="004861CF" w:rsidRPr="00273480" w:rsidRDefault="004861CF" w:rsidP="00663BDB">
            <w:pPr>
              <w:jc w:val="right"/>
              <w:rPr>
                <w:sz w:val="18"/>
                <w:szCs w:val="18"/>
              </w:rPr>
            </w:pPr>
            <w:r w:rsidRPr="00273480">
              <w:rPr>
                <w:b/>
                <w:sz w:val="18"/>
                <w:szCs w:val="18"/>
              </w:rPr>
              <w:t>Response Option Effective?</w:t>
            </w:r>
          </w:p>
        </w:tc>
        <w:tc>
          <w:tcPr>
            <w:tcW w:w="1408" w:type="dxa"/>
            <w:tcBorders>
              <w:top w:val="single" w:sz="4" w:space="0" w:color="F2F2F2" w:themeColor="background1" w:themeShade="F2"/>
            </w:tcBorders>
            <w:shd w:val="clear" w:color="auto" w:fill="F2F2F2" w:themeFill="background1" w:themeFillShade="F2"/>
            <w:vAlign w:val="center"/>
          </w:tcPr>
          <w:p w14:paraId="6C2CDF3A" w14:textId="77777777" w:rsidR="004861CF" w:rsidRPr="00273480" w:rsidRDefault="004861CF" w:rsidP="00663BDB">
            <w:pPr>
              <w:jc w:val="center"/>
              <w:rPr>
                <w:sz w:val="18"/>
                <w:szCs w:val="18"/>
              </w:rPr>
            </w:pPr>
            <w:r w:rsidRPr="00273480">
              <w:rPr>
                <w:sz w:val="18"/>
                <w:szCs w:val="18"/>
              </w:rPr>
              <w:t>MDO</w:t>
            </w:r>
          </w:p>
        </w:tc>
        <w:tc>
          <w:tcPr>
            <w:tcW w:w="984" w:type="dxa"/>
            <w:tcBorders>
              <w:top w:val="single" w:sz="4" w:space="0" w:color="F2F2F2" w:themeColor="background1" w:themeShade="F2"/>
            </w:tcBorders>
            <w:shd w:val="clear" w:color="auto" w:fill="92D050"/>
            <w:vAlign w:val="center"/>
          </w:tcPr>
          <w:p w14:paraId="107C9D0C" w14:textId="77777777" w:rsidR="004861CF" w:rsidRPr="00273480" w:rsidRDefault="004861CF" w:rsidP="00663BDB">
            <w:pPr>
              <w:jc w:val="center"/>
              <w:rPr>
                <w:sz w:val="18"/>
                <w:szCs w:val="18"/>
              </w:rPr>
            </w:pPr>
            <w:r w:rsidRPr="00273480">
              <w:rPr>
                <w:sz w:val="18"/>
                <w:szCs w:val="18"/>
              </w:rPr>
              <w:t>Yes</w:t>
            </w:r>
          </w:p>
        </w:tc>
        <w:tc>
          <w:tcPr>
            <w:tcW w:w="997" w:type="dxa"/>
            <w:gridSpan w:val="2"/>
            <w:tcBorders>
              <w:top w:val="single" w:sz="4" w:space="0" w:color="F2F2F2" w:themeColor="background1" w:themeShade="F2"/>
            </w:tcBorders>
            <w:shd w:val="clear" w:color="auto" w:fill="92D050"/>
            <w:vAlign w:val="center"/>
          </w:tcPr>
          <w:p w14:paraId="17A19B45" w14:textId="77777777" w:rsidR="004861CF" w:rsidRPr="00273480" w:rsidRDefault="004861CF" w:rsidP="00663BDB">
            <w:pPr>
              <w:jc w:val="center"/>
              <w:rPr>
                <w:sz w:val="18"/>
                <w:szCs w:val="18"/>
              </w:rPr>
            </w:pPr>
            <w:r w:rsidRPr="00273480">
              <w:rPr>
                <w:sz w:val="18"/>
                <w:szCs w:val="18"/>
              </w:rPr>
              <w:t>Yes</w:t>
            </w:r>
          </w:p>
        </w:tc>
        <w:tc>
          <w:tcPr>
            <w:tcW w:w="1134" w:type="dxa"/>
            <w:gridSpan w:val="2"/>
            <w:tcBorders>
              <w:top w:val="single" w:sz="4" w:space="0" w:color="F2F2F2" w:themeColor="background1" w:themeShade="F2"/>
            </w:tcBorders>
            <w:vAlign w:val="center"/>
          </w:tcPr>
          <w:p w14:paraId="2DCE6B9A" w14:textId="77777777" w:rsidR="004861CF" w:rsidRPr="00273480" w:rsidRDefault="004861CF" w:rsidP="00663BDB">
            <w:pPr>
              <w:jc w:val="center"/>
              <w:rPr>
                <w:sz w:val="18"/>
                <w:szCs w:val="18"/>
              </w:rPr>
            </w:pPr>
            <w:r w:rsidRPr="00273480">
              <w:rPr>
                <w:sz w:val="18"/>
                <w:szCs w:val="18"/>
              </w:rPr>
              <w:t>No</w:t>
            </w:r>
          </w:p>
        </w:tc>
        <w:tc>
          <w:tcPr>
            <w:tcW w:w="1134" w:type="dxa"/>
            <w:gridSpan w:val="2"/>
            <w:tcBorders>
              <w:top w:val="single" w:sz="4" w:space="0" w:color="F2F2F2" w:themeColor="background1" w:themeShade="F2"/>
            </w:tcBorders>
            <w:vAlign w:val="center"/>
          </w:tcPr>
          <w:p w14:paraId="6302BC00" w14:textId="77777777" w:rsidR="004861CF" w:rsidRPr="00273480" w:rsidRDefault="004861CF" w:rsidP="00663BDB">
            <w:pPr>
              <w:jc w:val="center"/>
              <w:rPr>
                <w:sz w:val="18"/>
                <w:szCs w:val="18"/>
              </w:rPr>
            </w:pPr>
            <w:r w:rsidRPr="00273480">
              <w:rPr>
                <w:sz w:val="18"/>
                <w:szCs w:val="18"/>
              </w:rPr>
              <w:t>No</w:t>
            </w:r>
          </w:p>
        </w:tc>
        <w:tc>
          <w:tcPr>
            <w:tcW w:w="992" w:type="dxa"/>
            <w:gridSpan w:val="2"/>
            <w:tcBorders>
              <w:top w:val="single" w:sz="4" w:space="0" w:color="F2F2F2" w:themeColor="background1" w:themeShade="F2"/>
            </w:tcBorders>
            <w:shd w:val="clear" w:color="auto" w:fill="FFFFFF" w:themeFill="background1"/>
            <w:vAlign w:val="center"/>
          </w:tcPr>
          <w:p w14:paraId="7AF329A8" w14:textId="77777777" w:rsidR="004861CF" w:rsidRPr="00273480" w:rsidRDefault="004861CF" w:rsidP="00663BDB">
            <w:pPr>
              <w:jc w:val="center"/>
              <w:rPr>
                <w:sz w:val="18"/>
                <w:szCs w:val="18"/>
              </w:rPr>
            </w:pPr>
            <w:r w:rsidRPr="00273480">
              <w:rPr>
                <w:sz w:val="18"/>
                <w:szCs w:val="18"/>
              </w:rPr>
              <w:t>No</w:t>
            </w:r>
          </w:p>
        </w:tc>
        <w:tc>
          <w:tcPr>
            <w:tcW w:w="992" w:type="dxa"/>
            <w:gridSpan w:val="2"/>
            <w:tcBorders>
              <w:top w:val="single" w:sz="4" w:space="0" w:color="F2F2F2" w:themeColor="background1" w:themeShade="F2"/>
            </w:tcBorders>
            <w:shd w:val="clear" w:color="auto" w:fill="92D050"/>
            <w:vAlign w:val="center"/>
          </w:tcPr>
          <w:p w14:paraId="5D92142E" w14:textId="77777777" w:rsidR="004861CF" w:rsidRPr="00273480" w:rsidRDefault="004861CF" w:rsidP="00663BDB">
            <w:pPr>
              <w:jc w:val="center"/>
              <w:rPr>
                <w:sz w:val="18"/>
                <w:szCs w:val="18"/>
              </w:rPr>
            </w:pPr>
            <w:r w:rsidRPr="00273480">
              <w:rPr>
                <w:sz w:val="18"/>
                <w:szCs w:val="18"/>
              </w:rPr>
              <w:t>Yes</w:t>
            </w:r>
          </w:p>
        </w:tc>
        <w:tc>
          <w:tcPr>
            <w:tcW w:w="1421" w:type="dxa"/>
            <w:gridSpan w:val="2"/>
            <w:tcBorders>
              <w:top w:val="single" w:sz="4" w:space="0" w:color="F2F2F2" w:themeColor="background1" w:themeShade="F2"/>
            </w:tcBorders>
            <w:shd w:val="clear" w:color="auto" w:fill="92D050"/>
            <w:vAlign w:val="center"/>
          </w:tcPr>
          <w:p w14:paraId="481D162E" w14:textId="77777777" w:rsidR="004861CF" w:rsidRPr="00273480" w:rsidRDefault="004861CF" w:rsidP="00663BDB">
            <w:pPr>
              <w:jc w:val="center"/>
              <w:rPr>
                <w:sz w:val="18"/>
                <w:szCs w:val="18"/>
              </w:rPr>
            </w:pPr>
            <w:r w:rsidRPr="00273480">
              <w:rPr>
                <w:sz w:val="18"/>
                <w:szCs w:val="18"/>
              </w:rPr>
              <w:t>Yes</w:t>
            </w:r>
          </w:p>
        </w:tc>
      </w:tr>
      <w:tr w:rsidR="004861CF" w:rsidRPr="00273480" w14:paraId="4E18CD41" w14:textId="77777777" w:rsidTr="00663BDB">
        <w:trPr>
          <w:gridAfter w:val="2"/>
          <w:cnfStyle w:val="000000010000" w:firstRow="0" w:lastRow="0" w:firstColumn="0" w:lastColumn="0" w:oddVBand="0" w:evenVBand="0" w:oddHBand="0" w:evenHBand="1" w:firstRowFirstColumn="0" w:firstRowLastColumn="0" w:lastRowFirstColumn="0" w:lastRowLastColumn="0"/>
          <w:wAfter w:w="19" w:type="dxa"/>
          <w:jc w:val="center"/>
        </w:trPr>
        <w:tc>
          <w:tcPr>
            <w:tcW w:w="3030" w:type="dxa"/>
            <w:vMerge/>
            <w:shd w:val="clear" w:color="auto" w:fill="A6A6A6"/>
          </w:tcPr>
          <w:p w14:paraId="63C105EF" w14:textId="77777777" w:rsidR="004861CF" w:rsidRPr="00273480" w:rsidRDefault="004861CF" w:rsidP="00663BDB">
            <w:pPr>
              <w:rPr>
                <w:sz w:val="18"/>
                <w:szCs w:val="18"/>
              </w:rPr>
            </w:pPr>
          </w:p>
        </w:tc>
        <w:tc>
          <w:tcPr>
            <w:tcW w:w="8031" w:type="dxa"/>
            <w:gridSpan w:val="10"/>
            <w:vMerge/>
            <w:shd w:val="clear" w:color="auto" w:fill="F2F2F2" w:themeFill="background1" w:themeFillShade="F2"/>
          </w:tcPr>
          <w:p w14:paraId="7F0D857A" w14:textId="77777777" w:rsidR="004861CF" w:rsidRPr="00273480" w:rsidRDefault="004861CF" w:rsidP="00663BDB">
            <w:pPr>
              <w:jc w:val="center"/>
              <w:rPr>
                <w:sz w:val="18"/>
                <w:szCs w:val="18"/>
              </w:rPr>
            </w:pPr>
          </w:p>
        </w:tc>
        <w:tc>
          <w:tcPr>
            <w:tcW w:w="1408" w:type="dxa"/>
            <w:shd w:val="clear" w:color="auto" w:fill="F2F2F2" w:themeFill="background1" w:themeFillShade="F2"/>
            <w:vAlign w:val="center"/>
          </w:tcPr>
          <w:p w14:paraId="44C6897D" w14:textId="77777777" w:rsidR="004861CF" w:rsidRPr="00273480" w:rsidRDefault="004861CF" w:rsidP="00663BDB">
            <w:pPr>
              <w:jc w:val="center"/>
              <w:rPr>
                <w:sz w:val="18"/>
                <w:szCs w:val="18"/>
              </w:rPr>
            </w:pPr>
            <w:r w:rsidRPr="00273480">
              <w:rPr>
                <w:sz w:val="18"/>
                <w:szCs w:val="18"/>
              </w:rPr>
              <w:t>Condensate</w:t>
            </w:r>
          </w:p>
        </w:tc>
        <w:tc>
          <w:tcPr>
            <w:tcW w:w="984" w:type="dxa"/>
            <w:shd w:val="clear" w:color="auto" w:fill="92D050"/>
            <w:vAlign w:val="center"/>
          </w:tcPr>
          <w:p w14:paraId="0F95571B" w14:textId="77777777" w:rsidR="004861CF" w:rsidRPr="00273480" w:rsidRDefault="004861CF" w:rsidP="00663BDB">
            <w:pPr>
              <w:jc w:val="center"/>
              <w:rPr>
                <w:sz w:val="18"/>
                <w:szCs w:val="18"/>
              </w:rPr>
            </w:pPr>
            <w:r w:rsidRPr="00273480">
              <w:rPr>
                <w:sz w:val="18"/>
                <w:szCs w:val="18"/>
              </w:rPr>
              <w:t>Yes</w:t>
            </w:r>
          </w:p>
        </w:tc>
        <w:tc>
          <w:tcPr>
            <w:tcW w:w="997" w:type="dxa"/>
            <w:gridSpan w:val="2"/>
            <w:shd w:val="clear" w:color="auto" w:fill="92D050"/>
            <w:vAlign w:val="center"/>
          </w:tcPr>
          <w:p w14:paraId="6F3B605A" w14:textId="77777777" w:rsidR="004861CF" w:rsidRPr="00273480" w:rsidRDefault="004861CF" w:rsidP="00663BDB">
            <w:pPr>
              <w:jc w:val="center"/>
              <w:rPr>
                <w:sz w:val="18"/>
                <w:szCs w:val="18"/>
              </w:rPr>
            </w:pPr>
            <w:r w:rsidRPr="00273480">
              <w:rPr>
                <w:sz w:val="18"/>
                <w:szCs w:val="18"/>
              </w:rPr>
              <w:t>Yes</w:t>
            </w:r>
          </w:p>
        </w:tc>
        <w:tc>
          <w:tcPr>
            <w:tcW w:w="1134" w:type="dxa"/>
            <w:gridSpan w:val="2"/>
            <w:vAlign w:val="center"/>
          </w:tcPr>
          <w:p w14:paraId="53EC49B7" w14:textId="77777777" w:rsidR="004861CF" w:rsidRPr="00273480" w:rsidRDefault="004861CF" w:rsidP="00663BDB">
            <w:pPr>
              <w:jc w:val="center"/>
              <w:rPr>
                <w:sz w:val="18"/>
                <w:szCs w:val="18"/>
              </w:rPr>
            </w:pPr>
            <w:r w:rsidRPr="00273480">
              <w:rPr>
                <w:sz w:val="18"/>
                <w:szCs w:val="18"/>
              </w:rPr>
              <w:t>No</w:t>
            </w:r>
          </w:p>
        </w:tc>
        <w:tc>
          <w:tcPr>
            <w:tcW w:w="1134" w:type="dxa"/>
            <w:gridSpan w:val="2"/>
            <w:vAlign w:val="center"/>
          </w:tcPr>
          <w:p w14:paraId="2AD4D669" w14:textId="77777777" w:rsidR="004861CF" w:rsidRPr="00273480" w:rsidRDefault="004861CF" w:rsidP="00663BDB">
            <w:pPr>
              <w:jc w:val="center"/>
              <w:rPr>
                <w:sz w:val="18"/>
                <w:szCs w:val="18"/>
              </w:rPr>
            </w:pPr>
            <w:r w:rsidRPr="00273480">
              <w:rPr>
                <w:sz w:val="18"/>
                <w:szCs w:val="18"/>
              </w:rPr>
              <w:t>No</w:t>
            </w:r>
          </w:p>
        </w:tc>
        <w:tc>
          <w:tcPr>
            <w:tcW w:w="992" w:type="dxa"/>
            <w:gridSpan w:val="2"/>
            <w:vAlign w:val="center"/>
          </w:tcPr>
          <w:p w14:paraId="42324752" w14:textId="77777777" w:rsidR="004861CF" w:rsidRPr="00273480" w:rsidRDefault="004861CF" w:rsidP="00663BDB">
            <w:pPr>
              <w:jc w:val="center"/>
              <w:rPr>
                <w:sz w:val="18"/>
                <w:szCs w:val="18"/>
              </w:rPr>
            </w:pPr>
            <w:r w:rsidRPr="00273480">
              <w:rPr>
                <w:sz w:val="18"/>
                <w:szCs w:val="18"/>
              </w:rPr>
              <w:t>No</w:t>
            </w:r>
          </w:p>
        </w:tc>
        <w:tc>
          <w:tcPr>
            <w:tcW w:w="992" w:type="dxa"/>
            <w:gridSpan w:val="2"/>
            <w:shd w:val="clear" w:color="auto" w:fill="FFFFFF" w:themeFill="background1"/>
            <w:vAlign w:val="center"/>
          </w:tcPr>
          <w:p w14:paraId="1DE6F214" w14:textId="77777777" w:rsidR="004861CF" w:rsidRPr="00273480" w:rsidRDefault="004861CF" w:rsidP="00663BDB">
            <w:pPr>
              <w:jc w:val="center"/>
              <w:rPr>
                <w:sz w:val="18"/>
                <w:szCs w:val="18"/>
              </w:rPr>
            </w:pPr>
            <w:r w:rsidRPr="00273480">
              <w:rPr>
                <w:sz w:val="18"/>
                <w:szCs w:val="18"/>
              </w:rPr>
              <w:t>No</w:t>
            </w:r>
          </w:p>
        </w:tc>
        <w:tc>
          <w:tcPr>
            <w:tcW w:w="1421" w:type="dxa"/>
            <w:gridSpan w:val="2"/>
            <w:shd w:val="clear" w:color="auto" w:fill="FFFFFF" w:themeFill="background1"/>
            <w:vAlign w:val="center"/>
          </w:tcPr>
          <w:p w14:paraId="3FE1A236" w14:textId="77777777" w:rsidR="004861CF" w:rsidRPr="00273480" w:rsidRDefault="004861CF" w:rsidP="00663BDB">
            <w:pPr>
              <w:jc w:val="center"/>
              <w:rPr>
                <w:sz w:val="18"/>
                <w:szCs w:val="18"/>
              </w:rPr>
            </w:pPr>
            <w:r w:rsidRPr="00273480">
              <w:rPr>
                <w:sz w:val="18"/>
                <w:szCs w:val="18"/>
              </w:rPr>
              <w:t>No</w:t>
            </w:r>
          </w:p>
        </w:tc>
      </w:tr>
      <w:tr w:rsidR="004861CF" w:rsidRPr="00273480" w14:paraId="5D9239E0" w14:textId="77777777" w:rsidTr="00663BDB">
        <w:trPr>
          <w:gridAfter w:val="2"/>
          <w:wAfter w:w="19" w:type="dxa"/>
          <w:jc w:val="center"/>
        </w:trPr>
        <w:tc>
          <w:tcPr>
            <w:tcW w:w="3030" w:type="dxa"/>
            <w:vMerge/>
            <w:shd w:val="clear" w:color="auto" w:fill="A6A6A6"/>
          </w:tcPr>
          <w:p w14:paraId="28871613" w14:textId="77777777" w:rsidR="004861CF" w:rsidRPr="00273480" w:rsidRDefault="004861CF" w:rsidP="00663BDB">
            <w:pPr>
              <w:rPr>
                <w:sz w:val="18"/>
                <w:szCs w:val="18"/>
              </w:rPr>
            </w:pPr>
          </w:p>
        </w:tc>
        <w:tc>
          <w:tcPr>
            <w:tcW w:w="8031" w:type="dxa"/>
            <w:gridSpan w:val="10"/>
            <w:vMerge/>
            <w:shd w:val="clear" w:color="auto" w:fill="F2F2F2" w:themeFill="background1" w:themeFillShade="F2"/>
          </w:tcPr>
          <w:p w14:paraId="61669A1C" w14:textId="77777777" w:rsidR="004861CF" w:rsidRPr="00273480" w:rsidRDefault="004861CF" w:rsidP="00663BDB">
            <w:pPr>
              <w:jc w:val="center"/>
              <w:rPr>
                <w:sz w:val="18"/>
                <w:szCs w:val="18"/>
              </w:rPr>
            </w:pPr>
          </w:p>
        </w:tc>
        <w:tc>
          <w:tcPr>
            <w:tcW w:w="1408" w:type="dxa"/>
            <w:shd w:val="clear" w:color="auto" w:fill="F2F2F2" w:themeFill="background1" w:themeFillShade="F2"/>
            <w:vAlign w:val="center"/>
          </w:tcPr>
          <w:p w14:paraId="383321C1" w14:textId="77777777" w:rsidR="004861CF" w:rsidRPr="00273480" w:rsidRDefault="004861CF" w:rsidP="00663BDB">
            <w:pPr>
              <w:jc w:val="center"/>
              <w:rPr>
                <w:sz w:val="18"/>
                <w:szCs w:val="18"/>
              </w:rPr>
            </w:pPr>
            <w:r w:rsidRPr="00273480">
              <w:rPr>
                <w:sz w:val="18"/>
                <w:szCs w:val="18"/>
              </w:rPr>
              <w:t>Gas</w:t>
            </w:r>
          </w:p>
        </w:tc>
        <w:tc>
          <w:tcPr>
            <w:tcW w:w="984" w:type="dxa"/>
            <w:shd w:val="clear" w:color="auto" w:fill="92D050"/>
            <w:vAlign w:val="center"/>
          </w:tcPr>
          <w:p w14:paraId="1CA2AD13" w14:textId="77777777" w:rsidR="004861CF" w:rsidRPr="00273480" w:rsidRDefault="004861CF" w:rsidP="00663BDB">
            <w:pPr>
              <w:jc w:val="center"/>
              <w:rPr>
                <w:sz w:val="18"/>
                <w:szCs w:val="18"/>
              </w:rPr>
            </w:pPr>
            <w:r w:rsidRPr="00273480">
              <w:rPr>
                <w:sz w:val="18"/>
                <w:szCs w:val="18"/>
              </w:rPr>
              <w:t>Yes</w:t>
            </w:r>
          </w:p>
        </w:tc>
        <w:tc>
          <w:tcPr>
            <w:tcW w:w="997" w:type="dxa"/>
            <w:gridSpan w:val="2"/>
            <w:shd w:val="clear" w:color="auto" w:fill="92D050"/>
            <w:vAlign w:val="center"/>
          </w:tcPr>
          <w:p w14:paraId="27D68214" w14:textId="77777777" w:rsidR="004861CF" w:rsidRPr="00273480" w:rsidRDefault="004861CF" w:rsidP="00663BDB">
            <w:pPr>
              <w:jc w:val="center"/>
              <w:rPr>
                <w:sz w:val="18"/>
                <w:szCs w:val="18"/>
              </w:rPr>
            </w:pPr>
            <w:r w:rsidRPr="00273480">
              <w:rPr>
                <w:sz w:val="18"/>
                <w:szCs w:val="18"/>
              </w:rPr>
              <w:t>Yes</w:t>
            </w:r>
          </w:p>
        </w:tc>
        <w:tc>
          <w:tcPr>
            <w:tcW w:w="1134" w:type="dxa"/>
            <w:gridSpan w:val="2"/>
            <w:vAlign w:val="center"/>
          </w:tcPr>
          <w:p w14:paraId="6B48FA60" w14:textId="77777777" w:rsidR="004861CF" w:rsidRPr="00273480" w:rsidRDefault="004861CF" w:rsidP="00663BDB">
            <w:pPr>
              <w:jc w:val="center"/>
              <w:rPr>
                <w:sz w:val="18"/>
                <w:szCs w:val="18"/>
              </w:rPr>
            </w:pPr>
            <w:r w:rsidRPr="00273480">
              <w:rPr>
                <w:sz w:val="18"/>
                <w:szCs w:val="18"/>
              </w:rPr>
              <w:t>No</w:t>
            </w:r>
          </w:p>
        </w:tc>
        <w:tc>
          <w:tcPr>
            <w:tcW w:w="1134" w:type="dxa"/>
            <w:gridSpan w:val="2"/>
            <w:vAlign w:val="center"/>
          </w:tcPr>
          <w:p w14:paraId="69BA2F28" w14:textId="77777777" w:rsidR="004861CF" w:rsidRPr="00273480" w:rsidRDefault="004861CF" w:rsidP="00663BDB">
            <w:pPr>
              <w:jc w:val="center"/>
              <w:rPr>
                <w:sz w:val="18"/>
                <w:szCs w:val="18"/>
              </w:rPr>
            </w:pPr>
            <w:r w:rsidRPr="00273480">
              <w:rPr>
                <w:sz w:val="18"/>
                <w:szCs w:val="18"/>
              </w:rPr>
              <w:t>No</w:t>
            </w:r>
          </w:p>
        </w:tc>
        <w:tc>
          <w:tcPr>
            <w:tcW w:w="992" w:type="dxa"/>
            <w:gridSpan w:val="2"/>
            <w:vAlign w:val="center"/>
          </w:tcPr>
          <w:p w14:paraId="26AFFC28" w14:textId="77777777" w:rsidR="004861CF" w:rsidRPr="00273480" w:rsidRDefault="004861CF" w:rsidP="00663BDB">
            <w:pPr>
              <w:jc w:val="center"/>
              <w:rPr>
                <w:sz w:val="18"/>
                <w:szCs w:val="18"/>
              </w:rPr>
            </w:pPr>
            <w:r w:rsidRPr="00273480">
              <w:rPr>
                <w:sz w:val="18"/>
                <w:szCs w:val="18"/>
              </w:rPr>
              <w:t>No</w:t>
            </w:r>
          </w:p>
        </w:tc>
        <w:tc>
          <w:tcPr>
            <w:tcW w:w="992" w:type="dxa"/>
            <w:gridSpan w:val="2"/>
            <w:shd w:val="clear" w:color="auto" w:fill="FFFFFF" w:themeFill="background1"/>
            <w:vAlign w:val="center"/>
          </w:tcPr>
          <w:p w14:paraId="48695037" w14:textId="77777777" w:rsidR="004861CF" w:rsidRPr="00273480" w:rsidRDefault="004861CF" w:rsidP="00663BDB">
            <w:pPr>
              <w:jc w:val="center"/>
              <w:rPr>
                <w:sz w:val="18"/>
                <w:szCs w:val="18"/>
              </w:rPr>
            </w:pPr>
            <w:r w:rsidRPr="00273480">
              <w:rPr>
                <w:sz w:val="18"/>
                <w:szCs w:val="18"/>
              </w:rPr>
              <w:t>No</w:t>
            </w:r>
          </w:p>
        </w:tc>
        <w:tc>
          <w:tcPr>
            <w:tcW w:w="1421" w:type="dxa"/>
            <w:gridSpan w:val="2"/>
            <w:shd w:val="clear" w:color="auto" w:fill="FFFFFF" w:themeFill="background1"/>
            <w:vAlign w:val="center"/>
          </w:tcPr>
          <w:p w14:paraId="0B3724FA" w14:textId="77777777" w:rsidR="004861CF" w:rsidRPr="00273480" w:rsidRDefault="004861CF" w:rsidP="00663BDB">
            <w:pPr>
              <w:jc w:val="center"/>
              <w:rPr>
                <w:sz w:val="18"/>
                <w:szCs w:val="18"/>
              </w:rPr>
            </w:pPr>
            <w:r w:rsidRPr="00273480">
              <w:rPr>
                <w:sz w:val="18"/>
                <w:szCs w:val="18"/>
              </w:rPr>
              <w:t>No</w:t>
            </w:r>
          </w:p>
        </w:tc>
      </w:tr>
      <w:tr w:rsidR="003A4920" w:rsidRPr="00273480" w14:paraId="1D9BA90C"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D9D9D9" w:themeFill="background1" w:themeFillShade="D9"/>
          </w:tcPr>
          <w:p w14:paraId="4DC322E9" w14:textId="77777777" w:rsidR="004861CF" w:rsidRPr="00273480" w:rsidRDefault="004861CF" w:rsidP="00663BDB">
            <w:pPr>
              <w:rPr>
                <w:i/>
                <w:sz w:val="18"/>
                <w:szCs w:val="18"/>
              </w:rPr>
            </w:pPr>
            <w:r w:rsidRPr="00273480">
              <w:rPr>
                <w:i/>
                <w:sz w:val="18"/>
                <w:szCs w:val="18"/>
              </w:rPr>
              <w:t>Marine Ecology</w:t>
            </w:r>
          </w:p>
        </w:tc>
        <w:tc>
          <w:tcPr>
            <w:tcW w:w="710" w:type="dxa"/>
            <w:shd w:val="clear" w:color="auto" w:fill="D9D9D9" w:themeFill="background1" w:themeFillShade="D9"/>
          </w:tcPr>
          <w:p w14:paraId="521F2AFF" w14:textId="77777777" w:rsidR="004861CF" w:rsidRPr="00273480" w:rsidRDefault="004861CF" w:rsidP="00663BDB">
            <w:pPr>
              <w:rPr>
                <w:sz w:val="18"/>
                <w:szCs w:val="18"/>
              </w:rPr>
            </w:pPr>
          </w:p>
        </w:tc>
        <w:tc>
          <w:tcPr>
            <w:tcW w:w="566" w:type="dxa"/>
            <w:shd w:val="clear" w:color="auto" w:fill="D9D9D9" w:themeFill="background1" w:themeFillShade="D9"/>
          </w:tcPr>
          <w:p w14:paraId="10C15720" w14:textId="77777777" w:rsidR="004861CF" w:rsidRPr="00273480" w:rsidRDefault="004861CF" w:rsidP="00663BDB">
            <w:pPr>
              <w:rPr>
                <w:sz w:val="18"/>
                <w:szCs w:val="18"/>
              </w:rPr>
            </w:pPr>
          </w:p>
        </w:tc>
        <w:tc>
          <w:tcPr>
            <w:tcW w:w="935" w:type="dxa"/>
            <w:shd w:val="clear" w:color="auto" w:fill="D9D9D9" w:themeFill="background1" w:themeFillShade="D9"/>
          </w:tcPr>
          <w:p w14:paraId="64381BF9" w14:textId="77777777" w:rsidR="004861CF" w:rsidRPr="00273480" w:rsidRDefault="004861CF" w:rsidP="00663BDB">
            <w:pPr>
              <w:rPr>
                <w:sz w:val="18"/>
                <w:szCs w:val="18"/>
              </w:rPr>
            </w:pPr>
          </w:p>
        </w:tc>
        <w:tc>
          <w:tcPr>
            <w:tcW w:w="993" w:type="dxa"/>
            <w:shd w:val="clear" w:color="auto" w:fill="D9D9D9" w:themeFill="background1" w:themeFillShade="D9"/>
          </w:tcPr>
          <w:p w14:paraId="579605E2" w14:textId="77777777" w:rsidR="004861CF" w:rsidRPr="00273480" w:rsidRDefault="004861CF" w:rsidP="00663BDB">
            <w:pPr>
              <w:rPr>
                <w:sz w:val="18"/>
                <w:szCs w:val="18"/>
              </w:rPr>
            </w:pPr>
          </w:p>
        </w:tc>
        <w:tc>
          <w:tcPr>
            <w:tcW w:w="1134" w:type="dxa"/>
            <w:shd w:val="clear" w:color="auto" w:fill="D9D9D9" w:themeFill="background1" w:themeFillShade="D9"/>
          </w:tcPr>
          <w:p w14:paraId="316C948E" w14:textId="77777777" w:rsidR="004861CF" w:rsidRPr="00273480" w:rsidRDefault="004861CF" w:rsidP="00663BDB">
            <w:pPr>
              <w:jc w:val="center"/>
              <w:rPr>
                <w:sz w:val="18"/>
                <w:szCs w:val="18"/>
              </w:rPr>
            </w:pPr>
          </w:p>
        </w:tc>
        <w:tc>
          <w:tcPr>
            <w:tcW w:w="851" w:type="dxa"/>
            <w:shd w:val="clear" w:color="auto" w:fill="D9D9D9" w:themeFill="background1" w:themeFillShade="D9"/>
          </w:tcPr>
          <w:p w14:paraId="2D8BE32E" w14:textId="77777777" w:rsidR="004861CF" w:rsidRPr="00273480" w:rsidRDefault="004861CF" w:rsidP="00663BDB">
            <w:pPr>
              <w:rPr>
                <w:sz w:val="18"/>
                <w:szCs w:val="18"/>
              </w:rPr>
            </w:pPr>
          </w:p>
        </w:tc>
        <w:tc>
          <w:tcPr>
            <w:tcW w:w="850" w:type="dxa"/>
            <w:shd w:val="clear" w:color="auto" w:fill="D9D9D9" w:themeFill="background1" w:themeFillShade="D9"/>
          </w:tcPr>
          <w:p w14:paraId="6A971C26" w14:textId="77777777" w:rsidR="004861CF" w:rsidRPr="00273480" w:rsidRDefault="004861CF" w:rsidP="00663BDB">
            <w:pPr>
              <w:rPr>
                <w:sz w:val="18"/>
                <w:szCs w:val="18"/>
              </w:rPr>
            </w:pPr>
          </w:p>
        </w:tc>
        <w:tc>
          <w:tcPr>
            <w:tcW w:w="992" w:type="dxa"/>
            <w:shd w:val="clear" w:color="auto" w:fill="D9D9D9" w:themeFill="background1" w:themeFillShade="D9"/>
          </w:tcPr>
          <w:p w14:paraId="421FBFBC" w14:textId="77777777" w:rsidR="004861CF" w:rsidRPr="00273480" w:rsidRDefault="004861CF" w:rsidP="00663BDB">
            <w:pPr>
              <w:rPr>
                <w:sz w:val="18"/>
                <w:szCs w:val="18"/>
              </w:rPr>
            </w:pPr>
          </w:p>
        </w:tc>
        <w:tc>
          <w:tcPr>
            <w:tcW w:w="992" w:type="dxa"/>
            <w:shd w:val="clear" w:color="auto" w:fill="D9D9D9" w:themeFill="background1" w:themeFillShade="D9"/>
          </w:tcPr>
          <w:p w14:paraId="570B78A5" w14:textId="77777777" w:rsidR="004861CF" w:rsidRPr="00273480" w:rsidRDefault="004861CF" w:rsidP="00663BDB">
            <w:pPr>
              <w:rPr>
                <w:sz w:val="18"/>
                <w:szCs w:val="18"/>
              </w:rPr>
            </w:pPr>
          </w:p>
        </w:tc>
        <w:tc>
          <w:tcPr>
            <w:tcW w:w="1416" w:type="dxa"/>
            <w:gridSpan w:val="2"/>
            <w:shd w:val="clear" w:color="auto" w:fill="D9D9D9" w:themeFill="background1" w:themeFillShade="D9"/>
          </w:tcPr>
          <w:p w14:paraId="6E203A9D" w14:textId="77777777" w:rsidR="004861CF" w:rsidRPr="00273480" w:rsidRDefault="004861CF" w:rsidP="00663BDB">
            <w:pPr>
              <w:rPr>
                <w:sz w:val="18"/>
                <w:szCs w:val="18"/>
              </w:rPr>
            </w:pPr>
          </w:p>
        </w:tc>
        <w:tc>
          <w:tcPr>
            <w:tcW w:w="992" w:type="dxa"/>
            <w:gridSpan w:val="2"/>
            <w:shd w:val="clear" w:color="auto" w:fill="D9D9D9" w:themeFill="background1" w:themeFillShade="D9"/>
          </w:tcPr>
          <w:p w14:paraId="65758FB8" w14:textId="77777777" w:rsidR="004861CF" w:rsidRPr="00273480" w:rsidRDefault="004861CF" w:rsidP="00663BDB">
            <w:pPr>
              <w:rPr>
                <w:sz w:val="18"/>
                <w:szCs w:val="18"/>
              </w:rPr>
            </w:pPr>
          </w:p>
        </w:tc>
        <w:tc>
          <w:tcPr>
            <w:tcW w:w="997" w:type="dxa"/>
            <w:gridSpan w:val="2"/>
            <w:shd w:val="clear" w:color="auto" w:fill="D9D9D9" w:themeFill="background1" w:themeFillShade="D9"/>
          </w:tcPr>
          <w:p w14:paraId="6A177B41" w14:textId="77777777" w:rsidR="004861CF" w:rsidRPr="00273480" w:rsidRDefault="004861CF" w:rsidP="00663BDB">
            <w:pPr>
              <w:rPr>
                <w:sz w:val="18"/>
                <w:szCs w:val="18"/>
              </w:rPr>
            </w:pPr>
          </w:p>
        </w:tc>
        <w:tc>
          <w:tcPr>
            <w:tcW w:w="1134" w:type="dxa"/>
            <w:gridSpan w:val="2"/>
            <w:shd w:val="clear" w:color="auto" w:fill="D9D9D9" w:themeFill="background1" w:themeFillShade="D9"/>
          </w:tcPr>
          <w:p w14:paraId="21E05EA8" w14:textId="77777777" w:rsidR="004861CF" w:rsidRPr="00273480" w:rsidRDefault="004861CF" w:rsidP="00663BDB">
            <w:pPr>
              <w:rPr>
                <w:sz w:val="18"/>
                <w:szCs w:val="18"/>
              </w:rPr>
            </w:pPr>
          </w:p>
        </w:tc>
        <w:tc>
          <w:tcPr>
            <w:tcW w:w="1134" w:type="dxa"/>
            <w:gridSpan w:val="2"/>
            <w:shd w:val="clear" w:color="auto" w:fill="D9D9D9" w:themeFill="background1" w:themeFillShade="D9"/>
          </w:tcPr>
          <w:p w14:paraId="379C180B" w14:textId="77777777" w:rsidR="004861CF" w:rsidRPr="00273480" w:rsidRDefault="004861CF" w:rsidP="00663BDB">
            <w:pPr>
              <w:rPr>
                <w:sz w:val="18"/>
                <w:szCs w:val="18"/>
              </w:rPr>
            </w:pPr>
          </w:p>
        </w:tc>
        <w:tc>
          <w:tcPr>
            <w:tcW w:w="992" w:type="dxa"/>
            <w:gridSpan w:val="2"/>
            <w:shd w:val="clear" w:color="auto" w:fill="D9D9D9" w:themeFill="background1" w:themeFillShade="D9"/>
          </w:tcPr>
          <w:p w14:paraId="7A531CA2" w14:textId="77777777" w:rsidR="004861CF" w:rsidRPr="00273480" w:rsidRDefault="004861CF" w:rsidP="00663BDB">
            <w:pPr>
              <w:jc w:val="center"/>
              <w:rPr>
                <w:sz w:val="18"/>
                <w:szCs w:val="18"/>
              </w:rPr>
            </w:pPr>
          </w:p>
        </w:tc>
        <w:tc>
          <w:tcPr>
            <w:tcW w:w="992" w:type="dxa"/>
            <w:gridSpan w:val="2"/>
            <w:shd w:val="clear" w:color="auto" w:fill="D9D9D9" w:themeFill="background1" w:themeFillShade="D9"/>
          </w:tcPr>
          <w:p w14:paraId="617E6D5C"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tcPr>
          <w:p w14:paraId="4A363BA9" w14:textId="77777777" w:rsidR="004861CF" w:rsidRPr="00273480" w:rsidRDefault="004861CF" w:rsidP="00663BDB">
            <w:pPr>
              <w:jc w:val="center"/>
              <w:rPr>
                <w:sz w:val="18"/>
                <w:szCs w:val="18"/>
              </w:rPr>
            </w:pPr>
          </w:p>
        </w:tc>
      </w:tr>
      <w:tr w:rsidR="003A4920" w:rsidRPr="00273480" w14:paraId="751C94D7" w14:textId="77777777" w:rsidTr="00663BDB">
        <w:trPr>
          <w:gridAfter w:val="1"/>
          <w:wAfter w:w="11" w:type="dxa"/>
          <w:jc w:val="center"/>
        </w:trPr>
        <w:tc>
          <w:tcPr>
            <w:tcW w:w="3030" w:type="dxa"/>
            <w:shd w:val="clear" w:color="auto" w:fill="FFFFFF" w:themeFill="background1"/>
          </w:tcPr>
          <w:p w14:paraId="77B1055A" w14:textId="77777777" w:rsidR="004861CF" w:rsidRPr="00273480" w:rsidRDefault="004861CF" w:rsidP="00663BDB">
            <w:pPr>
              <w:rPr>
                <w:sz w:val="18"/>
                <w:szCs w:val="18"/>
              </w:rPr>
            </w:pPr>
            <w:r w:rsidRPr="00273480">
              <w:rPr>
                <w:sz w:val="18"/>
                <w:szCs w:val="18"/>
              </w:rPr>
              <w:t>Cetaceans</w:t>
            </w:r>
          </w:p>
        </w:tc>
        <w:tc>
          <w:tcPr>
            <w:tcW w:w="710" w:type="dxa"/>
            <w:shd w:val="clear" w:color="auto" w:fill="FF0000"/>
          </w:tcPr>
          <w:p w14:paraId="5D273F49" w14:textId="77777777" w:rsidR="004861CF" w:rsidRPr="00273480" w:rsidRDefault="004861CF" w:rsidP="00663BDB">
            <w:pPr>
              <w:jc w:val="center"/>
              <w:rPr>
                <w:sz w:val="18"/>
                <w:szCs w:val="18"/>
              </w:rPr>
            </w:pPr>
            <w:r w:rsidRPr="00273480">
              <w:rPr>
                <w:sz w:val="18"/>
                <w:szCs w:val="18"/>
              </w:rPr>
              <w:t>S1</w:t>
            </w:r>
          </w:p>
        </w:tc>
        <w:tc>
          <w:tcPr>
            <w:tcW w:w="566" w:type="dxa"/>
            <w:shd w:val="clear" w:color="auto" w:fill="FFFFFF" w:themeFill="background1"/>
            <w:vAlign w:val="center"/>
          </w:tcPr>
          <w:p w14:paraId="45B3BB72"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1B2ADBC8"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563E598D"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30FE6485"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2A63042E"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33A42597"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B42D34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DAFC780"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B852D47"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2F26C3FA"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7D3916B9"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1229AD4C"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63E9FA46"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22333C14"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22948D48"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37FCB79B" w14:textId="77777777" w:rsidR="004861CF" w:rsidRPr="00273480" w:rsidRDefault="004861CF" w:rsidP="00663BDB">
            <w:pPr>
              <w:jc w:val="center"/>
              <w:rPr>
                <w:sz w:val="18"/>
                <w:szCs w:val="18"/>
              </w:rPr>
            </w:pPr>
            <w:r w:rsidRPr="00273480">
              <w:rPr>
                <w:sz w:val="18"/>
                <w:szCs w:val="18"/>
              </w:rPr>
              <w:t>NA</w:t>
            </w:r>
          </w:p>
        </w:tc>
      </w:tr>
      <w:tr w:rsidR="003A4920" w:rsidRPr="00273480" w14:paraId="4B824CB7"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FFFFFF" w:themeFill="background1"/>
          </w:tcPr>
          <w:p w14:paraId="6486ECA5" w14:textId="77777777" w:rsidR="004861CF" w:rsidRPr="00273480" w:rsidRDefault="004861CF" w:rsidP="00663BDB">
            <w:pPr>
              <w:rPr>
                <w:sz w:val="18"/>
                <w:szCs w:val="18"/>
              </w:rPr>
            </w:pPr>
            <w:r w:rsidRPr="00273480">
              <w:rPr>
                <w:sz w:val="18"/>
                <w:szCs w:val="18"/>
              </w:rPr>
              <w:t>Pinnipeds</w:t>
            </w:r>
          </w:p>
        </w:tc>
        <w:tc>
          <w:tcPr>
            <w:tcW w:w="710" w:type="dxa"/>
            <w:shd w:val="clear" w:color="auto" w:fill="FFC000"/>
          </w:tcPr>
          <w:p w14:paraId="27316F8D" w14:textId="77777777" w:rsidR="004861CF" w:rsidRPr="00273480" w:rsidRDefault="004861CF" w:rsidP="00663BDB">
            <w:pPr>
              <w:jc w:val="center"/>
              <w:rPr>
                <w:sz w:val="18"/>
                <w:szCs w:val="18"/>
              </w:rPr>
            </w:pPr>
            <w:r w:rsidRPr="00273480">
              <w:rPr>
                <w:sz w:val="18"/>
                <w:szCs w:val="18"/>
              </w:rPr>
              <w:t>S</w:t>
            </w:r>
            <w:r w:rsidRPr="00273480">
              <w:rPr>
                <w:sz w:val="18"/>
                <w:szCs w:val="18"/>
                <w:shd w:val="clear" w:color="auto" w:fill="FFC000"/>
              </w:rPr>
              <w:t>2</w:t>
            </w:r>
          </w:p>
        </w:tc>
        <w:tc>
          <w:tcPr>
            <w:tcW w:w="566" w:type="dxa"/>
            <w:shd w:val="clear" w:color="auto" w:fill="FFFFFF" w:themeFill="background1"/>
            <w:vAlign w:val="center"/>
          </w:tcPr>
          <w:p w14:paraId="2E91467F"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164A3A8D"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38B4E07B"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0E149D70"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47E8817E"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3DBC944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690D836"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DC34B7B"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4833B2E8"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026346A0"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35992185"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EA7CA67"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160CAF28"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7FA84DEB"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76C24001"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151E6E83" w14:textId="77777777" w:rsidR="004861CF" w:rsidRPr="00273480" w:rsidRDefault="004861CF" w:rsidP="00663BDB">
            <w:pPr>
              <w:jc w:val="center"/>
              <w:rPr>
                <w:sz w:val="18"/>
                <w:szCs w:val="18"/>
              </w:rPr>
            </w:pPr>
            <w:r w:rsidRPr="00273480">
              <w:rPr>
                <w:sz w:val="18"/>
                <w:szCs w:val="18"/>
              </w:rPr>
              <w:t>NA</w:t>
            </w:r>
          </w:p>
        </w:tc>
      </w:tr>
      <w:tr w:rsidR="004861CF" w:rsidRPr="00273480" w14:paraId="1F371192" w14:textId="77777777" w:rsidTr="00663BDB">
        <w:trPr>
          <w:gridAfter w:val="1"/>
          <w:wAfter w:w="11" w:type="dxa"/>
          <w:jc w:val="center"/>
        </w:trPr>
        <w:tc>
          <w:tcPr>
            <w:tcW w:w="3030" w:type="dxa"/>
          </w:tcPr>
          <w:p w14:paraId="60C5DA00" w14:textId="77777777" w:rsidR="004861CF" w:rsidRPr="00273480" w:rsidRDefault="004861CF" w:rsidP="00663BDB">
            <w:pPr>
              <w:rPr>
                <w:sz w:val="18"/>
                <w:szCs w:val="18"/>
              </w:rPr>
            </w:pPr>
            <w:r w:rsidRPr="00273480">
              <w:rPr>
                <w:sz w:val="18"/>
                <w:szCs w:val="18"/>
              </w:rPr>
              <w:t>Turtles</w:t>
            </w:r>
          </w:p>
        </w:tc>
        <w:tc>
          <w:tcPr>
            <w:tcW w:w="710" w:type="dxa"/>
            <w:shd w:val="clear" w:color="auto" w:fill="FFC000"/>
          </w:tcPr>
          <w:p w14:paraId="214923D1"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0DEFDF65" w14:textId="77777777" w:rsidR="004861CF" w:rsidRPr="00273480" w:rsidRDefault="004861CF" w:rsidP="00663BDB">
            <w:pPr>
              <w:jc w:val="center"/>
              <w:rPr>
                <w:sz w:val="18"/>
                <w:szCs w:val="18"/>
              </w:rPr>
            </w:pPr>
            <w:r w:rsidRPr="00273480">
              <w:rPr>
                <w:sz w:val="18"/>
                <w:szCs w:val="18"/>
              </w:rPr>
              <w:sym w:font="Wingdings" w:char="F0FC"/>
            </w:r>
          </w:p>
        </w:tc>
        <w:tc>
          <w:tcPr>
            <w:tcW w:w="935" w:type="dxa"/>
            <w:vAlign w:val="center"/>
          </w:tcPr>
          <w:p w14:paraId="4659F0B2" w14:textId="77777777" w:rsidR="004861CF" w:rsidRPr="00273480" w:rsidRDefault="004861CF" w:rsidP="00663BDB">
            <w:pPr>
              <w:jc w:val="center"/>
              <w:rPr>
                <w:sz w:val="18"/>
                <w:szCs w:val="18"/>
              </w:rPr>
            </w:pPr>
          </w:p>
        </w:tc>
        <w:tc>
          <w:tcPr>
            <w:tcW w:w="993" w:type="dxa"/>
            <w:vAlign w:val="center"/>
          </w:tcPr>
          <w:p w14:paraId="0373AFB0" w14:textId="77777777" w:rsidR="004861CF" w:rsidRPr="00273480" w:rsidRDefault="004861CF" w:rsidP="00663BDB">
            <w:pPr>
              <w:jc w:val="center"/>
              <w:rPr>
                <w:sz w:val="18"/>
                <w:szCs w:val="18"/>
              </w:rPr>
            </w:pPr>
          </w:p>
        </w:tc>
        <w:tc>
          <w:tcPr>
            <w:tcW w:w="1134" w:type="dxa"/>
            <w:vAlign w:val="center"/>
          </w:tcPr>
          <w:p w14:paraId="0827B04F"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75A3711B"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1A3711AC"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DADA683"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9D9BDD1"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5153C6AD" w14:textId="77777777" w:rsidR="004861CF" w:rsidRPr="00273480" w:rsidRDefault="004861CF" w:rsidP="00663BDB">
            <w:pPr>
              <w:jc w:val="center"/>
              <w:rPr>
                <w:sz w:val="18"/>
                <w:szCs w:val="18"/>
              </w:rPr>
            </w:pPr>
          </w:p>
        </w:tc>
        <w:tc>
          <w:tcPr>
            <w:tcW w:w="992" w:type="dxa"/>
            <w:gridSpan w:val="2"/>
            <w:vAlign w:val="center"/>
          </w:tcPr>
          <w:p w14:paraId="15F9CD3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B418B52"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0C8A9D50"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CC1B558" w14:textId="77777777" w:rsidR="004861CF" w:rsidRPr="00273480" w:rsidRDefault="004861CF" w:rsidP="00663BDB">
            <w:pPr>
              <w:jc w:val="center"/>
              <w:rPr>
                <w:sz w:val="18"/>
                <w:szCs w:val="18"/>
              </w:rPr>
            </w:pPr>
          </w:p>
        </w:tc>
        <w:tc>
          <w:tcPr>
            <w:tcW w:w="992" w:type="dxa"/>
            <w:gridSpan w:val="2"/>
            <w:vAlign w:val="center"/>
          </w:tcPr>
          <w:p w14:paraId="6E56BC0B"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078F25A"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0AF62005" w14:textId="77777777" w:rsidR="004861CF" w:rsidRPr="00273480" w:rsidRDefault="004861CF" w:rsidP="00663BDB">
            <w:pPr>
              <w:jc w:val="center"/>
              <w:rPr>
                <w:sz w:val="18"/>
                <w:szCs w:val="18"/>
              </w:rPr>
            </w:pPr>
            <w:r w:rsidRPr="00273480">
              <w:rPr>
                <w:sz w:val="18"/>
                <w:szCs w:val="18"/>
              </w:rPr>
              <w:t>NA</w:t>
            </w:r>
          </w:p>
        </w:tc>
      </w:tr>
      <w:tr w:rsidR="003A4920" w:rsidRPr="00273480" w14:paraId="30D91B3D"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1EA9D8E5" w14:textId="77777777" w:rsidR="004861CF" w:rsidRPr="00273480" w:rsidRDefault="004861CF" w:rsidP="00663BDB">
            <w:pPr>
              <w:rPr>
                <w:sz w:val="18"/>
                <w:szCs w:val="18"/>
              </w:rPr>
            </w:pPr>
            <w:r w:rsidRPr="00273480">
              <w:rPr>
                <w:sz w:val="18"/>
                <w:szCs w:val="18"/>
              </w:rPr>
              <w:t>Fish &amp; Sharks</w:t>
            </w:r>
          </w:p>
        </w:tc>
        <w:tc>
          <w:tcPr>
            <w:tcW w:w="710" w:type="dxa"/>
            <w:shd w:val="clear" w:color="auto" w:fill="FFC000"/>
          </w:tcPr>
          <w:p w14:paraId="74F28E46" w14:textId="77777777" w:rsidR="004861CF" w:rsidRPr="00273480" w:rsidRDefault="004861CF" w:rsidP="00663BDB">
            <w:pPr>
              <w:jc w:val="center"/>
              <w:rPr>
                <w:sz w:val="18"/>
                <w:szCs w:val="18"/>
              </w:rPr>
            </w:pPr>
            <w:r w:rsidRPr="00273480">
              <w:rPr>
                <w:sz w:val="18"/>
                <w:szCs w:val="18"/>
              </w:rPr>
              <w:t>S2</w:t>
            </w:r>
          </w:p>
        </w:tc>
        <w:tc>
          <w:tcPr>
            <w:tcW w:w="566" w:type="dxa"/>
            <w:shd w:val="clear" w:color="auto" w:fill="FFFFFF" w:themeFill="background1"/>
            <w:vAlign w:val="center"/>
          </w:tcPr>
          <w:p w14:paraId="1848FF67"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437AE284"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5C50C276"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214100E9"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5CCAE87"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850609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E972C4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88A269C"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66F81CD0"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5776585D"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7228CAD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1FA78E4"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20FC9421"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14CB6C8A"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5B0FA699"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02772BD4" w14:textId="77777777" w:rsidR="004861CF" w:rsidRPr="00273480" w:rsidRDefault="004861CF" w:rsidP="00663BDB">
            <w:pPr>
              <w:jc w:val="center"/>
              <w:rPr>
                <w:sz w:val="18"/>
                <w:szCs w:val="18"/>
              </w:rPr>
            </w:pPr>
            <w:r w:rsidRPr="00273480">
              <w:rPr>
                <w:sz w:val="18"/>
                <w:szCs w:val="18"/>
              </w:rPr>
              <w:t>NA</w:t>
            </w:r>
          </w:p>
        </w:tc>
      </w:tr>
      <w:tr w:rsidR="004861CF" w:rsidRPr="00273480" w14:paraId="1D902E4C" w14:textId="77777777" w:rsidTr="00663BDB">
        <w:trPr>
          <w:gridAfter w:val="1"/>
          <w:wAfter w:w="11" w:type="dxa"/>
          <w:jc w:val="center"/>
        </w:trPr>
        <w:tc>
          <w:tcPr>
            <w:tcW w:w="3030" w:type="dxa"/>
          </w:tcPr>
          <w:p w14:paraId="13F6C7FC" w14:textId="77777777" w:rsidR="004861CF" w:rsidRPr="00273480" w:rsidRDefault="004861CF" w:rsidP="00663BDB">
            <w:pPr>
              <w:rPr>
                <w:sz w:val="18"/>
                <w:szCs w:val="18"/>
              </w:rPr>
            </w:pPr>
            <w:r w:rsidRPr="00273480">
              <w:rPr>
                <w:sz w:val="18"/>
                <w:szCs w:val="18"/>
              </w:rPr>
              <w:t>Seabirds</w:t>
            </w:r>
          </w:p>
        </w:tc>
        <w:tc>
          <w:tcPr>
            <w:tcW w:w="710" w:type="dxa"/>
            <w:shd w:val="clear" w:color="auto" w:fill="FF0000"/>
          </w:tcPr>
          <w:p w14:paraId="7D62CA56"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51F9437F" w14:textId="77777777" w:rsidR="004861CF" w:rsidRPr="00273480" w:rsidRDefault="004861CF" w:rsidP="00663BDB">
            <w:pPr>
              <w:jc w:val="center"/>
              <w:rPr>
                <w:sz w:val="18"/>
                <w:szCs w:val="18"/>
              </w:rPr>
            </w:pPr>
            <w:r w:rsidRPr="00273480">
              <w:rPr>
                <w:sz w:val="18"/>
                <w:szCs w:val="18"/>
              </w:rPr>
              <w:sym w:font="Wingdings" w:char="F0FC"/>
            </w:r>
          </w:p>
        </w:tc>
        <w:tc>
          <w:tcPr>
            <w:tcW w:w="935" w:type="dxa"/>
            <w:vAlign w:val="center"/>
          </w:tcPr>
          <w:p w14:paraId="629F3B86" w14:textId="77777777" w:rsidR="004861CF" w:rsidRPr="00273480" w:rsidRDefault="004861CF" w:rsidP="00663BDB">
            <w:pPr>
              <w:jc w:val="center"/>
              <w:rPr>
                <w:sz w:val="18"/>
                <w:szCs w:val="18"/>
              </w:rPr>
            </w:pPr>
          </w:p>
        </w:tc>
        <w:tc>
          <w:tcPr>
            <w:tcW w:w="993" w:type="dxa"/>
            <w:vAlign w:val="center"/>
          </w:tcPr>
          <w:p w14:paraId="11BB5C19" w14:textId="77777777" w:rsidR="004861CF" w:rsidRPr="00273480" w:rsidRDefault="004861CF" w:rsidP="00663BDB">
            <w:pPr>
              <w:jc w:val="center"/>
              <w:rPr>
                <w:sz w:val="18"/>
                <w:szCs w:val="18"/>
              </w:rPr>
            </w:pPr>
          </w:p>
        </w:tc>
        <w:tc>
          <w:tcPr>
            <w:tcW w:w="1134" w:type="dxa"/>
            <w:shd w:val="clear" w:color="auto" w:fill="F2F2F2"/>
            <w:vAlign w:val="center"/>
          </w:tcPr>
          <w:p w14:paraId="5BC8EB72"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45FD4F61"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1DB0359"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A1C2F4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564E3DE9"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12A9F74D" w14:textId="77777777" w:rsidR="004861CF" w:rsidRPr="00273480" w:rsidRDefault="004861CF" w:rsidP="00663BDB">
            <w:pPr>
              <w:jc w:val="center"/>
              <w:rPr>
                <w:sz w:val="18"/>
                <w:szCs w:val="18"/>
              </w:rPr>
            </w:pPr>
          </w:p>
        </w:tc>
        <w:tc>
          <w:tcPr>
            <w:tcW w:w="992" w:type="dxa"/>
            <w:gridSpan w:val="2"/>
            <w:vAlign w:val="center"/>
          </w:tcPr>
          <w:p w14:paraId="1D810EC8"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7B20BEE8"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3248C996"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2D6A4A59" w14:textId="77777777" w:rsidR="004861CF" w:rsidRPr="00273480" w:rsidRDefault="004861CF" w:rsidP="00663BDB">
            <w:pPr>
              <w:jc w:val="center"/>
              <w:rPr>
                <w:sz w:val="18"/>
                <w:szCs w:val="18"/>
              </w:rPr>
            </w:pPr>
          </w:p>
        </w:tc>
        <w:tc>
          <w:tcPr>
            <w:tcW w:w="992" w:type="dxa"/>
            <w:gridSpan w:val="2"/>
            <w:vAlign w:val="center"/>
          </w:tcPr>
          <w:p w14:paraId="61B2FD6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2AB0B77B"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587BB9B5" w14:textId="77777777" w:rsidR="004861CF" w:rsidRPr="00273480" w:rsidRDefault="004861CF" w:rsidP="00663BDB">
            <w:pPr>
              <w:jc w:val="center"/>
              <w:rPr>
                <w:sz w:val="18"/>
                <w:szCs w:val="18"/>
              </w:rPr>
            </w:pPr>
            <w:r w:rsidRPr="00273480">
              <w:rPr>
                <w:sz w:val="18"/>
                <w:szCs w:val="18"/>
              </w:rPr>
              <w:t>↑</w:t>
            </w:r>
          </w:p>
        </w:tc>
      </w:tr>
      <w:tr w:rsidR="003A4920" w:rsidRPr="00273480" w14:paraId="46D2DCCF"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FFFFFF" w:themeFill="background1"/>
          </w:tcPr>
          <w:p w14:paraId="3F4CCF69" w14:textId="77777777" w:rsidR="004861CF" w:rsidRPr="00273480" w:rsidRDefault="004861CF" w:rsidP="00663BDB">
            <w:pPr>
              <w:rPr>
                <w:sz w:val="18"/>
                <w:szCs w:val="18"/>
              </w:rPr>
            </w:pPr>
            <w:r w:rsidRPr="00273480">
              <w:rPr>
                <w:sz w:val="18"/>
                <w:szCs w:val="18"/>
              </w:rPr>
              <w:t>Invertebrates</w:t>
            </w:r>
          </w:p>
        </w:tc>
        <w:tc>
          <w:tcPr>
            <w:tcW w:w="710" w:type="dxa"/>
            <w:shd w:val="clear" w:color="auto" w:fill="92D050"/>
          </w:tcPr>
          <w:p w14:paraId="00BDB2A9" w14:textId="77777777" w:rsidR="004861CF" w:rsidRPr="00273480" w:rsidRDefault="004861CF" w:rsidP="00663BDB">
            <w:pPr>
              <w:jc w:val="center"/>
              <w:rPr>
                <w:sz w:val="18"/>
                <w:szCs w:val="18"/>
              </w:rPr>
            </w:pPr>
            <w:r w:rsidRPr="00273480">
              <w:rPr>
                <w:sz w:val="18"/>
                <w:szCs w:val="18"/>
              </w:rPr>
              <w:t>S3</w:t>
            </w:r>
          </w:p>
        </w:tc>
        <w:tc>
          <w:tcPr>
            <w:tcW w:w="566" w:type="dxa"/>
            <w:shd w:val="clear" w:color="auto" w:fill="FFFFFF" w:themeFill="background1"/>
            <w:vAlign w:val="center"/>
          </w:tcPr>
          <w:p w14:paraId="087BA3C3"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0A462352"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3FC5B799"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F21509F"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C1EB26F"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0B041E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4DC7B1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96A9165"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4858B572"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0E35A385"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3ACED545"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BD89B7F"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2FD23267"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2DE45609"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2BC56F16"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50437456" w14:textId="77777777" w:rsidR="004861CF" w:rsidRPr="00273480" w:rsidRDefault="004861CF" w:rsidP="00663BDB">
            <w:pPr>
              <w:jc w:val="center"/>
              <w:rPr>
                <w:sz w:val="18"/>
                <w:szCs w:val="18"/>
              </w:rPr>
            </w:pPr>
            <w:r w:rsidRPr="00273480">
              <w:rPr>
                <w:sz w:val="18"/>
                <w:szCs w:val="18"/>
              </w:rPr>
              <w:t>NA</w:t>
            </w:r>
          </w:p>
        </w:tc>
      </w:tr>
      <w:tr w:rsidR="003A4920" w:rsidRPr="00273480" w14:paraId="4122A5C5" w14:textId="77777777" w:rsidTr="00663BDB">
        <w:trPr>
          <w:gridAfter w:val="1"/>
          <w:wAfter w:w="11" w:type="dxa"/>
          <w:jc w:val="center"/>
        </w:trPr>
        <w:tc>
          <w:tcPr>
            <w:tcW w:w="3030" w:type="dxa"/>
            <w:shd w:val="clear" w:color="auto" w:fill="FFFFFF" w:themeFill="background1"/>
          </w:tcPr>
          <w:p w14:paraId="226DDBAD" w14:textId="77777777" w:rsidR="004861CF" w:rsidRPr="00273480" w:rsidRDefault="004861CF" w:rsidP="00663BDB">
            <w:pPr>
              <w:rPr>
                <w:sz w:val="18"/>
                <w:szCs w:val="18"/>
              </w:rPr>
            </w:pPr>
            <w:r w:rsidRPr="00273480">
              <w:rPr>
                <w:sz w:val="18"/>
                <w:szCs w:val="18"/>
              </w:rPr>
              <w:t>Plankton</w:t>
            </w:r>
          </w:p>
        </w:tc>
        <w:tc>
          <w:tcPr>
            <w:tcW w:w="710" w:type="dxa"/>
            <w:shd w:val="clear" w:color="auto" w:fill="92D050"/>
          </w:tcPr>
          <w:p w14:paraId="6B913398" w14:textId="77777777" w:rsidR="004861CF" w:rsidRPr="00273480" w:rsidRDefault="004861CF" w:rsidP="00663BDB">
            <w:pPr>
              <w:jc w:val="center"/>
              <w:rPr>
                <w:sz w:val="18"/>
                <w:szCs w:val="18"/>
              </w:rPr>
            </w:pPr>
            <w:r w:rsidRPr="00273480">
              <w:rPr>
                <w:sz w:val="18"/>
                <w:szCs w:val="18"/>
              </w:rPr>
              <w:t>S3</w:t>
            </w:r>
          </w:p>
        </w:tc>
        <w:tc>
          <w:tcPr>
            <w:tcW w:w="566" w:type="dxa"/>
            <w:shd w:val="clear" w:color="auto" w:fill="FFFFFF" w:themeFill="background1"/>
            <w:vAlign w:val="center"/>
          </w:tcPr>
          <w:p w14:paraId="3C752D74"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765D8FE2"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7E65BBA5"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FDCB489"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7106AE87"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8626B2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2B67A2F"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D7A38F1"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4E71D31"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515797A6"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286193A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26A00B3"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77A9B21C"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4422C944"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05902187"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0562FA22" w14:textId="77777777" w:rsidR="004861CF" w:rsidRPr="00273480" w:rsidRDefault="004861CF" w:rsidP="00663BDB">
            <w:pPr>
              <w:jc w:val="center"/>
              <w:rPr>
                <w:sz w:val="18"/>
                <w:szCs w:val="18"/>
              </w:rPr>
            </w:pPr>
            <w:r w:rsidRPr="00273480">
              <w:rPr>
                <w:sz w:val="18"/>
                <w:szCs w:val="18"/>
              </w:rPr>
              <w:t>NA</w:t>
            </w:r>
          </w:p>
        </w:tc>
      </w:tr>
      <w:tr w:rsidR="003A4920" w:rsidRPr="00273480" w14:paraId="6CF6B7EC"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D9D9D9" w:themeFill="background1" w:themeFillShade="D9"/>
          </w:tcPr>
          <w:p w14:paraId="693E51FA" w14:textId="77777777" w:rsidR="004861CF" w:rsidRPr="00273480" w:rsidRDefault="004861CF" w:rsidP="00663BDB">
            <w:pPr>
              <w:rPr>
                <w:i/>
                <w:sz w:val="18"/>
                <w:szCs w:val="18"/>
              </w:rPr>
            </w:pPr>
            <w:r w:rsidRPr="00273480">
              <w:rPr>
                <w:i/>
                <w:sz w:val="18"/>
                <w:szCs w:val="18"/>
              </w:rPr>
              <w:t>Coastal Habitats</w:t>
            </w:r>
          </w:p>
        </w:tc>
        <w:tc>
          <w:tcPr>
            <w:tcW w:w="710" w:type="dxa"/>
            <w:shd w:val="clear" w:color="auto" w:fill="D9D9D9" w:themeFill="background1" w:themeFillShade="D9"/>
          </w:tcPr>
          <w:p w14:paraId="16DBD4BD" w14:textId="77777777" w:rsidR="004861CF" w:rsidRPr="00273480" w:rsidRDefault="004861CF" w:rsidP="00663BDB">
            <w:pPr>
              <w:rPr>
                <w:sz w:val="18"/>
                <w:szCs w:val="18"/>
              </w:rPr>
            </w:pPr>
          </w:p>
        </w:tc>
        <w:tc>
          <w:tcPr>
            <w:tcW w:w="566" w:type="dxa"/>
            <w:shd w:val="clear" w:color="auto" w:fill="D9D9D9" w:themeFill="background1" w:themeFillShade="D9"/>
            <w:vAlign w:val="center"/>
          </w:tcPr>
          <w:p w14:paraId="0A7D263D" w14:textId="77777777" w:rsidR="004861CF" w:rsidRPr="00273480" w:rsidRDefault="004861CF" w:rsidP="00663BDB">
            <w:pPr>
              <w:jc w:val="center"/>
              <w:rPr>
                <w:sz w:val="18"/>
                <w:szCs w:val="18"/>
              </w:rPr>
            </w:pPr>
          </w:p>
        </w:tc>
        <w:tc>
          <w:tcPr>
            <w:tcW w:w="935" w:type="dxa"/>
            <w:shd w:val="clear" w:color="auto" w:fill="D9D9D9" w:themeFill="background1" w:themeFillShade="D9"/>
            <w:vAlign w:val="center"/>
          </w:tcPr>
          <w:p w14:paraId="7E30A1E3" w14:textId="77777777" w:rsidR="004861CF" w:rsidRPr="00273480" w:rsidRDefault="004861CF" w:rsidP="00663BDB">
            <w:pPr>
              <w:jc w:val="center"/>
              <w:rPr>
                <w:sz w:val="18"/>
                <w:szCs w:val="18"/>
              </w:rPr>
            </w:pPr>
          </w:p>
        </w:tc>
        <w:tc>
          <w:tcPr>
            <w:tcW w:w="993" w:type="dxa"/>
            <w:shd w:val="clear" w:color="auto" w:fill="D9D9D9" w:themeFill="background1" w:themeFillShade="D9"/>
            <w:vAlign w:val="center"/>
          </w:tcPr>
          <w:p w14:paraId="2ABF765B" w14:textId="77777777" w:rsidR="004861CF" w:rsidRPr="00273480" w:rsidRDefault="004861CF" w:rsidP="00663BDB">
            <w:pPr>
              <w:jc w:val="center"/>
              <w:rPr>
                <w:sz w:val="18"/>
                <w:szCs w:val="18"/>
              </w:rPr>
            </w:pPr>
          </w:p>
        </w:tc>
        <w:tc>
          <w:tcPr>
            <w:tcW w:w="1134" w:type="dxa"/>
            <w:shd w:val="clear" w:color="auto" w:fill="D9D9D9" w:themeFill="background1" w:themeFillShade="D9"/>
            <w:vAlign w:val="center"/>
          </w:tcPr>
          <w:p w14:paraId="0E2C4253" w14:textId="77777777" w:rsidR="004861CF" w:rsidRPr="00273480" w:rsidRDefault="004861CF" w:rsidP="00663BDB">
            <w:pPr>
              <w:jc w:val="center"/>
              <w:rPr>
                <w:sz w:val="18"/>
                <w:szCs w:val="18"/>
              </w:rPr>
            </w:pPr>
          </w:p>
        </w:tc>
        <w:tc>
          <w:tcPr>
            <w:tcW w:w="851" w:type="dxa"/>
            <w:shd w:val="clear" w:color="auto" w:fill="D9D9D9" w:themeFill="background1" w:themeFillShade="D9"/>
            <w:vAlign w:val="center"/>
          </w:tcPr>
          <w:p w14:paraId="52F925A5" w14:textId="77777777" w:rsidR="004861CF" w:rsidRPr="00273480" w:rsidRDefault="004861CF" w:rsidP="00663BDB">
            <w:pPr>
              <w:jc w:val="center"/>
              <w:rPr>
                <w:sz w:val="18"/>
                <w:szCs w:val="18"/>
              </w:rPr>
            </w:pPr>
          </w:p>
        </w:tc>
        <w:tc>
          <w:tcPr>
            <w:tcW w:w="850" w:type="dxa"/>
            <w:shd w:val="clear" w:color="auto" w:fill="D9D9D9" w:themeFill="background1" w:themeFillShade="D9"/>
            <w:vAlign w:val="center"/>
          </w:tcPr>
          <w:p w14:paraId="3B260D53"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3DD9EF96"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6CC91D70" w14:textId="77777777" w:rsidR="004861CF" w:rsidRPr="00273480" w:rsidRDefault="004861CF" w:rsidP="00663BDB">
            <w:pPr>
              <w:jc w:val="center"/>
              <w:rPr>
                <w:sz w:val="18"/>
                <w:szCs w:val="18"/>
              </w:rPr>
            </w:pPr>
          </w:p>
        </w:tc>
        <w:tc>
          <w:tcPr>
            <w:tcW w:w="1416" w:type="dxa"/>
            <w:gridSpan w:val="2"/>
            <w:shd w:val="clear" w:color="auto" w:fill="D9D9D9" w:themeFill="background1" w:themeFillShade="D9"/>
            <w:vAlign w:val="center"/>
          </w:tcPr>
          <w:p w14:paraId="7A7B4A9E"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66EA9631" w14:textId="77777777" w:rsidR="004861CF" w:rsidRPr="00273480" w:rsidRDefault="004861CF" w:rsidP="00663BDB">
            <w:pPr>
              <w:jc w:val="center"/>
              <w:rPr>
                <w:sz w:val="18"/>
                <w:szCs w:val="18"/>
              </w:rPr>
            </w:pPr>
          </w:p>
        </w:tc>
        <w:tc>
          <w:tcPr>
            <w:tcW w:w="997" w:type="dxa"/>
            <w:gridSpan w:val="2"/>
            <w:shd w:val="clear" w:color="auto" w:fill="D9D9D9" w:themeFill="background1" w:themeFillShade="D9"/>
            <w:vAlign w:val="center"/>
          </w:tcPr>
          <w:p w14:paraId="5090CD50"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5E214509"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3D625558"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0070DA1A"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046BD5B7"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vAlign w:val="center"/>
          </w:tcPr>
          <w:p w14:paraId="37F27EC9" w14:textId="77777777" w:rsidR="004861CF" w:rsidRPr="00273480" w:rsidRDefault="004861CF" w:rsidP="00663BDB">
            <w:pPr>
              <w:jc w:val="center"/>
              <w:rPr>
                <w:sz w:val="18"/>
                <w:szCs w:val="18"/>
              </w:rPr>
            </w:pPr>
          </w:p>
        </w:tc>
      </w:tr>
      <w:tr w:rsidR="004861CF" w:rsidRPr="00273480" w14:paraId="3D42BDAB" w14:textId="77777777" w:rsidTr="00663BDB">
        <w:trPr>
          <w:gridAfter w:val="1"/>
          <w:wAfter w:w="11" w:type="dxa"/>
          <w:jc w:val="center"/>
        </w:trPr>
        <w:tc>
          <w:tcPr>
            <w:tcW w:w="3030" w:type="dxa"/>
          </w:tcPr>
          <w:p w14:paraId="4FFABD96" w14:textId="77777777" w:rsidR="004861CF" w:rsidRPr="00273480" w:rsidRDefault="004861CF" w:rsidP="00663BDB">
            <w:pPr>
              <w:rPr>
                <w:sz w:val="18"/>
                <w:szCs w:val="18"/>
              </w:rPr>
            </w:pPr>
            <w:r w:rsidRPr="00273480">
              <w:rPr>
                <w:sz w:val="18"/>
                <w:szCs w:val="18"/>
              </w:rPr>
              <w:t>Saltmarsh/Seagrass</w:t>
            </w:r>
          </w:p>
        </w:tc>
        <w:tc>
          <w:tcPr>
            <w:tcW w:w="710" w:type="dxa"/>
            <w:shd w:val="clear" w:color="auto" w:fill="FF0000"/>
          </w:tcPr>
          <w:p w14:paraId="61481036"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24A2D6F6" w14:textId="77777777" w:rsidR="004861CF" w:rsidRPr="00273480" w:rsidRDefault="004861CF" w:rsidP="00663BDB">
            <w:pPr>
              <w:jc w:val="center"/>
              <w:rPr>
                <w:sz w:val="18"/>
                <w:szCs w:val="18"/>
              </w:rPr>
            </w:pPr>
          </w:p>
        </w:tc>
        <w:tc>
          <w:tcPr>
            <w:tcW w:w="935" w:type="dxa"/>
            <w:vAlign w:val="center"/>
          </w:tcPr>
          <w:p w14:paraId="161D7210"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02AD895D" w14:textId="77777777" w:rsidR="004861CF" w:rsidRPr="00273480" w:rsidRDefault="004861CF" w:rsidP="00663BDB">
            <w:pPr>
              <w:jc w:val="center"/>
              <w:rPr>
                <w:sz w:val="18"/>
                <w:szCs w:val="18"/>
              </w:rPr>
            </w:pPr>
          </w:p>
        </w:tc>
        <w:tc>
          <w:tcPr>
            <w:tcW w:w="1134" w:type="dxa"/>
            <w:vAlign w:val="center"/>
          </w:tcPr>
          <w:p w14:paraId="567B5514"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547BC51F"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B461379"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A65E14C"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181005D"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7CF7F53B" w14:textId="77777777" w:rsidR="004861CF" w:rsidRPr="00273480" w:rsidRDefault="004861CF" w:rsidP="00663BDB">
            <w:pPr>
              <w:jc w:val="center"/>
              <w:rPr>
                <w:sz w:val="18"/>
                <w:szCs w:val="18"/>
              </w:rPr>
            </w:pPr>
          </w:p>
        </w:tc>
        <w:tc>
          <w:tcPr>
            <w:tcW w:w="992" w:type="dxa"/>
            <w:gridSpan w:val="2"/>
            <w:vAlign w:val="center"/>
          </w:tcPr>
          <w:p w14:paraId="4F87C59A"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6B497D0"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7930CB7E"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5FFBA52C" w14:textId="77777777" w:rsidR="004861CF" w:rsidRPr="00273480" w:rsidRDefault="004861CF" w:rsidP="00663BDB">
            <w:pPr>
              <w:jc w:val="center"/>
              <w:rPr>
                <w:sz w:val="18"/>
                <w:szCs w:val="18"/>
              </w:rPr>
            </w:pPr>
          </w:p>
        </w:tc>
        <w:tc>
          <w:tcPr>
            <w:tcW w:w="992" w:type="dxa"/>
            <w:gridSpan w:val="2"/>
            <w:vAlign w:val="center"/>
          </w:tcPr>
          <w:p w14:paraId="53FC6153"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42E8CEA"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58E0A5BA" w14:textId="77777777" w:rsidR="004861CF" w:rsidRPr="00273480" w:rsidRDefault="004861CF" w:rsidP="00663BDB">
            <w:pPr>
              <w:jc w:val="center"/>
              <w:rPr>
                <w:sz w:val="18"/>
                <w:szCs w:val="18"/>
              </w:rPr>
            </w:pPr>
            <w:r w:rsidRPr="00273480">
              <w:rPr>
                <w:sz w:val="18"/>
                <w:szCs w:val="18"/>
              </w:rPr>
              <w:t>NA</w:t>
            </w:r>
          </w:p>
        </w:tc>
      </w:tr>
      <w:tr w:rsidR="003A4920" w:rsidRPr="00273480" w14:paraId="7CA0F191"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44730E94" w14:textId="77777777" w:rsidR="004861CF" w:rsidRPr="00273480" w:rsidRDefault="004861CF" w:rsidP="00663BDB">
            <w:pPr>
              <w:rPr>
                <w:sz w:val="18"/>
                <w:szCs w:val="18"/>
              </w:rPr>
            </w:pPr>
            <w:r w:rsidRPr="00273480">
              <w:rPr>
                <w:sz w:val="18"/>
                <w:szCs w:val="18"/>
              </w:rPr>
              <w:t>Kelp Habitats (inter-tidal)</w:t>
            </w:r>
          </w:p>
        </w:tc>
        <w:tc>
          <w:tcPr>
            <w:tcW w:w="710" w:type="dxa"/>
            <w:shd w:val="clear" w:color="auto" w:fill="FFC000"/>
          </w:tcPr>
          <w:p w14:paraId="0D032C38" w14:textId="77777777" w:rsidR="004861CF" w:rsidRPr="00273480" w:rsidRDefault="004861CF" w:rsidP="00663BDB">
            <w:pPr>
              <w:jc w:val="center"/>
              <w:rPr>
                <w:color w:val="FFC000"/>
                <w:sz w:val="18"/>
                <w:szCs w:val="18"/>
              </w:rPr>
            </w:pPr>
            <w:r w:rsidRPr="00273480">
              <w:rPr>
                <w:sz w:val="18"/>
                <w:szCs w:val="18"/>
              </w:rPr>
              <w:t>S2</w:t>
            </w:r>
          </w:p>
        </w:tc>
        <w:tc>
          <w:tcPr>
            <w:tcW w:w="566" w:type="dxa"/>
            <w:vAlign w:val="center"/>
          </w:tcPr>
          <w:p w14:paraId="4DC41BC3" w14:textId="77777777" w:rsidR="004861CF" w:rsidRPr="00273480" w:rsidRDefault="004861CF" w:rsidP="00663BDB">
            <w:pPr>
              <w:jc w:val="center"/>
              <w:rPr>
                <w:sz w:val="18"/>
                <w:szCs w:val="18"/>
              </w:rPr>
            </w:pPr>
          </w:p>
        </w:tc>
        <w:tc>
          <w:tcPr>
            <w:tcW w:w="935" w:type="dxa"/>
            <w:vAlign w:val="center"/>
          </w:tcPr>
          <w:p w14:paraId="7769E340" w14:textId="77777777" w:rsidR="004861CF" w:rsidRPr="00273480" w:rsidRDefault="004861CF" w:rsidP="00663BDB">
            <w:pPr>
              <w:jc w:val="center"/>
              <w:rPr>
                <w:sz w:val="18"/>
                <w:szCs w:val="18"/>
              </w:rPr>
            </w:pPr>
          </w:p>
        </w:tc>
        <w:tc>
          <w:tcPr>
            <w:tcW w:w="993" w:type="dxa"/>
            <w:vAlign w:val="center"/>
          </w:tcPr>
          <w:p w14:paraId="343FFF2B"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62CE446"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33E0820"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0DCAA46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211785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3420CD9"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77F3D4F8" w14:textId="77777777" w:rsidR="004861CF" w:rsidRPr="00273480" w:rsidRDefault="004861CF" w:rsidP="00663BDB">
            <w:pPr>
              <w:jc w:val="center"/>
              <w:rPr>
                <w:sz w:val="18"/>
                <w:szCs w:val="18"/>
              </w:rPr>
            </w:pPr>
          </w:p>
        </w:tc>
        <w:tc>
          <w:tcPr>
            <w:tcW w:w="992" w:type="dxa"/>
            <w:gridSpan w:val="2"/>
            <w:vAlign w:val="center"/>
          </w:tcPr>
          <w:p w14:paraId="603E1CC3"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49E2499E"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092F1801"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6EB89D86" w14:textId="77777777" w:rsidR="004861CF" w:rsidRPr="00273480" w:rsidRDefault="004861CF" w:rsidP="00663BDB">
            <w:pPr>
              <w:jc w:val="center"/>
              <w:rPr>
                <w:sz w:val="18"/>
                <w:szCs w:val="18"/>
              </w:rPr>
            </w:pPr>
          </w:p>
        </w:tc>
        <w:tc>
          <w:tcPr>
            <w:tcW w:w="992" w:type="dxa"/>
            <w:gridSpan w:val="2"/>
            <w:vAlign w:val="center"/>
          </w:tcPr>
          <w:p w14:paraId="3B80229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3DBC50C7"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7C73AC2B" w14:textId="77777777" w:rsidR="004861CF" w:rsidRPr="00273480" w:rsidRDefault="004861CF" w:rsidP="00663BDB">
            <w:pPr>
              <w:jc w:val="center"/>
              <w:rPr>
                <w:sz w:val="18"/>
                <w:szCs w:val="18"/>
              </w:rPr>
            </w:pPr>
            <w:r w:rsidRPr="00273480">
              <w:rPr>
                <w:sz w:val="18"/>
                <w:szCs w:val="18"/>
              </w:rPr>
              <w:t>NA</w:t>
            </w:r>
          </w:p>
        </w:tc>
      </w:tr>
      <w:tr w:rsidR="004861CF" w:rsidRPr="00273480" w14:paraId="325830A0" w14:textId="77777777" w:rsidTr="00663BDB">
        <w:trPr>
          <w:gridAfter w:val="1"/>
          <w:wAfter w:w="11" w:type="dxa"/>
          <w:jc w:val="center"/>
        </w:trPr>
        <w:tc>
          <w:tcPr>
            <w:tcW w:w="3030" w:type="dxa"/>
          </w:tcPr>
          <w:p w14:paraId="456042EF" w14:textId="77777777" w:rsidR="004861CF" w:rsidRPr="00273480" w:rsidRDefault="004861CF" w:rsidP="00663BDB">
            <w:pPr>
              <w:rPr>
                <w:sz w:val="18"/>
                <w:szCs w:val="18"/>
              </w:rPr>
            </w:pPr>
            <w:r w:rsidRPr="00273480">
              <w:rPr>
                <w:sz w:val="18"/>
                <w:szCs w:val="18"/>
              </w:rPr>
              <w:t>Sand Beaches</w:t>
            </w:r>
          </w:p>
        </w:tc>
        <w:tc>
          <w:tcPr>
            <w:tcW w:w="710" w:type="dxa"/>
            <w:shd w:val="clear" w:color="auto" w:fill="92D050"/>
          </w:tcPr>
          <w:p w14:paraId="18F49D06"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7B38AC9E" w14:textId="77777777" w:rsidR="004861CF" w:rsidRPr="00273480" w:rsidRDefault="004861CF" w:rsidP="00663BDB">
            <w:pPr>
              <w:jc w:val="center"/>
              <w:rPr>
                <w:sz w:val="18"/>
                <w:szCs w:val="18"/>
              </w:rPr>
            </w:pPr>
          </w:p>
        </w:tc>
        <w:tc>
          <w:tcPr>
            <w:tcW w:w="935" w:type="dxa"/>
            <w:vAlign w:val="center"/>
          </w:tcPr>
          <w:p w14:paraId="48432781"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534F4E50" w14:textId="77777777" w:rsidR="004861CF" w:rsidRPr="00273480" w:rsidRDefault="004861CF" w:rsidP="00663BDB">
            <w:pPr>
              <w:jc w:val="center"/>
              <w:rPr>
                <w:sz w:val="18"/>
                <w:szCs w:val="18"/>
              </w:rPr>
            </w:pPr>
            <w:r w:rsidRPr="00273480">
              <w:rPr>
                <w:sz w:val="18"/>
                <w:szCs w:val="18"/>
              </w:rPr>
              <w:sym w:font="Wingdings" w:char="F0FC"/>
            </w:r>
          </w:p>
        </w:tc>
        <w:tc>
          <w:tcPr>
            <w:tcW w:w="1134" w:type="dxa"/>
            <w:vAlign w:val="center"/>
          </w:tcPr>
          <w:p w14:paraId="247C33B9"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4BD8FFD2"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5EDAFD4B"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12341691"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35276DD"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DA6F359" w14:textId="77777777" w:rsidR="004861CF" w:rsidRPr="00273480" w:rsidRDefault="004861CF" w:rsidP="00663BDB">
            <w:pPr>
              <w:jc w:val="center"/>
              <w:rPr>
                <w:sz w:val="18"/>
                <w:szCs w:val="18"/>
              </w:rPr>
            </w:pPr>
          </w:p>
        </w:tc>
        <w:tc>
          <w:tcPr>
            <w:tcW w:w="992" w:type="dxa"/>
            <w:gridSpan w:val="2"/>
            <w:vAlign w:val="center"/>
          </w:tcPr>
          <w:p w14:paraId="48D268EF"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4B107D3A"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52A10332"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60468F0" w14:textId="77777777" w:rsidR="004861CF" w:rsidRPr="00273480" w:rsidRDefault="004861CF" w:rsidP="00663BDB">
            <w:pPr>
              <w:jc w:val="center"/>
              <w:rPr>
                <w:sz w:val="18"/>
                <w:szCs w:val="18"/>
              </w:rPr>
            </w:pPr>
          </w:p>
        </w:tc>
        <w:tc>
          <w:tcPr>
            <w:tcW w:w="992" w:type="dxa"/>
            <w:gridSpan w:val="2"/>
            <w:vAlign w:val="center"/>
          </w:tcPr>
          <w:p w14:paraId="723A758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47BAF084"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69A9CE32" w14:textId="77777777" w:rsidR="004861CF" w:rsidRPr="00273480" w:rsidRDefault="004861CF" w:rsidP="00663BDB">
            <w:pPr>
              <w:jc w:val="center"/>
              <w:rPr>
                <w:sz w:val="18"/>
                <w:szCs w:val="18"/>
              </w:rPr>
            </w:pPr>
            <w:r w:rsidRPr="00273480">
              <w:rPr>
                <w:sz w:val="18"/>
                <w:szCs w:val="18"/>
              </w:rPr>
              <w:t>NA</w:t>
            </w:r>
          </w:p>
        </w:tc>
      </w:tr>
      <w:tr w:rsidR="003A4920" w:rsidRPr="00273480" w14:paraId="36E92D75"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7C4E4981" w14:textId="77777777" w:rsidR="004861CF" w:rsidRPr="00273480" w:rsidRDefault="004861CF" w:rsidP="00663BDB">
            <w:pPr>
              <w:rPr>
                <w:sz w:val="18"/>
                <w:szCs w:val="18"/>
              </w:rPr>
            </w:pPr>
            <w:r w:rsidRPr="00273480">
              <w:rPr>
                <w:sz w:val="18"/>
                <w:szCs w:val="18"/>
              </w:rPr>
              <w:t>Sub-tidal Reef</w:t>
            </w:r>
          </w:p>
        </w:tc>
        <w:tc>
          <w:tcPr>
            <w:tcW w:w="710" w:type="dxa"/>
            <w:shd w:val="clear" w:color="auto" w:fill="92D050"/>
          </w:tcPr>
          <w:p w14:paraId="6266E2D5"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2018E0B8" w14:textId="77777777" w:rsidR="004861CF" w:rsidRPr="00273480" w:rsidRDefault="004861CF" w:rsidP="00663BDB">
            <w:pPr>
              <w:jc w:val="center"/>
              <w:rPr>
                <w:sz w:val="18"/>
                <w:szCs w:val="18"/>
              </w:rPr>
            </w:pPr>
          </w:p>
        </w:tc>
        <w:tc>
          <w:tcPr>
            <w:tcW w:w="935" w:type="dxa"/>
            <w:vAlign w:val="center"/>
          </w:tcPr>
          <w:p w14:paraId="7571B66D" w14:textId="77777777" w:rsidR="004861CF" w:rsidRPr="00273480" w:rsidRDefault="004861CF" w:rsidP="00663BDB">
            <w:pPr>
              <w:jc w:val="center"/>
              <w:rPr>
                <w:sz w:val="18"/>
                <w:szCs w:val="18"/>
              </w:rPr>
            </w:pPr>
          </w:p>
        </w:tc>
        <w:tc>
          <w:tcPr>
            <w:tcW w:w="993" w:type="dxa"/>
            <w:vAlign w:val="center"/>
          </w:tcPr>
          <w:p w14:paraId="26706DA8"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422B9BD3"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1E05C6AB"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5EA35FD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CA1A802"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0B71ED5"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C269D82" w14:textId="77777777" w:rsidR="004861CF" w:rsidRPr="00273480" w:rsidRDefault="004861CF" w:rsidP="00663BDB">
            <w:pPr>
              <w:jc w:val="center"/>
              <w:rPr>
                <w:sz w:val="18"/>
                <w:szCs w:val="18"/>
              </w:rPr>
            </w:pPr>
          </w:p>
        </w:tc>
        <w:tc>
          <w:tcPr>
            <w:tcW w:w="992" w:type="dxa"/>
            <w:gridSpan w:val="2"/>
            <w:vAlign w:val="center"/>
          </w:tcPr>
          <w:p w14:paraId="60754CAE"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0F0BA1DB"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C4CFE96"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40CFAAE4" w14:textId="77777777" w:rsidR="004861CF" w:rsidRPr="00273480" w:rsidRDefault="004861CF" w:rsidP="00663BDB">
            <w:pPr>
              <w:jc w:val="center"/>
              <w:rPr>
                <w:sz w:val="18"/>
                <w:szCs w:val="18"/>
              </w:rPr>
            </w:pPr>
          </w:p>
        </w:tc>
        <w:tc>
          <w:tcPr>
            <w:tcW w:w="992" w:type="dxa"/>
            <w:gridSpan w:val="2"/>
            <w:vAlign w:val="center"/>
          </w:tcPr>
          <w:p w14:paraId="79DBC3F7"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7EF9E472"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53BDE438" w14:textId="77777777" w:rsidR="004861CF" w:rsidRPr="00273480" w:rsidRDefault="004861CF" w:rsidP="00663BDB">
            <w:pPr>
              <w:jc w:val="center"/>
              <w:rPr>
                <w:sz w:val="18"/>
                <w:szCs w:val="18"/>
              </w:rPr>
            </w:pPr>
            <w:r w:rsidRPr="00273480">
              <w:rPr>
                <w:sz w:val="18"/>
                <w:szCs w:val="18"/>
              </w:rPr>
              <w:t>NA</w:t>
            </w:r>
          </w:p>
        </w:tc>
      </w:tr>
      <w:tr w:rsidR="004861CF" w:rsidRPr="00273480" w14:paraId="7049E41A" w14:textId="77777777" w:rsidTr="00663BDB">
        <w:trPr>
          <w:gridAfter w:val="1"/>
          <w:wAfter w:w="11" w:type="dxa"/>
          <w:jc w:val="center"/>
        </w:trPr>
        <w:tc>
          <w:tcPr>
            <w:tcW w:w="3030" w:type="dxa"/>
          </w:tcPr>
          <w:p w14:paraId="2A81B7AC" w14:textId="77777777" w:rsidR="004861CF" w:rsidRPr="00273480" w:rsidRDefault="004861CF" w:rsidP="00663BDB">
            <w:pPr>
              <w:rPr>
                <w:sz w:val="18"/>
                <w:szCs w:val="18"/>
              </w:rPr>
            </w:pPr>
            <w:r w:rsidRPr="00273480">
              <w:rPr>
                <w:sz w:val="18"/>
                <w:szCs w:val="18"/>
              </w:rPr>
              <w:t>Inter-tidal Rocky Plat/Headland</w:t>
            </w:r>
          </w:p>
        </w:tc>
        <w:tc>
          <w:tcPr>
            <w:tcW w:w="710" w:type="dxa"/>
            <w:shd w:val="clear" w:color="auto" w:fill="92D050"/>
          </w:tcPr>
          <w:p w14:paraId="4D7016FA"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602E5853" w14:textId="77777777" w:rsidR="004861CF" w:rsidRPr="00273480" w:rsidRDefault="004861CF" w:rsidP="00663BDB">
            <w:pPr>
              <w:jc w:val="center"/>
              <w:rPr>
                <w:sz w:val="18"/>
                <w:szCs w:val="18"/>
              </w:rPr>
            </w:pPr>
          </w:p>
        </w:tc>
        <w:tc>
          <w:tcPr>
            <w:tcW w:w="935" w:type="dxa"/>
            <w:vAlign w:val="center"/>
          </w:tcPr>
          <w:p w14:paraId="6CFF4A62"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18D57077" w14:textId="77777777" w:rsidR="004861CF" w:rsidRPr="00273480" w:rsidRDefault="004861CF" w:rsidP="00663BDB">
            <w:pPr>
              <w:jc w:val="center"/>
              <w:rPr>
                <w:sz w:val="18"/>
                <w:szCs w:val="18"/>
              </w:rPr>
            </w:pPr>
          </w:p>
        </w:tc>
        <w:tc>
          <w:tcPr>
            <w:tcW w:w="1134" w:type="dxa"/>
            <w:vAlign w:val="center"/>
          </w:tcPr>
          <w:p w14:paraId="4F483735"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207ACC04"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21F16E2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61C7B1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DAA9A16"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4E62672" w14:textId="77777777" w:rsidR="004861CF" w:rsidRPr="00273480" w:rsidRDefault="004861CF" w:rsidP="00663BDB">
            <w:pPr>
              <w:jc w:val="center"/>
              <w:rPr>
                <w:sz w:val="18"/>
                <w:szCs w:val="18"/>
              </w:rPr>
            </w:pPr>
          </w:p>
        </w:tc>
        <w:tc>
          <w:tcPr>
            <w:tcW w:w="992" w:type="dxa"/>
            <w:gridSpan w:val="2"/>
            <w:vAlign w:val="center"/>
          </w:tcPr>
          <w:p w14:paraId="2C5D9ED5"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1EA32CCB"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74FA324C"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D68838C" w14:textId="77777777" w:rsidR="004861CF" w:rsidRPr="00273480" w:rsidRDefault="004861CF" w:rsidP="00663BDB">
            <w:pPr>
              <w:jc w:val="center"/>
              <w:rPr>
                <w:sz w:val="18"/>
                <w:szCs w:val="18"/>
              </w:rPr>
            </w:pPr>
          </w:p>
        </w:tc>
        <w:tc>
          <w:tcPr>
            <w:tcW w:w="992" w:type="dxa"/>
            <w:gridSpan w:val="2"/>
            <w:vAlign w:val="center"/>
          </w:tcPr>
          <w:p w14:paraId="6D8B6819"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82589E9"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732868D0" w14:textId="77777777" w:rsidR="004861CF" w:rsidRPr="00273480" w:rsidRDefault="004861CF" w:rsidP="00663BDB">
            <w:pPr>
              <w:jc w:val="center"/>
              <w:rPr>
                <w:sz w:val="18"/>
                <w:szCs w:val="18"/>
              </w:rPr>
            </w:pPr>
            <w:r w:rsidRPr="00273480">
              <w:rPr>
                <w:sz w:val="18"/>
                <w:szCs w:val="18"/>
              </w:rPr>
              <w:t>NA</w:t>
            </w:r>
          </w:p>
        </w:tc>
      </w:tr>
      <w:tr w:rsidR="003A4920" w:rsidRPr="00273480" w14:paraId="5CC79E3D"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5DC0B30D" w14:textId="77777777" w:rsidR="004861CF" w:rsidRPr="00273480" w:rsidRDefault="004861CF" w:rsidP="00663BDB">
            <w:pPr>
              <w:rPr>
                <w:sz w:val="18"/>
                <w:szCs w:val="18"/>
              </w:rPr>
            </w:pPr>
            <w:r w:rsidRPr="00273480">
              <w:rPr>
                <w:sz w:val="18"/>
                <w:szCs w:val="18"/>
              </w:rPr>
              <w:t>Wetlands</w:t>
            </w:r>
          </w:p>
        </w:tc>
        <w:tc>
          <w:tcPr>
            <w:tcW w:w="710" w:type="dxa"/>
            <w:shd w:val="clear" w:color="auto" w:fill="FF0000"/>
          </w:tcPr>
          <w:p w14:paraId="44A1F26F"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13DE57B5" w14:textId="77777777" w:rsidR="004861CF" w:rsidRPr="00273480" w:rsidRDefault="004861CF" w:rsidP="00663BDB">
            <w:pPr>
              <w:jc w:val="center"/>
              <w:rPr>
                <w:sz w:val="18"/>
                <w:szCs w:val="18"/>
              </w:rPr>
            </w:pPr>
          </w:p>
        </w:tc>
        <w:tc>
          <w:tcPr>
            <w:tcW w:w="935" w:type="dxa"/>
            <w:vAlign w:val="center"/>
          </w:tcPr>
          <w:p w14:paraId="53D763E3" w14:textId="77777777" w:rsidR="004861CF" w:rsidRPr="00273480" w:rsidRDefault="004861CF" w:rsidP="00663BDB">
            <w:pPr>
              <w:jc w:val="center"/>
              <w:rPr>
                <w:sz w:val="18"/>
                <w:szCs w:val="18"/>
              </w:rPr>
            </w:pPr>
          </w:p>
        </w:tc>
        <w:tc>
          <w:tcPr>
            <w:tcW w:w="993" w:type="dxa"/>
            <w:vAlign w:val="center"/>
          </w:tcPr>
          <w:p w14:paraId="091FF0F5" w14:textId="77777777" w:rsidR="004861CF" w:rsidRPr="00273480" w:rsidRDefault="004861CF" w:rsidP="00663BDB">
            <w:pPr>
              <w:jc w:val="center"/>
              <w:rPr>
                <w:sz w:val="18"/>
                <w:szCs w:val="18"/>
              </w:rPr>
            </w:pPr>
            <w:r w:rsidRPr="00273480">
              <w:rPr>
                <w:sz w:val="18"/>
                <w:szCs w:val="18"/>
              </w:rPr>
              <w:sym w:font="Wingdings" w:char="F0FC"/>
            </w:r>
          </w:p>
        </w:tc>
        <w:tc>
          <w:tcPr>
            <w:tcW w:w="1134" w:type="dxa"/>
            <w:vAlign w:val="center"/>
          </w:tcPr>
          <w:p w14:paraId="296B934A"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1EFE3EC6"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1ABAF0F2"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0BA448A"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54E426B1"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4FAD35DB" w14:textId="77777777" w:rsidR="004861CF" w:rsidRPr="00273480" w:rsidRDefault="004861CF" w:rsidP="00663BDB">
            <w:pPr>
              <w:jc w:val="center"/>
              <w:rPr>
                <w:sz w:val="18"/>
                <w:szCs w:val="18"/>
              </w:rPr>
            </w:pPr>
          </w:p>
        </w:tc>
        <w:tc>
          <w:tcPr>
            <w:tcW w:w="992" w:type="dxa"/>
            <w:gridSpan w:val="2"/>
            <w:vAlign w:val="center"/>
          </w:tcPr>
          <w:p w14:paraId="42F7FF6E"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3F0EF5E1"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3BFB8730"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B7E1D18" w14:textId="77777777" w:rsidR="004861CF" w:rsidRPr="00273480" w:rsidRDefault="004861CF" w:rsidP="00663BDB">
            <w:pPr>
              <w:jc w:val="center"/>
              <w:rPr>
                <w:sz w:val="18"/>
                <w:szCs w:val="18"/>
              </w:rPr>
            </w:pPr>
          </w:p>
        </w:tc>
        <w:tc>
          <w:tcPr>
            <w:tcW w:w="992" w:type="dxa"/>
            <w:gridSpan w:val="2"/>
            <w:vAlign w:val="center"/>
          </w:tcPr>
          <w:p w14:paraId="702F07B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574719AB"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5DB0A570" w14:textId="77777777" w:rsidR="004861CF" w:rsidRPr="00273480" w:rsidRDefault="004861CF" w:rsidP="00663BDB">
            <w:pPr>
              <w:jc w:val="center"/>
              <w:rPr>
                <w:sz w:val="18"/>
                <w:szCs w:val="18"/>
              </w:rPr>
            </w:pPr>
            <w:r w:rsidRPr="00273480">
              <w:rPr>
                <w:sz w:val="18"/>
                <w:szCs w:val="18"/>
              </w:rPr>
              <w:t>NA</w:t>
            </w:r>
          </w:p>
        </w:tc>
      </w:tr>
      <w:tr w:rsidR="003A4920" w:rsidRPr="00273480" w14:paraId="4CC3EA9C" w14:textId="77777777" w:rsidTr="00663BDB">
        <w:trPr>
          <w:gridAfter w:val="1"/>
          <w:wAfter w:w="11" w:type="dxa"/>
          <w:jc w:val="center"/>
        </w:trPr>
        <w:tc>
          <w:tcPr>
            <w:tcW w:w="3030" w:type="dxa"/>
            <w:shd w:val="clear" w:color="auto" w:fill="D9D9D9" w:themeFill="background1" w:themeFillShade="D9"/>
          </w:tcPr>
          <w:p w14:paraId="710E8138" w14:textId="77777777" w:rsidR="004861CF" w:rsidRPr="00273480" w:rsidRDefault="004861CF" w:rsidP="00663BDB">
            <w:pPr>
              <w:rPr>
                <w:i/>
                <w:sz w:val="18"/>
                <w:szCs w:val="18"/>
              </w:rPr>
            </w:pPr>
            <w:r w:rsidRPr="00273480">
              <w:rPr>
                <w:i/>
                <w:sz w:val="18"/>
                <w:szCs w:val="18"/>
              </w:rPr>
              <w:t>Coastal Ecology</w:t>
            </w:r>
          </w:p>
        </w:tc>
        <w:tc>
          <w:tcPr>
            <w:tcW w:w="710" w:type="dxa"/>
            <w:shd w:val="clear" w:color="auto" w:fill="D9D9D9" w:themeFill="background1" w:themeFillShade="D9"/>
          </w:tcPr>
          <w:p w14:paraId="5480333C" w14:textId="77777777" w:rsidR="004861CF" w:rsidRPr="00273480" w:rsidRDefault="004861CF" w:rsidP="00663BDB">
            <w:pPr>
              <w:jc w:val="center"/>
              <w:rPr>
                <w:sz w:val="18"/>
                <w:szCs w:val="18"/>
              </w:rPr>
            </w:pPr>
          </w:p>
        </w:tc>
        <w:tc>
          <w:tcPr>
            <w:tcW w:w="566" w:type="dxa"/>
            <w:shd w:val="clear" w:color="auto" w:fill="D9D9D9" w:themeFill="background1" w:themeFillShade="D9"/>
            <w:vAlign w:val="center"/>
          </w:tcPr>
          <w:p w14:paraId="553A623B" w14:textId="77777777" w:rsidR="004861CF" w:rsidRPr="00273480" w:rsidRDefault="004861CF" w:rsidP="00663BDB">
            <w:pPr>
              <w:jc w:val="center"/>
              <w:rPr>
                <w:sz w:val="18"/>
                <w:szCs w:val="18"/>
              </w:rPr>
            </w:pPr>
          </w:p>
        </w:tc>
        <w:tc>
          <w:tcPr>
            <w:tcW w:w="935" w:type="dxa"/>
            <w:shd w:val="clear" w:color="auto" w:fill="D9D9D9" w:themeFill="background1" w:themeFillShade="D9"/>
            <w:vAlign w:val="center"/>
          </w:tcPr>
          <w:p w14:paraId="3BD75EAE" w14:textId="77777777" w:rsidR="004861CF" w:rsidRPr="00273480" w:rsidRDefault="004861CF" w:rsidP="00663BDB">
            <w:pPr>
              <w:jc w:val="center"/>
              <w:rPr>
                <w:sz w:val="18"/>
                <w:szCs w:val="18"/>
              </w:rPr>
            </w:pPr>
          </w:p>
        </w:tc>
        <w:tc>
          <w:tcPr>
            <w:tcW w:w="993" w:type="dxa"/>
            <w:shd w:val="clear" w:color="auto" w:fill="D9D9D9" w:themeFill="background1" w:themeFillShade="D9"/>
            <w:vAlign w:val="center"/>
          </w:tcPr>
          <w:p w14:paraId="50580C9B" w14:textId="77777777" w:rsidR="004861CF" w:rsidRPr="00273480" w:rsidRDefault="004861CF" w:rsidP="00663BDB">
            <w:pPr>
              <w:jc w:val="center"/>
              <w:rPr>
                <w:sz w:val="18"/>
                <w:szCs w:val="18"/>
              </w:rPr>
            </w:pPr>
          </w:p>
        </w:tc>
        <w:tc>
          <w:tcPr>
            <w:tcW w:w="1134" w:type="dxa"/>
            <w:shd w:val="clear" w:color="auto" w:fill="D9D9D9" w:themeFill="background1" w:themeFillShade="D9"/>
            <w:vAlign w:val="center"/>
          </w:tcPr>
          <w:p w14:paraId="5CE87684" w14:textId="77777777" w:rsidR="004861CF" w:rsidRPr="00273480" w:rsidRDefault="004861CF" w:rsidP="00663BDB">
            <w:pPr>
              <w:jc w:val="center"/>
              <w:rPr>
                <w:sz w:val="18"/>
                <w:szCs w:val="18"/>
              </w:rPr>
            </w:pPr>
          </w:p>
        </w:tc>
        <w:tc>
          <w:tcPr>
            <w:tcW w:w="851" w:type="dxa"/>
            <w:shd w:val="clear" w:color="auto" w:fill="D9D9D9" w:themeFill="background1" w:themeFillShade="D9"/>
            <w:vAlign w:val="center"/>
          </w:tcPr>
          <w:p w14:paraId="5D17887B" w14:textId="77777777" w:rsidR="004861CF" w:rsidRPr="00273480" w:rsidRDefault="004861CF" w:rsidP="00663BDB">
            <w:pPr>
              <w:jc w:val="center"/>
              <w:rPr>
                <w:sz w:val="18"/>
                <w:szCs w:val="18"/>
              </w:rPr>
            </w:pPr>
          </w:p>
        </w:tc>
        <w:tc>
          <w:tcPr>
            <w:tcW w:w="850" w:type="dxa"/>
            <w:shd w:val="clear" w:color="auto" w:fill="D9D9D9" w:themeFill="background1" w:themeFillShade="D9"/>
            <w:vAlign w:val="center"/>
          </w:tcPr>
          <w:p w14:paraId="6ADBD16A"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0DFDBD95"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5A5EAA29" w14:textId="77777777" w:rsidR="004861CF" w:rsidRPr="00273480" w:rsidRDefault="004861CF" w:rsidP="00663BDB">
            <w:pPr>
              <w:jc w:val="center"/>
              <w:rPr>
                <w:sz w:val="18"/>
                <w:szCs w:val="18"/>
              </w:rPr>
            </w:pPr>
          </w:p>
        </w:tc>
        <w:tc>
          <w:tcPr>
            <w:tcW w:w="1416" w:type="dxa"/>
            <w:gridSpan w:val="2"/>
            <w:shd w:val="clear" w:color="auto" w:fill="D9D9D9" w:themeFill="background1" w:themeFillShade="D9"/>
            <w:vAlign w:val="center"/>
          </w:tcPr>
          <w:p w14:paraId="7CB2C719"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718D12F9" w14:textId="77777777" w:rsidR="004861CF" w:rsidRPr="00273480" w:rsidRDefault="004861CF" w:rsidP="00663BDB">
            <w:pPr>
              <w:jc w:val="center"/>
              <w:rPr>
                <w:sz w:val="18"/>
                <w:szCs w:val="18"/>
              </w:rPr>
            </w:pPr>
          </w:p>
        </w:tc>
        <w:tc>
          <w:tcPr>
            <w:tcW w:w="997" w:type="dxa"/>
            <w:gridSpan w:val="2"/>
            <w:shd w:val="clear" w:color="auto" w:fill="D9D9D9" w:themeFill="background1" w:themeFillShade="D9"/>
            <w:vAlign w:val="center"/>
          </w:tcPr>
          <w:p w14:paraId="4C1DD544"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2F8B6074"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11001850"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4BB16431"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6F5D8F4E"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vAlign w:val="center"/>
          </w:tcPr>
          <w:p w14:paraId="734F8590" w14:textId="77777777" w:rsidR="004861CF" w:rsidRPr="00273480" w:rsidRDefault="004861CF" w:rsidP="00663BDB">
            <w:pPr>
              <w:jc w:val="center"/>
              <w:rPr>
                <w:sz w:val="18"/>
                <w:szCs w:val="18"/>
              </w:rPr>
            </w:pPr>
          </w:p>
        </w:tc>
      </w:tr>
      <w:tr w:rsidR="003A4920" w:rsidRPr="00273480" w14:paraId="36DA0FE7"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130C41E9" w14:textId="77777777" w:rsidR="004861CF" w:rsidRPr="00273480" w:rsidRDefault="004861CF" w:rsidP="00663BDB">
            <w:pPr>
              <w:rPr>
                <w:sz w:val="18"/>
                <w:szCs w:val="18"/>
              </w:rPr>
            </w:pPr>
            <w:r w:rsidRPr="00273480">
              <w:rPr>
                <w:sz w:val="18"/>
                <w:szCs w:val="18"/>
              </w:rPr>
              <w:t>Shoreline Birds</w:t>
            </w:r>
          </w:p>
        </w:tc>
        <w:tc>
          <w:tcPr>
            <w:tcW w:w="710" w:type="dxa"/>
            <w:shd w:val="clear" w:color="auto" w:fill="FF0000"/>
          </w:tcPr>
          <w:p w14:paraId="584935F3"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0BA78EDC" w14:textId="77777777" w:rsidR="004861CF" w:rsidRPr="00273480" w:rsidRDefault="004861CF" w:rsidP="00663BDB">
            <w:pPr>
              <w:jc w:val="center"/>
              <w:rPr>
                <w:sz w:val="18"/>
                <w:szCs w:val="18"/>
              </w:rPr>
            </w:pPr>
          </w:p>
        </w:tc>
        <w:tc>
          <w:tcPr>
            <w:tcW w:w="935" w:type="dxa"/>
            <w:vAlign w:val="center"/>
          </w:tcPr>
          <w:p w14:paraId="362050C2"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10C6FD38" w14:textId="77777777" w:rsidR="004861CF" w:rsidRPr="00273480" w:rsidRDefault="004861CF" w:rsidP="00663BDB">
            <w:pPr>
              <w:jc w:val="center"/>
              <w:rPr>
                <w:sz w:val="18"/>
                <w:szCs w:val="18"/>
              </w:rPr>
            </w:pPr>
          </w:p>
        </w:tc>
        <w:tc>
          <w:tcPr>
            <w:tcW w:w="1134" w:type="dxa"/>
            <w:vAlign w:val="center"/>
          </w:tcPr>
          <w:p w14:paraId="3CECFF8C"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6B146C28"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0986339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C76FC40"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BB82ADE"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63517E28" w14:textId="77777777" w:rsidR="004861CF" w:rsidRPr="00273480" w:rsidRDefault="004861CF" w:rsidP="00663BDB">
            <w:pPr>
              <w:jc w:val="center"/>
              <w:rPr>
                <w:sz w:val="18"/>
                <w:szCs w:val="18"/>
              </w:rPr>
            </w:pPr>
          </w:p>
        </w:tc>
        <w:tc>
          <w:tcPr>
            <w:tcW w:w="992" w:type="dxa"/>
            <w:gridSpan w:val="2"/>
            <w:vAlign w:val="center"/>
          </w:tcPr>
          <w:p w14:paraId="4861B9F2"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68274497"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57F403A"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DCFD613" w14:textId="77777777" w:rsidR="004861CF" w:rsidRPr="00273480" w:rsidRDefault="004861CF" w:rsidP="00663BDB">
            <w:pPr>
              <w:jc w:val="center"/>
              <w:rPr>
                <w:sz w:val="18"/>
                <w:szCs w:val="18"/>
              </w:rPr>
            </w:pPr>
          </w:p>
        </w:tc>
        <w:tc>
          <w:tcPr>
            <w:tcW w:w="992" w:type="dxa"/>
            <w:gridSpan w:val="2"/>
            <w:vAlign w:val="center"/>
          </w:tcPr>
          <w:p w14:paraId="69546B0B"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669B8486"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7737E85C" w14:textId="77777777" w:rsidR="004861CF" w:rsidRPr="00273480" w:rsidRDefault="004861CF" w:rsidP="00663BDB">
            <w:pPr>
              <w:jc w:val="center"/>
              <w:rPr>
                <w:sz w:val="18"/>
                <w:szCs w:val="18"/>
              </w:rPr>
            </w:pPr>
            <w:r w:rsidRPr="00273480">
              <w:rPr>
                <w:sz w:val="18"/>
                <w:szCs w:val="18"/>
              </w:rPr>
              <w:t>↑</w:t>
            </w:r>
          </w:p>
        </w:tc>
      </w:tr>
      <w:tr w:rsidR="004861CF" w:rsidRPr="00273480" w14:paraId="4A7BBB77" w14:textId="77777777" w:rsidTr="00663BDB">
        <w:trPr>
          <w:gridAfter w:val="1"/>
          <w:wAfter w:w="11" w:type="dxa"/>
          <w:jc w:val="center"/>
        </w:trPr>
        <w:tc>
          <w:tcPr>
            <w:tcW w:w="3030" w:type="dxa"/>
          </w:tcPr>
          <w:p w14:paraId="66A0DBC5" w14:textId="77777777" w:rsidR="004861CF" w:rsidRPr="00273480" w:rsidRDefault="004861CF" w:rsidP="00663BDB">
            <w:pPr>
              <w:rPr>
                <w:sz w:val="18"/>
                <w:szCs w:val="18"/>
              </w:rPr>
            </w:pPr>
            <w:r w:rsidRPr="00273480">
              <w:rPr>
                <w:sz w:val="18"/>
                <w:szCs w:val="18"/>
              </w:rPr>
              <w:t>Pinniped Haul-out Sites</w:t>
            </w:r>
          </w:p>
        </w:tc>
        <w:tc>
          <w:tcPr>
            <w:tcW w:w="710" w:type="dxa"/>
            <w:shd w:val="clear" w:color="auto" w:fill="FFC000"/>
          </w:tcPr>
          <w:p w14:paraId="441C0003"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01395F11" w14:textId="77777777" w:rsidR="004861CF" w:rsidRPr="00273480" w:rsidRDefault="004861CF" w:rsidP="00663BDB">
            <w:pPr>
              <w:jc w:val="center"/>
              <w:rPr>
                <w:sz w:val="18"/>
                <w:szCs w:val="18"/>
              </w:rPr>
            </w:pPr>
          </w:p>
        </w:tc>
        <w:tc>
          <w:tcPr>
            <w:tcW w:w="935" w:type="dxa"/>
            <w:vAlign w:val="center"/>
          </w:tcPr>
          <w:p w14:paraId="1100B8D7"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63BFC348"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4EB388D2"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894B269"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5B8D42FB"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554F730B"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3FD615C"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0A8CE3A3" w14:textId="77777777" w:rsidR="004861CF" w:rsidRPr="00273480" w:rsidRDefault="004861CF" w:rsidP="00663BDB">
            <w:pPr>
              <w:jc w:val="center"/>
              <w:rPr>
                <w:sz w:val="18"/>
                <w:szCs w:val="18"/>
              </w:rPr>
            </w:pPr>
          </w:p>
        </w:tc>
        <w:tc>
          <w:tcPr>
            <w:tcW w:w="992" w:type="dxa"/>
            <w:gridSpan w:val="2"/>
            <w:vAlign w:val="center"/>
          </w:tcPr>
          <w:p w14:paraId="5A05963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35FB590"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9C50E09"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7B83601" w14:textId="77777777" w:rsidR="004861CF" w:rsidRPr="00273480" w:rsidRDefault="004861CF" w:rsidP="00663BDB">
            <w:pPr>
              <w:jc w:val="center"/>
              <w:rPr>
                <w:sz w:val="18"/>
                <w:szCs w:val="18"/>
              </w:rPr>
            </w:pPr>
          </w:p>
        </w:tc>
        <w:tc>
          <w:tcPr>
            <w:tcW w:w="992" w:type="dxa"/>
            <w:gridSpan w:val="2"/>
            <w:vAlign w:val="center"/>
          </w:tcPr>
          <w:p w14:paraId="40FC89D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334025BD"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3EF4A571" w14:textId="77777777" w:rsidR="004861CF" w:rsidRPr="00273480" w:rsidRDefault="004861CF" w:rsidP="00663BDB">
            <w:pPr>
              <w:jc w:val="center"/>
              <w:rPr>
                <w:sz w:val="18"/>
                <w:szCs w:val="18"/>
              </w:rPr>
            </w:pPr>
            <w:r w:rsidRPr="00273480">
              <w:rPr>
                <w:sz w:val="18"/>
                <w:szCs w:val="18"/>
              </w:rPr>
              <w:t>↑</w:t>
            </w:r>
          </w:p>
        </w:tc>
      </w:tr>
      <w:tr w:rsidR="003A4920" w:rsidRPr="00273480" w14:paraId="52E44A63"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07D38ECA" w14:textId="77777777" w:rsidR="004861CF" w:rsidRPr="00273480" w:rsidRDefault="004861CF" w:rsidP="00663BDB">
            <w:pPr>
              <w:rPr>
                <w:sz w:val="18"/>
                <w:szCs w:val="18"/>
              </w:rPr>
            </w:pPr>
            <w:r w:rsidRPr="00273480">
              <w:rPr>
                <w:sz w:val="18"/>
                <w:szCs w:val="18"/>
              </w:rPr>
              <w:t>Penguin Colonies</w:t>
            </w:r>
          </w:p>
        </w:tc>
        <w:tc>
          <w:tcPr>
            <w:tcW w:w="710" w:type="dxa"/>
            <w:shd w:val="clear" w:color="auto" w:fill="FFC000"/>
          </w:tcPr>
          <w:p w14:paraId="5A198498"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20009150" w14:textId="77777777" w:rsidR="004861CF" w:rsidRPr="00273480" w:rsidRDefault="004861CF" w:rsidP="00663BDB">
            <w:pPr>
              <w:jc w:val="center"/>
              <w:rPr>
                <w:sz w:val="18"/>
                <w:szCs w:val="18"/>
              </w:rPr>
            </w:pPr>
          </w:p>
        </w:tc>
        <w:tc>
          <w:tcPr>
            <w:tcW w:w="935" w:type="dxa"/>
            <w:vAlign w:val="center"/>
          </w:tcPr>
          <w:p w14:paraId="50D37896" w14:textId="77777777" w:rsidR="004861CF" w:rsidRPr="00273480" w:rsidRDefault="004861CF" w:rsidP="00663BDB">
            <w:pPr>
              <w:jc w:val="center"/>
              <w:rPr>
                <w:sz w:val="18"/>
                <w:szCs w:val="18"/>
              </w:rPr>
            </w:pPr>
          </w:p>
        </w:tc>
        <w:tc>
          <w:tcPr>
            <w:tcW w:w="993" w:type="dxa"/>
            <w:vAlign w:val="center"/>
          </w:tcPr>
          <w:p w14:paraId="5BC5FA1E" w14:textId="77777777" w:rsidR="004861CF" w:rsidRPr="00273480" w:rsidRDefault="004861CF" w:rsidP="00663BDB">
            <w:pPr>
              <w:jc w:val="center"/>
              <w:rPr>
                <w:sz w:val="18"/>
                <w:szCs w:val="18"/>
              </w:rPr>
            </w:pPr>
          </w:p>
        </w:tc>
        <w:tc>
          <w:tcPr>
            <w:tcW w:w="1134" w:type="dxa"/>
            <w:vAlign w:val="center"/>
          </w:tcPr>
          <w:p w14:paraId="551932C1"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42BCF87F"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6695E691"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FBB3EF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D6C427B"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6D3F48F7" w14:textId="77777777" w:rsidR="004861CF" w:rsidRPr="00273480" w:rsidRDefault="004861CF" w:rsidP="00663BDB">
            <w:pPr>
              <w:jc w:val="center"/>
              <w:rPr>
                <w:sz w:val="18"/>
                <w:szCs w:val="18"/>
              </w:rPr>
            </w:pPr>
          </w:p>
        </w:tc>
        <w:tc>
          <w:tcPr>
            <w:tcW w:w="992" w:type="dxa"/>
            <w:gridSpan w:val="2"/>
            <w:vAlign w:val="center"/>
          </w:tcPr>
          <w:p w14:paraId="2FDF154E"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1C4128A1"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0AC0736C"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14189BED" w14:textId="77777777" w:rsidR="004861CF" w:rsidRPr="00273480" w:rsidRDefault="004861CF" w:rsidP="00663BDB">
            <w:pPr>
              <w:jc w:val="center"/>
              <w:rPr>
                <w:sz w:val="18"/>
                <w:szCs w:val="18"/>
              </w:rPr>
            </w:pPr>
          </w:p>
        </w:tc>
        <w:tc>
          <w:tcPr>
            <w:tcW w:w="992" w:type="dxa"/>
            <w:gridSpan w:val="2"/>
            <w:vAlign w:val="center"/>
          </w:tcPr>
          <w:p w14:paraId="0F229497"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3CAB0EE4"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096716D9" w14:textId="77777777" w:rsidR="004861CF" w:rsidRPr="00273480" w:rsidRDefault="004861CF" w:rsidP="00663BDB">
            <w:pPr>
              <w:jc w:val="center"/>
              <w:rPr>
                <w:sz w:val="18"/>
                <w:szCs w:val="18"/>
              </w:rPr>
            </w:pPr>
            <w:r w:rsidRPr="00273480">
              <w:rPr>
                <w:sz w:val="18"/>
                <w:szCs w:val="18"/>
              </w:rPr>
              <w:t>NA</w:t>
            </w:r>
          </w:p>
        </w:tc>
      </w:tr>
      <w:tr w:rsidR="003A4920" w:rsidRPr="00273480" w14:paraId="3C33ED95" w14:textId="77777777" w:rsidTr="00663BDB">
        <w:trPr>
          <w:gridAfter w:val="1"/>
          <w:wAfter w:w="11" w:type="dxa"/>
          <w:jc w:val="center"/>
        </w:trPr>
        <w:tc>
          <w:tcPr>
            <w:tcW w:w="3030" w:type="dxa"/>
            <w:shd w:val="clear" w:color="auto" w:fill="D9D9D9" w:themeFill="background1" w:themeFillShade="D9"/>
          </w:tcPr>
          <w:p w14:paraId="1B06A3B7" w14:textId="77777777" w:rsidR="004861CF" w:rsidRPr="00273480" w:rsidRDefault="004861CF" w:rsidP="00663BDB">
            <w:pPr>
              <w:rPr>
                <w:i/>
                <w:sz w:val="18"/>
                <w:szCs w:val="18"/>
              </w:rPr>
            </w:pPr>
            <w:r w:rsidRPr="00273480">
              <w:rPr>
                <w:i/>
                <w:sz w:val="18"/>
                <w:szCs w:val="18"/>
              </w:rPr>
              <w:t>Socio-economic</w:t>
            </w:r>
          </w:p>
        </w:tc>
        <w:tc>
          <w:tcPr>
            <w:tcW w:w="710" w:type="dxa"/>
            <w:shd w:val="clear" w:color="auto" w:fill="D9D9D9" w:themeFill="background1" w:themeFillShade="D9"/>
          </w:tcPr>
          <w:p w14:paraId="68C35E99" w14:textId="77777777" w:rsidR="004861CF" w:rsidRPr="00273480" w:rsidRDefault="004861CF" w:rsidP="00663BDB">
            <w:pPr>
              <w:jc w:val="center"/>
              <w:rPr>
                <w:sz w:val="18"/>
                <w:szCs w:val="18"/>
              </w:rPr>
            </w:pPr>
          </w:p>
        </w:tc>
        <w:tc>
          <w:tcPr>
            <w:tcW w:w="566" w:type="dxa"/>
            <w:shd w:val="clear" w:color="auto" w:fill="D9D9D9" w:themeFill="background1" w:themeFillShade="D9"/>
            <w:vAlign w:val="center"/>
          </w:tcPr>
          <w:p w14:paraId="2A10F97C" w14:textId="77777777" w:rsidR="004861CF" w:rsidRPr="00273480" w:rsidRDefault="004861CF" w:rsidP="00663BDB">
            <w:pPr>
              <w:jc w:val="center"/>
              <w:rPr>
                <w:sz w:val="18"/>
                <w:szCs w:val="18"/>
              </w:rPr>
            </w:pPr>
          </w:p>
        </w:tc>
        <w:tc>
          <w:tcPr>
            <w:tcW w:w="935" w:type="dxa"/>
            <w:shd w:val="clear" w:color="auto" w:fill="D9D9D9" w:themeFill="background1" w:themeFillShade="D9"/>
            <w:vAlign w:val="center"/>
          </w:tcPr>
          <w:p w14:paraId="683FE515" w14:textId="77777777" w:rsidR="004861CF" w:rsidRPr="00273480" w:rsidRDefault="004861CF" w:rsidP="00663BDB">
            <w:pPr>
              <w:jc w:val="center"/>
              <w:rPr>
                <w:sz w:val="18"/>
                <w:szCs w:val="18"/>
              </w:rPr>
            </w:pPr>
          </w:p>
        </w:tc>
        <w:tc>
          <w:tcPr>
            <w:tcW w:w="993" w:type="dxa"/>
            <w:shd w:val="clear" w:color="auto" w:fill="D9D9D9" w:themeFill="background1" w:themeFillShade="D9"/>
            <w:vAlign w:val="center"/>
          </w:tcPr>
          <w:p w14:paraId="76444B11" w14:textId="77777777" w:rsidR="004861CF" w:rsidRPr="00273480" w:rsidRDefault="004861CF" w:rsidP="00663BDB">
            <w:pPr>
              <w:jc w:val="center"/>
              <w:rPr>
                <w:sz w:val="18"/>
                <w:szCs w:val="18"/>
              </w:rPr>
            </w:pPr>
          </w:p>
        </w:tc>
        <w:tc>
          <w:tcPr>
            <w:tcW w:w="1134" w:type="dxa"/>
            <w:shd w:val="clear" w:color="auto" w:fill="D9D9D9" w:themeFill="background1" w:themeFillShade="D9"/>
            <w:vAlign w:val="center"/>
          </w:tcPr>
          <w:p w14:paraId="3500AF5B" w14:textId="77777777" w:rsidR="004861CF" w:rsidRPr="00273480" w:rsidRDefault="004861CF" w:rsidP="00663BDB">
            <w:pPr>
              <w:jc w:val="center"/>
              <w:rPr>
                <w:sz w:val="18"/>
                <w:szCs w:val="18"/>
              </w:rPr>
            </w:pPr>
          </w:p>
        </w:tc>
        <w:tc>
          <w:tcPr>
            <w:tcW w:w="851" w:type="dxa"/>
            <w:shd w:val="clear" w:color="auto" w:fill="D9D9D9" w:themeFill="background1" w:themeFillShade="D9"/>
            <w:vAlign w:val="center"/>
          </w:tcPr>
          <w:p w14:paraId="76540A5A" w14:textId="77777777" w:rsidR="004861CF" w:rsidRPr="00273480" w:rsidRDefault="004861CF" w:rsidP="00663BDB">
            <w:pPr>
              <w:jc w:val="center"/>
              <w:rPr>
                <w:sz w:val="18"/>
                <w:szCs w:val="18"/>
              </w:rPr>
            </w:pPr>
          </w:p>
        </w:tc>
        <w:tc>
          <w:tcPr>
            <w:tcW w:w="850" w:type="dxa"/>
            <w:shd w:val="clear" w:color="auto" w:fill="D9D9D9" w:themeFill="background1" w:themeFillShade="D9"/>
            <w:vAlign w:val="center"/>
          </w:tcPr>
          <w:p w14:paraId="111E05CD"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47D13A8D"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40C00C16" w14:textId="77777777" w:rsidR="004861CF" w:rsidRPr="00273480" w:rsidRDefault="004861CF" w:rsidP="00663BDB">
            <w:pPr>
              <w:jc w:val="center"/>
              <w:rPr>
                <w:sz w:val="18"/>
                <w:szCs w:val="18"/>
              </w:rPr>
            </w:pPr>
          </w:p>
        </w:tc>
        <w:tc>
          <w:tcPr>
            <w:tcW w:w="1416" w:type="dxa"/>
            <w:gridSpan w:val="2"/>
            <w:shd w:val="clear" w:color="auto" w:fill="D9D9D9" w:themeFill="background1" w:themeFillShade="D9"/>
            <w:vAlign w:val="center"/>
          </w:tcPr>
          <w:p w14:paraId="229C922B"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6BA03DDB" w14:textId="77777777" w:rsidR="004861CF" w:rsidRPr="00273480" w:rsidRDefault="004861CF" w:rsidP="00663BDB">
            <w:pPr>
              <w:jc w:val="center"/>
              <w:rPr>
                <w:sz w:val="18"/>
                <w:szCs w:val="18"/>
              </w:rPr>
            </w:pPr>
          </w:p>
        </w:tc>
        <w:tc>
          <w:tcPr>
            <w:tcW w:w="997" w:type="dxa"/>
            <w:gridSpan w:val="2"/>
            <w:shd w:val="clear" w:color="auto" w:fill="D9D9D9" w:themeFill="background1" w:themeFillShade="D9"/>
            <w:vAlign w:val="center"/>
          </w:tcPr>
          <w:p w14:paraId="7D71EA46"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1635790B"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1C7146FB"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40BCD690"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278021D0"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vAlign w:val="center"/>
          </w:tcPr>
          <w:p w14:paraId="799DF7AF" w14:textId="77777777" w:rsidR="004861CF" w:rsidRPr="00273480" w:rsidRDefault="004861CF" w:rsidP="00663BDB">
            <w:pPr>
              <w:jc w:val="center"/>
              <w:rPr>
                <w:sz w:val="18"/>
                <w:szCs w:val="18"/>
              </w:rPr>
            </w:pPr>
          </w:p>
        </w:tc>
      </w:tr>
      <w:tr w:rsidR="003A4920" w:rsidRPr="00273480" w14:paraId="16121360"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2F2E5475" w14:textId="77777777" w:rsidR="004861CF" w:rsidRPr="00273480" w:rsidRDefault="004861CF" w:rsidP="00663BDB">
            <w:pPr>
              <w:rPr>
                <w:sz w:val="18"/>
                <w:szCs w:val="18"/>
              </w:rPr>
            </w:pPr>
            <w:r w:rsidRPr="00273480">
              <w:rPr>
                <w:sz w:val="18"/>
                <w:szCs w:val="18"/>
              </w:rPr>
              <w:t>Tourism</w:t>
            </w:r>
          </w:p>
        </w:tc>
        <w:tc>
          <w:tcPr>
            <w:tcW w:w="710" w:type="dxa"/>
            <w:shd w:val="clear" w:color="auto" w:fill="FFC000"/>
          </w:tcPr>
          <w:p w14:paraId="1F6AD27D"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6019D1E9" w14:textId="77777777" w:rsidR="004861CF" w:rsidRPr="00273480" w:rsidRDefault="004861CF" w:rsidP="00663BDB">
            <w:pPr>
              <w:jc w:val="center"/>
              <w:rPr>
                <w:sz w:val="18"/>
                <w:szCs w:val="18"/>
              </w:rPr>
            </w:pPr>
          </w:p>
        </w:tc>
        <w:tc>
          <w:tcPr>
            <w:tcW w:w="935" w:type="dxa"/>
            <w:vAlign w:val="center"/>
          </w:tcPr>
          <w:p w14:paraId="5996C2F1"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07C17597" w14:textId="77777777" w:rsidR="004861CF" w:rsidRPr="00273480" w:rsidRDefault="004861CF" w:rsidP="00663BDB">
            <w:pPr>
              <w:jc w:val="center"/>
              <w:rPr>
                <w:sz w:val="18"/>
                <w:szCs w:val="18"/>
              </w:rPr>
            </w:pPr>
          </w:p>
        </w:tc>
        <w:tc>
          <w:tcPr>
            <w:tcW w:w="1134" w:type="dxa"/>
            <w:vAlign w:val="center"/>
          </w:tcPr>
          <w:p w14:paraId="23C8D3C2"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6A709244"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7BA81DE8"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B903A00"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670E016B"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1F59439C" w14:textId="77777777" w:rsidR="004861CF" w:rsidRPr="00273480" w:rsidRDefault="004861CF" w:rsidP="00663BDB">
            <w:pPr>
              <w:jc w:val="center"/>
              <w:rPr>
                <w:sz w:val="18"/>
                <w:szCs w:val="18"/>
              </w:rPr>
            </w:pPr>
          </w:p>
        </w:tc>
        <w:tc>
          <w:tcPr>
            <w:tcW w:w="992" w:type="dxa"/>
            <w:gridSpan w:val="2"/>
            <w:vAlign w:val="center"/>
          </w:tcPr>
          <w:p w14:paraId="3E83741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5408731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6333F4B2"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5B3F4B78" w14:textId="77777777" w:rsidR="004861CF" w:rsidRPr="00273480" w:rsidRDefault="004861CF" w:rsidP="00663BDB">
            <w:pPr>
              <w:jc w:val="center"/>
              <w:rPr>
                <w:sz w:val="18"/>
                <w:szCs w:val="18"/>
              </w:rPr>
            </w:pPr>
          </w:p>
        </w:tc>
        <w:tc>
          <w:tcPr>
            <w:tcW w:w="992" w:type="dxa"/>
            <w:gridSpan w:val="2"/>
            <w:vAlign w:val="center"/>
          </w:tcPr>
          <w:p w14:paraId="263F2FA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6113290D"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371AB156" w14:textId="77777777" w:rsidR="004861CF" w:rsidRPr="00273480" w:rsidRDefault="004861CF" w:rsidP="00663BDB">
            <w:pPr>
              <w:jc w:val="center"/>
              <w:rPr>
                <w:sz w:val="18"/>
                <w:szCs w:val="18"/>
              </w:rPr>
            </w:pPr>
            <w:r w:rsidRPr="00273480">
              <w:rPr>
                <w:sz w:val="18"/>
                <w:szCs w:val="18"/>
              </w:rPr>
              <w:t>NA</w:t>
            </w:r>
          </w:p>
        </w:tc>
      </w:tr>
      <w:tr w:rsidR="004861CF" w:rsidRPr="00273480" w14:paraId="24BDFAF4" w14:textId="77777777" w:rsidTr="00663BDB">
        <w:trPr>
          <w:gridAfter w:val="1"/>
          <w:wAfter w:w="11" w:type="dxa"/>
          <w:jc w:val="center"/>
        </w:trPr>
        <w:tc>
          <w:tcPr>
            <w:tcW w:w="3030" w:type="dxa"/>
          </w:tcPr>
          <w:p w14:paraId="4E7E0944" w14:textId="77777777" w:rsidR="004861CF" w:rsidRPr="00273480" w:rsidRDefault="004861CF" w:rsidP="00663BDB">
            <w:pPr>
              <w:rPr>
                <w:sz w:val="18"/>
                <w:szCs w:val="18"/>
              </w:rPr>
            </w:pPr>
            <w:r w:rsidRPr="00273480">
              <w:rPr>
                <w:sz w:val="18"/>
                <w:szCs w:val="18"/>
              </w:rPr>
              <w:t>Ports, Harbours, Yacht Club</w:t>
            </w:r>
          </w:p>
        </w:tc>
        <w:tc>
          <w:tcPr>
            <w:tcW w:w="710" w:type="dxa"/>
            <w:shd w:val="clear" w:color="auto" w:fill="92D050"/>
          </w:tcPr>
          <w:p w14:paraId="543642CE"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40ADAF27" w14:textId="77777777" w:rsidR="004861CF" w:rsidRPr="00273480" w:rsidRDefault="004861CF" w:rsidP="00663BDB">
            <w:pPr>
              <w:jc w:val="center"/>
              <w:rPr>
                <w:sz w:val="18"/>
                <w:szCs w:val="18"/>
              </w:rPr>
            </w:pPr>
          </w:p>
        </w:tc>
        <w:tc>
          <w:tcPr>
            <w:tcW w:w="935" w:type="dxa"/>
            <w:vAlign w:val="center"/>
          </w:tcPr>
          <w:p w14:paraId="62254E99"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4C451ED8"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2BD2774"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7D9F3E97"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6131228F"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507C3F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5F55916"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067549E" w14:textId="77777777" w:rsidR="004861CF" w:rsidRPr="00273480" w:rsidRDefault="004861CF" w:rsidP="00663BDB">
            <w:pPr>
              <w:jc w:val="center"/>
              <w:rPr>
                <w:sz w:val="18"/>
                <w:szCs w:val="18"/>
              </w:rPr>
            </w:pPr>
          </w:p>
        </w:tc>
        <w:tc>
          <w:tcPr>
            <w:tcW w:w="992" w:type="dxa"/>
            <w:gridSpan w:val="2"/>
            <w:vAlign w:val="center"/>
          </w:tcPr>
          <w:p w14:paraId="07261103"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5A674ADF"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7B04259"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4FEE3B67" w14:textId="77777777" w:rsidR="004861CF" w:rsidRPr="00273480" w:rsidRDefault="004861CF" w:rsidP="00663BDB">
            <w:pPr>
              <w:jc w:val="center"/>
              <w:rPr>
                <w:sz w:val="18"/>
                <w:szCs w:val="18"/>
              </w:rPr>
            </w:pPr>
          </w:p>
        </w:tc>
        <w:tc>
          <w:tcPr>
            <w:tcW w:w="992" w:type="dxa"/>
            <w:gridSpan w:val="2"/>
            <w:vAlign w:val="center"/>
          </w:tcPr>
          <w:p w14:paraId="0169CDE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530D4846"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3F9A7D19" w14:textId="77777777" w:rsidR="004861CF" w:rsidRPr="00273480" w:rsidRDefault="004861CF" w:rsidP="00663BDB">
            <w:pPr>
              <w:jc w:val="center"/>
              <w:rPr>
                <w:sz w:val="18"/>
                <w:szCs w:val="18"/>
              </w:rPr>
            </w:pPr>
            <w:r w:rsidRPr="00273480">
              <w:rPr>
                <w:sz w:val="18"/>
                <w:szCs w:val="18"/>
              </w:rPr>
              <w:t>NA</w:t>
            </w:r>
          </w:p>
        </w:tc>
      </w:tr>
      <w:tr w:rsidR="003A4920" w:rsidRPr="00273480" w14:paraId="29A54AA0"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2751386F" w14:textId="77777777" w:rsidR="004861CF" w:rsidRPr="00273480" w:rsidRDefault="004861CF" w:rsidP="00663BDB">
            <w:pPr>
              <w:rPr>
                <w:sz w:val="18"/>
                <w:szCs w:val="18"/>
              </w:rPr>
            </w:pPr>
            <w:r w:rsidRPr="00273480">
              <w:rPr>
                <w:sz w:val="18"/>
                <w:szCs w:val="18"/>
              </w:rPr>
              <w:t>Commercial Fishing/ Aquaculture</w:t>
            </w:r>
          </w:p>
        </w:tc>
        <w:tc>
          <w:tcPr>
            <w:tcW w:w="710" w:type="dxa"/>
            <w:shd w:val="clear" w:color="auto" w:fill="FFC000"/>
          </w:tcPr>
          <w:p w14:paraId="71EED356"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722E8259" w14:textId="77777777" w:rsidR="004861CF" w:rsidRPr="00273480" w:rsidRDefault="004861CF" w:rsidP="00663BDB">
            <w:pPr>
              <w:jc w:val="center"/>
              <w:rPr>
                <w:sz w:val="18"/>
                <w:szCs w:val="18"/>
              </w:rPr>
            </w:pPr>
            <w:r w:rsidRPr="00273480">
              <w:rPr>
                <w:sz w:val="18"/>
                <w:szCs w:val="18"/>
              </w:rPr>
              <w:sym w:font="Wingdings" w:char="F0FC"/>
            </w:r>
          </w:p>
        </w:tc>
        <w:tc>
          <w:tcPr>
            <w:tcW w:w="935" w:type="dxa"/>
            <w:vAlign w:val="center"/>
          </w:tcPr>
          <w:p w14:paraId="7D4B9720" w14:textId="77777777" w:rsidR="004861CF" w:rsidRPr="00273480" w:rsidRDefault="004861CF" w:rsidP="00663BDB">
            <w:pPr>
              <w:jc w:val="center"/>
              <w:rPr>
                <w:sz w:val="18"/>
                <w:szCs w:val="18"/>
              </w:rPr>
            </w:pPr>
          </w:p>
        </w:tc>
        <w:tc>
          <w:tcPr>
            <w:tcW w:w="993" w:type="dxa"/>
            <w:vAlign w:val="center"/>
          </w:tcPr>
          <w:p w14:paraId="57F19E22" w14:textId="77777777" w:rsidR="004861CF" w:rsidRPr="00273480" w:rsidRDefault="004861CF" w:rsidP="00663BDB">
            <w:pPr>
              <w:jc w:val="center"/>
              <w:rPr>
                <w:sz w:val="18"/>
                <w:szCs w:val="18"/>
              </w:rPr>
            </w:pPr>
          </w:p>
        </w:tc>
        <w:tc>
          <w:tcPr>
            <w:tcW w:w="1134" w:type="dxa"/>
            <w:vAlign w:val="center"/>
          </w:tcPr>
          <w:p w14:paraId="6B4C73C3"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6F01F1E1"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38A93043"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DAD46F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B895126"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2DFACE3C" w14:textId="77777777" w:rsidR="004861CF" w:rsidRPr="00273480" w:rsidRDefault="004861CF" w:rsidP="00663BDB">
            <w:pPr>
              <w:jc w:val="center"/>
              <w:rPr>
                <w:sz w:val="18"/>
                <w:szCs w:val="18"/>
              </w:rPr>
            </w:pPr>
          </w:p>
        </w:tc>
        <w:tc>
          <w:tcPr>
            <w:tcW w:w="992" w:type="dxa"/>
            <w:gridSpan w:val="2"/>
            <w:vAlign w:val="center"/>
          </w:tcPr>
          <w:p w14:paraId="09C6ACD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5E07950"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F9AAC0F"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5BC7858D" w14:textId="77777777" w:rsidR="004861CF" w:rsidRPr="00273480" w:rsidRDefault="004861CF" w:rsidP="00663BDB">
            <w:pPr>
              <w:jc w:val="center"/>
              <w:rPr>
                <w:sz w:val="18"/>
                <w:szCs w:val="18"/>
              </w:rPr>
            </w:pPr>
          </w:p>
        </w:tc>
        <w:tc>
          <w:tcPr>
            <w:tcW w:w="992" w:type="dxa"/>
            <w:gridSpan w:val="2"/>
            <w:vAlign w:val="center"/>
          </w:tcPr>
          <w:p w14:paraId="105B64B7"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D3388F0"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5D192B77" w14:textId="77777777" w:rsidR="004861CF" w:rsidRPr="00273480" w:rsidRDefault="004861CF" w:rsidP="00663BDB">
            <w:pPr>
              <w:jc w:val="center"/>
              <w:rPr>
                <w:sz w:val="18"/>
                <w:szCs w:val="18"/>
              </w:rPr>
            </w:pPr>
            <w:r w:rsidRPr="00273480">
              <w:rPr>
                <w:sz w:val="18"/>
                <w:szCs w:val="18"/>
              </w:rPr>
              <w:t>NA</w:t>
            </w:r>
          </w:p>
        </w:tc>
      </w:tr>
      <w:tr w:rsidR="004861CF" w:rsidRPr="00273480" w14:paraId="50DF9DDC" w14:textId="77777777" w:rsidTr="00663BDB">
        <w:trPr>
          <w:gridAfter w:val="1"/>
          <w:wAfter w:w="11" w:type="dxa"/>
          <w:jc w:val="center"/>
        </w:trPr>
        <w:tc>
          <w:tcPr>
            <w:tcW w:w="3030" w:type="dxa"/>
          </w:tcPr>
          <w:p w14:paraId="452CA029" w14:textId="77777777" w:rsidR="004861CF" w:rsidRPr="00273480" w:rsidRDefault="004861CF" w:rsidP="00663BDB">
            <w:pPr>
              <w:rPr>
                <w:sz w:val="18"/>
                <w:szCs w:val="18"/>
              </w:rPr>
            </w:pPr>
            <w:r w:rsidRPr="00273480">
              <w:rPr>
                <w:sz w:val="18"/>
                <w:szCs w:val="18"/>
              </w:rPr>
              <w:t>Recreational Fishing/Diving</w:t>
            </w:r>
          </w:p>
        </w:tc>
        <w:tc>
          <w:tcPr>
            <w:tcW w:w="710" w:type="dxa"/>
            <w:shd w:val="clear" w:color="auto" w:fill="92D050"/>
          </w:tcPr>
          <w:p w14:paraId="5C091C09"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6485689F" w14:textId="77777777" w:rsidR="004861CF" w:rsidRPr="00273480" w:rsidRDefault="004861CF" w:rsidP="00663BDB">
            <w:pPr>
              <w:jc w:val="center"/>
              <w:rPr>
                <w:sz w:val="18"/>
                <w:szCs w:val="18"/>
              </w:rPr>
            </w:pPr>
          </w:p>
        </w:tc>
        <w:tc>
          <w:tcPr>
            <w:tcW w:w="935" w:type="dxa"/>
            <w:vAlign w:val="center"/>
          </w:tcPr>
          <w:p w14:paraId="6D0B966B"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70966DF8" w14:textId="77777777" w:rsidR="004861CF" w:rsidRPr="00273480" w:rsidRDefault="004861CF" w:rsidP="00663BDB">
            <w:pPr>
              <w:jc w:val="center"/>
              <w:rPr>
                <w:sz w:val="18"/>
                <w:szCs w:val="18"/>
              </w:rPr>
            </w:pPr>
            <w:r w:rsidRPr="00273480">
              <w:rPr>
                <w:sz w:val="18"/>
                <w:szCs w:val="18"/>
              </w:rPr>
              <w:sym w:font="Wingdings" w:char="F0FC"/>
            </w:r>
          </w:p>
        </w:tc>
        <w:tc>
          <w:tcPr>
            <w:tcW w:w="1134" w:type="dxa"/>
            <w:shd w:val="clear" w:color="auto" w:fill="FFFFFF" w:themeFill="background1"/>
            <w:vAlign w:val="center"/>
          </w:tcPr>
          <w:p w14:paraId="5605C0E6"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35C6107F"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0A73A2EB"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113DCF7D"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0B4DB825"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F9E0CBA" w14:textId="77777777" w:rsidR="004861CF" w:rsidRPr="00273480" w:rsidRDefault="004861CF" w:rsidP="00663BDB">
            <w:pPr>
              <w:jc w:val="center"/>
              <w:rPr>
                <w:sz w:val="18"/>
                <w:szCs w:val="18"/>
              </w:rPr>
            </w:pPr>
          </w:p>
        </w:tc>
        <w:tc>
          <w:tcPr>
            <w:tcW w:w="992" w:type="dxa"/>
            <w:gridSpan w:val="2"/>
            <w:vAlign w:val="center"/>
          </w:tcPr>
          <w:p w14:paraId="2D5B18A2"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1ACCC942"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3D51AA9D"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10B2760" w14:textId="77777777" w:rsidR="004861CF" w:rsidRPr="00273480" w:rsidRDefault="004861CF" w:rsidP="00663BDB">
            <w:pPr>
              <w:jc w:val="center"/>
              <w:rPr>
                <w:sz w:val="18"/>
                <w:szCs w:val="18"/>
              </w:rPr>
            </w:pPr>
          </w:p>
        </w:tc>
        <w:tc>
          <w:tcPr>
            <w:tcW w:w="992" w:type="dxa"/>
            <w:gridSpan w:val="2"/>
            <w:vAlign w:val="center"/>
          </w:tcPr>
          <w:p w14:paraId="23F2354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DF32031"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1326C1A5" w14:textId="77777777" w:rsidR="004861CF" w:rsidRPr="00273480" w:rsidRDefault="004861CF" w:rsidP="00663BDB">
            <w:pPr>
              <w:jc w:val="center"/>
              <w:rPr>
                <w:sz w:val="18"/>
                <w:szCs w:val="18"/>
              </w:rPr>
            </w:pPr>
            <w:r w:rsidRPr="00273480">
              <w:rPr>
                <w:sz w:val="18"/>
                <w:szCs w:val="18"/>
              </w:rPr>
              <w:t>NA</w:t>
            </w:r>
          </w:p>
        </w:tc>
      </w:tr>
      <w:tr w:rsidR="003A4920" w:rsidRPr="00273480" w14:paraId="7A9C6F44"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2DB7EAFC" w14:textId="77777777" w:rsidR="004861CF" w:rsidRPr="00273480" w:rsidRDefault="004861CF" w:rsidP="00663BDB">
            <w:pPr>
              <w:rPr>
                <w:sz w:val="18"/>
                <w:szCs w:val="18"/>
              </w:rPr>
            </w:pPr>
            <w:r w:rsidRPr="00273480">
              <w:rPr>
                <w:sz w:val="18"/>
                <w:szCs w:val="18"/>
              </w:rPr>
              <w:t>Shipwrecks (submerged)</w:t>
            </w:r>
          </w:p>
        </w:tc>
        <w:tc>
          <w:tcPr>
            <w:tcW w:w="710" w:type="dxa"/>
            <w:shd w:val="clear" w:color="auto" w:fill="92D050"/>
          </w:tcPr>
          <w:p w14:paraId="03BE907B"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40B9645F" w14:textId="77777777" w:rsidR="004861CF" w:rsidRPr="00273480" w:rsidRDefault="004861CF" w:rsidP="00663BDB">
            <w:pPr>
              <w:jc w:val="center"/>
              <w:rPr>
                <w:sz w:val="18"/>
                <w:szCs w:val="18"/>
              </w:rPr>
            </w:pPr>
          </w:p>
        </w:tc>
        <w:tc>
          <w:tcPr>
            <w:tcW w:w="935" w:type="dxa"/>
            <w:vAlign w:val="center"/>
          </w:tcPr>
          <w:p w14:paraId="234C785D" w14:textId="77777777" w:rsidR="004861CF" w:rsidRPr="00273480" w:rsidRDefault="004861CF" w:rsidP="00663BDB">
            <w:pPr>
              <w:jc w:val="center"/>
              <w:rPr>
                <w:sz w:val="18"/>
                <w:szCs w:val="18"/>
              </w:rPr>
            </w:pPr>
          </w:p>
        </w:tc>
        <w:tc>
          <w:tcPr>
            <w:tcW w:w="993" w:type="dxa"/>
            <w:vAlign w:val="center"/>
          </w:tcPr>
          <w:p w14:paraId="47B2582F" w14:textId="77777777" w:rsidR="004861CF" w:rsidRPr="00273480" w:rsidRDefault="004861CF" w:rsidP="00663BDB">
            <w:pPr>
              <w:jc w:val="center"/>
              <w:rPr>
                <w:sz w:val="18"/>
                <w:szCs w:val="18"/>
              </w:rPr>
            </w:pPr>
          </w:p>
        </w:tc>
        <w:tc>
          <w:tcPr>
            <w:tcW w:w="1134" w:type="dxa"/>
            <w:vAlign w:val="center"/>
          </w:tcPr>
          <w:p w14:paraId="1FEDD918"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02AE3548"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703EAA2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F1361D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59CFEED"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42EC75B5" w14:textId="77777777" w:rsidR="004861CF" w:rsidRPr="00273480" w:rsidRDefault="004861CF" w:rsidP="00663BDB">
            <w:pPr>
              <w:jc w:val="center"/>
              <w:rPr>
                <w:sz w:val="18"/>
                <w:szCs w:val="18"/>
              </w:rPr>
            </w:pPr>
          </w:p>
        </w:tc>
        <w:tc>
          <w:tcPr>
            <w:tcW w:w="992" w:type="dxa"/>
            <w:gridSpan w:val="2"/>
            <w:vAlign w:val="center"/>
          </w:tcPr>
          <w:p w14:paraId="046C6FA8"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4F043DC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70C2A22E"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75D4A2F6" w14:textId="77777777" w:rsidR="004861CF" w:rsidRPr="00273480" w:rsidRDefault="004861CF" w:rsidP="00663BDB">
            <w:pPr>
              <w:jc w:val="center"/>
              <w:rPr>
                <w:sz w:val="18"/>
                <w:szCs w:val="18"/>
              </w:rPr>
            </w:pPr>
          </w:p>
        </w:tc>
        <w:tc>
          <w:tcPr>
            <w:tcW w:w="992" w:type="dxa"/>
            <w:gridSpan w:val="2"/>
            <w:vAlign w:val="center"/>
          </w:tcPr>
          <w:p w14:paraId="797CB911"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40D4AB33"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39B89E44" w14:textId="77777777" w:rsidR="004861CF" w:rsidRPr="00273480" w:rsidRDefault="004861CF" w:rsidP="00663BDB">
            <w:pPr>
              <w:jc w:val="center"/>
              <w:rPr>
                <w:sz w:val="18"/>
                <w:szCs w:val="18"/>
              </w:rPr>
            </w:pPr>
            <w:r w:rsidRPr="00273480">
              <w:rPr>
                <w:sz w:val="18"/>
                <w:szCs w:val="18"/>
              </w:rPr>
              <w:t>NA</w:t>
            </w:r>
          </w:p>
        </w:tc>
      </w:tr>
      <w:tr w:rsidR="004861CF" w:rsidRPr="00273480" w14:paraId="0B6A8AD6" w14:textId="77777777" w:rsidTr="00663BDB">
        <w:trPr>
          <w:gridAfter w:val="1"/>
          <w:wAfter w:w="11" w:type="dxa"/>
          <w:jc w:val="center"/>
        </w:trPr>
        <w:tc>
          <w:tcPr>
            <w:tcW w:w="3030" w:type="dxa"/>
          </w:tcPr>
          <w:p w14:paraId="5E65785D" w14:textId="77777777" w:rsidR="004861CF" w:rsidRPr="00273480" w:rsidRDefault="004861CF" w:rsidP="00663BDB">
            <w:pPr>
              <w:rPr>
                <w:sz w:val="18"/>
                <w:szCs w:val="18"/>
              </w:rPr>
            </w:pPr>
            <w:r w:rsidRPr="00273480">
              <w:rPr>
                <w:sz w:val="18"/>
                <w:szCs w:val="18"/>
              </w:rPr>
              <w:t>Aboriginal Heritage/Cultural</w:t>
            </w:r>
          </w:p>
        </w:tc>
        <w:tc>
          <w:tcPr>
            <w:tcW w:w="710" w:type="dxa"/>
            <w:shd w:val="clear" w:color="auto" w:fill="FFC000"/>
          </w:tcPr>
          <w:p w14:paraId="75C780F1"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01AA92BE" w14:textId="77777777" w:rsidR="004861CF" w:rsidRPr="00273480" w:rsidRDefault="004861CF" w:rsidP="00663BDB">
            <w:pPr>
              <w:jc w:val="center"/>
              <w:rPr>
                <w:sz w:val="18"/>
                <w:szCs w:val="18"/>
              </w:rPr>
            </w:pPr>
          </w:p>
        </w:tc>
        <w:tc>
          <w:tcPr>
            <w:tcW w:w="935" w:type="dxa"/>
            <w:vAlign w:val="center"/>
          </w:tcPr>
          <w:p w14:paraId="07CC39CD"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40D2187C" w14:textId="77777777" w:rsidR="004861CF" w:rsidRPr="00273480" w:rsidRDefault="004861CF" w:rsidP="00663BDB">
            <w:pPr>
              <w:jc w:val="center"/>
              <w:rPr>
                <w:sz w:val="18"/>
                <w:szCs w:val="18"/>
              </w:rPr>
            </w:pPr>
            <w:r w:rsidRPr="00273480">
              <w:rPr>
                <w:sz w:val="18"/>
                <w:szCs w:val="18"/>
              </w:rPr>
              <w:sym w:font="Wingdings" w:char="F0FC"/>
            </w:r>
          </w:p>
        </w:tc>
        <w:tc>
          <w:tcPr>
            <w:tcW w:w="1134" w:type="dxa"/>
            <w:shd w:val="clear" w:color="auto" w:fill="FFFFFF" w:themeFill="background1"/>
            <w:vAlign w:val="center"/>
          </w:tcPr>
          <w:p w14:paraId="5702218E"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07CE3150"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0C466CAF"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04C425E8"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3EEEED3"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04D01AD" w14:textId="77777777" w:rsidR="004861CF" w:rsidRPr="00273480" w:rsidRDefault="004861CF" w:rsidP="00663BDB">
            <w:pPr>
              <w:jc w:val="center"/>
              <w:rPr>
                <w:sz w:val="18"/>
                <w:szCs w:val="18"/>
              </w:rPr>
            </w:pPr>
          </w:p>
        </w:tc>
        <w:tc>
          <w:tcPr>
            <w:tcW w:w="992" w:type="dxa"/>
            <w:gridSpan w:val="2"/>
            <w:vAlign w:val="center"/>
          </w:tcPr>
          <w:p w14:paraId="1546086A"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3ABD97AF"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1670F1DD"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5FB643C" w14:textId="77777777" w:rsidR="004861CF" w:rsidRPr="00273480" w:rsidRDefault="004861CF" w:rsidP="00663BDB">
            <w:pPr>
              <w:jc w:val="center"/>
              <w:rPr>
                <w:sz w:val="18"/>
                <w:szCs w:val="18"/>
              </w:rPr>
            </w:pPr>
          </w:p>
        </w:tc>
        <w:tc>
          <w:tcPr>
            <w:tcW w:w="992" w:type="dxa"/>
            <w:gridSpan w:val="2"/>
            <w:vAlign w:val="center"/>
          </w:tcPr>
          <w:p w14:paraId="18410713"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1B91D00"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059A4C37" w14:textId="77777777" w:rsidR="004861CF" w:rsidRPr="00273480" w:rsidRDefault="004861CF" w:rsidP="00663BDB">
            <w:pPr>
              <w:jc w:val="center"/>
              <w:rPr>
                <w:sz w:val="18"/>
                <w:szCs w:val="18"/>
              </w:rPr>
            </w:pPr>
            <w:r w:rsidRPr="00273480">
              <w:rPr>
                <w:sz w:val="18"/>
                <w:szCs w:val="18"/>
              </w:rPr>
              <w:t>NA</w:t>
            </w:r>
          </w:p>
        </w:tc>
      </w:tr>
      <w:bookmarkEnd w:id="255"/>
    </w:tbl>
    <w:p w14:paraId="2B805D0A" w14:textId="77777777" w:rsidR="004861CF" w:rsidRDefault="004861CF" w:rsidP="005A6AD0">
      <w:pPr>
        <w:pStyle w:val="BodyText"/>
      </w:pPr>
    </w:p>
    <w:p w14:paraId="4518DEB6" w14:textId="77777777" w:rsidR="004861CF" w:rsidRDefault="004861CF" w:rsidP="005A6AD0">
      <w:pPr>
        <w:pStyle w:val="BodyText"/>
        <w:sectPr w:rsidR="004861CF" w:rsidSect="004861CF">
          <w:pgSz w:w="23811" w:h="16838" w:orient="landscape" w:code="8"/>
          <w:pgMar w:top="1440" w:right="1440" w:bottom="1440" w:left="1440" w:header="708" w:footer="708" w:gutter="0"/>
          <w:cols w:space="708"/>
          <w:docGrid w:linePitch="360"/>
        </w:sectPr>
      </w:pPr>
    </w:p>
    <w:p w14:paraId="4A1B0173" w14:textId="77777777" w:rsidR="00A62D25" w:rsidRPr="00F44A2B" w:rsidRDefault="00A62D25" w:rsidP="00A62D25">
      <w:pPr>
        <w:pStyle w:val="BodyText"/>
        <w:spacing w:before="240"/>
        <w:rPr>
          <w:b/>
        </w:rPr>
      </w:pPr>
      <w:bookmarkStart w:id="256" w:name="_Toc531789741"/>
      <w:r w:rsidRPr="00F44A2B">
        <w:rPr>
          <w:b/>
          <w:lang w:val="en-US"/>
        </w:rPr>
        <w:lastRenderedPageBreak/>
        <w:t>Legend:</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618"/>
      </w:tblGrid>
      <w:tr w:rsidR="00A62D25" w:rsidRPr="009C42D5" w14:paraId="7B2EA8C2" w14:textId="77777777" w:rsidTr="00A62D25">
        <w:trPr>
          <w:cnfStyle w:val="100000000000" w:firstRow="1" w:lastRow="0" w:firstColumn="0" w:lastColumn="0" w:oddVBand="0" w:evenVBand="0" w:oddHBand="0" w:evenHBand="0" w:firstRowFirstColumn="0" w:firstRowLastColumn="0" w:lastRowFirstColumn="0" w:lastRowLastColumn="0"/>
        </w:trPr>
        <w:tc>
          <w:tcPr>
            <w:tcW w:w="2442" w:type="pct"/>
          </w:tcPr>
          <w:p w14:paraId="09137997" w14:textId="77777777" w:rsidR="00A62D25" w:rsidRPr="009C42D5" w:rsidRDefault="00A62D25" w:rsidP="00663BDB">
            <w:pPr>
              <w:rPr>
                <w:b w:val="0"/>
                <w:sz w:val="18"/>
                <w:szCs w:val="18"/>
                <w:lang w:val="en-US"/>
              </w:rPr>
            </w:pPr>
            <w:r w:rsidRPr="009C42D5">
              <w:rPr>
                <w:sz w:val="18"/>
                <w:szCs w:val="18"/>
                <w:lang w:val="en-US"/>
              </w:rPr>
              <w:t xml:space="preserve">Benefits Assessment: </w:t>
            </w:r>
          </w:p>
        </w:tc>
        <w:tc>
          <w:tcPr>
            <w:tcW w:w="2558" w:type="pct"/>
          </w:tcPr>
          <w:p w14:paraId="4B2C3D0B" w14:textId="77777777" w:rsidR="00A62D25" w:rsidRPr="009C42D5" w:rsidRDefault="00A62D25" w:rsidP="00663BDB">
            <w:pPr>
              <w:rPr>
                <w:b w:val="0"/>
                <w:sz w:val="18"/>
                <w:szCs w:val="18"/>
                <w:lang w:val="en-US"/>
              </w:rPr>
            </w:pPr>
            <w:r w:rsidRPr="009C42D5">
              <w:rPr>
                <w:sz w:val="18"/>
                <w:szCs w:val="18"/>
                <w:lang w:val="en-US"/>
              </w:rPr>
              <w:t>Effectiveness Assessment:</w:t>
            </w:r>
          </w:p>
        </w:tc>
      </w:tr>
      <w:tr w:rsidR="00A62D25" w:rsidRPr="009C42D5" w14:paraId="5F164772" w14:textId="77777777" w:rsidTr="00A62D25">
        <w:tc>
          <w:tcPr>
            <w:tcW w:w="2442" w:type="pct"/>
          </w:tcPr>
          <w:p w14:paraId="480D0B8B" w14:textId="77777777" w:rsidR="00A62D25" w:rsidRPr="009C42D5" w:rsidRDefault="00A62D25" w:rsidP="00663BDB">
            <w:pPr>
              <w:rPr>
                <w:sz w:val="18"/>
                <w:szCs w:val="18"/>
                <w:lang w:val="en-US"/>
              </w:rPr>
            </w:pPr>
            <w:r w:rsidRPr="009C42D5">
              <w:rPr>
                <w:sz w:val="18"/>
                <w:szCs w:val="18"/>
                <w:lang w:val="en-US"/>
              </w:rPr>
              <w:t>↑     Net Benefit Compared with only Monitor &amp; Evaluate</w:t>
            </w:r>
          </w:p>
        </w:tc>
        <w:tc>
          <w:tcPr>
            <w:tcW w:w="2558" w:type="pct"/>
          </w:tcPr>
          <w:p w14:paraId="3780B115" w14:textId="77777777" w:rsidR="00A62D25" w:rsidRPr="009C42D5" w:rsidRDefault="00A62D25" w:rsidP="00663BDB">
            <w:pPr>
              <w:rPr>
                <w:sz w:val="18"/>
                <w:szCs w:val="18"/>
                <w:lang w:val="en-US"/>
              </w:rPr>
            </w:pPr>
            <w:r w:rsidRPr="009C42D5">
              <w:rPr>
                <w:sz w:val="18"/>
                <w:szCs w:val="18"/>
                <w:lang w:val="en-US"/>
              </w:rPr>
              <w:t>Yes: Option suitable for oil type, few restrictions in implementing</w:t>
            </w:r>
          </w:p>
        </w:tc>
      </w:tr>
      <w:tr w:rsidR="00A62D25" w:rsidRPr="009C42D5" w14:paraId="67497C82" w14:textId="77777777" w:rsidTr="00A62D25">
        <w:trPr>
          <w:cnfStyle w:val="000000010000" w:firstRow="0" w:lastRow="0" w:firstColumn="0" w:lastColumn="0" w:oddVBand="0" w:evenVBand="0" w:oddHBand="0" w:evenHBand="1" w:firstRowFirstColumn="0" w:firstRowLastColumn="0" w:lastRowFirstColumn="0" w:lastRowLastColumn="0"/>
        </w:trPr>
        <w:tc>
          <w:tcPr>
            <w:tcW w:w="2442" w:type="pct"/>
          </w:tcPr>
          <w:p w14:paraId="74BFD1ED" w14:textId="77777777" w:rsidR="00A62D25" w:rsidRPr="009C42D5" w:rsidRDefault="00A62D25" w:rsidP="00663BDB">
            <w:pPr>
              <w:rPr>
                <w:sz w:val="18"/>
                <w:szCs w:val="18"/>
                <w:lang w:val="en-US"/>
              </w:rPr>
            </w:pPr>
            <w:r w:rsidRPr="009C42D5">
              <w:rPr>
                <w:sz w:val="18"/>
                <w:szCs w:val="18"/>
                <w:lang w:val="en-US"/>
              </w:rPr>
              <w:t>↓     Net Loss Compared with only Monitor and Evaluate</w:t>
            </w:r>
          </w:p>
        </w:tc>
        <w:tc>
          <w:tcPr>
            <w:tcW w:w="2558" w:type="pct"/>
          </w:tcPr>
          <w:p w14:paraId="7DE5786A" w14:textId="77777777" w:rsidR="00A62D25" w:rsidRPr="009C42D5" w:rsidRDefault="00A62D25" w:rsidP="00663BDB">
            <w:pPr>
              <w:rPr>
                <w:sz w:val="18"/>
                <w:szCs w:val="18"/>
                <w:lang w:val="en-US"/>
              </w:rPr>
            </w:pPr>
            <w:r w:rsidRPr="009C42D5">
              <w:rPr>
                <w:sz w:val="18"/>
                <w:szCs w:val="18"/>
                <w:lang w:val="en-US"/>
              </w:rPr>
              <w:t>Possible: Option suitable for oil type, potential limitations on application</w:t>
            </w:r>
          </w:p>
        </w:tc>
      </w:tr>
      <w:tr w:rsidR="00A62D25" w:rsidRPr="009C42D5" w14:paraId="2BEABFEA" w14:textId="77777777" w:rsidTr="00A62D25">
        <w:tc>
          <w:tcPr>
            <w:tcW w:w="2442" w:type="pct"/>
          </w:tcPr>
          <w:p w14:paraId="093A66C4" w14:textId="77777777" w:rsidR="00A62D25" w:rsidRPr="009C42D5" w:rsidRDefault="00A62D25" w:rsidP="00663BDB">
            <w:pPr>
              <w:rPr>
                <w:sz w:val="18"/>
                <w:szCs w:val="18"/>
                <w:lang w:val="en-US"/>
              </w:rPr>
            </w:pPr>
            <w:r w:rsidRPr="009C42D5">
              <w:rPr>
                <w:sz w:val="18"/>
                <w:szCs w:val="18"/>
                <w:lang w:val="en-US"/>
              </w:rPr>
              <w:t xml:space="preserve"> -   No net benefit or Loss</w:t>
            </w:r>
          </w:p>
        </w:tc>
        <w:tc>
          <w:tcPr>
            <w:tcW w:w="2558" w:type="pct"/>
          </w:tcPr>
          <w:p w14:paraId="20851105" w14:textId="77777777" w:rsidR="00A62D25" w:rsidRPr="009C42D5" w:rsidRDefault="00A62D25" w:rsidP="00663BDB">
            <w:pPr>
              <w:rPr>
                <w:sz w:val="18"/>
                <w:szCs w:val="18"/>
                <w:lang w:val="en-US"/>
              </w:rPr>
            </w:pPr>
            <w:r w:rsidRPr="009C42D5">
              <w:rPr>
                <w:sz w:val="18"/>
                <w:szCs w:val="18"/>
                <w:lang w:val="en-US"/>
              </w:rPr>
              <w:t xml:space="preserve">Not Recommended: Option not suitable for oil type </w:t>
            </w:r>
          </w:p>
        </w:tc>
      </w:tr>
      <w:tr w:rsidR="00A62D25" w:rsidRPr="009C42D5" w14:paraId="109A2AA3" w14:textId="77777777" w:rsidTr="00A62D25">
        <w:trPr>
          <w:cnfStyle w:val="000000010000" w:firstRow="0" w:lastRow="0" w:firstColumn="0" w:lastColumn="0" w:oddVBand="0" w:evenVBand="0" w:oddHBand="0" w:evenHBand="1" w:firstRowFirstColumn="0" w:firstRowLastColumn="0" w:lastRowFirstColumn="0" w:lastRowLastColumn="0"/>
        </w:trPr>
        <w:tc>
          <w:tcPr>
            <w:tcW w:w="2442" w:type="pct"/>
          </w:tcPr>
          <w:p w14:paraId="67D13857" w14:textId="77777777" w:rsidR="00A62D25" w:rsidRPr="009C42D5" w:rsidRDefault="00A62D25" w:rsidP="00663BDB">
            <w:pPr>
              <w:rPr>
                <w:sz w:val="18"/>
                <w:szCs w:val="18"/>
                <w:lang w:val="en-US"/>
              </w:rPr>
            </w:pPr>
            <w:r w:rsidRPr="009C42D5">
              <w:rPr>
                <w:sz w:val="18"/>
                <w:szCs w:val="18"/>
                <w:lang w:val="en-US"/>
              </w:rPr>
              <w:t>NA: Option is not applicable to the Receptor</w:t>
            </w:r>
          </w:p>
        </w:tc>
        <w:tc>
          <w:tcPr>
            <w:tcW w:w="2558" w:type="pct"/>
          </w:tcPr>
          <w:p w14:paraId="606B549E" w14:textId="77777777" w:rsidR="00A62D25" w:rsidRPr="009C42D5" w:rsidRDefault="00A62D25" w:rsidP="00663BDB">
            <w:pPr>
              <w:rPr>
                <w:sz w:val="18"/>
                <w:szCs w:val="18"/>
                <w:lang w:val="en-US"/>
              </w:rPr>
            </w:pPr>
          </w:p>
        </w:tc>
      </w:tr>
    </w:tbl>
    <w:p w14:paraId="29FCE45E" w14:textId="2523A806" w:rsidR="005A6AD0" w:rsidRDefault="005A6AD0" w:rsidP="005A6AD0">
      <w:pPr>
        <w:pStyle w:val="Heading2"/>
      </w:pPr>
      <w:bookmarkStart w:id="257" w:name="_Toc2330886"/>
      <w:r w:rsidRPr="005C016F">
        <w:t>Spill Response: Source Control</w:t>
      </w:r>
      <w:bookmarkEnd w:id="256"/>
      <w:bookmarkEnd w:id="257"/>
    </w:p>
    <w:p w14:paraId="65D1B96C" w14:textId="77777777" w:rsidR="005A6AD0" w:rsidRPr="005C016F" w:rsidRDefault="005A6AD0" w:rsidP="005A6AD0">
      <w:pPr>
        <w:pStyle w:val="BodyText"/>
        <w:rPr>
          <w:lang w:eastAsia="en-US"/>
        </w:rPr>
      </w:pPr>
      <w:r w:rsidRPr="005C016F">
        <w:rPr>
          <w:lang w:eastAsia="en-US"/>
        </w:rPr>
        <w:t>Well-related source control activities may range from:</w:t>
      </w:r>
    </w:p>
    <w:p w14:paraId="39C344D1" w14:textId="77777777" w:rsidR="005A6AD0" w:rsidRPr="005C016F" w:rsidRDefault="005A6AD0" w:rsidP="005A6AD0">
      <w:pPr>
        <w:pStyle w:val="Bullet1"/>
        <w:numPr>
          <w:ilvl w:val="0"/>
          <w:numId w:val="1"/>
        </w:numPr>
        <w:ind w:left="851"/>
      </w:pPr>
      <w:r w:rsidRPr="005C016F">
        <w:t>ROV intervention utilising specialist ROV tooling; and/or</w:t>
      </w:r>
    </w:p>
    <w:p w14:paraId="1333E4F0" w14:textId="77777777" w:rsidR="005A6AD0" w:rsidRPr="005C016F" w:rsidRDefault="005A6AD0" w:rsidP="005A6AD0">
      <w:pPr>
        <w:pStyle w:val="Bullet1"/>
        <w:numPr>
          <w:ilvl w:val="0"/>
          <w:numId w:val="1"/>
        </w:numPr>
        <w:ind w:left="851"/>
      </w:pPr>
      <w:r w:rsidRPr="005C016F">
        <w:t xml:space="preserve">Well capping; and/or </w:t>
      </w:r>
    </w:p>
    <w:p w14:paraId="48E28AF4" w14:textId="77777777" w:rsidR="005A6AD0" w:rsidRPr="005C016F" w:rsidRDefault="005A6AD0" w:rsidP="005A6AD0">
      <w:pPr>
        <w:pStyle w:val="Bullet1"/>
        <w:numPr>
          <w:ilvl w:val="0"/>
          <w:numId w:val="1"/>
        </w:numPr>
        <w:ind w:left="851"/>
      </w:pPr>
      <w:r w:rsidRPr="005C016F">
        <w:t xml:space="preserve">Relief well installation. </w:t>
      </w:r>
    </w:p>
    <w:p w14:paraId="35F97C39" w14:textId="77777777" w:rsidR="005A6AD0" w:rsidRPr="005C016F" w:rsidRDefault="005A6AD0" w:rsidP="005A6AD0">
      <w:pPr>
        <w:pStyle w:val="BodyText"/>
        <w:rPr>
          <w:lang w:eastAsia="en-US"/>
        </w:rPr>
      </w:pPr>
      <w:r w:rsidRPr="005C016F">
        <w:rPr>
          <w:lang w:eastAsia="en-US"/>
        </w:rPr>
        <w:t xml:space="preserve">The potential impacts and risks associated with performing these activities is covered under the aspects evaluated in the accepted </w:t>
      </w:r>
      <w:r>
        <w:rPr>
          <w:lang w:eastAsia="en-US"/>
        </w:rPr>
        <w:t xml:space="preserve">WOMP </w:t>
      </w:r>
      <w:r w:rsidRPr="005C016F">
        <w:rPr>
          <w:lang w:eastAsia="en-US"/>
        </w:rPr>
        <w:t>and thus are not considered further.</w:t>
      </w:r>
    </w:p>
    <w:p w14:paraId="3F1F586B" w14:textId="77777777" w:rsidR="005A6AD0" w:rsidRPr="005C016F" w:rsidRDefault="005A6AD0" w:rsidP="005A6AD0">
      <w:pPr>
        <w:pStyle w:val="BodyText"/>
        <w:rPr>
          <w:lang w:eastAsia="en-US"/>
        </w:rPr>
      </w:pPr>
      <w:r w:rsidRPr="005C016F">
        <w:rPr>
          <w:lang w:eastAsia="en-US"/>
        </w:rPr>
        <w:t>Source control arrangements for LOC from vessel failures includes:</w:t>
      </w:r>
    </w:p>
    <w:p w14:paraId="308FE62D" w14:textId="77777777" w:rsidR="005A6AD0" w:rsidRPr="005C016F" w:rsidRDefault="005A6AD0" w:rsidP="005A6AD0">
      <w:pPr>
        <w:pStyle w:val="Bullet1"/>
        <w:numPr>
          <w:ilvl w:val="0"/>
          <w:numId w:val="1"/>
        </w:numPr>
        <w:ind w:left="851"/>
      </w:pPr>
      <w:r w:rsidRPr="005C016F">
        <w:t>Closing water tight doors;</w:t>
      </w:r>
    </w:p>
    <w:p w14:paraId="1B7E1601" w14:textId="77777777" w:rsidR="005A6AD0" w:rsidRPr="005C016F" w:rsidRDefault="005A6AD0" w:rsidP="005A6AD0">
      <w:pPr>
        <w:pStyle w:val="Bullet1"/>
        <w:numPr>
          <w:ilvl w:val="0"/>
          <w:numId w:val="1"/>
        </w:numPr>
        <w:ind w:left="851"/>
      </w:pPr>
      <w:r w:rsidRPr="005C016F">
        <w:t xml:space="preserve">Checking bulkheads; </w:t>
      </w:r>
    </w:p>
    <w:p w14:paraId="4F1EED0B" w14:textId="77777777" w:rsidR="005A6AD0" w:rsidRPr="005C016F" w:rsidRDefault="005A6AD0" w:rsidP="005A6AD0">
      <w:pPr>
        <w:pStyle w:val="Bullet1"/>
        <w:numPr>
          <w:ilvl w:val="0"/>
          <w:numId w:val="1"/>
        </w:numPr>
        <w:ind w:left="851"/>
      </w:pPr>
      <w:r w:rsidRPr="005C016F">
        <w:t xml:space="preserve">Determining whether vessel separation will increase spillage; </w:t>
      </w:r>
    </w:p>
    <w:p w14:paraId="7078A02D" w14:textId="77777777" w:rsidR="005A6AD0" w:rsidRPr="005C016F" w:rsidRDefault="005A6AD0" w:rsidP="005A6AD0">
      <w:pPr>
        <w:pStyle w:val="Bullet1"/>
        <w:numPr>
          <w:ilvl w:val="0"/>
          <w:numId w:val="1"/>
        </w:numPr>
        <w:ind w:left="851"/>
      </w:pPr>
      <w:r w:rsidRPr="005C016F">
        <w:t>Isolating penetrated tanks; and</w:t>
      </w:r>
    </w:p>
    <w:p w14:paraId="5EA5CEBD" w14:textId="77777777" w:rsidR="005A6AD0" w:rsidRPr="005C016F" w:rsidRDefault="005A6AD0" w:rsidP="005A6AD0">
      <w:pPr>
        <w:pStyle w:val="Bullet1"/>
        <w:numPr>
          <w:ilvl w:val="0"/>
          <w:numId w:val="1"/>
        </w:numPr>
        <w:ind w:left="851"/>
      </w:pPr>
      <w:r w:rsidRPr="005C016F">
        <w:t>Tank lightering, etc.</w:t>
      </w:r>
    </w:p>
    <w:p w14:paraId="19F9142F" w14:textId="77777777" w:rsidR="005A6AD0" w:rsidRPr="005C016F" w:rsidRDefault="005A6AD0" w:rsidP="005A6AD0">
      <w:pPr>
        <w:pStyle w:val="BodyText"/>
        <w:rPr>
          <w:lang w:eastAsia="en-US"/>
        </w:rPr>
      </w:pPr>
      <w:r w:rsidRPr="005C016F">
        <w:rPr>
          <w:lang w:eastAsia="en-US"/>
        </w:rPr>
        <w:t>Implementation of source control for vessels is detailed within the below documents, and is not discussed further:</w:t>
      </w:r>
    </w:p>
    <w:p w14:paraId="03881BA8" w14:textId="77777777" w:rsidR="005A6AD0" w:rsidRPr="005C016F" w:rsidRDefault="005A6AD0" w:rsidP="005A6AD0">
      <w:pPr>
        <w:pStyle w:val="Bullet1"/>
        <w:numPr>
          <w:ilvl w:val="0"/>
          <w:numId w:val="1"/>
        </w:numPr>
        <w:ind w:left="851"/>
      </w:pPr>
      <w:r w:rsidRPr="005C016F">
        <w:t>Vessel-specific Shipboard Oil Pollution Emergency Plan (</w:t>
      </w:r>
      <w:bookmarkStart w:id="258" w:name="_Hlk530054762"/>
      <w:r w:rsidRPr="005C016F">
        <w:t>SOPEP/SMPEP</w:t>
      </w:r>
      <w:bookmarkEnd w:id="258"/>
      <w:r w:rsidRPr="005C016F">
        <w:t>);</w:t>
      </w:r>
    </w:p>
    <w:p w14:paraId="1799A193" w14:textId="77777777" w:rsidR="005A6AD0" w:rsidRPr="005C016F" w:rsidRDefault="005A6AD0" w:rsidP="005A6AD0">
      <w:pPr>
        <w:pStyle w:val="Bullet1"/>
        <w:numPr>
          <w:ilvl w:val="0"/>
          <w:numId w:val="1"/>
        </w:numPr>
        <w:ind w:left="851"/>
      </w:pPr>
      <w:r w:rsidRPr="005C016F">
        <w:t>Vessel Specific Safety Cases; and</w:t>
      </w:r>
    </w:p>
    <w:p w14:paraId="7BD837F3" w14:textId="77777777" w:rsidR="005A6AD0" w:rsidRDefault="005A6AD0" w:rsidP="005A6AD0">
      <w:pPr>
        <w:pStyle w:val="Bullet1"/>
        <w:numPr>
          <w:ilvl w:val="0"/>
          <w:numId w:val="1"/>
        </w:numPr>
        <w:ind w:left="851"/>
      </w:pPr>
      <w:r w:rsidRPr="005C016F">
        <w:t>National Plan for Maritime Environmental Emergencies (</w:t>
      </w:r>
      <w:proofErr w:type="spellStart"/>
      <w:r w:rsidRPr="005C016F">
        <w:t>NatPlan</w:t>
      </w:r>
      <w:proofErr w:type="spellEnd"/>
      <w:r w:rsidRPr="005C016F">
        <w:t>).</w:t>
      </w:r>
    </w:p>
    <w:p w14:paraId="30E76448" w14:textId="77777777" w:rsidR="005A6AD0" w:rsidRDefault="005A6AD0" w:rsidP="005A6AD0">
      <w:pPr>
        <w:pStyle w:val="Bullet1"/>
        <w:numPr>
          <w:ilvl w:val="0"/>
          <w:numId w:val="0"/>
        </w:numPr>
        <w:ind w:left="567"/>
      </w:pPr>
      <w:r>
        <w:t xml:space="preserve">Source controls arrangements for the Sole pipeline includes shutting in the wells and pipeline. </w:t>
      </w:r>
      <w:r w:rsidRPr="005C016F">
        <w:t xml:space="preserve">The potential impacts and risks associated with </w:t>
      </w:r>
      <w:r>
        <w:t>this</w:t>
      </w:r>
      <w:r w:rsidRPr="005C016F">
        <w:t xml:space="preserve"> is covered under the aspects evaluated in the accepted </w:t>
      </w:r>
      <w:r>
        <w:t xml:space="preserve">WOMP </w:t>
      </w:r>
      <w:r w:rsidRPr="005C016F">
        <w:t xml:space="preserve">and </w:t>
      </w:r>
      <w:r>
        <w:t xml:space="preserve">Safety Case and </w:t>
      </w:r>
      <w:r w:rsidRPr="005C016F">
        <w:t>thus are not considered further.</w:t>
      </w:r>
    </w:p>
    <w:p w14:paraId="37FEF380" w14:textId="77777777" w:rsidR="005A6AD0" w:rsidRDefault="005A6AD0" w:rsidP="005A6AD0">
      <w:pPr>
        <w:pStyle w:val="Bullet1"/>
        <w:numPr>
          <w:ilvl w:val="0"/>
          <w:numId w:val="0"/>
        </w:numPr>
        <w:ind w:left="567"/>
      </w:pPr>
      <w:r>
        <w:t xml:space="preserve">For all pipeline and infrastructure leaks and vessel inspection and repair program would be implemented. The </w:t>
      </w:r>
      <w:r w:rsidRPr="005C016F">
        <w:t xml:space="preserve">potential impacts and risks associated with </w:t>
      </w:r>
      <w:r>
        <w:t>these activities are covered in this EP.</w:t>
      </w:r>
    </w:p>
    <w:p w14:paraId="33DCB5A6" w14:textId="77777777" w:rsidR="005A6AD0" w:rsidRDefault="005A6AD0" w:rsidP="005A6AD0">
      <w:pPr>
        <w:pStyle w:val="Heading2"/>
      </w:pPr>
      <w:bookmarkStart w:id="259" w:name="_Toc531789742"/>
      <w:bookmarkStart w:id="260" w:name="_Toc2330887"/>
      <w:r w:rsidRPr="005C016F">
        <w:t>Spill Response: Monitor and Evaluate</w:t>
      </w:r>
      <w:bookmarkEnd w:id="259"/>
      <w:bookmarkEnd w:id="260"/>
    </w:p>
    <w:p w14:paraId="35317F6A" w14:textId="77777777" w:rsidR="005A6AD0" w:rsidRPr="005C016F" w:rsidRDefault="005A6AD0" w:rsidP="005A6AD0">
      <w:pPr>
        <w:pStyle w:val="BodyText"/>
        <w:rPr>
          <w:lang w:eastAsia="en-US"/>
        </w:rPr>
      </w:pPr>
      <w:r w:rsidRPr="005C016F">
        <w:rPr>
          <w:lang w:eastAsia="en-US"/>
        </w:rPr>
        <w:t xml:space="preserve">Ongoing monitoring and evaluation of the oil spill is a key strategy and critical for maintaining situational awareness and to complement and support the success of other response activities. In some situations, monitoring and evaluation may be the primary response strategy where the spill volume/risk reduction through dispersion and weathering processes is considered the most appropriate response. Monitor and evaluate will apply to all marine spills. Higher levels of </w:t>
      </w:r>
      <w:r w:rsidRPr="005C016F">
        <w:rPr>
          <w:lang w:eastAsia="en-US"/>
        </w:rPr>
        <w:lastRenderedPageBreak/>
        <w:t xml:space="preserve">surveillance such as vessel/aerial surveillance, oil spill trajectory modelling and deployment of satellite tracking drifter buoys will only be undertaken for Level 2/3 spills given the nature and scale of the spill risk. </w:t>
      </w:r>
    </w:p>
    <w:p w14:paraId="46F1E4BE" w14:textId="77777777" w:rsidR="005A6AD0" w:rsidRPr="005C016F" w:rsidRDefault="005A6AD0" w:rsidP="005A6AD0">
      <w:pPr>
        <w:pStyle w:val="BodyText"/>
        <w:rPr>
          <w:lang w:eastAsia="en-US"/>
        </w:rPr>
      </w:pPr>
      <w:r w:rsidRPr="005C016F">
        <w:rPr>
          <w:lang w:eastAsia="en-US"/>
        </w:rPr>
        <w:t>It is the responsibility of the Control Agency to undertake operational monitoring during the spill event to inform the operational response. Operational monitoring includes the following:</w:t>
      </w:r>
    </w:p>
    <w:p w14:paraId="48E121B1" w14:textId="77777777" w:rsidR="005A6AD0" w:rsidRPr="005C016F" w:rsidRDefault="005A6AD0" w:rsidP="005A6AD0">
      <w:pPr>
        <w:pStyle w:val="Bullet1"/>
        <w:numPr>
          <w:ilvl w:val="0"/>
          <w:numId w:val="1"/>
        </w:numPr>
        <w:ind w:left="851"/>
      </w:pPr>
      <w:r w:rsidRPr="005C016F">
        <w:t>Aerial observation;</w:t>
      </w:r>
    </w:p>
    <w:p w14:paraId="7FD666E0" w14:textId="77777777" w:rsidR="005A6AD0" w:rsidRPr="005C016F" w:rsidRDefault="005A6AD0" w:rsidP="005A6AD0">
      <w:pPr>
        <w:pStyle w:val="Bullet1"/>
        <w:numPr>
          <w:ilvl w:val="0"/>
          <w:numId w:val="1"/>
        </w:numPr>
        <w:ind w:left="851"/>
      </w:pPr>
      <w:r w:rsidRPr="005C016F">
        <w:t>Vessel observation;</w:t>
      </w:r>
    </w:p>
    <w:p w14:paraId="5F35AEF0" w14:textId="77777777" w:rsidR="005A6AD0" w:rsidRPr="005C016F" w:rsidRDefault="005A6AD0" w:rsidP="005A6AD0">
      <w:pPr>
        <w:pStyle w:val="Bullet1"/>
        <w:numPr>
          <w:ilvl w:val="0"/>
          <w:numId w:val="1"/>
        </w:numPr>
        <w:ind w:left="851"/>
      </w:pPr>
      <w:r w:rsidRPr="005C016F">
        <w:t>Computer-based tools:</w:t>
      </w:r>
    </w:p>
    <w:p w14:paraId="298507ED" w14:textId="77777777" w:rsidR="005A6AD0" w:rsidRPr="005C016F" w:rsidRDefault="005A6AD0" w:rsidP="005A6AD0">
      <w:pPr>
        <w:pStyle w:val="Bullet2"/>
      </w:pPr>
      <w:r w:rsidRPr="005C016F">
        <w:t>Oil spill trajectory modelling;</w:t>
      </w:r>
    </w:p>
    <w:p w14:paraId="6F8DE7A9" w14:textId="77777777" w:rsidR="005A6AD0" w:rsidRPr="005C016F" w:rsidRDefault="005A6AD0" w:rsidP="005A6AD0">
      <w:pPr>
        <w:pStyle w:val="Bullet2"/>
      </w:pPr>
      <w:r w:rsidRPr="005C016F">
        <w:t>Vector analysis (manual calculation);</w:t>
      </w:r>
    </w:p>
    <w:p w14:paraId="31FD330F" w14:textId="77777777" w:rsidR="005A6AD0" w:rsidRPr="005C016F" w:rsidRDefault="005A6AD0" w:rsidP="005A6AD0">
      <w:pPr>
        <w:pStyle w:val="Bullet2"/>
      </w:pPr>
      <w:bookmarkStart w:id="261" w:name="_Hlk530055668"/>
      <w:r w:rsidRPr="005C016F">
        <w:t>Automated Data Inquiry for Oil Spills (ADIOS)</w:t>
      </w:r>
      <w:bookmarkEnd w:id="261"/>
      <w:r w:rsidRPr="005C016F">
        <w:t xml:space="preserve"> (a spill weathering model); and</w:t>
      </w:r>
    </w:p>
    <w:p w14:paraId="599C993E" w14:textId="77777777" w:rsidR="005A6AD0" w:rsidRPr="005C016F" w:rsidRDefault="005A6AD0" w:rsidP="005A6AD0">
      <w:pPr>
        <w:pStyle w:val="Bullet1"/>
        <w:numPr>
          <w:ilvl w:val="0"/>
          <w:numId w:val="1"/>
        </w:numPr>
        <w:ind w:left="851"/>
      </w:pPr>
      <w:r w:rsidRPr="005C016F">
        <w:t>Utilisation of satellite tracking drifter buoys.</w:t>
      </w:r>
    </w:p>
    <w:p w14:paraId="67AFD4B6" w14:textId="77777777" w:rsidR="005A6AD0" w:rsidRDefault="005A6AD0" w:rsidP="005A6AD0">
      <w:pPr>
        <w:pStyle w:val="Heading2"/>
      </w:pPr>
      <w:bookmarkStart w:id="262" w:name="_Toc531789743"/>
      <w:bookmarkStart w:id="263" w:name="_Toc2330888"/>
      <w:r w:rsidRPr="005C016F">
        <w:t>Spill Response: Shoreline Assessment and Clean-up</w:t>
      </w:r>
      <w:bookmarkEnd w:id="262"/>
      <w:bookmarkEnd w:id="263"/>
    </w:p>
    <w:p w14:paraId="5F802740" w14:textId="77777777" w:rsidR="005A6AD0" w:rsidRPr="005C016F" w:rsidRDefault="005A6AD0" w:rsidP="005A6AD0">
      <w:pPr>
        <w:pStyle w:val="BodyText"/>
        <w:rPr>
          <w:lang w:eastAsia="en-US"/>
        </w:rPr>
      </w:pPr>
      <w:r w:rsidRPr="005C016F">
        <w:rPr>
          <w:lang w:eastAsia="en-US"/>
        </w:rPr>
        <w:t>Any shoreline operations will be undertaken in consultation with, and under the control of DEDJTR EMD, the Control Agency for Victoria and the appropriate land managers of the shoreline affected.</w:t>
      </w:r>
    </w:p>
    <w:p w14:paraId="526EB9FC" w14:textId="77777777" w:rsidR="005A6AD0" w:rsidRPr="005C016F" w:rsidRDefault="005A6AD0" w:rsidP="005A6AD0">
      <w:pPr>
        <w:pStyle w:val="BodyText"/>
        <w:rPr>
          <w:lang w:eastAsia="en-US"/>
        </w:rPr>
      </w:pPr>
      <w:r w:rsidRPr="005C016F">
        <w:rPr>
          <w:lang w:eastAsia="en-US"/>
        </w:rPr>
        <w:t>Shoreline clean-up consists of different manual and mechanical recovery techniques to remove oil and contaminated debris from the shoreline to reduce ongoing environmental contamination and impact. It may include the following techniques:</w:t>
      </w:r>
    </w:p>
    <w:p w14:paraId="7CE1DC6C" w14:textId="77777777" w:rsidR="005A6AD0" w:rsidRPr="005C016F" w:rsidRDefault="005A6AD0" w:rsidP="005A6AD0">
      <w:pPr>
        <w:pStyle w:val="Bullet1"/>
        <w:numPr>
          <w:ilvl w:val="0"/>
          <w:numId w:val="1"/>
        </w:numPr>
        <w:ind w:left="851"/>
      </w:pPr>
      <w:r w:rsidRPr="005C016F">
        <w:t>Natural recovery – allowing the shoreline to self-clean (no intervention undertaken);</w:t>
      </w:r>
    </w:p>
    <w:p w14:paraId="7FD2204E" w14:textId="77777777" w:rsidR="005A6AD0" w:rsidRPr="005C016F" w:rsidRDefault="005A6AD0" w:rsidP="005A6AD0">
      <w:pPr>
        <w:pStyle w:val="Bullet1"/>
        <w:numPr>
          <w:ilvl w:val="0"/>
          <w:numId w:val="1"/>
        </w:numPr>
        <w:ind w:left="851"/>
      </w:pPr>
      <w:r w:rsidRPr="005C016F">
        <w:t xml:space="preserve">Manual collection of oil and debris – the use of people power to collect oil from the shoreline; </w:t>
      </w:r>
    </w:p>
    <w:p w14:paraId="3B2E40F4" w14:textId="77777777" w:rsidR="005A6AD0" w:rsidRPr="005C016F" w:rsidRDefault="005A6AD0" w:rsidP="005A6AD0">
      <w:pPr>
        <w:pStyle w:val="Bullet1"/>
        <w:numPr>
          <w:ilvl w:val="0"/>
          <w:numId w:val="1"/>
        </w:numPr>
        <w:ind w:left="851"/>
      </w:pPr>
      <w:r w:rsidRPr="005C016F">
        <w:t>Mechanical collection – use of machinery to collect and remove stranded oil and contaminated material;</w:t>
      </w:r>
    </w:p>
    <w:p w14:paraId="787EAAC7" w14:textId="77777777" w:rsidR="005A6AD0" w:rsidRPr="005C016F" w:rsidRDefault="005A6AD0" w:rsidP="005A6AD0">
      <w:pPr>
        <w:pStyle w:val="Bullet1"/>
        <w:numPr>
          <w:ilvl w:val="0"/>
          <w:numId w:val="1"/>
        </w:numPr>
        <w:ind w:left="851"/>
      </w:pPr>
      <w:r w:rsidRPr="005C016F">
        <w:t>Sorbents – use of sorbent padding to absorb oil;</w:t>
      </w:r>
    </w:p>
    <w:p w14:paraId="2E6A81D7" w14:textId="77777777" w:rsidR="005A6AD0" w:rsidRPr="005C016F" w:rsidRDefault="005A6AD0" w:rsidP="005A6AD0">
      <w:pPr>
        <w:pStyle w:val="Bullet1"/>
        <w:numPr>
          <w:ilvl w:val="0"/>
          <w:numId w:val="1"/>
        </w:numPr>
        <w:ind w:left="851"/>
      </w:pPr>
      <w:r w:rsidRPr="005C016F">
        <w:t>Vacuum recovery, flushing, washing – the use of high volumes of low-pressure water, pumping and/or vacuuming to remove floating oil accumulated at the shoreline;</w:t>
      </w:r>
    </w:p>
    <w:p w14:paraId="4703DE29" w14:textId="77777777" w:rsidR="005A6AD0" w:rsidRPr="005C016F" w:rsidRDefault="005A6AD0" w:rsidP="005A6AD0">
      <w:pPr>
        <w:pStyle w:val="Bullet1"/>
        <w:numPr>
          <w:ilvl w:val="0"/>
          <w:numId w:val="1"/>
        </w:numPr>
        <w:ind w:left="851"/>
      </w:pPr>
      <w:r w:rsidRPr="005C016F">
        <w:t>Sediment reworking – move sediment to the surf to allow oil to be removed from the sediment and move sand by heavy machinery;</w:t>
      </w:r>
    </w:p>
    <w:p w14:paraId="7A6EA88D" w14:textId="77777777" w:rsidR="005A6AD0" w:rsidRPr="005C016F" w:rsidRDefault="005A6AD0" w:rsidP="005A6AD0">
      <w:pPr>
        <w:pStyle w:val="Bullet1"/>
        <w:numPr>
          <w:ilvl w:val="0"/>
          <w:numId w:val="1"/>
        </w:numPr>
        <w:ind w:left="851"/>
      </w:pPr>
      <w:r w:rsidRPr="005C016F">
        <w:t>Vegetation cutting – removing oiled vegetation; and</w:t>
      </w:r>
    </w:p>
    <w:p w14:paraId="02452B61" w14:textId="77777777" w:rsidR="005A6AD0" w:rsidRPr="005C016F" w:rsidRDefault="005A6AD0" w:rsidP="005A6AD0">
      <w:pPr>
        <w:pStyle w:val="Bullet1"/>
        <w:numPr>
          <w:ilvl w:val="0"/>
          <w:numId w:val="1"/>
        </w:numPr>
        <w:ind w:left="851"/>
      </w:pPr>
      <w:r w:rsidRPr="005C016F">
        <w:t>Cleaning agents – application of chemicals such as dispersants to remove oil.</w:t>
      </w:r>
    </w:p>
    <w:p w14:paraId="329DC8FC" w14:textId="77777777" w:rsidR="005A6AD0" w:rsidRPr="005C016F" w:rsidRDefault="005A6AD0" w:rsidP="005A6AD0">
      <w:pPr>
        <w:pStyle w:val="BodyText"/>
        <w:rPr>
          <w:lang w:eastAsia="en-US"/>
        </w:rPr>
      </w:pPr>
      <w:r w:rsidRPr="005C016F">
        <w:rPr>
          <w:lang w:eastAsia="en-US"/>
        </w:rPr>
        <w:t xml:space="preserve">Shorelines within the EMBA are predominantly sandy beaches with numerous estuaries present along the Victorian Coastline. </w:t>
      </w:r>
    </w:p>
    <w:p w14:paraId="6A342D7C" w14:textId="77777777" w:rsidR="005A6AD0" w:rsidRPr="005C016F" w:rsidRDefault="005A6AD0" w:rsidP="005A6AD0">
      <w:pPr>
        <w:pStyle w:val="BodyText"/>
        <w:rPr>
          <w:lang w:eastAsia="en-US"/>
        </w:rPr>
      </w:pPr>
      <w:r w:rsidRPr="005C016F">
        <w:rPr>
          <w:lang w:eastAsia="en-US"/>
        </w:rPr>
        <w:t>Based upon this behaviour, the following methods may have environmental benefit:</w:t>
      </w:r>
    </w:p>
    <w:p w14:paraId="6EC1D8E4" w14:textId="77777777" w:rsidR="005A6AD0" w:rsidRPr="005C016F" w:rsidRDefault="005A6AD0" w:rsidP="005A6AD0">
      <w:pPr>
        <w:pStyle w:val="Bullet1"/>
        <w:numPr>
          <w:ilvl w:val="0"/>
          <w:numId w:val="1"/>
        </w:numPr>
        <w:ind w:left="851"/>
      </w:pPr>
      <w:r w:rsidRPr="005C016F">
        <w:t xml:space="preserve">Manual clean-up; </w:t>
      </w:r>
    </w:p>
    <w:p w14:paraId="1DAAA3C8" w14:textId="77777777" w:rsidR="005A6AD0" w:rsidRPr="005C016F" w:rsidRDefault="005A6AD0" w:rsidP="005A6AD0">
      <w:pPr>
        <w:pStyle w:val="Bullet1"/>
        <w:numPr>
          <w:ilvl w:val="0"/>
          <w:numId w:val="1"/>
        </w:numPr>
        <w:ind w:left="851"/>
      </w:pPr>
      <w:r w:rsidRPr="005C016F">
        <w:t xml:space="preserve">Closure of estuaries resulting in additional stranding on sandy beach; and </w:t>
      </w:r>
    </w:p>
    <w:p w14:paraId="3659FA5C" w14:textId="77777777" w:rsidR="005A6AD0" w:rsidRPr="005C016F" w:rsidRDefault="005A6AD0" w:rsidP="005A6AD0">
      <w:pPr>
        <w:pStyle w:val="Bullet1"/>
        <w:numPr>
          <w:ilvl w:val="0"/>
          <w:numId w:val="1"/>
        </w:numPr>
        <w:ind w:left="851"/>
      </w:pPr>
      <w:r w:rsidRPr="005C016F">
        <w:t>Mechanical collection – use of machinery to collect and remove stranded oil and contaminated material.</w:t>
      </w:r>
    </w:p>
    <w:p w14:paraId="08BA36AE" w14:textId="77777777" w:rsidR="005A6AD0" w:rsidRDefault="005A6AD0" w:rsidP="005A6AD0">
      <w:pPr>
        <w:pStyle w:val="Heading2"/>
      </w:pPr>
      <w:bookmarkStart w:id="264" w:name="_Toc531789744"/>
      <w:bookmarkStart w:id="265" w:name="_Toc2330889"/>
      <w:r w:rsidRPr="005C016F">
        <w:lastRenderedPageBreak/>
        <w:t>Spill Response: Oiled Wildlife Response</w:t>
      </w:r>
      <w:bookmarkEnd w:id="264"/>
      <w:bookmarkEnd w:id="265"/>
    </w:p>
    <w:p w14:paraId="6AD05A1F" w14:textId="77777777" w:rsidR="005A6AD0" w:rsidRPr="005C016F" w:rsidRDefault="005A6AD0" w:rsidP="005A6AD0">
      <w:pPr>
        <w:pStyle w:val="BodyText"/>
        <w:rPr>
          <w:lang w:eastAsia="en-US"/>
        </w:rPr>
      </w:pPr>
      <w:r w:rsidRPr="005C016F">
        <w:rPr>
          <w:lang w:eastAsia="en-US"/>
        </w:rPr>
        <w:t xml:space="preserve">In the event of a Level 2 </w:t>
      </w:r>
      <w:r>
        <w:rPr>
          <w:lang w:eastAsia="en-US"/>
        </w:rPr>
        <w:t xml:space="preserve">MDO </w:t>
      </w:r>
      <w:r w:rsidRPr="005C016F">
        <w:rPr>
          <w:lang w:eastAsia="en-US"/>
        </w:rPr>
        <w:t xml:space="preserve">spill, the impacts on wildlife are determined by the types of fauna present, the type of oil spilled and the extent of exposure. A review of the species likely to be present within the EMBA identifies marine birds, shorebirds and fur-seals could be affected. </w:t>
      </w:r>
    </w:p>
    <w:p w14:paraId="561E37D8" w14:textId="77777777" w:rsidR="005A6AD0" w:rsidRPr="005C016F" w:rsidRDefault="005A6AD0" w:rsidP="005A6AD0">
      <w:pPr>
        <w:pStyle w:val="BodyText"/>
        <w:rPr>
          <w:lang w:eastAsia="en-US"/>
        </w:rPr>
      </w:pPr>
      <w:bookmarkStart w:id="266" w:name="_Hlk530056574"/>
      <w:r w:rsidRPr="005C016F">
        <w:rPr>
          <w:lang w:eastAsia="en-US"/>
        </w:rPr>
        <w:t>Oiled wildlife response</w:t>
      </w:r>
      <w:r>
        <w:rPr>
          <w:lang w:eastAsia="en-US"/>
        </w:rPr>
        <w:t xml:space="preserve"> (OWR)</w:t>
      </w:r>
      <w:bookmarkEnd w:id="266"/>
      <w:r w:rsidRPr="005C016F">
        <w:rPr>
          <w:lang w:eastAsia="en-US"/>
        </w:rPr>
        <w:t xml:space="preserve"> consists of a three-tiered approach involving:</w:t>
      </w:r>
    </w:p>
    <w:p w14:paraId="6051388D" w14:textId="77777777" w:rsidR="005A6AD0" w:rsidRPr="005C016F" w:rsidRDefault="005A6AD0" w:rsidP="005A6AD0">
      <w:pPr>
        <w:pStyle w:val="Bullet1"/>
        <w:numPr>
          <w:ilvl w:val="0"/>
          <w:numId w:val="1"/>
        </w:numPr>
        <w:ind w:left="851"/>
      </w:pPr>
      <w:r w:rsidRPr="005C016F">
        <w:t>Primary: Situational understanding of the species/populations potentially affected (ground-truth species presence and distribution by foot, boat or aerial observations);</w:t>
      </w:r>
    </w:p>
    <w:p w14:paraId="26F36652" w14:textId="77777777" w:rsidR="005A6AD0" w:rsidRDefault="005A6AD0" w:rsidP="005A6AD0">
      <w:pPr>
        <w:pStyle w:val="Bullet1"/>
        <w:numPr>
          <w:ilvl w:val="0"/>
          <w:numId w:val="1"/>
        </w:numPr>
        <w:ind w:left="851"/>
      </w:pPr>
      <w:r w:rsidRPr="005C016F">
        <w:t xml:space="preserve">Secondary: Deterrence or displacement strategies (e.g., hazing by auditory bird scarers, visual flags or balloons, barricade fences; or pre-emptive capture); and </w:t>
      </w:r>
    </w:p>
    <w:p w14:paraId="44C8E8D3" w14:textId="4AB94C00" w:rsidR="005A6AD0" w:rsidRDefault="005A6AD0" w:rsidP="005A6AD0">
      <w:pPr>
        <w:pStyle w:val="Bullet1"/>
        <w:numPr>
          <w:ilvl w:val="0"/>
          <w:numId w:val="1"/>
        </w:numPr>
        <w:ind w:left="851"/>
      </w:pPr>
      <w:r w:rsidRPr="005C016F">
        <w:t>Tertiary: Recovery, field stabilisation, transport, veterinary examination, triage, stabilisation, cleaning, rehabilitation, release</w:t>
      </w:r>
    </w:p>
    <w:p w14:paraId="38B20C2C" w14:textId="67C11E5C" w:rsidR="00C31B99" w:rsidRPr="002E16CD" w:rsidRDefault="00C31B99" w:rsidP="00C31B99">
      <w:pPr>
        <w:pStyle w:val="Heading1"/>
      </w:pPr>
      <w:bookmarkStart w:id="267" w:name="_Toc514336445"/>
      <w:bookmarkStart w:id="268" w:name="_Toc509844106"/>
      <w:bookmarkStart w:id="269" w:name="_Toc510608193"/>
      <w:bookmarkStart w:id="270" w:name="_Toc2330890"/>
      <w:bookmarkStart w:id="271" w:name="_GoBack"/>
      <w:bookmarkEnd w:id="267"/>
      <w:bookmarkEnd w:id="271"/>
      <w:r w:rsidRPr="002E16CD">
        <w:lastRenderedPageBreak/>
        <w:t>Implementation Strategy</w:t>
      </w:r>
      <w:bookmarkEnd w:id="268"/>
      <w:bookmarkEnd w:id="269"/>
      <w:bookmarkEnd w:id="270"/>
    </w:p>
    <w:p w14:paraId="23DC4893" w14:textId="77777777" w:rsidR="00F5434C" w:rsidRPr="002B1836" w:rsidRDefault="00F5434C" w:rsidP="00F5434C">
      <w:pPr>
        <w:pStyle w:val="BodyText"/>
        <w:rPr>
          <w:lang w:eastAsia="en-US"/>
        </w:rPr>
      </w:pPr>
      <w:bookmarkStart w:id="272" w:name="_Ref497920444"/>
      <w:r w:rsidRPr="002B1836">
        <w:rPr>
          <w:lang w:eastAsia="en-US"/>
        </w:rPr>
        <w:t xml:space="preserve">Regulation 14 of the </w:t>
      </w:r>
      <w:bookmarkStart w:id="273" w:name="_Hlk530072720"/>
      <w:r w:rsidRPr="002B1836">
        <w:rPr>
          <w:lang w:eastAsia="en-US"/>
        </w:rPr>
        <w:t xml:space="preserve">OPGGS(E) Regulations (Cwlth) and Regulation 16 of the OPGGS Regulations (Vic) </w:t>
      </w:r>
      <w:bookmarkEnd w:id="273"/>
      <w:r w:rsidRPr="002B1836">
        <w:rPr>
          <w:lang w:eastAsia="en-US"/>
        </w:rPr>
        <w:t>requires that an implementation strategy must be included in an EP. The implementation strategy described in this section provides a summary of the Cooper Energy Health Safety Environment and Community Management System (HSEC MS).</w:t>
      </w:r>
    </w:p>
    <w:p w14:paraId="5AFDF347" w14:textId="521A3BC2" w:rsidR="00C31B99" w:rsidRPr="00B071F2" w:rsidRDefault="00C31B99" w:rsidP="00C31B99">
      <w:pPr>
        <w:pStyle w:val="Heading2"/>
      </w:pPr>
      <w:bookmarkStart w:id="274" w:name="_Toc509844107"/>
      <w:bookmarkStart w:id="275" w:name="_Toc510608194"/>
      <w:bookmarkStart w:id="276" w:name="_Toc2330891"/>
      <w:r w:rsidRPr="00B071F2">
        <w:t>Cooper Energy Management System</w:t>
      </w:r>
      <w:bookmarkEnd w:id="272"/>
      <w:bookmarkEnd w:id="274"/>
      <w:bookmarkEnd w:id="275"/>
      <w:bookmarkEnd w:id="276"/>
    </w:p>
    <w:p w14:paraId="2C6A90FA" w14:textId="77777777" w:rsidR="00C31B99" w:rsidRPr="00B071F2" w:rsidRDefault="00C31B99" w:rsidP="0041553F">
      <w:pPr>
        <w:pStyle w:val="BodyText"/>
      </w:pPr>
      <w:r w:rsidRPr="00B071F2">
        <w:t>The HSEC MS is Cooper Energy’s corporate system which provides the framework for the delivery of Cooper Energy’s values, policies, standards and practices related to health, safety, environment and community.  The HSEC MS applies to all:</w:t>
      </w:r>
    </w:p>
    <w:p w14:paraId="0F48A4C9" w14:textId="77777777" w:rsidR="00C31B99" w:rsidRPr="00B071F2" w:rsidRDefault="00C31B99" w:rsidP="002660A4">
      <w:pPr>
        <w:pStyle w:val="Bullet1"/>
      </w:pPr>
      <w:r w:rsidRPr="00B071F2">
        <w:t>Workplaces, sites and activities operated by Cooper Energy and under Cooper Energy’s management or control;</w:t>
      </w:r>
    </w:p>
    <w:p w14:paraId="70E65DF3" w14:textId="491CFC01" w:rsidR="00C31B99" w:rsidRPr="00B071F2" w:rsidRDefault="00C31B99" w:rsidP="002660A4">
      <w:pPr>
        <w:pStyle w:val="Bullet1"/>
      </w:pPr>
      <w:r w:rsidRPr="00B071F2">
        <w:t>Exploration, construction and development activities under Cooper Energy management or control;</w:t>
      </w:r>
      <w:r w:rsidR="000F4CBD" w:rsidRPr="00B071F2">
        <w:t xml:space="preserve"> and</w:t>
      </w:r>
    </w:p>
    <w:p w14:paraId="50AF368D" w14:textId="77777777" w:rsidR="00C31B99" w:rsidRPr="00B071F2" w:rsidRDefault="00C31B99" w:rsidP="002660A4">
      <w:pPr>
        <w:pStyle w:val="Bullet1"/>
      </w:pPr>
      <w:r w:rsidRPr="00B071F2">
        <w:t>Cooper Energy employees, contractors and visitors on Cooper Energy sites, in offices and on activities such as offshore inspections, construction and development projects.</w:t>
      </w:r>
    </w:p>
    <w:p w14:paraId="4D051AA9" w14:textId="5E55FF01" w:rsidR="00C31B99" w:rsidRPr="00B071F2" w:rsidRDefault="00C31B99" w:rsidP="000F0A12">
      <w:pPr>
        <w:pStyle w:val="BodyText"/>
      </w:pPr>
      <w:r w:rsidRPr="00B071F2">
        <w:t>All personnel are expected to be familiar with, and comply with, the requirements of the HSEC MS.</w:t>
      </w:r>
    </w:p>
    <w:p w14:paraId="271B6CAC" w14:textId="48922C82" w:rsidR="002E16CD" w:rsidRPr="0023259C" w:rsidRDefault="002E16CD" w:rsidP="002E16CD">
      <w:pPr>
        <w:pStyle w:val="Heading2"/>
      </w:pPr>
      <w:bookmarkStart w:id="277" w:name="_Toc2330892"/>
      <w:bookmarkStart w:id="278" w:name="_Toc509844117"/>
      <w:bookmarkStart w:id="279" w:name="_Toc496540301"/>
      <w:bookmarkStart w:id="280" w:name="_Ref495515021"/>
      <w:bookmarkStart w:id="281" w:name="_Toc489020607"/>
      <w:bookmarkStart w:id="282" w:name="_Toc474264046"/>
      <w:bookmarkStart w:id="283" w:name="_Ref473021085"/>
      <w:bookmarkStart w:id="284" w:name="_Toc471390979"/>
      <w:bookmarkStart w:id="285" w:name="_Toc510608203"/>
      <w:bookmarkStart w:id="286" w:name="_Hlk501312029"/>
      <w:r w:rsidRPr="0023259C">
        <w:t>Training and Competency</w:t>
      </w:r>
      <w:bookmarkEnd w:id="277"/>
    </w:p>
    <w:p w14:paraId="2AC261DA" w14:textId="34900B75" w:rsidR="0023259C" w:rsidRPr="0023259C" w:rsidRDefault="0023259C" w:rsidP="0023259C">
      <w:pPr>
        <w:pStyle w:val="BodyText"/>
        <w:rPr>
          <w:lang w:eastAsia="en-US"/>
        </w:rPr>
      </w:pPr>
      <w:r w:rsidRPr="00B30433">
        <w:rPr>
          <w:lang w:eastAsia="en-US"/>
        </w:rPr>
        <w:t>Regulation 14(5) of the OPGGS(E) Regulations (Cwlth) and Regulation 16 (5) of the OPGGS Regulations (Vic) require that the implementation strategy detail measures for ensuring that employee and contractors working on or in connection the activity are aware of their responsibilities regarding implementing th</w:t>
      </w:r>
      <w:r>
        <w:rPr>
          <w:lang w:eastAsia="en-US"/>
        </w:rPr>
        <w:t>e</w:t>
      </w:r>
      <w:r w:rsidRPr="00B30433">
        <w:rPr>
          <w:lang w:eastAsia="en-US"/>
        </w:rPr>
        <w:t xml:space="preserve"> EP, including emergency response situations</w:t>
      </w:r>
      <w:r>
        <w:rPr>
          <w:lang w:eastAsia="en-US"/>
        </w:rPr>
        <w:t xml:space="preserve">. </w:t>
      </w:r>
    </w:p>
    <w:p w14:paraId="54F37F04" w14:textId="4648B10B" w:rsidR="002E16CD" w:rsidRPr="00D34F6E" w:rsidRDefault="002E16CD" w:rsidP="00C31B99">
      <w:pPr>
        <w:pStyle w:val="Heading2"/>
      </w:pPr>
      <w:bookmarkStart w:id="287" w:name="_Toc2330893"/>
      <w:r w:rsidRPr="00D34F6E">
        <w:t>Emergency Response</w:t>
      </w:r>
      <w:bookmarkEnd w:id="287"/>
    </w:p>
    <w:p w14:paraId="7AD8FFCA" w14:textId="77777777" w:rsidR="0052612A" w:rsidRDefault="0052612A" w:rsidP="0052612A">
      <w:pPr>
        <w:pStyle w:val="BodyText"/>
        <w:rPr>
          <w:lang w:eastAsia="en-US"/>
        </w:rPr>
      </w:pPr>
      <w:r w:rsidRPr="009F5D77">
        <w:rPr>
          <w:lang w:eastAsia="en-US"/>
        </w:rPr>
        <w:t xml:space="preserve">Cooper Energy manages emergencies from </w:t>
      </w:r>
      <w:r>
        <w:rPr>
          <w:lang w:eastAsia="en-US"/>
        </w:rPr>
        <w:t>the Gippsland Offshore Operations</w:t>
      </w:r>
      <w:r w:rsidRPr="009F5D77">
        <w:rPr>
          <w:lang w:eastAsia="en-US"/>
        </w:rPr>
        <w:t xml:space="preserve"> in accordance with the Cooper Emergency Management Plan </w:t>
      </w:r>
      <w:r>
        <w:rPr>
          <w:lang w:eastAsia="en-US"/>
        </w:rPr>
        <w:t xml:space="preserve">(COE-ER-ERP-0001) </w:t>
      </w:r>
      <w:r w:rsidRPr="009F5D77">
        <w:rPr>
          <w:lang w:eastAsia="en-US"/>
        </w:rPr>
        <w:t>(CEMP).</w:t>
      </w:r>
      <w:r>
        <w:rPr>
          <w:lang w:eastAsia="en-US"/>
        </w:rPr>
        <w:t xml:space="preserve"> The purpose of the CEMP is to provide the Cooper Energy Incident Management Team (IMT) with the necessary information to respond to an emergency affecting operations or business interruptions. Specifically, this plan:</w:t>
      </w:r>
    </w:p>
    <w:p w14:paraId="71D9D69A" w14:textId="77777777" w:rsidR="0052612A" w:rsidRDefault="0052612A" w:rsidP="0052612A">
      <w:pPr>
        <w:pStyle w:val="BodyText"/>
        <w:numPr>
          <w:ilvl w:val="0"/>
          <w:numId w:val="54"/>
        </w:numPr>
        <w:spacing w:before="0" w:after="120" w:line="240" w:lineRule="auto"/>
        <w:jc w:val="left"/>
        <w:rPr>
          <w:lang w:eastAsia="en-US"/>
        </w:rPr>
      </w:pPr>
      <w:r>
        <w:rPr>
          <w:lang w:eastAsia="en-US"/>
        </w:rPr>
        <w:t>Describes the Emergency Management Process;</w:t>
      </w:r>
    </w:p>
    <w:p w14:paraId="4D0AB347" w14:textId="77777777" w:rsidR="0052612A" w:rsidRDefault="0052612A" w:rsidP="0052612A">
      <w:pPr>
        <w:pStyle w:val="BodyText"/>
        <w:numPr>
          <w:ilvl w:val="0"/>
          <w:numId w:val="54"/>
        </w:numPr>
        <w:spacing w:before="0" w:after="120" w:line="240" w:lineRule="auto"/>
        <w:jc w:val="left"/>
        <w:rPr>
          <w:lang w:eastAsia="en-US"/>
        </w:rPr>
      </w:pPr>
      <w:r>
        <w:rPr>
          <w:lang w:eastAsia="en-US"/>
        </w:rPr>
        <w:t>Details the response process; and</w:t>
      </w:r>
    </w:p>
    <w:p w14:paraId="2E8C82D6" w14:textId="77777777" w:rsidR="0052612A" w:rsidRPr="009F5D77" w:rsidRDefault="0052612A" w:rsidP="0052612A">
      <w:pPr>
        <w:pStyle w:val="BodyText"/>
        <w:numPr>
          <w:ilvl w:val="0"/>
          <w:numId w:val="54"/>
        </w:numPr>
        <w:spacing w:before="0" w:after="120" w:line="240" w:lineRule="auto"/>
        <w:jc w:val="left"/>
        <w:rPr>
          <w:lang w:eastAsia="en-US"/>
        </w:rPr>
      </w:pPr>
      <w:r>
        <w:rPr>
          <w:lang w:eastAsia="en-US"/>
        </w:rPr>
        <w:t>Lists the roles and responsibilities for the IMT members.</w:t>
      </w:r>
    </w:p>
    <w:p w14:paraId="5F840FA0" w14:textId="77777777" w:rsidR="0052612A" w:rsidRPr="009F5D77" w:rsidRDefault="0052612A" w:rsidP="0052612A">
      <w:pPr>
        <w:pStyle w:val="Heading3"/>
        <w:spacing w:before="60" w:after="120" w:line="240" w:lineRule="auto"/>
      </w:pPr>
      <w:r w:rsidRPr="009F5D77">
        <w:t>Emergency (Oil Spill) Response Arrangements</w:t>
      </w:r>
    </w:p>
    <w:p w14:paraId="20E8DDE6" w14:textId="77777777" w:rsidR="0052612A" w:rsidRDefault="0052612A" w:rsidP="0052612A">
      <w:pPr>
        <w:pStyle w:val="BodyText"/>
      </w:pPr>
      <w:r>
        <w:t xml:space="preserve">The Cooper Energy Offshore Victoria OPEP (VIC-ER-EMP-0001) and Offshore Victoria Operational and Scientific Monitoring Plan (OSMP) (VIC-ER-EMP-0002) provide for oil spill response and monitoring arrangements for Cooper Energy’s Offshore Victorian assets. </w:t>
      </w:r>
    </w:p>
    <w:p w14:paraId="5987985C" w14:textId="60C5BE04" w:rsidR="0052612A" w:rsidRPr="00A80219" w:rsidRDefault="0052612A" w:rsidP="0052612A">
      <w:pPr>
        <w:pStyle w:val="BodyText"/>
      </w:pPr>
      <w:r w:rsidRPr="00A80219">
        <w:t>Vessel</w:t>
      </w:r>
      <w:r>
        <w:t xml:space="preserve">s will </w:t>
      </w:r>
      <w:r w:rsidRPr="00A80219">
        <w:t>operate under the vessel’s SMPEP (or equivalent appropriate to class) or spill clean-up procedures to ensure timely response and effective management of any vessel-sourced oil spills to the marine environment.</w:t>
      </w:r>
    </w:p>
    <w:p w14:paraId="41ECD68A" w14:textId="77777777" w:rsidR="0052612A" w:rsidRPr="00A80219" w:rsidRDefault="0052612A" w:rsidP="0052612A">
      <w:pPr>
        <w:pStyle w:val="Heading3"/>
        <w:spacing w:before="60" w:after="120" w:line="240" w:lineRule="auto"/>
      </w:pPr>
      <w:r w:rsidRPr="00A80219">
        <w:lastRenderedPageBreak/>
        <w:t>Testing Oil Spill Response Arrangements</w:t>
      </w:r>
    </w:p>
    <w:p w14:paraId="35EF5329" w14:textId="3329667B" w:rsidR="0052612A" w:rsidRPr="00A80219" w:rsidRDefault="0052612A" w:rsidP="0052612A">
      <w:pPr>
        <w:pStyle w:val="BodyText"/>
      </w:pPr>
      <w:r w:rsidRPr="00A80219">
        <w:t xml:space="preserve">Crisis and Emergency Preparedness and Response, the response arrangements will be tested: </w:t>
      </w:r>
    </w:p>
    <w:p w14:paraId="39561C5E" w14:textId="77777777" w:rsidR="0052612A" w:rsidRPr="00A80219" w:rsidRDefault="0052612A" w:rsidP="0052612A">
      <w:pPr>
        <w:pStyle w:val="BodyText"/>
        <w:numPr>
          <w:ilvl w:val="0"/>
          <w:numId w:val="54"/>
        </w:numPr>
        <w:spacing w:before="0" w:after="120" w:line="240" w:lineRule="auto"/>
        <w:jc w:val="left"/>
        <w:rPr>
          <w:lang w:eastAsia="en-US"/>
        </w:rPr>
      </w:pPr>
      <w:r>
        <w:rPr>
          <w:lang w:eastAsia="en-US"/>
        </w:rPr>
        <w:t>W</w:t>
      </w:r>
      <w:r w:rsidRPr="00A80219">
        <w:rPr>
          <w:lang w:eastAsia="en-US"/>
        </w:rPr>
        <w:t>hen they are introduced;</w:t>
      </w:r>
    </w:p>
    <w:p w14:paraId="378B1F23" w14:textId="77777777" w:rsidR="0052612A" w:rsidRPr="00A80219" w:rsidRDefault="0052612A" w:rsidP="0052612A">
      <w:pPr>
        <w:pStyle w:val="BodyText"/>
        <w:numPr>
          <w:ilvl w:val="0"/>
          <w:numId w:val="54"/>
        </w:numPr>
        <w:spacing w:before="0" w:after="120" w:line="240" w:lineRule="auto"/>
        <w:jc w:val="left"/>
        <w:rPr>
          <w:lang w:eastAsia="en-US"/>
        </w:rPr>
      </w:pPr>
      <w:r>
        <w:rPr>
          <w:lang w:eastAsia="en-US"/>
        </w:rPr>
        <w:t>W</w:t>
      </w:r>
      <w:r w:rsidRPr="00A80219">
        <w:rPr>
          <w:lang w:eastAsia="en-US"/>
        </w:rPr>
        <w:t>hen they are significantly amended;</w:t>
      </w:r>
    </w:p>
    <w:p w14:paraId="6F364526" w14:textId="77777777" w:rsidR="0052612A" w:rsidRPr="00A80219" w:rsidRDefault="0052612A" w:rsidP="0052612A">
      <w:pPr>
        <w:pStyle w:val="BodyText"/>
        <w:numPr>
          <w:ilvl w:val="0"/>
          <w:numId w:val="54"/>
        </w:numPr>
        <w:spacing w:before="0" w:after="120" w:line="240" w:lineRule="auto"/>
        <w:jc w:val="left"/>
        <w:rPr>
          <w:lang w:eastAsia="en-US"/>
        </w:rPr>
      </w:pPr>
      <w:r>
        <w:rPr>
          <w:lang w:eastAsia="en-US"/>
        </w:rPr>
        <w:t>N</w:t>
      </w:r>
      <w:r w:rsidRPr="00A80219">
        <w:rPr>
          <w:lang w:eastAsia="en-US"/>
        </w:rPr>
        <w:t>ot later than 12 months after the most recent test</w:t>
      </w:r>
      <w:r>
        <w:rPr>
          <w:lang w:eastAsia="en-US"/>
        </w:rPr>
        <w:t>.</w:t>
      </w:r>
    </w:p>
    <w:p w14:paraId="1007AEEE" w14:textId="4D6033EA" w:rsidR="0052612A" w:rsidRDefault="0052612A" w:rsidP="0052612A">
      <w:pPr>
        <w:pStyle w:val="Bullet1"/>
        <w:numPr>
          <w:ilvl w:val="0"/>
          <w:numId w:val="0"/>
        </w:numPr>
        <w:ind w:left="567"/>
      </w:pPr>
      <w:r>
        <w:t xml:space="preserve">The effectiveness of response arrangements will be measured by the performance standards for each exercise type. </w:t>
      </w:r>
      <w:r w:rsidRPr="00E3288C">
        <w:t>Exercises will be documented, and corrective actions/recommendations tracked to closure.</w:t>
      </w:r>
    </w:p>
    <w:p w14:paraId="7EB47E6E" w14:textId="77777777" w:rsidR="00B464C9" w:rsidRDefault="00B464C9" w:rsidP="0052612A">
      <w:pPr>
        <w:pStyle w:val="Bullet1"/>
        <w:numPr>
          <w:ilvl w:val="0"/>
          <w:numId w:val="0"/>
        </w:numPr>
        <w:ind w:left="567"/>
      </w:pPr>
    </w:p>
    <w:p w14:paraId="3DAF289E" w14:textId="77777777" w:rsidR="0052612A" w:rsidRPr="005057C4" w:rsidRDefault="0052612A" w:rsidP="0052612A">
      <w:pPr>
        <w:pStyle w:val="Heading3"/>
        <w:spacing w:before="60" w:after="120" w:line="240" w:lineRule="auto"/>
      </w:pPr>
      <w:r w:rsidRPr="005057C4">
        <w:t>Oil Spill Response Competency &amp; Training</w:t>
      </w:r>
    </w:p>
    <w:p w14:paraId="03B60E31" w14:textId="16CD909F" w:rsidR="0052612A" w:rsidRPr="005057C4" w:rsidRDefault="00D34F6E" w:rsidP="0052612A">
      <w:pPr>
        <w:pStyle w:val="BodyText"/>
      </w:pPr>
      <w:r>
        <w:t>P</w:t>
      </w:r>
      <w:r w:rsidR="0052612A" w:rsidRPr="005057C4">
        <w:t xml:space="preserve">ersonnel </w:t>
      </w:r>
      <w:r>
        <w:t xml:space="preserve">will </w:t>
      </w:r>
      <w:r w:rsidR="0052612A" w:rsidRPr="005057C4">
        <w:t>have the appropriate competencies and training to undertake their roles and responsibilities in emergency situations.</w:t>
      </w:r>
    </w:p>
    <w:p w14:paraId="30AFC24D" w14:textId="77777777" w:rsidR="0052612A" w:rsidRPr="005057C4" w:rsidRDefault="0052612A" w:rsidP="0052612A">
      <w:pPr>
        <w:pStyle w:val="BodyText"/>
      </w:pPr>
      <w:r w:rsidRPr="005057C4">
        <w:t xml:space="preserve">Oil spill response training and competency records </w:t>
      </w:r>
      <w:r>
        <w:t xml:space="preserve">are </w:t>
      </w:r>
      <w:r w:rsidRPr="005057C4">
        <w:t xml:space="preserve">maintained </w:t>
      </w:r>
      <w:r>
        <w:t>internally</w:t>
      </w:r>
      <w:r w:rsidRPr="005057C4">
        <w:t xml:space="preserve"> in accordance with Documented Information Standard Instruction (COE-MS-STI-0008).</w:t>
      </w:r>
    </w:p>
    <w:p w14:paraId="679B388F" w14:textId="3691CF1C" w:rsidR="002E16CD" w:rsidRPr="006A4E5F" w:rsidRDefault="002E16CD" w:rsidP="002E16CD">
      <w:pPr>
        <w:pStyle w:val="Heading2"/>
      </w:pPr>
      <w:bookmarkStart w:id="288" w:name="_Toc2330894"/>
      <w:r w:rsidRPr="006A4E5F">
        <w:t>Chemical Assessment and Selection</w:t>
      </w:r>
      <w:bookmarkEnd w:id="288"/>
    </w:p>
    <w:p w14:paraId="12C348D4" w14:textId="00BDD93A" w:rsidR="006A4E5F" w:rsidRPr="006A4E5F" w:rsidRDefault="006A4E5F" w:rsidP="006A4E5F">
      <w:pPr>
        <w:ind w:left="567"/>
        <w:rPr>
          <w:highlight w:val="green"/>
          <w:lang w:eastAsia="en-US"/>
        </w:rPr>
      </w:pPr>
      <w:r w:rsidRPr="009B4744">
        <w:rPr>
          <w:lang w:eastAsia="en-US"/>
        </w:rPr>
        <w:t>Cooper Energy’s Offshore Environmental Chemical Assessment Proce</w:t>
      </w:r>
      <w:r>
        <w:rPr>
          <w:lang w:eastAsia="en-US"/>
        </w:rPr>
        <w:t>ss</w:t>
      </w:r>
      <w:r w:rsidRPr="009B4744">
        <w:rPr>
          <w:lang w:eastAsia="en-US"/>
        </w:rPr>
        <w:t xml:space="preserve"> (COE-MS-RCP-004</w:t>
      </w:r>
      <w:r>
        <w:rPr>
          <w:lang w:eastAsia="en-US"/>
        </w:rPr>
        <w:t>2</w:t>
      </w:r>
      <w:r w:rsidRPr="009B4744">
        <w:rPr>
          <w:lang w:eastAsia="en-US"/>
        </w:rPr>
        <w:t>) requires that chemicals that will be or have the potential to be discharged to the environment are assessed and approved prior to use. This process is used to ensure the lowest toxicity, most biodegradable and least accumulative chemicals are selected which meet the technical requirements.</w:t>
      </w:r>
    </w:p>
    <w:p w14:paraId="1468165C" w14:textId="60558A06" w:rsidR="002E16CD" w:rsidRPr="00AB7F2F" w:rsidRDefault="002E16CD" w:rsidP="002E16CD">
      <w:pPr>
        <w:pStyle w:val="Heading2"/>
      </w:pPr>
      <w:bookmarkStart w:id="289" w:name="_Toc2330895"/>
      <w:r w:rsidRPr="00AB7F2F">
        <w:t>Management of Change</w:t>
      </w:r>
      <w:bookmarkEnd w:id="289"/>
    </w:p>
    <w:p w14:paraId="3D188324" w14:textId="77777777" w:rsidR="00AB7F2F" w:rsidRPr="005C546A" w:rsidRDefault="00AB7F2F" w:rsidP="00AB7F2F">
      <w:pPr>
        <w:pStyle w:val="BodyText"/>
        <w:rPr>
          <w:lang w:eastAsia="en-US"/>
        </w:rPr>
      </w:pPr>
      <w:r>
        <w:rPr>
          <w:lang w:eastAsia="en-US"/>
        </w:rPr>
        <w:t xml:space="preserve">The </w:t>
      </w:r>
      <w:proofErr w:type="spellStart"/>
      <w:r w:rsidRPr="005C546A">
        <w:rPr>
          <w:lang w:eastAsia="en-US"/>
        </w:rPr>
        <w:t>MoC</w:t>
      </w:r>
      <w:proofErr w:type="spellEnd"/>
      <w:r w:rsidRPr="005C546A">
        <w:rPr>
          <w:lang w:eastAsia="en-US"/>
        </w:rPr>
        <w:t xml:space="preserve"> Procedure (COE-MS-PCD-003) </w:t>
      </w:r>
      <w:r>
        <w:rPr>
          <w:lang w:eastAsia="en-US"/>
        </w:rPr>
        <w:t xml:space="preserve">and </w:t>
      </w:r>
      <w:proofErr w:type="spellStart"/>
      <w:r w:rsidRPr="005C546A">
        <w:rPr>
          <w:lang w:eastAsia="en-US"/>
        </w:rPr>
        <w:t>MoC</w:t>
      </w:r>
      <w:proofErr w:type="spellEnd"/>
      <w:r w:rsidRPr="005C546A">
        <w:rPr>
          <w:lang w:eastAsia="en-US"/>
        </w:rPr>
        <w:t xml:space="preserve"> Standard Instruction (COE-MS-STI-0013) describes the requirements for dealing with </w:t>
      </w:r>
      <w:r>
        <w:rPr>
          <w:lang w:eastAsia="en-US"/>
        </w:rPr>
        <w:t xml:space="preserve">change </w:t>
      </w:r>
      <w:r w:rsidRPr="005C546A">
        <w:rPr>
          <w:lang w:eastAsia="en-US"/>
        </w:rPr>
        <w:t>manag</w:t>
      </w:r>
      <w:r>
        <w:rPr>
          <w:lang w:eastAsia="en-US"/>
        </w:rPr>
        <w:t>ement</w:t>
      </w:r>
      <w:r w:rsidRPr="005C546A">
        <w:rPr>
          <w:lang w:eastAsia="en-US"/>
        </w:rPr>
        <w:t xml:space="preserve">. </w:t>
      </w:r>
    </w:p>
    <w:p w14:paraId="706BC1AF" w14:textId="77777777" w:rsidR="00AB7F2F" w:rsidRPr="005C546A" w:rsidRDefault="00AB7F2F" w:rsidP="00AB7F2F">
      <w:pPr>
        <w:pStyle w:val="BodyText"/>
        <w:rPr>
          <w:lang w:eastAsia="en-US"/>
        </w:rPr>
      </w:pPr>
      <w:r w:rsidRPr="005C546A">
        <w:rPr>
          <w:lang w:eastAsia="en-US"/>
        </w:rPr>
        <w:t xml:space="preserve">The objective of the </w:t>
      </w:r>
      <w:proofErr w:type="spellStart"/>
      <w:r w:rsidRPr="005C546A">
        <w:rPr>
          <w:lang w:eastAsia="en-US"/>
        </w:rPr>
        <w:t>MoC</w:t>
      </w:r>
      <w:proofErr w:type="spellEnd"/>
      <w:r w:rsidRPr="005C546A">
        <w:rPr>
          <w:lang w:eastAsia="en-US"/>
        </w:rPr>
        <w:t xml:space="preserve"> process is to ensure that </w:t>
      </w:r>
      <w:r>
        <w:rPr>
          <w:lang w:eastAsia="en-US"/>
        </w:rPr>
        <w:t xml:space="preserve">changes do not </w:t>
      </w:r>
      <w:r w:rsidRPr="005C546A">
        <w:rPr>
          <w:lang w:eastAsia="en-US"/>
        </w:rPr>
        <w:t>increase the risk of harm to people, assets or the environment. This includes:</w:t>
      </w:r>
    </w:p>
    <w:p w14:paraId="70F24CF5" w14:textId="77777777" w:rsidR="00AB7F2F" w:rsidRPr="005C546A" w:rsidRDefault="00AB7F2F" w:rsidP="00AB7F2F">
      <w:pPr>
        <w:pStyle w:val="Bullet1"/>
        <w:numPr>
          <w:ilvl w:val="0"/>
          <w:numId w:val="1"/>
        </w:numPr>
        <w:ind w:left="851"/>
      </w:pPr>
      <w:r w:rsidRPr="005C546A">
        <w:t>Deviation from established corporate processes;</w:t>
      </w:r>
    </w:p>
    <w:p w14:paraId="1A7F52E9" w14:textId="77777777" w:rsidR="00AB7F2F" w:rsidRPr="005C546A" w:rsidRDefault="00AB7F2F" w:rsidP="00AB7F2F">
      <w:pPr>
        <w:pStyle w:val="Bullet1"/>
        <w:numPr>
          <w:ilvl w:val="0"/>
          <w:numId w:val="1"/>
        </w:numPr>
        <w:ind w:left="851"/>
      </w:pPr>
      <w:r w:rsidRPr="005C546A">
        <w:t>Changes to offshore operations</w:t>
      </w:r>
      <w:r>
        <w:t xml:space="preserve"> and/or status of infrastructure</w:t>
      </w:r>
      <w:r w:rsidRPr="005C546A">
        <w:t>;</w:t>
      </w:r>
    </w:p>
    <w:p w14:paraId="219C6A85" w14:textId="77777777" w:rsidR="00AB7F2F" w:rsidRPr="005C546A" w:rsidRDefault="00AB7F2F" w:rsidP="00AB7F2F">
      <w:pPr>
        <w:pStyle w:val="Bullet1"/>
        <w:numPr>
          <w:ilvl w:val="0"/>
          <w:numId w:val="1"/>
        </w:numPr>
        <w:ind w:left="851"/>
      </w:pPr>
      <w:r w:rsidRPr="005C546A">
        <w:t>Deviation from specified safe working practice or work instructions/procedures;</w:t>
      </w:r>
    </w:p>
    <w:p w14:paraId="08AF3ACD" w14:textId="77777777" w:rsidR="00AB7F2F" w:rsidRPr="005C546A" w:rsidRDefault="00AB7F2F" w:rsidP="00AB7F2F">
      <w:pPr>
        <w:pStyle w:val="Bullet1"/>
        <w:numPr>
          <w:ilvl w:val="0"/>
          <w:numId w:val="1"/>
        </w:numPr>
        <w:ind w:left="851"/>
      </w:pPr>
      <w:r w:rsidRPr="005C546A">
        <w:t>Implementation of new systems; and</w:t>
      </w:r>
    </w:p>
    <w:p w14:paraId="456F6CB7" w14:textId="77777777" w:rsidR="00AB7F2F" w:rsidRPr="005C546A" w:rsidRDefault="00AB7F2F" w:rsidP="00AB7F2F">
      <w:pPr>
        <w:pStyle w:val="Bullet1"/>
        <w:numPr>
          <w:ilvl w:val="0"/>
          <w:numId w:val="1"/>
        </w:numPr>
        <w:ind w:left="851"/>
      </w:pPr>
      <w:r w:rsidRPr="005C546A">
        <w:t>Significant change of HSEC-critical personnel.</w:t>
      </w:r>
    </w:p>
    <w:p w14:paraId="5EAA82B1" w14:textId="77777777" w:rsidR="00AB7F2F" w:rsidRPr="005C546A" w:rsidRDefault="00AB7F2F" w:rsidP="00AB7F2F">
      <w:pPr>
        <w:pStyle w:val="Bullet1"/>
        <w:numPr>
          <w:ilvl w:val="0"/>
          <w:numId w:val="0"/>
        </w:numPr>
        <w:ind w:left="567"/>
      </w:pPr>
      <w:r w:rsidRPr="005C546A">
        <w:t>Environmentally relevant changes include:</w:t>
      </w:r>
    </w:p>
    <w:p w14:paraId="4E64B4D0" w14:textId="77777777" w:rsidR="00AB7F2F" w:rsidRPr="005C546A" w:rsidRDefault="00AB7F2F" w:rsidP="00AB7F2F">
      <w:pPr>
        <w:pStyle w:val="Bullet1"/>
        <w:numPr>
          <w:ilvl w:val="0"/>
          <w:numId w:val="1"/>
        </w:numPr>
        <w:ind w:left="851"/>
      </w:pPr>
      <w:r w:rsidRPr="005C546A">
        <w:t>New activities, assets, equipment, processes or procedures proposed to be undertaken or implemented that have the potential to impact on the environment and have not been:</w:t>
      </w:r>
    </w:p>
    <w:p w14:paraId="08797AB7" w14:textId="77777777" w:rsidR="00AB7F2F" w:rsidRPr="005C546A" w:rsidRDefault="00AB7F2F" w:rsidP="00A62D25">
      <w:pPr>
        <w:pStyle w:val="Bullet1"/>
        <w:numPr>
          <w:ilvl w:val="1"/>
          <w:numId w:val="39"/>
        </w:numPr>
      </w:pPr>
      <w:r w:rsidRPr="005C546A">
        <w:t>Assessed for environmental impact previously, in accordance with the relevant standard</w:t>
      </w:r>
      <w:r>
        <w:t>;</w:t>
      </w:r>
      <w:r w:rsidRPr="005C546A">
        <w:t xml:space="preserve"> and</w:t>
      </w:r>
    </w:p>
    <w:p w14:paraId="37656837" w14:textId="77777777" w:rsidR="00AB7F2F" w:rsidRPr="005C546A" w:rsidRDefault="00AB7F2F" w:rsidP="00A62D25">
      <w:pPr>
        <w:pStyle w:val="Bullet1"/>
        <w:numPr>
          <w:ilvl w:val="1"/>
          <w:numId w:val="39"/>
        </w:numPr>
      </w:pPr>
      <w:r w:rsidRPr="005C546A">
        <w:t>Authorised in the existing management plans, procedures, work instructions or maintenance plans.</w:t>
      </w:r>
    </w:p>
    <w:p w14:paraId="485BE67D" w14:textId="77777777" w:rsidR="00AB7F2F" w:rsidRPr="005C546A" w:rsidRDefault="00AB7F2F" w:rsidP="00AB7F2F">
      <w:pPr>
        <w:pStyle w:val="Bullet1"/>
        <w:numPr>
          <w:ilvl w:val="0"/>
          <w:numId w:val="1"/>
        </w:numPr>
        <w:ind w:left="851"/>
      </w:pPr>
      <w:r w:rsidRPr="005C546A">
        <w:lastRenderedPageBreak/>
        <w:t>Proposed changes to activities, assets, equipment</w:t>
      </w:r>
      <w:r>
        <w:t xml:space="preserve"> (including change of well or infrastructure status that may be undertaken under another EP)</w:t>
      </w:r>
      <w:r w:rsidRPr="005C546A">
        <w:t xml:space="preserve">, processes or procedures that have the potential to impact on the environment or interface with the environmental receptor; </w:t>
      </w:r>
    </w:p>
    <w:p w14:paraId="08A62174" w14:textId="77777777" w:rsidR="00AB7F2F" w:rsidRPr="005C546A" w:rsidRDefault="00AB7F2F" w:rsidP="00AB7F2F">
      <w:pPr>
        <w:pStyle w:val="Bullet1"/>
        <w:numPr>
          <w:ilvl w:val="0"/>
          <w:numId w:val="1"/>
        </w:numPr>
        <w:ind w:left="851"/>
      </w:pPr>
      <w:r w:rsidRPr="005C546A">
        <w:t xml:space="preserve">Changes to the existing environment including (but not limited to) fisheries, tourism and other commercial and recreational uses, and any changes to protective matter requirements; </w:t>
      </w:r>
    </w:p>
    <w:p w14:paraId="685E2306" w14:textId="77777777" w:rsidR="00AB7F2F" w:rsidRDefault="00AB7F2F" w:rsidP="00AB7F2F">
      <w:pPr>
        <w:pStyle w:val="Bullet1"/>
        <w:numPr>
          <w:ilvl w:val="0"/>
          <w:numId w:val="1"/>
        </w:numPr>
        <w:ind w:left="851"/>
      </w:pPr>
      <w:r w:rsidRPr="005C546A">
        <w:t>Changes to the requirements of an existing external approval (e.g. changes to conditions of environmental licences)</w:t>
      </w:r>
      <w:r>
        <w:t>;</w:t>
      </w:r>
    </w:p>
    <w:p w14:paraId="7E728CBF" w14:textId="77777777" w:rsidR="00AB7F2F" w:rsidRDefault="00AB7F2F" w:rsidP="00AB7F2F">
      <w:pPr>
        <w:pStyle w:val="Bullet1"/>
        <w:numPr>
          <w:ilvl w:val="0"/>
          <w:numId w:val="1"/>
        </w:numPr>
        <w:ind w:left="851"/>
      </w:pPr>
      <w:r w:rsidRPr="00E13467">
        <w:t>New information or changes in information from research, stakeholders, legal and other requirements, and any other sources used to inform the EP</w:t>
      </w:r>
      <w:r>
        <w:t>; and</w:t>
      </w:r>
    </w:p>
    <w:p w14:paraId="0B8E66FD" w14:textId="77777777" w:rsidR="00AB7F2F" w:rsidRPr="00E13467" w:rsidRDefault="00AB7F2F" w:rsidP="00AB7F2F">
      <w:pPr>
        <w:pStyle w:val="Bullet1"/>
        <w:numPr>
          <w:ilvl w:val="0"/>
          <w:numId w:val="1"/>
        </w:numPr>
        <w:ind w:left="851"/>
      </w:pPr>
      <w:r>
        <w:t xml:space="preserve">Changes or updates identified from incident investigations, emergency response activities or emergency response exercises. </w:t>
      </w:r>
    </w:p>
    <w:p w14:paraId="7111A517" w14:textId="28C399BB" w:rsidR="00AB7F2F" w:rsidRDefault="00AB7F2F" w:rsidP="00AB7F2F">
      <w:pPr>
        <w:pStyle w:val="BodyText"/>
        <w:rPr>
          <w:lang w:eastAsia="en-US"/>
        </w:rPr>
      </w:pPr>
      <w:r w:rsidRPr="005C546A">
        <w:rPr>
          <w:lang w:eastAsia="en-US"/>
        </w:rPr>
        <w:t xml:space="preserve">For any </w:t>
      </w:r>
      <w:proofErr w:type="spellStart"/>
      <w:r w:rsidRPr="005C546A">
        <w:rPr>
          <w:lang w:eastAsia="en-US"/>
        </w:rPr>
        <w:t>MoC</w:t>
      </w:r>
      <w:proofErr w:type="spellEnd"/>
      <w:r w:rsidRPr="005C546A">
        <w:rPr>
          <w:lang w:eastAsia="en-US"/>
        </w:rPr>
        <w:t xml:space="preserve"> with identified environmental impacts or risks, an impact/risk assessment will be undertaken to</w:t>
      </w:r>
      <w:r>
        <w:rPr>
          <w:lang w:eastAsia="en-US"/>
        </w:rPr>
        <w:t xml:space="preserve"> ensure that impacts and risks from the change can be managed to meet the </w:t>
      </w:r>
      <w:r w:rsidRPr="005C546A">
        <w:rPr>
          <w:lang w:eastAsia="en-US"/>
        </w:rPr>
        <w:t xml:space="preserve">nominated EPOs </w:t>
      </w:r>
      <w:r>
        <w:rPr>
          <w:lang w:eastAsia="en-US"/>
        </w:rPr>
        <w:t>set out in the accepted EP as well as be ALARP and of an acceptable level.</w:t>
      </w:r>
    </w:p>
    <w:p w14:paraId="39458806" w14:textId="77777777" w:rsidR="00AB7F2F" w:rsidRPr="005C546A" w:rsidRDefault="00AB7F2F" w:rsidP="00AB7F2F">
      <w:pPr>
        <w:pStyle w:val="Heading3"/>
        <w:spacing w:before="60" w:after="120" w:line="240" w:lineRule="auto"/>
      </w:pPr>
      <w:r w:rsidRPr="005C546A">
        <w:t>Revisions of the EP</w:t>
      </w:r>
    </w:p>
    <w:p w14:paraId="524FA785" w14:textId="77777777" w:rsidR="00AB7F2F" w:rsidRPr="005C546A" w:rsidRDefault="00AB7F2F" w:rsidP="00AB7F2F">
      <w:pPr>
        <w:pStyle w:val="BodyText"/>
        <w:rPr>
          <w:lang w:eastAsia="en-US"/>
        </w:rPr>
      </w:pPr>
      <w:proofErr w:type="gramStart"/>
      <w:r w:rsidRPr="005C546A">
        <w:rPr>
          <w:lang w:eastAsia="en-US"/>
        </w:rPr>
        <w:t>In the event that</w:t>
      </w:r>
      <w:proofErr w:type="gramEnd"/>
      <w:r w:rsidRPr="005C546A">
        <w:rPr>
          <w:lang w:eastAsia="en-US"/>
        </w:rPr>
        <w:t xml:space="preserve"> the proposed change introduces a significant new environmental impact or risk, results in a significant increase to an existing risk, or through a cumulative effect of a series of changes there is a significant increase in environmental impact or risk, this EP will be revised for re-submission to NOPSEMA and DEDJTR.</w:t>
      </w:r>
    </w:p>
    <w:p w14:paraId="54DA8A62" w14:textId="77777777" w:rsidR="00AB7F2F" w:rsidRDefault="00AB7F2F" w:rsidP="00AB7F2F">
      <w:pPr>
        <w:pStyle w:val="BodyText"/>
        <w:rPr>
          <w:lang w:eastAsia="en-US"/>
        </w:rPr>
      </w:pPr>
      <w:r w:rsidRPr="007E366E">
        <w:rPr>
          <w:lang w:eastAsia="en-US"/>
        </w:rPr>
        <w:t>Where a change results in the EP being updated, the change/s are to be logged in the EP Change</w:t>
      </w:r>
      <w:r>
        <w:rPr>
          <w:lang w:eastAsia="en-US"/>
        </w:rPr>
        <w:t xml:space="preserve"> </w:t>
      </w:r>
      <w:r w:rsidRPr="007E366E">
        <w:rPr>
          <w:lang w:eastAsia="en-US"/>
        </w:rPr>
        <w:t>Register</w:t>
      </w:r>
      <w:r>
        <w:rPr>
          <w:lang w:eastAsia="en-US"/>
        </w:rPr>
        <w:t xml:space="preserve"> (Appendix D)</w:t>
      </w:r>
      <w:r w:rsidRPr="007E366E">
        <w:rPr>
          <w:lang w:eastAsia="en-US"/>
        </w:rPr>
        <w:t>.</w:t>
      </w:r>
    </w:p>
    <w:p w14:paraId="4C1164AA" w14:textId="5EFBAF1C" w:rsidR="00AB7F2F" w:rsidRPr="005C546A" w:rsidRDefault="00AB7F2F" w:rsidP="00A62D25">
      <w:pPr>
        <w:pStyle w:val="BodyText"/>
        <w:spacing w:line="240" w:lineRule="auto"/>
        <w:rPr>
          <w:lang w:eastAsia="en-US"/>
        </w:rPr>
      </w:pPr>
      <w:r w:rsidRPr="005C546A">
        <w:rPr>
          <w:lang w:eastAsia="en-US"/>
        </w:rPr>
        <w:t xml:space="preserve">In addition, the titleholder is obligated to ensure that all specific activities, tasks or actions required to complete the activity are provided for in the EP. Regulation 17(5) of the OPGGS(E) Regulations (Cwlth) and Regulation 20(2) of the OPGGS Regulations (Vic) require that where there is a significant modification or new stage of the activity (that is, change to the spatial or temporal extent of the activity) a proposed revision of the EP will be submitted to NOPSEMA and DEDJTR.  </w:t>
      </w:r>
    </w:p>
    <w:p w14:paraId="46435BC8" w14:textId="0D6BFF5F" w:rsidR="002E16CD" w:rsidRPr="006A4E5F" w:rsidRDefault="002E16CD" w:rsidP="00C31B99">
      <w:pPr>
        <w:pStyle w:val="Heading2"/>
      </w:pPr>
      <w:bookmarkStart w:id="290" w:name="_Toc2330896"/>
      <w:r w:rsidRPr="006A4E5F">
        <w:t>Incident Reporting</w:t>
      </w:r>
      <w:bookmarkEnd w:id="290"/>
    </w:p>
    <w:p w14:paraId="7A80BA33" w14:textId="77777777" w:rsidR="0052612A" w:rsidRPr="005C546A" w:rsidRDefault="0052612A" w:rsidP="0052612A">
      <w:pPr>
        <w:pStyle w:val="BodyText"/>
        <w:rPr>
          <w:lang w:eastAsia="en-US"/>
        </w:rPr>
      </w:pPr>
      <w:r w:rsidRPr="005C546A">
        <w:rPr>
          <w:lang w:eastAsia="en-US"/>
        </w:rPr>
        <w:t>As per Cooper Energy’s Incident Management, Non-Conformity and Corrective Action Standard Instruction (COE-MS-STI-0020), Cooper Energy has a systematic method of incident reporting and investigation and a process for monitoring close out of preventative actions.</w:t>
      </w:r>
    </w:p>
    <w:p w14:paraId="377424E6" w14:textId="77777777" w:rsidR="0052612A" w:rsidRPr="005C546A" w:rsidRDefault="0052612A" w:rsidP="0052612A">
      <w:pPr>
        <w:pStyle w:val="BodyText"/>
        <w:rPr>
          <w:lang w:eastAsia="en-US"/>
        </w:rPr>
      </w:pPr>
      <w:r w:rsidRPr="005C546A">
        <w:rPr>
          <w:lang w:eastAsia="en-US"/>
        </w:rPr>
        <w:t>The incident reporting and investigation procedure defines the:</w:t>
      </w:r>
    </w:p>
    <w:p w14:paraId="7DB86B62" w14:textId="77777777" w:rsidR="0052612A" w:rsidRPr="005C546A" w:rsidRDefault="0052612A" w:rsidP="0052612A">
      <w:pPr>
        <w:pStyle w:val="Bullet1"/>
        <w:numPr>
          <w:ilvl w:val="0"/>
          <w:numId w:val="1"/>
        </w:numPr>
        <w:ind w:left="851"/>
      </w:pPr>
      <w:r w:rsidRPr="005C546A">
        <w:t>Method to record, report, investigate and analyse accidents and incidents;</w:t>
      </w:r>
    </w:p>
    <w:p w14:paraId="26FC9B05" w14:textId="77777777" w:rsidR="0052612A" w:rsidRPr="005C546A" w:rsidRDefault="0052612A" w:rsidP="0052612A">
      <w:pPr>
        <w:pStyle w:val="Bullet1"/>
        <w:numPr>
          <w:ilvl w:val="0"/>
          <w:numId w:val="1"/>
        </w:numPr>
        <w:ind w:left="851"/>
      </w:pPr>
      <w:r w:rsidRPr="005C546A">
        <w:t>Legal reporting requirements to the regulators within mandatory reporting timeframes;</w:t>
      </w:r>
    </w:p>
    <w:p w14:paraId="43D3D194" w14:textId="77777777" w:rsidR="0052612A" w:rsidRPr="005C546A" w:rsidRDefault="0052612A" w:rsidP="0052612A">
      <w:pPr>
        <w:pStyle w:val="Bullet1"/>
        <w:numPr>
          <w:ilvl w:val="0"/>
          <w:numId w:val="1"/>
        </w:numPr>
        <w:ind w:left="851"/>
      </w:pPr>
      <w:r w:rsidRPr="005C546A">
        <w:t>Process for escalating reports to Cooper Energy senior management and the Cooper Energy Board;</w:t>
      </w:r>
    </w:p>
    <w:p w14:paraId="301BEE89" w14:textId="77777777" w:rsidR="0052612A" w:rsidRPr="005C546A" w:rsidRDefault="0052612A" w:rsidP="0052612A">
      <w:pPr>
        <w:pStyle w:val="Bullet1"/>
        <w:numPr>
          <w:ilvl w:val="0"/>
          <w:numId w:val="1"/>
        </w:numPr>
        <w:ind w:left="851"/>
      </w:pPr>
      <w:r w:rsidRPr="005C546A">
        <w:t>Methodology for determining root cause;</w:t>
      </w:r>
    </w:p>
    <w:p w14:paraId="3A9ADA75" w14:textId="77777777" w:rsidR="0052612A" w:rsidRPr="005C546A" w:rsidRDefault="0052612A" w:rsidP="0052612A">
      <w:pPr>
        <w:pStyle w:val="Bullet1"/>
        <w:numPr>
          <w:ilvl w:val="0"/>
          <w:numId w:val="1"/>
        </w:numPr>
        <w:ind w:left="851"/>
      </w:pPr>
      <w:r w:rsidRPr="005C546A">
        <w:t>Responsible persons to undertake investigation; and</w:t>
      </w:r>
    </w:p>
    <w:p w14:paraId="61BB886D" w14:textId="77777777" w:rsidR="0052612A" w:rsidRPr="005C546A" w:rsidRDefault="0052612A" w:rsidP="0052612A">
      <w:pPr>
        <w:pStyle w:val="Bullet1"/>
        <w:numPr>
          <w:ilvl w:val="0"/>
          <w:numId w:val="1"/>
        </w:numPr>
        <w:ind w:left="851"/>
      </w:pPr>
      <w:r w:rsidRPr="005C546A">
        <w:t>Classification and analysis of incident</w:t>
      </w:r>
      <w:r>
        <w:t>s</w:t>
      </w:r>
      <w:r w:rsidRPr="005C546A">
        <w:t>.</w:t>
      </w:r>
    </w:p>
    <w:p w14:paraId="03309996" w14:textId="77777777" w:rsidR="0052612A" w:rsidRPr="0052612A" w:rsidRDefault="0052612A" w:rsidP="0052612A">
      <w:pPr>
        <w:rPr>
          <w:highlight w:val="green"/>
          <w:lang w:eastAsia="en-US"/>
        </w:rPr>
      </w:pPr>
    </w:p>
    <w:p w14:paraId="3C2FC162" w14:textId="7E0D5F9F" w:rsidR="00C31B99" w:rsidRPr="002631B9" w:rsidRDefault="00C31B99" w:rsidP="00C31B99">
      <w:pPr>
        <w:pStyle w:val="Heading2"/>
      </w:pPr>
      <w:bookmarkStart w:id="291" w:name="_Toc2330897"/>
      <w:r w:rsidRPr="002631B9">
        <w:lastRenderedPageBreak/>
        <w:t>Environmental Performance Monitoring &amp; Reporting</w:t>
      </w:r>
      <w:bookmarkEnd w:id="278"/>
      <w:bookmarkEnd w:id="279"/>
      <w:bookmarkEnd w:id="280"/>
      <w:bookmarkEnd w:id="281"/>
      <w:bookmarkEnd w:id="282"/>
      <w:bookmarkEnd w:id="283"/>
      <w:bookmarkEnd w:id="284"/>
      <w:bookmarkEnd w:id="285"/>
      <w:bookmarkEnd w:id="291"/>
    </w:p>
    <w:p w14:paraId="24B2B412" w14:textId="77777777" w:rsidR="00B60851" w:rsidRPr="00E00381" w:rsidRDefault="00B60851" w:rsidP="00B60851">
      <w:pPr>
        <w:pStyle w:val="Heading3"/>
        <w:spacing w:before="60" w:after="120" w:line="240" w:lineRule="auto"/>
      </w:pPr>
      <w:r w:rsidRPr="00E00381">
        <w:t>Emissions and Discharges</w:t>
      </w:r>
    </w:p>
    <w:p w14:paraId="76B2D33A" w14:textId="01941F17" w:rsidR="00B60851" w:rsidRDefault="00B60851" w:rsidP="00B60851">
      <w:pPr>
        <w:pStyle w:val="BodyText"/>
        <w:rPr>
          <w:lang w:eastAsia="en-US"/>
        </w:rPr>
      </w:pPr>
      <w:r>
        <w:rPr>
          <w:lang w:eastAsia="en-US"/>
        </w:rPr>
        <w:t xml:space="preserve">Emissions and discharge monitoring and records required for operations and vessel-based activities are detailed in </w:t>
      </w:r>
      <w:r w:rsidRPr="00E00381">
        <w:rPr>
          <w:lang w:eastAsia="en-US"/>
        </w:rPr>
        <w:fldChar w:fldCharType="begin"/>
      </w:r>
      <w:r w:rsidRPr="00E00381">
        <w:rPr>
          <w:lang w:eastAsia="en-US"/>
        </w:rPr>
        <w:instrText xml:space="preserve"> REF _Ref522094023 \h  \* MERGEFORMAT </w:instrText>
      </w:r>
      <w:r w:rsidRPr="00E00381">
        <w:rPr>
          <w:lang w:eastAsia="en-US"/>
        </w:rPr>
      </w:r>
      <w:r w:rsidRPr="00E00381">
        <w:rPr>
          <w:lang w:eastAsia="en-US"/>
        </w:rPr>
        <w:fldChar w:fldCharType="separate"/>
      </w:r>
      <w:r w:rsidR="00D70FFC" w:rsidRPr="00E00381">
        <w:t xml:space="preserve">Table </w:t>
      </w:r>
      <w:r w:rsidR="00D70FFC">
        <w:rPr>
          <w:noProof/>
        </w:rPr>
        <w:t>6</w:t>
      </w:r>
      <w:r w:rsidR="00D70FFC">
        <w:rPr>
          <w:noProof/>
        </w:rPr>
        <w:noBreakHyphen/>
        <w:t>1</w:t>
      </w:r>
      <w:r w:rsidRPr="00E00381">
        <w:rPr>
          <w:lang w:eastAsia="en-US"/>
        </w:rPr>
        <w:fldChar w:fldCharType="end"/>
      </w:r>
      <w:r>
        <w:rPr>
          <w:lang w:eastAsia="en-US"/>
        </w:rPr>
        <w:t>.</w:t>
      </w:r>
    </w:p>
    <w:p w14:paraId="455E5D38" w14:textId="77777777" w:rsidR="00B60851" w:rsidRPr="00E00381" w:rsidRDefault="00B60851" w:rsidP="00B60851">
      <w:pPr>
        <w:pStyle w:val="BodyText"/>
        <w:rPr>
          <w:lang w:eastAsia="en-US"/>
        </w:rPr>
      </w:pPr>
      <w:r w:rsidRPr="00E00381">
        <w:rPr>
          <w:lang w:eastAsia="en-US"/>
        </w:rPr>
        <w:t>Copies of emission and discharge records will be retained in accordance with the Documented Information Standard Instruction (COE-MS-STI-0008).</w:t>
      </w:r>
    </w:p>
    <w:p w14:paraId="502AFEA4" w14:textId="61093128" w:rsidR="00B60851" w:rsidRPr="00E00381" w:rsidRDefault="00B60851" w:rsidP="00B60851">
      <w:pPr>
        <w:pStyle w:val="Caption"/>
      </w:pPr>
      <w:bookmarkStart w:id="292" w:name="_Ref522094023"/>
      <w:bookmarkStart w:id="293" w:name="_Toc531794176"/>
      <w:bookmarkStart w:id="294" w:name="_Toc2333802"/>
      <w:r w:rsidRPr="00E00381">
        <w:t xml:space="preserve">Table </w:t>
      </w:r>
      <w:r>
        <w:rPr>
          <w:noProof/>
        </w:rPr>
        <w:fldChar w:fldCharType="begin"/>
      </w:r>
      <w:r>
        <w:rPr>
          <w:noProof/>
        </w:rPr>
        <w:instrText xml:space="preserve"> STYLEREF 1 \s </w:instrText>
      </w:r>
      <w:r>
        <w:rPr>
          <w:noProof/>
        </w:rPr>
        <w:fldChar w:fldCharType="separate"/>
      </w:r>
      <w:r w:rsidR="00D70FFC">
        <w:rPr>
          <w:noProof/>
        </w:rPr>
        <w:t>6</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D70FFC">
        <w:rPr>
          <w:noProof/>
        </w:rPr>
        <w:t>1</w:t>
      </w:r>
      <w:r>
        <w:rPr>
          <w:noProof/>
        </w:rPr>
        <w:fldChar w:fldCharType="end"/>
      </w:r>
      <w:bookmarkEnd w:id="292"/>
      <w:r w:rsidRPr="00E00381">
        <w:t>: Discharge and Emissions Monitoring</w:t>
      </w:r>
      <w:bookmarkEnd w:id="293"/>
      <w:bookmarkEnd w:id="294"/>
    </w:p>
    <w:tbl>
      <w:tblPr>
        <w:tblStyle w:val="TableGrid"/>
        <w:tblW w:w="9044" w:type="dxa"/>
        <w:tblLook w:val="04A0" w:firstRow="1" w:lastRow="0" w:firstColumn="1" w:lastColumn="0" w:noHBand="0" w:noVBand="1"/>
      </w:tblPr>
      <w:tblGrid>
        <w:gridCol w:w="2742"/>
        <w:gridCol w:w="2126"/>
        <w:gridCol w:w="1843"/>
        <w:gridCol w:w="2325"/>
        <w:gridCol w:w="8"/>
      </w:tblGrid>
      <w:tr w:rsidR="00B60851" w:rsidRPr="00E00381" w14:paraId="41E0542F" w14:textId="77777777" w:rsidTr="00B60851">
        <w:trPr>
          <w:gridAfter w:val="1"/>
          <w:cnfStyle w:val="100000000000" w:firstRow="1" w:lastRow="0" w:firstColumn="0" w:lastColumn="0" w:oddVBand="0" w:evenVBand="0" w:oddHBand="0" w:evenHBand="0" w:firstRowFirstColumn="0" w:firstRowLastColumn="0" w:lastRowFirstColumn="0" w:lastRowLastColumn="0"/>
          <w:wAfter w:w="8" w:type="dxa"/>
        </w:trPr>
        <w:tc>
          <w:tcPr>
            <w:tcW w:w="2742" w:type="dxa"/>
            <w:tcBorders>
              <w:top w:val="single" w:sz="6" w:space="0" w:color="A6A6A6"/>
              <w:left w:val="single" w:sz="6" w:space="0" w:color="A6A6A6"/>
              <w:bottom w:val="single" w:sz="6" w:space="0" w:color="A6A6A6"/>
            </w:tcBorders>
            <w:tcMar>
              <w:left w:w="85" w:type="dxa"/>
              <w:bottom w:w="0" w:type="dxa"/>
              <w:right w:w="85" w:type="dxa"/>
            </w:tcMar>
            <w:hideMark/>
          </w:tcPr>
          <w:p w14:paraId="1C77B67E" w14:textId="77777777" w:rsidR="00B60851" w:rsidRPr="00E00381" w:rsidRDefault="00B60851" w:rsidP="00B60851">
            <w:pPr>
              <w:pStyle w:val="TableHeader"/>
              <w:rPr>
                <w:b/>
              </w:rPr>
            </w:pPr>
            <w:bookmarkStart w:id="295" w:name="_Hlk531703279"/>
            <w:r w:rsidRPr="00E00381">
              <w:rPr>
                <w:b/>
              </w:rPr>
              <w:t>ASPECT</w:t>
            </w:r>
          </w:p>
        </w:tc>
        <w:tc>
          <w:tcPr>
            <w:tcW w:w="2126" w:type="dxa"/>
            <w:tcBorders>
              <w:top w:val="single" w:sz="6" w:space="0" w:color="A6A6A6"/>
              <w:bottom w:val="single" w:sz="6" w:space="0" w:color="A6A6A6"/>
            </w:tcBorders>
            <w:tcMar>
              <w:left w:w="85" w:type="dxa"/>
              <w:bottom w:w="0" w:type="dxa"/>
              <w:right w:w="85" w:type="dxa"/>
            </w:tcMar>
            <w:hideMark/>
          </w:tcPr>
          <w:p w14:paraId="37A0BC3E" w14:textId="77777777" w:rsidR="00B60851" w:rsidRPr="00E00381" w:rsidRDefault="00B60851" w:rsidP="00B60851">
            <w:pPr>
              <w:pStyle w:val="TableHeader"/>
              <w:rPr>
                <w:b/>
              </w:rPr>
            </w:pPr>
            <w:r w:rsidRPr="00E00381">
              <w:rPr>
                <w:b/>
              </w:rPr>
              <w:t>MONITORING</w:t>
            </w:r>
          </w:p>
        </w:tc>
        <w:tc>
          <w:tcPr>
            <w:tcW w:w="1843" w:type="dxa"/>
            <w:tcBorders>
              <w:top w:val="single" w:sz="6" w:space="0" w:color="A6A6A6"/>
              <w:bottom w:val="single" w:sz="6" w:space="0" w:color="A6A6A6"/>
            </w:tcBorders>
            <w:tcMar>
              <w:left w:w="85" w:type="dxa"/>
              <w:bottom w:w="0" w:type="dxa"/>
              <w:right w:w="85" w:type="dxa"/>
            </w:tcMar>
            <w:hideMark/>
          </w:tcPr>
          <w:p w14:paraId="2C626067" w14:textId="77777777" w:rsidR="00B60851" w:rsidRPr="00E00381" w:rsidRDefault="00B60851" w:rsidP="00B60851">
            <w:pPr>
              <w:pStyle w:val="TableHeader"/>
              <w:rPr>
                <w:b/>
              </w:rPr>
            </w:pPr>
            <w:r w:rsidRPr="00E00381">
              <w:rPr>
                <w:b/>
              </w:rPr>
              <w:t>FREQUENCY</w:t>
            </w:r>
          </w:p>
        </w:tc>
        <w:tc>
          <w:tcPr>
            <w:tcW w:w="2325" w:type="dxa"/>
            <w:tcBorders>
              <w:top w:val="single" w:sz="6" w:space="0" w:color="A6A6A6"/>
              <w:bottom w:val="single" w:sz="6" w:space="0" w:color="A6A6A6"/>
              <w:right w:val="single" w:sz="6" w:space="0" w:color="A6A6A6"/>
            </w:tcBorders>
            <w:tcMar>
              <w:left w:w="85" w:type="dxa"/>
              <w:bottom w:w="0" w:type="dxa"/>
              <w:right w:w="85" w:type="dxa"/>
            </w:tcMar>
            <w:hideMark/>
          </w:tcPr>
          <w:p w14:paraId="55192D01" w14:textId="77777777" w:rsidR="00B60851" w:rsidRPr="00E00381" w:rsidRDefault="00B60851" w:rsidP="00B60851">
            <w:pPr>
              <w:pStyle w:val="TableHeader"/>
              <w:rPr>
                <w:b/>
              </w:rPr>
            </w:pPr>
            <w:r w:rsidRPr="00E00381">
              <w:rPr>
                <w:b/>
              </w:rPr>
              <w:t>RE</w:t>
            </w:r>
            <w:r>
              <w:rPr>
                <w:b/>
              </w:rPr>
              <w:t>QUIREMENT</w:t>
            </w:r>
          </w:p>
        </w:tc>
      </w:tr>
      <w:tr w:rsidR="00B60851" w:rsidRPr="00253DD2" w14:paraId="66344407" w14:textId="77777777" w:rsidTr="00B60851">
        <w:tc>
          <w:tcPr>
            <w:tcW w:w="9044" w:type="dxa"/>
            <w:gridSpan w:val="5"/>
            <w:tcBorders>
              <w:top w:val="single" w:sz="6" w:space="0" w:color="A6A6A6"/>
              <w:left w:val="single" w:sz="6" w:space="0" w:color="A6A6A6"/>
              <w:bottom w:val="single" w:sz="6" w:space="0" w:color="A6A6A6"/>
              <w:right w:val="single" w:sz="6" w:space="0" w:color="A6A6A6"/>
            </w:tcBorders>
            <w:hideMark/>
          </w:tcPr>
          <w:p w14:paraId="560A5A3A" w14:textId="77777777" w:rsidR="00B60851" w:rsidRPr="00253DD2" w:rsidRDefault="00B60851" w:rsidP="00B60851">
            <w:pPr>
              <w:pStyle w:val="Tabletext"/>
              <w:rPr>
                <w:b/>
                <w:lang w:eastAsia="en-US"/>
              </w:rPr>
            </w:pPr>
            <w:r w:rsidRPr="00253DD2">
              <w:rPr>
                <w:b/>
                <w:lang w:eastAsia="en-US"/>
              </w:rPr>
              <w:t>OPERATIONS</w:t>
            </w:r>
          </w:p>
        </w:tc>
      </w:tr>
      <w:tr w:rsidR="00B60851" w:rsidRPr="00E00381" w14:paraId="1630597E" w14:textId="77777777" w:rsidTr="00B60851">
        <w:trPr>
          <w:gridAfter w:val="1"/>
          <w:cnfStyle w:val="000000010000" w:firstRow="0" w:lastRow="0" w:firstColumn="0" w:lastColumn="0" w:oddVBand="0" w:evenVBand="0" w:oddHBand="0" w:evenHBand="1" w:firstRowFirstColumn="0" w:firstRowLastColumn="0" w:lastRowFirstColumn="0" w:lastRowLastColumn="0"/>
          <w:wAfter w:w="8" w:type="dxa"/>
        </w:trPr>
        <w:tc>
          <w:tcPr>
            <w:tcW w:w="2742" w:type="dxa"/>
            <w:tcBorders>
              <w:top w:val="single" w:sz="6" w:space="0" w:color="A6A6A6"/>
              <w:left w:val="single" w:sz="6" w:space="0" w:color="A6A6A6"/>
              <w:bottom w:val="single" w:sz="6" w:space="0" w:color="A6A6A6"/>
              <w:right w:val="single" w:sz="6" w:space="0" w:color="A6A6A6"/>
            </w:tcBorders>
            <w:hideMark/>
          </w:tcPr>
          <w:p w14:paraId="7E229C07" w14:textId="77777777" w:rsidR="00B60851" w:rsidRPr="00E00381" w:rsidRDefault="00B60851" w:rsidP="00B60851">
            <w:pPr>
              <w:pStyle w:val="Tabletext"/>
            </w:pPr>
            <w:r w:rsidRPr="007E366E">
              <w:t>Routine release of</w:t>
            </w:r>
            <w:r>
              <w:t xml:space="preserve"> </w:t>
            </w:r>
            <w:r w:rsidRPr="007E366E">
              <w:t>hydraulic</w:t>
            </w:r>
            <w:r>
              <w:t xml:space="preserve"> fluid</w:t>
            </w:r>
          </w:p>
        </w:tc>
        <w:tc>
          <w:tcPr>
            <w:tcW w:w="2126" w:type="dxa"/>
            <w:tcBorders>
              <w:top w:val="single" w:sz="6" w:space="0" w:color="A6A6A6"/>
              <w:left w:val="single" w:sz="6" w:space="0" w:color="A6A6A6"/>
              <w:bottom w:val="single" w:sz="6" w:space="0" w:color="A6A6A6"/>
              <w:right w:val="single" w:sz="6" w:space="0" w:color="A6A6A6"/>
            </w:tcBorders>
            <w:hideMark/>
          </w:tcPr>
          <w:p w14:paraId="10C8B06E" w14:textId="77777777" w:rsidR="00B60851" w:rsidRPr="007E366E" w:rsidRDefault="00B60851" w:rsidP="00B60851">
            <w:pPr>
              <w:autoSpaceDE w:val="0"/>
              <w:autoSpaceDN w:val="0"/>
              <w:adjustRightInd w:val="0"/>
              <w:spacing w:after="0"/>
              <w:rPr>
                <w:rFonts w:eastAsia="Times New Roman"/>
                <w:kern w:val="0"/>
                <w:sz w:val="18"/>
              </w:rPr>
            </w:pPr>
            <w:r w:rsidRPr="007E366E">
              <w:rPr>
                <w:rFonts w:eastAsia="Times New Roman"/>
                <w:kern w:val="0"/>
                <w:sz w:val="18"/>
              </w:rPr>
              <w:t>Chemical Type</w:t>
            </w:r>
          </w:p>
          <w:p w14:paraId="7E253769" w14:textId="77777777" w:rsidR="00B60851" w:rsidRPr="00E00381" w:rsidRDefault="00B60851" w:rsidP="00B60851">
            <w:pPr>
              <w:pStyle w:val="Tabletext"/>
            </w:pPr>
            <w:r w:rsidRPr="007E366E">
              <w:t>Volume</w:t>
            </w:r>
          </w:p>
        </w:tc>
        <w:tc>
          <w:tcPr>
            <w:tcW w:w="1843" w:type="dxa"/>
            <w:tcBorders>
              <w:top w:val="single" w:sz="6" w:space="0" w:color="A6A6A6"/>
              <w:left w:val="single" w:sz="6" w:space="0" w:color="A6A6A6"/>
              <w:bottom w:val="single" w:sz="6" w:space="0" w:color="A6A6A6"/>
              <w:right w:val="single" w:sz="6" w:space="0" w:color="A6A6A6"/>
            </w:tcBorders>
            <w:hideMark/>
          </w:tcPr>
          <w:p w14:paraId="74CBB3F9" w14:textId="77777777" w:rsidR="00B60851" w:rsidRPr="00E00381" w:rsidRDefault="00B60851" w:rsidP="00B60851">
            <w:pPr>
              <w:pStyle w:val="Tabletext"/>
            </w:pPr>
            <w:r>
              <w:t>Daily</w:t>
            </w:r>
          </w:p>
        </w:tc>
        <w:tc>
          <w:tcPr>
            <w:tcW w:w="2325" w:type="dxa"/>
            <w:tcBorders>
              <w:top w:val="single" w:sz="6" w:space="0" w:color="A6A6A6"/>
              <w:left w:val="single" w:sz="6" w:space="0" w:color="A6A6A6"/>
              <w:bottom w:val="single" w:sz="6" w:space="0" w:color="A6A6A6"/>
              <w:right w:val="single" w:sz="6" w:space="0" w:color="A6A6A6"/>
            </w:tcBorders>
          </w:tcPr>
          <w:p w14:paraId="45C448F9" w14:textId="77777777" w:rsidR="00B60851" w:rsidRPr="00E00381" w:rsidRDefault="00B60851" w:rsidP="00B60851">
            <w:pPr>
              <w:pStyle w:val="Tabletext"/>
            </w:pPr>
            <w:r>
              <w:t xml:space="preserve">Distributed Control System </w:t>
            </w:r>
          </w:p>
        </w:tc>
      </w:tr>
      <w:tr w:rsidR="00B60851" w:rsidRPr="00253DD2" w14:paraId="2BA2FC0D" w14:textId="77777777" w:rsidTr="00B60851">
        <w:tc>
          <w:tcPr>
            <w:tcW w:w="9044" w:type="dxa"/>
            <w:gridSpan w:val="5"/>
            <w:tcBorders>
              <w:top w:val="single" w:sz="6" w:space="0" w:color="A6A6A6"/>
              <w:left w:val="single" w:sz="6" w:space="0" w:color="A6A6A6"/>
              <w:bottom w:val="single" w:sz="6" w:space="0" w:color="A6A6A6"/>
              <w:right w:val="single" w:sz="6" w:space="0" w:color="A6A6A6"/>
            </w:tcBorders>
            <w:hideMark/>
          </w:tcPr>
          <w:p w14:paraId="57E5F2DD" w14:textId="77777777" w:rsidR="00B60851" w:rsidRPr="00253DD2" w:rsidRDefault="00B60851" w:rsidP="00B60851">
            <w:pPr>
              <w:pStyle w:val="Tabletext"/>
              <w:rPr>
                <w:b/>
                <w:lang w:eastAsia="en-US"/>
              </w:rPr>
            </w:pPr>
            <w:r w:rsidRPr="00253DD2">
              <w:rPr>
                <w:b/>
                <w:lang w:eastAsia="en-US"/>
              </w:rPr>
              <w:t>OFFSHORE ACTIVITY</w:t>
            </w:r>
          </w:p>
        </w:tc>
      </w:tr>
      <w:tr w:rsidR="00B60851" w:rsidRPr="00E00381" w14:paraId="0D2D3A43" w14:textId="77777777" w:rsidTr="00B60851">
        <w:trPr>
          <w:gridAfter w:val="1"/>
          <w:cnfStyle w:val="000000010000" w:firstRow="0" w:lastRow="0" w:firstColumn="0" w:lastColumn="0" w:oddVBand="0" w:evenVBand="0" w:oddHBand="0" w:evenHBand="1" w:firstRowFirstColumn="0" w:firstRowLastColumn="0" w:lastRowFirstColumn="0" w:lastRowLastColumn="0"/>
          <w:wAfter w:w="8" w:type="dxa"/>
        </w:trPr>
        <w:tc>
          <w:tcPr>
            <w:tcW w:w="2742" w:type="dxa"/>
            <w:tcBorders>
              <w:top w:val="single" w:sz="6" w:space="0" w:color="A6A6A6"/>
              <w:left w:val="single" w:sz="6" w:space="0" w:color="A6A6A6"/>
              <w:bottom w:val="single" w:sz="6" w:space="0" w:color="A6A6A6"/>
              <w:right w:val="single" w:sz="6" w:space="0" w:color="A6A6A6"/>
            </w:tcBorders>
            <w:hideMark/>
          </w:tcPr>
          <w:p w14:paraId="26AC4A8D" w14:textId="77777777" w:rsidR="00B60851" w:rsidRPr="00E00381" w:rsidRDefault="00B60851" w:rsidP="00B60851">
            <w:pPr>
              <w:pStyle w:val="Tabletext"/>
            </w:pPr>
            <w:r w:rsidRPr="00E00381">
              <w:t>Fuel Use</w:t>
            </w:r>
          </w:p>
        </w:tc>
        <w:tc>
          <w:tcPr>
            <w:tcW w:w="2126" w:type="dxa"/>
            <w:tcBorders>
              <w:top w:val="single" w:sz="6" w:space="0" w:color="A6A6A6"/>
              <w:left w:val="single" w:sz="6" w:space="0" w:color="A6A6A6"/>
              <w:bottom w:val="single" w:sz="6" w:space="0" w:color="A6A6A6"/>
              <w:right w:val="single" w:sz="6" w:space="0" w:color="A6A6A6"/>
            </w:tcBorders>
            <w:hideMark/>
          </w:tcPr>
          <w:p w14:paraId="3AB4D62B" w14:textId="77777777" w:rsidR="00B60851" w:rsidRPr="00E00381" w:rsidRDefault="00B60851" w:rsidP="00B60851">
            <w:pPr>
              <w:pStyle w:val="Tabletext"/>
            </w:pPr>
            <w:r w:rsidRPr="00E00381">
              <w:t>Volume</w:t>
            </w:r>
          </w:p>
        </w:tc>
        <w:tc>
          <w:tcPr>
            <w:tcW w:w="1843" w:type="dxa"/>
            <w:tcBorders>
              <w:top w:val="single" w:sz="6" w:space="0" w:color="A6A6A6"/>
              <w:left w:val="single" w:sz="6" w:space="0" w:color="A6A6A6"/>
              <w:bottom w:val="single" w:sz="6" w:space="0" w:color="A6A6A6"/>
              <w:right w:val="single" w:sz="6" w:space="0" w:color="A6A6A6"/>
            </w:tcBorders>
            <w:hideMark/>
          </w:tcPr>
          <w:p w14:paraId="46890C62" w14:textId="77777777" w:rsidR="00B60851" w:rsidRPr="00E00381" w:rsidRDefault="00B60851" w:rsidP="00B60851">
            <w:pPr>
              <w:pStyle w:val="Tabletext"/>
            </w:pPr>
            <w:r w:rsidRPr="00E00381">
              <w:t>Daily</w:t>
            </w:r>
          </w:p>
        </w:tc>
        <w:tc>
          <w:tcPr>
            <w:tcW w:w="2325" w:type="dxa"/>
            <w:tcBorders>
              <w:top w:val="single" w:sz="6" w:space="0" w:color="A6A6A6"/>
              <w:left w:val="single" w:sz="6" w:space="0" w:color="A6A6A6"/>
              <w:bottom w:val="single" w:sz="6" w:space="0" w:color="A6A6A6"/>
              <w:right w:val="single" w:sz="6" w:space="0" w:color="A6A6A6"/>
            </w:tcBorders>
            <w:hideMark/>
          </w:tcPr>
          <w:p w14:paraId="12ACE080" w14:textId="77777777" w:rsidR="00B60851" w:rsidRPr="00E00381" w:rsidRDefault="00B60851" w:rsidP="00B60851">
            <w:pPr>
              <w:pStyle w:val="Tabletext"/>
            </w:pPr>
            <w:r>
              <w:t>Daily report</w:t>
            </w:r>
          </w:p>
        </w:tc>
      </w:tr>
      <w:tr w:rsidR="00B60851" w:rsidRPr="00E00381" w14:paraId="7D7CB615" w14:textId="77777777" w:rsidTr="00B60851">
        <w:trPr>
          <w:gridAfter w:val="1"/>
          <w:wAfter w:w="8" w:type="dxa"/>
        </w:trPr>
        <w:tc>
          <w:tcPr>
            <w:tcW w:w="2742" w:type="dxa"/>
            <w:tcBorders>
              <w:top w:val="single" w:sz="6" w:space="0" w:color="A6A6A6"/>
              <w:left w:val="single" w:sz="6" w:space="0" w:color="A6A6A6"/>
              <w:bottom w:val="single" w:sz="6" w:space="0" w:color="A6A6A6"/>
              <w:right w:val="single" w:sz="6" w:space="0" w:color="A6A6A6"/>
            </w:tcBorders>
          </w:tcPr>
          <w:p w14:paraId="1B20D2D1" w14:textId="77777777" w:rsidR="00B60851" w:rsidRPr="00E00381" w:rsidRDefault="00B60851" w:rsidP="00B60851">
            <w:pPr>
              <w:pStyle w:val="Tabletext"/>
            </w:pPr>
            <w:r>
              <w:t>Waste</w:t>
            </w:r>
          </w:p>
        </w:tc>
        <w:tc>
          <w:tcPr>
            <w:tcW w:w="2126" w:type="dxa"/>
            <w:tcBorders>
              <w:top w:val="single" w:sz="6" w:space="0" w:color="A6A6A6"/>
              <w:left w:val="single" w:sz="6" w:space="0" w:color="A6A6A6"/>
              <w:bottom w:val="single" w:sz="6" w:space="0" w:color="A6A6A6"/>
              <w:right w:val="single" w:sz="6" w:space="0" w:color="A6A6A6"/>
            </w:tcBorders>
          </w:tcPr>
          <w:p w14:paraId="5544516C" w14:textId="77777777" w:rsidR="00B60851" w:rsidRPr="00E00381" w:rsidRDefault="00B60851" w:rsidP="00B60851">
            <w:pPr>
              <w:pStyle w:val="Tabletext"/>
            </w:pPr>
            <w:r>
              <w:t>Volume sent ashore</w:t>
            </w:r>
          </w:p>
        </w:tc>
        <w:tc>
          <w:tcPr>
            <w:tcW w:w="1843" w:type="dxa"/>
            <w:tcBorders>
              <w:top w:val="single" w:sz="6" w:space="0" w:color="A6A6A6"/>
              <w:left w:val="single" w:sz="6" w:space="0" w:color="A6A6A6"/>
              <w:bottom w:val="single" w:sz="6" w:space="0" w:color="A6A6A6"/>
              <w:right w:val="single" w:sz="6" w:space="0" w:color="A6A6A6"/>
            </w:tcBorders>
          </w:tcPr>
          <w:p w14:paraId="38F49099" w14:textId="77777777" w:rsidR="00B60851" w:rsidRPr="00E00381" w:rsidRDefault="00B60851" w:rsidP="00B60851">
            <w:pPr>
              <w:pStyle w:val="Tabletext"/>
            </w:pPr>
            <w:r>
              <w:t>As required</w:t>
            </w:r>
          </w:p>
        </w:tc>
        <w:tc>
          <w:tcPr>
            <w:tcW w:w="2325" w:type="dxa"/>
            <w:tcBorders>
              <w:top w:val="single" w:sz="6" w:space="0" w:color="A6A6A6"/>
              <w:left w:val="single" w:sz="6" w:space="0" w:color="A6A6A6"/>
              <w:bottom w:val="single" w:sz="6" w:space="0" w:color="A6A6A6"/>
              <w:right w:val="single" w:sz="6" w:space="0" w:color="A6A6A6"/>
            </w:tcBorders>
          </w:tcPr>
          <w:p w14:paraId="195C1ACC" w14:textId="77777777" w:rsidR="00B60851" w:rsidRDefault="00B60851" w:rsidP="00B60851">
            <w:pPr>
              <w:pStyle w:val="Tabletext"/>
            </w:pPr>
            <w:r>
              <w:t>Daily report</w:t>
            </w:r>
          </w:p>
        </w:tc>
      </w:tr>
    </w:tbl>
    <w:bookmarkEnd w:id="295"/>
    <w:p w14:paraId="39B429FC" w14:textId="3BBA402D" w:rsidR="00B60851" w:rsidRPr="002631B9" w:rsidRDefault="00B60851" w:rsidP="002631B9">
      <w:pPr>
        <w:pStyle w:val="Heading3"/>
        <w:spacing w:before="240" w:after="120" w:line="240" w:lineRule="auto"/>
      </w:pPr>
      <w:r w:rsidRPr="002631B9">
        <w:t>Reporting</w:t>
      </w:r>
    </w:p>
    <w:p w14:paraId="5D337926" w14:textId="37D42143" w:rsidR="00B60851" w:rsidRPr="002631B9" w:rsidRDefault="00B60851" w:rsidP="00B60851">
      <w:pPr>
        <w:pStyle w:val="BodyText"/>
      </w:pPr>
      <w:r w:rsidRPr="002631B9">
        <w:rPr>
          <w:lang w:eastAsia="en-US"/>
        </w:rPr>
        <w:t xml:space="preserve">As required by Regulation 26C OPGGS(E) Regulations (Cwlth) and Regulation 31A OPGGS Regulations (Vic), Cooper Energy will submit an annual EP performance report to the regulator (NOPSEMA and DEDJTR). </w:t>
      </w:r>
      <w:r w:rsidRPr="002631B9">
        <w:t xml:space="preserve">This report will provide </w:t>
      </w:r>
      <w:proofErr w:type="gramStart"/>
      <w:r w:rsidRPr="002631B9">
        <w:t>sufficient</w:t>
      </w:r>
      <w:proofErr w:type="gramEnd"/>
      <w:r w:rsidRPr="002631B9">
        <w:t xml:space="preserve"> detail to enable the Regulator to determine whether the environmental performance outcomes and standards in the EP have been met. </w:t>
      </w:r>
    </w:p>
    <w:p w14:paraId="43EA6942" w14:textId="0D65001B" w:rsidR="00B60851" w:rsidRPr="002631B9" w:rsidRDefault="002631B9" w:rsidP="002631B9">
      <w:pPr>
        <w:pStyle w:val="BodyText"/>
        <w:rPr>
          <w:lang w:eastAsia="en-US"/>
        </w:rPr>
      </w:pPr>
      <w:r w:rsidRPr="002631B9">
        <w:rPr>
          <w:lang w:eastAsia="en-US"/>
        </w:rPr>
        <w:t>C</w:t>
      </w:r>
      <w:r w:rsidR="00B60851" w:rsidRPr="002631B9">
        <w:rPr>
          <w:lang w:eastAsia="en-US"/>
        </w:rPr>
        <w:t xml:space="preserve">etacean observation data will be submitted to the </w:t>
      </w:r>
      <w:proofErr w:type="spellStart"/>
      <w:r w:rsidR="00B60851" w:rsidRPr="002631B9">
        <w:rPr>
          <w:lang w:eastAsia="en-US"/>
        </w:rPr>
        <w:t>DoEE</w:t>
      </w:r>
      <w:proofErr w:type="spellEnd"/>
      <w:r w:rsidR="00B60851" w:rsidRPr="002631B9">
        <w:rPr>
          <w:lang w:eastAsia="en-US"/>
        </w:rPr>
        <w:t xml:space="preserve"> via the Australian Marine Mammal Centre Data Portal</w:t>
      </w:r>
    </w:p>
    <w:p w14:paraId="375AAA37" w14:textId="586D0E49" w:rsidR="00B60851" w:rsidRPr="00B60851" w:rsidRDefault="00B60851" w:rsidP="00B60851">
      <w:pPr>
        <w:pStyle w:val="Heading3"/>
        <w:spacing w:before="240" w:after="120" w:line="240" w:lineRule="auto"/>
      </w:pPr>
      <w:r w:rsidRPr="00B60851">
        <w:t>Audit and Inspection</w:t>
      </w:r>
    </w:p>
    <w:p w14:paraId="2C40C105" w14:textId="77777777" w:rsidR="00B60851" w:rsidRPr="00B60851" w:rsidRDefault="00B60851" w:rsidP="00B60851">
      <w:pPr>
        <w:pStyle w:val="BodyText"/>
        <w:rPr>
          <w:lang w:eastAsia="en-US"/>
        </w:rPr>
      </w:pPr>
      <w:r w:rsidRPr="00B60851">
        <w:rPr>
          <w:lang w:eastAsia="en-US"/>
        </w:rPr>
        <w:t>Environmental performance of offshore activities will be audited and reviewed in several ways in accordance with Standard 18: Audit and Assessment. These reviews are undertaken to ensure that:</w:t>
      </w:r>
    </w:p>
    <w:p w14:paraId="4B39A9C4" w14:textId="77777777" w:rsidR="00B60851" w:rsidRPr="00B60851" w:rsidRDefault="00B60851" w:rsidP="00B60851">
      <w:pPr>
        <w:pStyle w:val="Bullet1"/>
        <w:numPr>
          <w:ilvl w:val="0"/>
          <w:numId w:val="1"/>
        </w:numPr>
        <w:ind w:left="851"/>
      </w:pPr>
      <w:r w:rsidRPr="00B60851">
        <w:t>Environmental performance standards to achieve the EPOs are being implemented, reviewed and where necessary amended;</w:t>
      </w:r>
    </w:p>
    <w:p w14:paraId="7E32B2F2" w14:textId="77777777" w:rsidR="00B60851" w:rsidRPr="00B60851" w:rsidRDefault="00B60851" w:rsidP="00B60851">
      <w:pPr>
        <w:pStyle w:val="Bullet1"/>
        <w:numPr>
          <w:ilvl w:val="0"/>
          <w:numId w:val="1"/>
        </w:numPr>
        <w:ind w:left="851"/>
      </w:pPr>
      <w:r w:rsidRPr="00B60851">
        <w:t>Potential non-compliances and opportunities for continuous improvement are identified; and</w:t>
      </w:r>
    </w:p>
    <w:p w14:paraId="7A07D995" w14:textId="77777777" w:rsidR="00B60851" w:rsidRPr="00B60851" w:rsidRDefault="00B60851" w:rsidP="00B60851">
      <w:pPr>
        <w:pStyle w:val="Bullet1"/>
        <w:numPr>
          <w:ilvl w:val="0"/>
          <w:numId w:val="1"/>
        </w:numPr>
        <w:ind w:left="851"/>
      </w:pPr>
      <w:r w:rsidRPr="00B60851">
        <w:t>Environmental monitoring requirements are being met.</w:t>
      </w:r>
    </w:p>
    <w:p w14:paraId="1A332A15" w14:textId="77777777" w:rsidR="00B60851" w:rsidRPr="00B60851" w:rsidRDefault="00B60851" w:rsidP="00B60851">
      <w:pPr>
        <w:pStyle w:val="BodyText"/>
      </w:pPr>
      <w:r w:rsidRPr="00B60851">
        <w:t>The following arrangements review the environmental performance of the activity:</w:t>
      </w:r>
    </w:p>
    <w:p w14:paraId="37E23255" w14:textId="77777777" w:rsidR="00B60851" w:rsidRPr="00B60851" w:rsidRDefault="00B60851" w:rsidP="00B60851">
      <w:pPr>
        <w:pStyle w:val="Bullet1"/>
        <w:numPr>
          <w:ilvl w:val="0"/>
          <w:numId w:val="1"/>
        </w:numPr>
        <w:ind w:left="851"/>
      </w:pPr>
      <w:r w:rsidRPr="00B60851">
        <w:t>A premobilisation inspection will be undertaken for offshore vessels to ensure it will meet the requirements of the EP; and</w:t>
      </w:r>
    </w:p>
    <w:p w14:paraId="7BB1C463" w14:textId="77777777" w:rsidR="00B60851" w:rsidRPr="00B60851" w:rsidRDefault="00B60851" w:rsidP="00B60851">
      <w:pPr>
        <w:pStyle w:val="Bullet1"/>
        <w:numPr>
          <w:ilvl w:val="0"/>
          <w:numId w:val="1"/>
        </w:numPr>
        <w:ind w:left="851"/>
      </w:pPr>
      <w:r w:rsidRPr="00B60851">
        <w:t xml:space="preserve">HSEC inspections will be undertaken throughout the offshore activity to ensure ongoing compliance with the EP requirements. </w:t>
      </w:r>
    </w:p>
    <w:p w14:paraId="6DC7FE2D" w14:textId="77777777" w:rsidR="00B60851" w:rsidRPr="002631B9" w:rsidRDefault="00B60851" w:rsidP="00B464C9">
      <w:pPr>
        <w:pStyle w:val="Heading3"/>
      </w:pPr>
      <w:r w:rsidRPr="002631B9">
        <w:lastRenderedPageBreak/>
        <w:t>EP Compliance</w:t>
      </w:r>
    </w:p>
    <w:p w14:paraId="2C6EFA10" w14:textId="411D42ED" w:rsidR="00B60851" w:rsidRPr="002631B9" w:rsidRDefault="00B60851" w:rsidP="00B60851">
      <w:pPr>
        <w:pStyle w:val="BodyText"/>
        <w:rPr>
          <w:lang w:eastAsia="en-US"/>
        </w:rPr>
      </w:pPr>
      <w:r w:rsidRPr="002631B9">
        <w:rPr>
          <w:lang w:eastAsia="en-US"/>
        </w:rPr>
        <w:t>Cooper Energy shall track compliance with the controls contained in t</w:t>
      </w:r>
      <w:r w:rsidR="002631B9" w:rsidRPr="002631B9">
        <w:rPr>
          <w:lang w:eastAsia="en-US"/>
        </w:rPr>
        <w:t>he</w:t>
      </w:r>
      <w:r w:rsidRPr="002631B9">
        <w:rPr>
          <w:lang w:eastAsia="en-US"/>
        </w:rPr>
        <w:t xml:space="preserve"> EP and assess the effectiveness of the implementation strategy.</w:t>
      </w:r>
    </w:p>
    <w:p w14:paraId="070F2FC3" w14:textId="77777777" w:rsidR="00B60851" w:rsidRPr="002631B9" w:rsidRDefault="00B60851" w:rsidP="00B60851">
      <w:pPr>
        <w:pStyle w:val="BodyText"/>
        <w:rPr>
          <w:lang w:eastAsia="en-US"/>
        </w:rPr>
      </w:pPr>
      <w:r w:rsidRPr="002631B9">
        <w:rPr>
          <w:lang w:eastAsia="en-US"/>
        </w:rPr>
        <w:t>Opportunities for improvement or non-compliances noted will be communicated to relevant personnel at the time of the inspection/audit to ensure adequate time to implement corrective actions. The findings and recommendations of inspections or audits will be documented and distributed to relevant personnel for comment, and any actions tracked until completion.</w:t>
      </w:r>
    </w:p>
    <w:p w14:paraId="6CA807DB" w14:textId="77777777" w:rsidR="00B60851" w:rsidRPr="002631B9" w:rsidRDefault="00B60851" w:rsidP="00B60851">
      <w:pPr>
        <w:pStyle w:val="BodyText"/>
        <w:rPr>
          <w:lang w:eastAsia="en-US"/>
        </w:rPr>
      </w:pPr>
      <w:r w:rsidRPr="002631B9">
        <w:rPr>
          <w:lang w:eastAsia="en-US"/>
        </w:rPr>
        <w:t>Results from the environmental compliance tracking will be summarised in the annual EP performance report submitted to NOPSEMA and DEDJTR.</w:t>
      </w:r>
    </w:p>
    <w:p w14:paraId="0542495C" w14:textId="77777777" w:rsidR="00B60851" w:rsidRPr="00B60851" w:rsidRDefault="00B60851" w:rsidP="00B60851">
      <w:pPr>
        <w:pStyle w:val="Heading3"/>
        <w:spacing w:before="60" w:after="120" w:line="240" w:lineRule="auto"/>
      </w:pPr>
      <w:r w:rsidRPr="00B60851">
        <w:t>Management of Non-conformance</w:t>
      </w:r>
    </w:p>
    <w:p w14:paraId="5B04F801" w14:textId="77777777" w:rsidR="00B60851" w:rsidRPr="00B60851" w:rsidRDefault="00B60851" w:rsidP="00B60851">
      <w:pPr>
        <w:pStyle w:val="BodyText"/>
        <w:rPr>
          <w:lang w:eastAsia="en-US"/>
        </w:rPr>
      </w:pPr>
      <w:r w:rsidRPr="00B60851">
        <w:rPr>
          <w:lang w:eastAsia="en-US"/>
        </w:rPr>
        <w:t>In response to any EP and environmental audits and inspections non-compliances, corrective actions will be implemented and tracked to completion as per the Incident management, Non-Conformity and Corrective Action Standard Instruction (COE-MS-STI-0020).</w:t>
      </w:r>
    </w:p>
    <w:p w14:paraId="68AB374C" w14:textId="77777777" w:rsidR="00B60851" w:rsidRPr="00B60851" w:rsidRDefault="00B60851" w:rsidP="00B60851">
      <w:pPr>
        <w:pStyle w:val="BodyText"/>
        <w:rPr>
          <w:lang w:eastAsia="en-US"/>
        </w:rPr>
      </w:pPr>
      <w:r w:rsidRPr="00B60851">
        <w:rPr>
          <w:lang w:eastAsia="en-US"/>
        </w:rPr>
        <w:t>Corrective actions will specify the remedial action required to fix the breach and prevent its reoccurrence and is delegated to the person deemed most appropriate to fulfil the action. The action is closed out only when verified by the appropriate Manager and signed off. This process is maintained through the Cooper Energy corrective action tracking system.</w:t>
      </w:r>
    </w:p>
    <w:p w14:paraId="0B753EE5" w14:textId="77777777" w:rsidR="00B60851" w:rsidRPr="00B60851" w:rsidRDefault="00B60851" w:rsidP="00B60851">
      <w:pPr>
        <w:pStyle w:val="BodyText"/>
        <w:rPr>
          <w:lang w:eastAsia="en-US"/>
        </w:rPr>
      </w:pPr>
      <w:r w:rsidRPr="00B60851">
        <w:rPr>
          <w:lang w:eastAsia="en-US"/>
        </w:rPr>
        <w:t>Where more immediacy is required, non-compliances will be communicated to relevant personnel and responded to as soon as possible. Where relevant the results of these actions will be communicated to the offshore crew during daily toolbox meetings or at daily or weekly HSEC meetings.</w:t>
      </w:r>
    </w:p>
    <w:p w14:paraId="2BFA9A54" w14:textId="77777777" w:rsidR="00B60851" w:rsidRPr="00E00381" w:rsidRDefault="00B60851" w:rsidP="00B60851">
      <w:pPr>
        <w:pStyle w:val="BodyText"/>
        <w:rPr>
          <w:lang w:eastAsia="en-US"/>
        </w:rPr>
      </w:pPr>
      <w:r w:rsidRPr="00B60851">
        <w:rPr>
          <w:lang w:eastAsia="en-US"/>
        </w:rPr>
        <w:t>Cooper Energy will carry forward any non-compliance items for consideration in future operations to assist with continuous improvement in environmental management controls and performance outcomes.</w:t>
      </w:r>
    </w:p>
    <w:p w14:paraId="47D6163D" w14:textId="0CD374FA" w:rsidR="002E16CD" w:rsidRPr="002E16CD" w:rsidRDefault="002E16CD" w:rsidP="002E16CD">
      <w:pPr>
        <w:pStyle w:val="Heading2"/>
      </w:pPr>
      <w:bookmarkStart w:id="296" w:name="_Toc2330898"/>
      <w:r w:rsidRPr="002E16CD">
        <w:t>Records Management</w:t>
      </w:r>
      <w:bookmarkEnd w:id="296"/>
    </w:p>
    <w:p w14:paraId="316EB6AF" w14:textId="3E313B3B" w:rsidR="00CD6D06" w:rsidRPr="006A4E5F" w:rsidRDefault="002E16CD" w:rsidP="006A4E5F">
      <w:pPr>
        <w:ind w:left="567"/>
        <w:rPr>
          <w:highlight w:val="green"/>
          <w:lang w:eastAsia="en-US"/>
        </w:rPr>
      </w:pPr>
      <w:r w:rsidRPr="002E16CD">
        <w:rPr>
          <w:lang w:eastAsia="en-US"/>
        </w:rPr>
        <w:t>In accordance with the Regulation 27 of the OPGGS(E) Regulations (Cwlth) and Regulation 32 of the OPGGS Regulations (Vic), Cooper Energy will store and maintain documents or records relevant to the EP in accordance with the Documented Information Standard Instruction (COE-MS-STI-0008).</w:t>
      </w:r>
    </w:p>
    <w:p w14:paraId="46219058" w14:textId="33E5D174" w:rsidR="008D0035" w:rsidRPr="00073E3D" w:rsidRDefault="008D0035" w:rsidP="008D0035">
      <w:pPr>
        <w:pStyle w:val="BodyText"/>
      </w:pPr>
      <w:r w:rsidRPr="00073E3D">
        <w:t>.</w:t>
      </w:r>
    </w:p>
    <w:bookmarkEnd w:id="286"/>
    <w:p w14:paraId="4839DA12" w14:textId="4D7C05DC" w:rsidR="00DA1C41" w:rsidRPr="00B071F2" w:rsidRDefault="00DA1C41" w:rsidP="0041553F">
      <w:pPr>
        <w:pStyle w:val="BodyText"/>
        <w:rPr>
          <w:lang w:eastAsia="en-US"/>
        </w:rPr>
        <w:sectPr w:rsidR="00DA1C41" w:rsidRPr="00B071F2" w:rsidSect="00B535A0">
          <w:pgSz w:w="11906" w:h="16838"/>
          <w:pgMar w:top="1440" w:right="1440" w:bottom="1440" w:left="1440" w:header="708" w:footer="708" w:gutter="0"/>
          <w:cols w:space="708"/>
          <w:docGrid w:linePitch="360"/>
        </w:sectPr>
      </w:pPr>
    </w:p>
    <w:p w14:paraId="6155BA37" w14:textId="77777777" w:rsidR="006C0FF0" w:rsidRPr="002E6D9C" w:rsidRDefault="006C0FF0" w:rsidP="006C0FF0">
      <w:pPr>
        <w:pStyle w:val="Heading1"/>
      </w:pPr>
      <w:bookmarkStart w:id="297" w:name="_Toc510608206"/>
      <w:bookmarkStart w:id="298" w:name="_Ref510687487"/>
      <w:bookmarkStart w:id="299" w:name="_Ref510687865"/>
      <w:bookmarkStart w:id="300" w:name="_Ref511282129"/>
      <w:bookmarkStart w:id="301" w:name="_Toc2330899"/>
      <w:r w:rsidRPr="002E6D9C">
        <w:lastRenderedPageBreak/>
        <w:t>Stakeholder Consultation</w:t>
      </w:r>
      <w:bookmarkEnd w:id="297"/>
      <w:bookmarkEnd w:id="298"/>
      <w:bookmarkEnd w:id="299"/>
      <w:bookmarkEnd w:id="300"/>
      <w:bookmarkEnd w:id="301"/>
      <w:r w:rsidRPr="002E6D9C">
        <w:t xml:space="preserve"> </w:t>
      </w:r>
    </w:p>
    <w:p w14:paraId="56453609" w14:textId="4BED1A0C" w:rsidR="006C0FF0" w:rsidRPr="00B071F2" w:rsidRDefault="006C0FF0" w:rsidP="00FC0447">
      <w:pPr>
        <w:pStyle w:val="BodyText"/>
      </w:pPr>
      <w:r w:rsidRPr="00B071F2">
        <w:t xml:space="preserve">Cooper Energy has undertaken stakeholder engagement in preparation of the </w:t>
      </w:r>
      <w:r w:rsidR="00ED0414">
        <w:t xml:space="preserve">Gippsland Offshore Operations </w:t>
      </w:r>
      <w:r w:rsidRPr="00B071F2">
        <w:t>EP.</w:t>
      </w:r>
      <w:r w:rsidR="00FC0447">
        <w:t xml:space="preserve"> Stakeholder identification</w:t>
      </w:r>
      <w:r w:rsidR="007F559A" w:rsidRPr="00B071F2">
        <w:t xml:space="preserve"> </w:t>
      </w:r>
      <w:r w:rsidRPr="00B071F2">
        <w:t>involved the following:</w:t>
      </w:r>
    </w:p>
    <w:p w14:paraId="21224BF0" w14:textId="77777777" w:rsidR="00FB6036" w:rsidRDefault="00FB6036" w:rsidP="00FB6036">
      <w:pPr>
        <w:pStyle w:val="Bullet1"/>
      </w:pPr>
      <w:r>
        <w:t>Reviewing the social receptors identified in the existing environment section;</w:t>
      </w:r>
    </w:p>
    <w:p w14:paraId="3BC7FC2C" w14:textId="77777777" w:rsidR="00FB6036" w:rsidRDefault="00FB6036" w:rsidP="00FB6036">
      <w:pPr>
        <w:pStyle w:val="Bullet1"/>
      </w:pPr>
      <w:r>
        <w:t xml:space="preserve">Reviewing existing stakeholders identified as relevant and </w:t>
      </w:r>
      <w:r w:rsidRPr="00563CF4">
        <w:t>contained</w:t>
      </w:r>
      <w:r>
        <w:t xml:space="preserve"> within the Cooper Energy stakeholder register (Gippsland Basin);</w:t>
      </w:r>
    </w:p>
    <w:p w14:paraId="0221F07E" w14:textId="77777777" w:rsidR="00FB6036" w:rsidRDefault="00FB6036" w:rsidP="00FB6036">
      <w:pPr>
        <w:pStyle w:val="Bullet1"/>
      </w:pPr>
      <w:r>
        <w:t>Reviewing previous BMG, PB, Sole and drilling campaign consultation records;</w:t>
      </w:r>
    </w:p>
    <w:p w14:paraId="6B13B058" w14:textId="77777777" w:rsidR="00FB6036" w:rsidRDefault="00FB6036" w:rsidP="00FB6036">
      <w:pPr>
        <w:pStyle w:val="Bullet1"/>
      </w:pPr>
      <w:r>
        <w:t xml:space="preserve">Conversing with existing stakeholders to identify potential new stakeholders or changes to stakeholder contacts or consultation preferences; </w:t>
      </w:r>
    </w:p>
    <w:p w14:paraId="6D60FE01" w14:textId="77777777" w:rsidR="00FB6036" w:rsidRDefault="00FB6036" w:rsidP="00FB6036">
      <w:pPr>
        <w:pStyle w:val="Bullet1"/>
      </w:pPr>
      <w:r>
        <w:t>Reviewing Commonwealth and State fisheries jurisdictions and fishing effort in the region; and</w:t>
      </w:r>
    </w:p>
    <w:p w14:paraId="7EC9DCA1" w14:textId="3CFD5BA2" w:rsidR="006C0FF0" w:rsidRPr="00B071F2" w:rsidRDefault="00FB6036" w:rsidP="00FB6036">
      <w:pPr>
        <w:pStyle w:val="Bullet1"/>
      </w:pPr>
      <w:r>
        <w:t xml:space="preserve">Reviewing the </w:t>
      </w:r>
      <w:r w:rsidRPr="00AD2BA0">
        <w:t xml:space="preserve">Australian Government </w:t>
      </w:r>
      <w:r>
        <w:t xml:space="preserve">Guidance </w:t>
      </w:r>
      <w:r w:rsidRPr="00AD2BA0">
        <w:t xml:space="preserve">Offshore Petroleum and Greenhouse Gas </w:t>
      </w:r>
      <w:r>
        <w:t>Activities: Consultation with Australian Government agencies with responsibilities in the Commonwealth Marine Area.</w:t>
      </w:r>
    </w:p>
    <w:p w14:paraId="2121FEFB" w14:textId="20E37433" w:rsidR="006C0FF0" w:rsidRDefault="006C0FF0" w:rsidP="0041553F">
      <w:pPr>
        <w:pStyle w:val="BodyText"/>
      </w:pPr>
      <w:r w:rsidRPr="00B071F2">
        <w:t xml:space="preserve">Stakeholders identified and contacted for this activity, grouped by the categories listed under OPGGS(E)R Regulation 11A, are listed in </w:t>
      </w:r>
      <w:r w:rsidR="00FB6036">
        <w:fldChar w:fldCharType="begin"/>
      </w:r>
      <w:r w:rsidR="00FB6036">
        <w:instrText xml:space="preserve"> REF _Ref2178074 \h </w:instrText>
      </w:r>
      <w:r w:rsidR="00FB6036">
        <w:fldChar w:fldCharType="separate"/>
      </w:r>
      <w:r w:rsidR="00D70FFC" w:rsidRPr="00B464C9">
        <w:rPr>
          <w:szCs w:val="20"/>
        </w:rPr>
        <w:t xml:space="preserve">Table </w:t>
      </w:r>
      <w:r w:rsidR="00D70FFC">
        <w:rPr>
          <w:noProof/>
          <w:szCs w:val="20"/>
        </w:rPr>
        <w:t>7</w:t>
      </w:r>
      <w:r w:rsidR="00D70FFC" w:rsidRPr="00B464C9">
        <w:rPr>
          <w:szCs w:val="20"/>
        </w:rPr>
        <w:noBreakHyphen/>
      </w:r>
      <w:r w:rsidR="00D70FFC">
        <w:rPr>
          <w:noProof/>
          <w:szCs w:val="20"/>
        </w:rPr>
        <w:t>1</w:t>
      </w:r>
      <w:r w:rsidR="00FB6036">
        <w:fldChar w:fldCharType="end"/>
      </w:r>
      <w:r w:rsidRPr="00B071F2">
        <w:t>.</w:t>
      </w:r>
    </w:p>
    <w:p w14:paraId="60D066CD" w14:textId="77777777" w:rsidR="00A62D25" w:rsidRPr="00B071F2" w:rsidRDefault="00A62D25" w:rsidP="0041553F">
      <w:pPr>
        <w:pStyle w:val="BodyText"/>
      </w:pPr>
    </w:p>
    <w:p w14:paraId="7C176DF3" w14:textId="1FE7E7A1" w:rsidR="006C0FF0" w:rsidRPr="00B071F2" w:rsidRDefault="006C0FF0" w:rsidP="006C0FF0">
      <w:pPr>
        <w:pStyle w:val="Caption"/>
        <w:jc w:val="both"/>
      </w:pPr>
      <w:bookmarkStart w:id="302" w:name="_Ref2178074"/>
      <w:bookmarkStart w:id="303" w:name="_Toc504137774"/>
      <w:bookmarkStart w:id="304" w:name="_Toc2333803"/>
      <w:r w:rsidRPr="00B464C9">
        <w:rPr>
          <w:szCs w:val="20"/>
        </w:rPr>
        <w:t xml:space="preserve">Table </w:t>
      </w:r>
      <w:r w:rsidR="001708CC" w:rsidRPr="00B464C9">
        <w:rPr>
          <w:szCs w:val="20"/>
        </w:rPr>
        <w:fldChar w:fldCharType="begin"/>
      </w:r>
      <w:r w:rsidR="001708CC" w:rsidRPr="00B464C9">
        <w:rPr>
          <w:szCs w:val="20"/>
        </w:rPr>
        <w:instrText xml:space="preserve"> STYLEREF 1 \s </w:instrText>
      </w:r>
      <w:r w:rsidR="001708CC" w:rsidRPr="00B464C9">
        <w:rPr>
          <w:szCs w:val="20"/>
        </w:rPr>
        <w:fldChar w:fldCharType="separate"/>
      </w:r>
      <w:r w:rsidR="00D70FFC">
        <w:rPr>
          <w:noProof/>
          <w:szCs w:val="20"/>
        </w:rPr>
        <w:t>7</w:t>
      </w:r>
      <w:r w:rsidR="001708CC" w:rsidRPr="00B464C9">
        <w:rPr>
          <w:szCs w:val="20"/>
        </w:rPr>
        <w:fldChar w:fldCharType="end"/>
      </w:r>
      <w:r w:rsidR="001708CC" w:rsidRPr="00B464C9">
        <w:rPr>
          <w:szCs w:val="20"/>
        </w:rPr>
        <w:noBreakHyphen/>
      </w:r>
      <w:r w:rsidR="001708CC" w:rsidRPr="00B464C9">
        <w:rPr>
          <w:szCs w:val="20"/>
        </w:rPr>
        <w:fldChar w:fldCharType="begin"/>
      </w:r>
      <w:r w:rsidR="001708CC" w:rsidRPr="00B464C9">
        <w:rPr>
          <w:szCs w:val="20"/>
        </w:rPr>
        <w:instrText xml:space="preserve"> SEQ Table \* ARABIC \s 1 </w:instrText>
      </w:r>
      <w:r w:rsidR="001708CC" w:rsidRPr="00B464C9">
        <w:rPr>
          <w:szCs w:val="20"/>
        </w:rPr>
        <w:fldChar w:fldCharType="separate"/>
      </w:r>
      <w:r w:rsidR="00D70FFC">
        <w:rPr>
          <w:noProof/>
          <w:szCs w:val="20"/>
        </w:rPr>
        <w:t>1</w:t>
      </w:r>
      <w:r w:rsidR="001708CC" w:rsidRPr="00B464C9">
        <w:rPr>
          <w:szCs w:val="20"/>
        </w:rPr>
        <w:fldChar w:fldCharType="end"/>
      </w:r>
      <w:bookmarkEnd w:id="302"/>
      <w:r w:rsidR="0053563D" w:rsidRPr="00B464C9">
        <w:t>:</w:t>
      </w:r>
      <w:r w:rsidRPr="00B464C9">
        <w:t xml:space="preserve"> Stakeholders</w:t>
      </w:r>
      <w:r w:rsidRPr="00B071F2">
        <w:t xml:space="preserve"> for the Sole Development Project</w:t>
      </w:r>
      <w:bookmarkEnd w:id="303"/>
      <w:bookmarkEnd w:id="304"/>
    </w:p>
    <w:tbl>
      <w:tblPr>
        <w:tblW w:w="5000" w:type="pct"/>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346"/>
        <w:gridCol w:w="9"/>
        <w:gridCol w:w="4655"/>
      </w:tblGrid>
      <w:tr w:rsidR="006C0FF0" w:rsidRPr="00FB6036" w14:paraId="5B67DCFD"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29E1EDAD" w14:textId="77777777" w:rsidR="006C0FF0" w:rsidRPr="00FB6036" w:rsidRDefault="006C0FF0" w:rsidP="0041553F">
            <w:pPr>
              <w:pStyle w:val="TableHeader"/>
              <w:rPr>
                <w:color w:val="00B0F0"/>
                <w:lang w:eastAsia="en-US"/>
              </w:rPr>
            </w:pPr>
            <w:r w:rsidRPr="00FB6036">
              <w:rPr>
                <w:b w:val="0"/>
                <w:lang w:eastAsia="en-US"/>
              </w:rPr>
              <w:t>Department or agency of the Commonwealth to which the activities to be carried out under the EP may be r</w:t>
            </w:r>
            <w:r w:rsidRPr="00FB6036">
              <w:rPr>
                <w:lang w:eastAsia="en-US"/>
              </w:rPr>
              <w:t>elevant</w:t>
            </w:r>
          </w:p>
        </w:tc>
      </w:tr>
      <w:tr w:rsidR="00FB6036" w:rsidRPr="00FB6036" w14:paraId="6D4AD2BC"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3A95B944" w14:textId="77777777" w:rsidR="006C0FF0" w:rsidRPr="00FB6036" w:rsidRDefault="006C0FF0">
            <w:pPr>
              <w:pStyle w:val="Tabletext"/>
              <w:jc w:val="both"/>
              <w:rPr>
                <w:rFonts w:cs="Arial"/>
                <w:szCs w:val="18"/>
                <w:lang w:eastAsia="en-US"/>
              </w:rPr>
            </w:pPr>
            <w:r w:rsidRPr="00FB6036">
              <w:rPr>
                <w:rFonts w:cs="Arial"/>
                <w:szCs w:val="18"/>
                <w:lang w:val="en-GB" w:eastAsia="en-US"/>
              </w:rPr>
              <w:t>Australian Fisheries Management Authority (AFMA)</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1CF13A00" w14:textId="77777777" w:rsidR="006C0FF0" w:rsidRPr="00FB6036" w:rsidRDefault="006C0FF0">
            <w:pPr>
              <w:pStyle w:val="Tabletext"/>
              <w:jc w:val="both"/>
              <w:rPr>
                <w:rFonts w:cs="Arial"/>
                <w:szCs w:val="18"/>
                <w:lang w:eastAsia="en-US"/>
              </w:rPr>
            </w:pPr>
            <w:r w:rsidRPr="00FB6036">
              <w:rPr>
                <w:rFonts w:cs="Arial"/>
                <w:szCs w:val="18"/>
                <w:lang w:val="en-GB" w:eastAsia="en-US"/>
              </w:rPr>
              <w:t>Australian Hydrological Service (AHS)</w:t>
            </w:r>
          </w:p>
        </w:tc>
      </w:tr>
      <w:tr w:rsidR="00FB6036" w:rsidRPr="00FB6036" w14:paraId="263EBABF"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A837419" w14:textId="4033CBBE" w:rsidR="006C0FF0" w:rsidRPr="00FB6036" w:rsidRDefault="00FB6036">
            <w:pPr>
              <w:pStyle w:val="Tabletext"/>
              <w:jc w:val="both"/>
              <w:rPr>
                <w:rFonts w:cs="Arial"/>
                <w:szCs w:val="18"/>
                <w:lang w:val="en-GB" w:eastAsia="en-US"/>
              </w:rPr>
            </w:pPr>
            <w:r w:rsidRPr="00FB6036">
              <w:rPr>
                <w:rFonts w:cs="Arial"/>
                <w:szCs w:val="18"/>
                <w:lang w:val="en-GB" w:eastAsia="en-US"/>
              </w:rPr>
              <w:t>Australian Maritime Safety Authority (AMSA)</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5009E262" w14:textId="0F13CB87" w:rsidR="006C0FF0" w:rsidRPr="00FB6036" w:rsidRDefault="006C0FF0">
            <w:pPr>
              <w:pStyle w:val="Tabletext"/>
              <w:jc w:val="both"/>
              <w:rPr>
                <w:rFonts w:cs="Arial"/>
                <w:szCs w:val="18"/>
                <w:lang w:eastAsia="en-US"/>
              </w:rPr>
            </w:pPr>
          </w:p>
        </w:tc>
      </w:tr>
      <w:tr w:rsidR="006C0FF0" w:rsidRPr="00FB6036" w14:paraId="5EF7FBBD"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19CCC03F" w14:textId="77777777" w:rsidR="006C0FF0" w:rsidRPr="00FB6036" w:rsidRDefault="006C0FF0" w:rsidP="0041553F">
            <w:pPr>
              <w:pStyle w:val="TableHeader"/>
              <w:rPr>
                <w:color w:val="00B0F0"/>
                <w:lang w:eastAsia="en-US"/>
              </w:rPr>
            </w:pPr>
            <w:r w:rsidRPr="00FB6036">
              <w:rPr>
                <w:lang w:eastAsia="en-US"/>
              </w:rPr>
              <w:t>Each Department or agency of a State or the Northern Territory to which the activities to be carried out under the EP may be relevant</w:t>
            </w:r>
          </w:p>
        </w:tc>
      </w:tr>
      <w:tr w:rsidR="00FB6036" w:rsidRPr="00FB6036" w14:paraId="751618AD"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A816D1B" w14:textId="15EF81F5" w:rsidR="006C0FF0" w:rsidRPr="00FB6036" w:rsidRDefault="00FB6036">
            <w:pPr>
              <w:pStyle w:val="Tabletext"/>
              <w:jc w:val="both"/>
              <w:rPr>
                <w:rFonts w:cs="Arial"/>
                <w:color w:val="00B0F0"/>
                <w:szCs w:val="18"/>
                <w:lang w:eastAsia="en-US"/>
              </w:rPr>
            </w:pPr>
            <w:r w:rsidRPr="00FB6036">
              <w:rPr>
                <w:rFonts w:cs="Arial"/>
                <w:szCs w:val="18"/>
                <w:lang w:eastAsia="en-US"/>
              </w:rPr>
              <w:t>DEDJTR – Victorian Fishery Authority</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024390C9" w14:textId="470A3EB3" w:rsidR="006C0FF0" w:rsidRPr="00FB6036" w:rsidRDefault="00FB6036">
            <w:pPr>
              <w:pStyle w:val="Tabletext"/>
              <w:jc w:val="both"/>
              <w:rPr>
                <w:rFonts w:cs="Arial"/>
                <w:szCs w:val="18"/>
                <w:lang w:eastAsia="en-US"/>
              </w:rPr>
            </w:pPr>
            <w:r w:rsidRPr="00FB6036">
              <w:rPr>
                <w:szCs w:val="18"/>
                <w:lang w:eastAsia="en-US"/>
              </w:rPr>
              <w:t>DEDJTR - Transport Victoria - Marine Pollution Team</w:t>
            </w:r>
          </w:p>
        </w:tc>
      </w:tr>
      <w:tr w:rsidR="00FB6036" w:rsidRPr="00FB6036" w14:paraId="20A18DE4"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BBDA4C0" w14:textId="4F4CB7A3" w:rsidR="00FB6036" w:rsidRPr="00FB6036" w:rsidRDefault="00FB6036" w:rsidP="00FB6036">
            <w:pPr>
              <w:pStyle w:val="BodyText"/>
              <w:ind w:left="0"/>
              <w:rPr>
                <w:color w:val="00B0F0"/>
                <w:sz w:val="18"/>
                <w:szCs w:val="18"/>
                <w:lang w:eastAsia="en-US"/>
              </w:rPr>
            </w:pPr>
            <w:r w:rsidRPr="00FB6036">
              <w:rPr>
                <w:rFonts w:cs="Arial"/>
                <w:sz w:val="18"/>
                <w:szCs w:val="18"/>
                <w:lang w:eastAsia="en-US"/>
              </w:rPr>
              <w:t>DELWP - Marine National Parks and Marine Parks</w:t>
            </w:r>
          </w:p>
        </w:tc>
        <w:tc>
          <w:tcPr>
            <w:tcW w:w="2588" w:type="pct"/>
            <w:gridSpan w:val="2"/>
            <w:tcBorders>
              <w:top w:val="single" w:sz="6" w:space="0" w:color="A6A6A6"/>
              <w:left w:val="single" w:sz="6" w:space="0" w:color="A6A6A6"/>
              <w:bottom w:val="single" w:sz="6" w:space="0" w:color="A6A6A6"/>
              <w:right w:val="single" w:sz="6" w:space="0" w:color="A6A6A6"/>
            </w:tcBorders>
          </w:tcPr>
          <w:p w14:paraId="65664CEA" w14:textId="2594A190" w:rsidR="00FB6036" w:rsidRPr="00FB6036" w:rsidRDefault="00FB6036" w:rsidP="00FB6036">
            <w:pPr>
              <w:pStyle w:val="Tabletext"/>
              <w:jc w:val="both"/>
              <w:rPr>
                <w:rFonts w:cs="Arial"/>
                <w:color w:val="00B0F0"/>
                <w:szCs w:val="18"/>
                <w:lang w:eastAsia="en-US"/>
              </w:rPr>
            </w:pPr>
            <w:r w:rsidRPr="00FB6036">
              <w:rPr>
                <w:rFonts w:cs="Arial"/>
                <w:szCs w:val="18"/>
                <w:lang w:eastAsia="en-US"/>
              </w:rPr>
              <w:t>Transport Safety Victoria (Maritime Safety)</w:t>
            </w:r>
          </w:p>
        </w:tc>
      </w:tr>
      <w:tr w:rsidR="00FB6036" w:rsidRPr="00FB6036" w14:paraId="205B4ECD"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23AF8A59" w14:textId="77777777" w:rsidR="00FB6036" w:rsidRPr="00FB6036" w:rsidRDefault="00FB6036" w:rsidP="00FB6036">
            <w:pPr>
              <w:pStyle w:val="TableHeader"/>
              <w:rPr>
                <w:color w:val="00B0F0"/>
                <w:lang w:eastAsia="en-US"/>
              </w:rPr>
            </w:pPr>
            <w:r w:rsidRPr="00FB6036">
              <w:rPr>
                <w:lang w:eastAsia="en-US"/>
              </w:rPr>
              <w:t>The Department of the responsible State Minister, or the responsible Northern Territory Minister</w:t>
            </w:r>
          </w:p>
        </w:tc>
      </w:tr>
      <w:tr w:rsidR="00FB6036" w:rsidRPr="00FB6036" w14:paraId="06021D57" w14:textId="77777777" w:rsidTr="000076FB">
        <w:tc>
          <w:tcPr>
            <w:tcW w:w="2417" w:type="pct"/>
            <w:gridSpan w:val="2"/>
            <w:tcBorders>
              <w:top w:val="single" w:sz="6" w:space="0" w:color="A6A6A6"/>
              <w:left w:val="single" w:sz="6" w:space="0" w:color="A6A6A6"/>
              <w:bottom w:val="single" w:sz="6" w:space="0" w:color="A6A6A6"/>
              <w:right w:val="single" w:sz="6" w:space="0" w:color="A6A6A6"/>
            </w:tcBorders>
            <w:hideMark/>
          </w:tcPr>
          <w:p w14:paraId="69EAD979" w14:textId="77777777" w:rsidR="00FB6036" w:rsidRPr="00FB6036" w:rsidRDefault="00FB6036" w:rsidP="00FB6036">
            <w:pPr>
              <w:pStyle w:val="Tabletext"/>
              <w:jc w:val="both"/>
              <w:rPr>
                <w:rFonts w:cs="Arial"/>
                <w:color w:val="00B0F0"/>
                <w:szCs w:val="18"/>
                <w:lang w:eastAsia="en-US"/>
              </w:rPr>
            </w:pPr>
            <w:r w:rsidRPr="00FB6036">
              <w:rPr>
                <w:rFonts w:cs="Arial"/>
                <w:szCs w:val="18"/>
                <w:lang w:eastAsia="en-US"/>
              </w:rPr>
              <w:t>DEDJTR – Earth Resources Regulation (ERR)</w:t>
            </w:r>
          </w:p>
        </w:tc>
        <w:tc>
          <w:tcPr>
            <w:tcW w:w="2583" w:type="pct"/>
            <w:tcBorders>
              <w:top w:val="single" w:sz="6" w:space="0" w:color="A6A6A6"/>
              <w:left w:val="single" w:sz="6" w:space="0" w:color="A6A6A6"/>
              <w:bottom w:val="single" w:sz="6" w:space="0" w:color="A6A6A6"/>
              <w:right w:val="single" w:sz="6" w:space="0" w:color="A6A6A6"/>
            </w:tcBorders>
          </w:tcPr>
          <w:p w14:paraId="71A5F057" w14:textId="77777777" w:rsidR="00FB6036" w:rsidRPr="00FB6036" w:rsidRDefault="00FB6036" w:rsidP="00FB6036">
            <w:pPr>
              <w:pStyle w:val="Tabletext"/>
              <w:jc w:val="both"/>
              <w:rPr>
                <w:rFonts w:cs="Arial"/>
                <w:color w:val="00B0F0"/>
                <w:szCs w:val="18"/>
                <w:lang w:eastAsia="en-US"/>
              </w:rPr>
            </w:pPr>
          </w:p>
        </w:tc>
      </w:tr>
      <w:tr w:rsidR="00FB6036" w:rsidRPr="00FB6036" w14:paraId="2E3074D2"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1A2C3D18" w14:textId="77777777" w:rsidR="00FB6036" w:rsidRPr="00FB6036" w:rsidRDefault="00FB6036" w:rsidP="00A62D25">
            <w:pPr>
              <w:pStyle w:val="TableHeader"/>
              <w:keepNext/>
              <w:rPr>
                <w:color w:val="00B0F0"/>
                <w:lang w:eastAsia="en-US"/>
              </w:rPr>
            </w:pPr>
            <w:r w:rsidRPr="00FB6036">
              <w:rPr>
                <w:lang w:eastAsia="en-US"/>
              </w:rPr>
              <w:t>A person or organisation whose functions, interests or activities may be affected by the activities to be carried out under the EP</w:t>
            </w:r>
          </w:p>
        </w:tc>
      </w:tr>
      <w:tr w:rsidR="00FB6036" w:rsidRPr="00FB6036" w14:paraId="235469AE"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F2F2F2" w:themeFill="background1" w:themeFillShade="F2"/>
            <w:hideMark/>
          </w:tcPr>
          <w:p w14:paraId="13FE717C" w14:textId="77777777" w:rsidR="00FB6036" w:rsidRPr="00FB6036" w:rsidRDefault="00FB6036" w:rsidP="00A62D25">
            <w:pPr>
              <w:pStyle w:val="Tabletext"/>
              <w:keepNext/>
              <w:jc w:val="both"/>
              <w:rPr>
                <w:rFonts w:cs="Arial"/>
                <w:b/>
                <w:i/>
                <w:szCs w:val="18"/>
                <w:lang w:eastAsia="en-US"/>
              </w:rPr>
            </w:pPr>
            <w:r w:rsidRPr="00FB6036">
              <w:rPr>
                <w:rFonts w:cs="Arial"/>
                <w:b/>
                <w:i/>
                <w:szCs w:val="18"/>
                <w:lang w:eastAsia="en-US"/>
              </w:rPr>
              <w:t>Fisheries:</w:t>
            </w:r>
          </w:p>
        </w:tc>
      </w:tr>
      <w:tr w:rsidR="00B15F89" w:rsidRPr="00FB6036" w14:paraId="2645DDEA" w14:textId="77777777" w:rsidTr="00B15F89">
        <w:tc>
          <w:tcPr>
            <w:tcW w:w="2412" w:type="pct"/>
            <w:tcBorders>
              <w:top w:val="single" w:sz="6" w:space="0" w:color="A6A6A6"/>
              <w:left w:val="single" w:sz="6" w:space="0" w:color="A6A6A6"/>
              <w:bottom w:val="single" w:sz="6" w:space="0" w:color="A6A6A6"/>
              <w:right w:val="single" w:sz="6" w:space="0" w:color="A6A6A6"/>
            </w:tcBorders>
            <w:hideMark/>
          </w:tcPr>
          <w:p w14:paraId="7867048F" w14:textId="5400A5FE" w:rsidR="00B15F89" w:rsidRPr="00FB6036" w:rsidRDefault="00B15F89" w:rsidP="00A62D25">
            <w:pPr>
              <w:pStyle w:val="Tabletext"/>
              <w:keepNext/>
              <w:jc w:val="both"/>
              <w:rPr>
                <w:rFonts w:cs="Arial"/>
                <w:color w:val="00B0F0"/>
                <w:szCs w:val="18"/>
                <w:lang w:eastAsia="en-US"/>
              </w:rPr>
            </w:pPr>
            <w:r w:rsidRPr="00FB6036">
              <w:rPr>
                <w:rFonts w:cs="Arial"/>
                <w:szCs w:val="18"/>
                <w:lang w:eastAsia="en-US"/>
              </w:rPr>
              <w:t>Abalone Victoria (Central Zone) (AVCZ)</w:t>
            </w:r>
          </w:p>
        </w:tc>
        <w:tc>
          <w:tcPr>
            <w:tcW w:w="2588" w:type="pct"/>
            <w:gridSpan w:val="2"/>
            <w:tcBorders>
              <w:top w:val="single" w:sz="6" w:space="0" w:color="A6A6A6"/>
              <w:left w:val="single" w:sz="6" w:space="0" w:color="A6A6A6"/>
              <w:bottom w:val="single" w:sz="6" w:space="0" w:color="A6A6A6"/>
              <w:right w:val="single" w:sz="6" w:space="0" w:color="A6A6A6"/>
            </w:tcBorders>
          </w:tcPr>
          <w:p w14:paraId="2326E5AD" w14:textId="5ECB319B" w:rsidR="00B15F89" w:rsidRPr="00FB6036" w:rsidRDefault="00B15F89" w:rsidP="00A62D25">
            <w:pPr>
              <w:pStyle w:val="Tabletext"/>
              <w:keepNext/>
              <w:jc w:val="both"/>
              <w:rPr>
                <w:rFonts w:cs="Arial"/>
                <w:color w:val="00B0F0"/>
                <w:szCs w:val="18"/>
                <w:lang w:eastAsia="en-US"/>
              </w:rPr>
            </w:pPr>
            <w:r w:rsidRPr="00FB6036">
              <w:rPr>
                <w:rFonts w:cs="Arial"/>
                <w:szCs w:val="18"/>
                <w:lang w:eastAsia="en-US"/>
              </w:rPr>
              <w:t>Australian Southern Bluefin Tuna Industry Association</w:t>
            </w:r>
          </w:p>
        </w:tc>
      </w:tr>
      <w:tr w:rsidR="00B15F89" w:rsidRPr="00FB6036" w14:paraId="3690CC49"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15F1919" w14:textId="64CCEB55" w:rsidR="00B15F89" w:rsidRPr="00FB6036" w:rsidRDefault="00B15F89" w:rsidP="00B15F89">
            <w:pPr>
              <w:pStyle w:val="Tabletext"/>
              <w:jc w:val="both"/>
              <w:rPr>
                <w:rFonts w:cs="Arial"/>
                <w:color w:val="00B0F0"/>
                <w:szCs w:val="18"/>
                <w:lang w:eastAsia="en-US"/>
              </w:rPr>
            </w:pPr>
            <w:r w:rsidRPr="00FB6036">
              <w:rPr>
                <w:rFonts w:cs="Arial"/>
                <w:szCs w:val="18"/>
                <w:lang w:eastAsia="en-US"/>
              </w:rPr>
              <w:t>Commonwealth Fisheries Authority</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1852ABAD" w14:textId="28BF02BC" w:rsidR="00B15F89" w:rsidRPr="00FB6036" w:rsidRDefault="00B15F89" w:rsidP="00B15F89">
            <w:pPr>
              <w:pStyle w:val="Tabletext"/>
              <w:jc w:val="both"/>
              <w:rPr>
                <w:rFonts w:cs="Arial"/>
                <w:color w:val="00B0F0"/>
                <w:szCs w:val="18"/>
                <w:lang w:eastAsia="en-US"/>
              </w:rPr>
            </w:pPr>
            <w:r w:rsidRPr="00FC7EF9">
              <w:rPr>
                <w:rFonts w:cs="Arial"/>
                <w:szCs w:val="18"/>
                <w:lang w:eastAsia="en-US"/>
              </w:rPr>
              <w:t>Eastern Victoria Sea Urchin Divers Association</w:t>
            </w:r>
          </w:p>
        </w:tc>
      </w:tr>
      <w:tr w:rsidR="00B15F89" w:rsidRPr="00FB6036" w14:paraId="4C750373"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BF9EE73" w14:textId="73740919" w:rsidR="00B15F89" w:rsidRPr="00FB6036" w:rsidRDefault="00B15F89" w:rsidP="00B15F89">
            <w:pPr>
              <w:pStyle w:val="Tabletext"/>
              <w:jc w:val="both"/>
              <w:rPr>
                <w:rFonts w:cs="Arial"/>
                <w:color w:val="00B0F0"/>
                <w:szCs w:val="18"/>
                <w:lang w:eastAsia="en-US"/>
              </w:rPr>
            </w:pPr>
            <w:r w:rsidRPr="00FC7EF9">
              <w:rPr>
                <w:rFonts w:cs="Arial"/>
                <w:szCs w:val="18"/>
                <w:lang w:eastAsia="en-US"/>
              </w:rPr>
              <w:lastRenderedPageBreak/>
              <w:t>Eastern Victoria Sea Urchin Divers Association</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6E3D9B20" w14:textId="3AA0B9A4" w:rsidR="00B15F89" w:rsidRPr="00FB6036" w:rsidRDefault="00B15F89" w:rsidP="00B15F89">
            <w:pPr>
              <w:pStyle w:val="Tabletext"/>
              <w:jc w:val="both"/>
              <w:rPr>
                <w:rFonts w:cs="Arial"/>
                <w:color w:val="00B0F0"/>
                <w:szCs w:val="18"/>
                <w:lang w:eastAsia="en-US"/>
              </w:rPr>
            </w:pPr>
            <w:r w:rsidRPr="00B15F89">
              <w:rPr>
                <w:rFonts w:cs="Arial"/>
                <w:szCs w:val="18"/>
                <w:lang w:eastAsia="en-US"/>
              </w:rPr>
              <w:t>Eastern Zone Abalone Industry Association</w:t>
            </w:r>
          </w:p>
        </w:tc>
      </w:tr>
      <w:tr w:rsidR="00B15F89" w:rsidRPr="00FB6036" w14:paraId="4A13DAB2" w14:textId="77777777" w:rsidTr="00FB6036">
        <w:tc>
          <w:tcPr>
            <w:tcW w:w="2412" w:type="pct"/>
            <w:tcBorders>
              <w:top w:val="single" w:sz="6" w:space="0" w:color="A6A6A6"/>
              <w:left w:val="single" w:sz="6" w:space="0" w:color="A6A6A6"/>
              <w:bottom w:val="single" w:sz="6" w:space="0" w:color="A6A6A6"/>
              <w:right w:val="single" w:sz="6" w:space="0" w:color="A6A6A6"/>
            </w:tcBorders>
          </w:tcPr>
          <w:p w14:paraId="37C3D6F2" w14:textId="422357F3" w:rsidR="00B15F89" w:rsidRPr="00FB6036" w:rsidRDefault="00B15F89" w:rsidP="00B15F89">
            <w:pPr>
              <w:pStyle w:val="Tabletext"/>
              <w:jc w:val="both"/>
              <w:rPr>
                <w:rFonts w:cs="Arial"/>
                <w:color w:val="00B0F0"/>
                <w:szCs w:val="18"/>
                <w:lang w:eastAsia="en-US"/>
              </w:rPr>
            </w:pPr>
            <w:r w:rsidRPr="007D286E">
              <w:rPr>
                <w:rFonts w:cs="Arial"/>
                <w:szCs w:val="18"/>
                <w:lang w:eastAsia="en-US"/>
              </w:rPr>
              <w:t>Eastern Victorian Rock Lobster Industry Association</w:t>
            </w:r>
          </w:p>
        </w:tc>
        <w:tc>
          <w:tcPr>
            <w:tcW w:w="2588" w:type="pct"/>
            <w:gridSpan w:val="2"/>
            <w:tcBorders>
              <w:top w:val="single" w:sz="6" w:space="0" w:color="A6A6A6"/>
              <w:left w:val="single" w:sz="6" w:space="0" w:color="A6A6A6"/>
              <w:bottom w:val="single" w:sz="6" w:space="0" w:color="A6A6A6"/>
              <w:right w:val="single" w:sz="6" w:space="0" w:color="A6A6A6"/>
            </w:tcBorders>
          </w:tcPr>
          <w:p w14:paraId="6F19C127" w14:textId="0D734F1E" w:rsidR="00B15F89" w:rsidRPr="00FB6036" w:rsidRDefault="00B15F89" w:rsidP="00B15F89">
            <w:pPr>
              <w:pStyle w:val="Tabletext"/>
              <w:jc w:val="both"/>
              <w:rPr>
                <w:rFonts w:cs="Arial"/>
                <w:color w:val="00B0F0"/>
                <w:szCs w:val="18"/>
                <w:lang w:eastAsia="en-US"/>
              </w:rPr>
            </w:pPr>
            <w:r w:rsidRPr="00FC7EF9">
              <w:rPr>
                <w:lang w:eastAsia="en-US"/>
              </w:rPr>
              <w:t>Lakes Entrance Fishermen’s Society Co-operative Limited (LEFCOL)</w:t>
            </w:r>
          </w:p>
        </w:tc>
      </w:tr>
      <w:tr w:rsidR="00B15F89" w:rsidRPr="00FB6036" w14:paraId="476D0C5E"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4012311D" w14:textId="3BFFB9D7" w:rsidR="00B15F89" w:rsidRPr="00FB6036" w:rsidRDefault="00B15F89" w:rsidP="00B15F89">
            <w:pPr>
              <w:pStyle w:val="Tabletext"/>
              <w:jc w:val="both"/>
              <w:rPr>
                <w:rFonts w:cs="Arial"/>
                <w:color w:val="00B0F0"/>
                <w:szCs w:val="18"/>
                <w:lang w:eastAsia="en-US"/>
              </w:rPr>
            </w:pPr>
            <w:r w:rsidRPr="00FC7EF9">
              <w:rPr>
                <w:rFonts w:cs="Arial"/>
                <w:szCs w:val="18"/>
                <w:lang w:eastAsia="en-US"/>
              </w:rPr>
              <w:t>Port Franklin Fishermen’s Association</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14F2F350" w14:textId="38F0F7A0" w:rsidR="00B15F89" w:rsidRPr="00B15F89" w:rsidRDefault="00B15F89" w:rsidP="00B15F89">
            <w:pPr>
              <w:pStyle w:val="Tabletext"/>
              <w:jc w:val="both"/>
              <w:rPr>
                <w:rFonts w:cs="Arial"/>
                <w:szCs w:val="18"/>
                <w:lang w:eastAsia="en-US"/>
              </w:rPr>
            </w:pPr>
            <w:r w:rsidRPr="00FC7EF9">
              <w:rPr>
                <w:rFonts w:cs="Arial"/>
                <w:szCs w:val="18"/>
                <w:lang w:eastAsia="en-US"/>
              </w:rPr>
              <w:t>Seafood Industry Victoria (SIV)</w:t>
            </w:r>
          </w:p>
        </w:tc>
      </w:tr>
      <w:tr w:rsidR="00B15F89" w:rsidRPr="00FB6036" w14:paraId="704EF9A9"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3D8056DA" w14:textId="521EDD9B" w:rsidR="00B15F89" w:rsidRPr="00FB6036" w:rsidRDefault="00B15F89" w:rsidP="00B15F89">
            <w:pPr>
              <w:pStyle w:val="Tabletext"/>
              <w:jc w:val="both"/>
              <w:rPr>
                <w:rFonts w:cs="Arial"/>
                <w:color w:val="00B0F0"/>
                <w:szCs w:val="18"/>
                <w:lang w:eastAsia="en-US"/>
              </w:rPr>
            </w:pPr>
            <w:r w:rsidRPr="00FC7EF9">
              <w:rPr>
                <w:rFonts w:cs="Arial"/>
                <w:szCs w:val="18"/>
                <w:lang w:eastAsia="en-US"/>
              </w:rPr>
              <w:t>South-east Fishing Trawl Industry Association (SETFIA)</w:t>
            </w:r>
          </w:p>
        </w:tc>
        <w:tc>
          <w:tcPr>
            <w:tcW w:w="2588" w:type="pct"/>
            <w:gridSpan w:val="2"/>
            <w:tcBorders>
              <w:top w:val="single" w:sz="6" w:space="0" w:color="A6A6A6"/>
              <w:left w:val="single" w:sz="6" w:space="0" w:color="A6A6A6"/>
              <w:bottom w:val="single" w:sz="6" w:space="0" w:color="A6A6A6"/>
              <w:right w:val="single" w:sz="6" w:space="0" w:color="A6A6A6"/>
            </w:tcBorders>
          </w:tcPr>
          <w:p w14:paraId="7F90C7D4" w14:textId="75C9728A" w:rsidR="00B15F89" w:rsidRPr="00FB6036" w:rsidRDefault="00B15F89" w:rsidP="00B15F89">
            <w:pPr>
              <w:pStyle w:val="Tabletext"/>
              <w:jc w:val="both"/>
              <w:rPr>
                <w:rFonts w:cs="Arial"/>
                <w:color w:val="00B0F0"/>
                <w:szCs w:val="18"/>
                <w:lang w:eastAsia="en-US"/>
              </w:rPr>
            </w:pPr>
            <w:r w:rsidRPr="00FC7EF9">
              <w:rPr>
                <w:rFonts w:cs="Arial"/>
                <w:szCs w:val="18"/>
                <w:lang w:eastAsia="en-US"/>
              </w:rPr>
              <w:t>Southern Rock Lobster Ltd</w:t>
            </w:r>
          </w:p>
        </w:tc>
      </w:tr>
      <w:tr w:rsidR="00B15F89" w:rsidRPr="00FB6036" w14:paraId="4661B350"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20CCCD18" w14:textId="44516CCF" w:rsidR="00B15F89" w:rsidRPr="00FB6036" w:rsidRDefault="00B15F89" w:rsidP="00B15F89">
            <w:pPr>
              <w:pStyle w:val="Tabletext"/>
              <w:jc w:val="both"/>
              <w:rPr>
                <w:rFonts w:cs="Arial"/>
                <w:color w:val="00B0F0"/>
                <w:szCs w:val="18"/>
                <w:lang w:eastAsia="en-US"/>
              </w:rPr>
            </w:pPr>
            <w:r>
              <w:rPr>
                <w:rFonts w:cs="Arial"/>
                <w:szCs w:val="18"/>
                <w:lang w:eastAsia="en-US"/>
              </w:rPr>
              <w:t>Southern Shark Industry Alliance (SSIA)</w:t>
            </w:r>
          </w:p>
        </w:tc>
        <w:tc>
          <w:tcPr>
            <w:tcW w:w="2588" w:type="pct"/>
            <w:gridSpan w:val="2"/>
            <w:tcBorders>
              <w:top w:val="single" w:sz="6" w:space="0" w:color="A6A6A6"/>
              <w:left w:val="single" w:sz="6" w:space="0" w:color="A6A6A6"/>
              <w:bottom w:val="single" w:sz="6" w:space="0" w:color="A6A6A6"/>
              <w:right w:val="single" w:sz="6" w:space="0" w:color="A6A6A6"/>
            </w:tcBorders>
          </w:tcPr>
          <w:p w14:paraId="6BE4DF91" w14:textId="2683AE01" w:rsidR="00B15F89" w:rsidRPr="00FB6036" w:rsidRDefault="00B15F89" w:rsidP="00B15F89">
            <w:pPr>
              <w:pStyle w:val="Tabletext"/>
              <w:jc w:val="both"/>
              <w:rPr>
                <w:rFonts w:cs="Arial"/>
                <w:color w:val="00B0F0"/>
                <w:szCs w:val="18"/>
                <w:lang w:eastAsia="en-US"/>
              </w:rPr>
            </w:pPr>
            <w:r>
              <w:rPr>
                <w:rFonts w:cs="Arial"/>
                <w:szCs w:val="18"/>
                <w:lang w:eastAsia="en-US"/>
              </w:rPr>
              <w:t>Sustainable Shark Fishing Inc. (SSF)</w:t>
            </w:r>
          </w:p>
        </w:tc>
      </w:tr>
      <w:tr w:rsidR="00B15F89" w:rsidRPr="00FB6036" w14:paraId="2A656030"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2D28E4CC" w14:textId="15C8BE7D" w:rsidR="00B15F89" w:rsidRPr="00FB6036" w:rsidRDefault="00B15F89" w:rsidP="00B15F89">
            <w:pPr>
              <w:pStyle w:val="Tabletext"/>
              <w:jc w:val="both"/>
              <w:rPr>
                <w:rFonts w:cs="Arial"/>
                <w:color w:val="00B0F0"/>
                <w:szCs w:val="18"/>
                <w:lang w:eastAsia="en-US"/>
              </w:rPr>
            </w:pPr>
            <w:r>
              <w:rPr>
                <w:rFonts w:cs="Arial"/>
                <w:szCs w:val="18"/>
                <w:lang w:eastAsia="en-US"/>
              </w:rPr>
              <w:t>Victorian Recreational Fishers Association (</w:t>
            </w:r>
            <w:proofErr w:type="spellStart"/>
            <w:r>
              <w:rPr>
                <w:rFonts w:cs="Arial"/>
                <w:szCs w:val="18"/>
                <w:lang w:eastAsia="en-US"/>
              </w:rPr>
              <w:t>VRFish</w:t>
            </w:r>
            <w:proofErr w:type="spellEnd"/>
            <w:r>
              <w:rPr>
                <w:rFonts w:cs="Arial"/>
                <w:szCs w:val="18"/>
                <w:lang w:eastAsia="en-US"/>
              </w:rPr>
              <w:t>)</w:t>
            </w:r>
          </w:p>
        </w:tc>
        <w:tc>
          <w:tcPr>
            <w:tcW w:w="2588" w:type="pct"/>
            <w:gridSpan w:val="2"/>
            <w:tcBorders>
              <w:top w:val="single" w:sz="6" w:space="0" w:color="A6A6A6"/>
              <w:left w:val="single" w:sz="6" w:space="0" w:color="A6A6A6"/>
              <w:bottom w:val="single" w:sz="6" w:space="0" w:color="A6A6A6"/>
              <w:right w:val="single" w:sz="6" w:space="0" w:color="A6A6A6"/>
            </w:tcBorders>
          </w:tcPr>
          <w:p w14:paraId="14DE2CB2" w14:textId="1095357F" w:rsidR="00B15F89" w:rsidRPr="00FB6036" w:rsidRDefault="00B15F89" w:rsidP="00B15F89">
            <w:pPr>
              <w:pStyle w:val="Tabletext"/>
              <w:jc w:val="both"/>
              <w:rPr>
                <w:rFonts w:cs="Arial"/>
                <w:color w:val="00B0F0"/>
                <w:szCs w:val="18"/>
                <w:lang w:eastAsia="en-US"/>
              </w:rPr>
            </w:pPr>
            <w:r>
              <w:rPr>
                <w:rFonts w:cs="Arial"/>
                <w:szCs w:val="18"/>
                <w:lang w:eastAsia="en-US"/>
              </w:rPr>
              <w:t>Victorian Rock Lobster Association (VRLA)</w:t>
            </w:r>
            <w:r w:rsidRPr="00F778DC">
              <w:rPr>
                <w:rFonts w:cs="Arial"/>
                <w:szCs w:val="18"/>
                <w:vertAlign w:val="superscript"/>
                <w:lang w:eastAsia="en-US"/>
              </w:rPr>
              <w:t>SIV</w:t>
            </w:r>
          </w:p>
        </w:tc>
      </w:tr>
      <w:tr w:rsidR="00B15F89" w:rsidRPr="00FB6036" w14:paraId="2DE91341"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0E27DBC5" w14:textId="2F1D82CF" w:rsidR="00B15F89" w:rsidRPr="00FB6036" w:rsidRDefault="00B15F89" w:rsidP="00B15F89">
            <w:pPr>
              <w:pStyle w:val="Tabletext"/>
              <w:jc w:val="both"/>
              <w:rPr>
                <w:rFonts w:cs="Arial"/>
                <w:color w:val="00B0F0"/>
                <w:szCs w:val="18"/>
                <w:lang w:eastAsia="en-US"/>
              </w:rPr>
            </w:pPr>
            <w:r>
              <w:rPr>
                <w:rFonts w:cs="Arial"/>
                <w:szCs w:val="18"/>
                <w:lang w:eastAsia="en-US"/>
              </w:rPr>
              <w:t>Victorian Scallop Fisherman’s Association</w:t>
            </w:r>
          </w:p>
        </w:tc>
        <w:tc>
          <w:tcPr>
            <w:tcW w:w="2588" w:type="pct"/>
            <w:gridSpan w:val="2"/>
            <w:tcBorders>
              <w:top w:val="single" w:sz="6" w:space="0" w:color="A6A6A6"/>
              <w:left w:val="single" w:sz="6" w:space="0" w:color="A6A6A6"/>
              <w:bottom w:val="single" w:sz="6" w:space="0" w:color="A6A6A6"/>
              <w:right w:val="single" w:sz="6" w:space="0" w:color="A6A6A6"/>
            </w:tcBorders>
          </w:tcPr>
          <w:p w14:paraId="2A26CF3D" w14:textId="62157569" w:rsidR="00B15F89" w:rsidRPr="00FB6036" w:rsidRDefault="00B15F89" w:rsidP="00B15F89">
            <w:pPr>
              <w:pStyle w:val="Tabletext"/>
              <w:jc w:val="both"/>
              <w:rPr>
                <w:rFonts w:cs="Arial"/>
                <w:color w:val="00B0F0"/>
                <w:szCs w:val="18"/>
                <w:lang w:eastAsia="en-US"/>
              </w:rPr>
            </w:pPr>
          </w:p>
        </w:tc>
      </w:tr>
      <w:tr w:rsidR="00B15F89" w:rsidRPr="00B071F2" w14:paraId="107C522E"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32F8DE7E" w14:textId="77777777" w:rsidR="00B15F89" w:rsidRPr="00B071F2" w:rsidRDefault="00B15F89" w:rsidP="00B15F89">
            <w:pPr>
              <w:pStyle w:val="TableHeader"/>
              <w:rPr>
                <w:lang w:eastAsia="en-US"/>
              </w:rPr>
            </w:pPr>
            <w:r w:rsidRPr="00B071F2">
              <w:rPr>
                <w:lang w:eastAsia="en-US"/>
              </w:rPr>
              <w:t>Any other person or organisation that the Titleholder considers relevant</w:t>
            </w:r>
          </w:p>
        </w:tc>
      </w:tr>
      <w:tr w:rsidR="00B15F89" w:rsidRPr="00B071F2" w14:paraId="4407E4AB"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F2F2F2" w:themeFill="background1" w:themeFillShade="F2"/>
            <w:hideMark/>
          </w:tcPr>
          <w:p w14:paraId="0C69705A" w14:textId="77777777" w:rsidR="00B15F89" w:rsidRPr="00B071F2" w:rsidRDefault="00B15F89" w:rsidP="00B15F89">
            <w:pPr>
              <w:pStyle w:val="Tabletext"/>
              <w:jc w:val="both"/>
              <w:rPr>
                <w:rFonts w:cs="Arial"/>
                <w:b/>
                <w:i/>
                <w:szCs w:val="18"/>
                <w:lang w:eastAsia="en-US"/>
              </w:rPr>
            </w:pPr>
            <w:r w:rsidRPr="00B071F2">
              <w:rPr>
                <w:rFonts w:cs="Arial"/>
                <w:b/>
                <w:i/>
                <w:szCs w:val="18"/>
                <w:lang w:eastAsia="en-US"/>
              </w:rPr>
              <w:t xml:space="preserve">Community interests: </w:t>
            </w:r>
          </w:p>
        </w:tc>
      </w:tr>
      <w:tr w:rsidR="00B15F89" w:rsidRPr="00B071F2" w14:paraId="6B9DC8B3"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7DDC41E5" w14:textId="6984894A" w:rsidR="00B15F89" w:rsidRPr="00B071F2" w:rsidRDefault="00B15F89" w:rsidP="00B15F89">
            <w:pPr>
              <w:pStyle w:val="Tabletext"/>
              <w:jc w:val="both"/>
              <w:rPr>
                <w:rFonts w:cs="Arial"/>
                <w:szCs w:val="18"/>
                <w:lang w:eastAsia="en-US"/>
              </w:rPr>
            </w:pPr>
            <w:r w:rsidRPr="00FC7EF9">
              <w:rPr>
                <w:rFonts w:cs="Arial"/>
                <w:szCs w:val="18"/>
                <w:lang w:eastAsia="en-US"/>
              </w:rPr>
              <w:t>Abalone Council Australia</w:t>
            </w:r>
          </w:p>
        </w:tc>
        <w:tc>
          <w:tcPr>
            <w:tcW w:w="2588" w:type="pct"/>
            <w:gridSpan w:val="2"/>
            <w:tcBorders>
              <w:top w:val="single" w:sz="6" w:space="0" w:color="A6A6A6"/>
              <w:left w:val="single" w:sz="6" w:space="0" w:color="A6A6A6"/>
              <w:bottom w:val="single" w:sz="6" w:space="0" w:color="A6A6A6"/>
              <w:right w:val="single" w:sz="6" w:space="0" w:color="A6A6A6"/>
            </w:tcBorders>
          </w:tcPr>
          <w:p w14:paraId="05D8DCDD" w14:textId="3137B163" w:rsidR="00B15F89" w:rsidRPr="00B071F2" w:rsidRDefault="00B15F89" w:rsidP="00B15F89">
            <w:pPr>
              <w:pStyle w:val="Tabletext"/>
              <w:jc w:val="both"/>
              <w:rPr>
                <w:rFonts w:cs="Arial"/>
                <w:szCs w:val="18"/>
                <w:lang w:eastAsia="en-US"/>
              </w:rPr>
            </w:pPr>
            <w:r w:rsidRPr="00A5481F">
              <w:rPr>
                <w:rFonts w:cs="Arial"/>
                <w:szCs w:val="18"/>
                <w:lang w:eastAsia="en-US"/>
              </w:rPr>
              <w:t>Australian Oceanographic Services Pty Ltd</w:t>
            </w:r>
          </w:p>
        </w:tc>
      </w:tr>
      <w:tr w:rsidR="00B15F89" w:rsidRPr="00B071F2" w14:paraId="6919F54B" w14:textId="77777777" w:rsidTr="00FB6036">
        <w:tc>
          <w:tcPr>
            <w:tcW w:w="2412" w:type="pct"/>
            <w:tcBorders>
              <w:top w:val="single" w:sz="6" w:space="0" w:color="A6A6A6"/>
              <w:left w:val="single" w:sz="6" w:space="0" w:color="A6A6A6"/>
              <w:bottom w:val="single" w:sz="6" w:space="0" w:color="A6A6A6"/>
              <w:right w:val="single" w:sz="6" w:space="0" w:color="A6A6A6"/>
            </w:tcBorders>
          </w:tcPr>
          <w:p w14:paraId="73B5C4BE" w14:textId="78DFBF68" w:rsidR="00B15F89" w:rsidRPr="00FC7EF9" w:rsidRDefault="00B15F89" w:rsidP="00B15F89">
            <w:pPr>
              <w:pStyle w:val="Tabletext"/>
              <w:jc w:val="both"/>
              <w:rPr>
                <w:rFonts w:cs="Arial"/>
                <w:szCs w:val="18"/>
                <w:lang w:eastAsia="en-US"/>
              </w:rPr>
            </w:pPr>
            <w:r>
              <w:rPr>
                <w:rFonts w:cs="Arial"/>
                <w:szCs w:val="18"/>
                <w:lang w:eastAsia="en-US"/>
              </w:rPr>
              <w:t>San Remo Fishing Cooperative</w:t>
            </w:r>
          </w:p>
        </w:tc>
        <w:tc>
          <w:tcPr>
            <w:tcW w:w="2588" w:type="pct"/>
            <w:gridSpan w:val="2"/>
            <w:tcBorders>
              <w:top w:val="single" w:sz="6" w:space="0" w:color="A6A6A6"/>
              <w:left w:val="single" w:sz="6" w:space="0" w:color="A6A6A6"/>
              <w:bottom w:val="single" w:sz="6" w:space="0" w:color="A6A6A6"/>
              <w:right w:val="single" w:sz="6" w:space="0" w:color="A6A6A6"/>
            </w:tcBorders>
          </w:tcPr>
          <w:p w14:paraId="1F49B10D" w14:textId="29979C22" w:rsidR="00B15F89" w:rsidRPr="00A5481F" w:rsidRDefault="00B15F89" w:rsidP="00B15F89">
            <w:pPr>
              <w:pStyle w:val="Tabletext"/>
              <w:jc w:val="both"/>
              <w:rPr>
                <w:rFonts w:cs="Arial"/>
                <w:szCs w:val="18"/>
                <w:lang w:eastAsia="en-US"/>
              </w:rPr>
            </w:pPr>
            <w:r>
              <w:rPr>
                <w:rFonts w:cs="Arial"/>
                <w:szCs w:val="18"/>
                <w:lang w:eastAsia="en-US"/>
              </w:rPr>
              <w:t>Scuba Divers Federation of Victoria (SDFV)</w:t>
            </w:r>
          </w:p>
        </w:tc>
      </w:tr>
    </w:tbl>
    <w:p w14:paraId="1F2960A2" w14:textId="45FE38F2" w:rsidR="006C0FF0" w:rsidRPr="00073E3D" w:rsidRDefault="006C0FF0" w:rsidP="006C0FF0">
      <w:pPr>
        <w:pStyle w:val="Heading2"/>
      </w:pPr>
      <w:bookmarkStart w:id="305" w:name="_Toc504137674"/>
      <w:bookmarkStart w:id="306" w:name="_Toc2330900"/>
      <w:r w:rsidRPr="00073E3D">
        <w:t>Provision of Information</w:t>
      </w:r>
      <w:bookmarkEnd w:id="305"/>
      <w:bookmarkEnd w:id="306"/>
    </w:p>
    <w:p w14:paraId="116CE605" w14:textId="33B87D43" w:rsidR="006C0FF0" w:rsidRPr="00073E3D" w:rsidRDefault="006C0FF0" w:rsidP="006C0FF0">
      <w:pPr>
        <w:pStyle w:val="Heading3"/>
      </w:pPr>
      <w:r w:rsidRPr="00073E3D">
        <w:t>Initial Consultation</w:t>
      </w:r>
    </w:p>
    <w:p w14:paraId="7F1BC0C9" w14:textId="18CAE758" w:rsidR="00787C85" w:rsidRPr="00787C85" w:rsidRDefault="00787C85" w:rsidP="00787C85">
      <w:pPr>
        <w:pStyle w:val="BodyText"/>
      </w:pPr>
      <w:r w:rsidRPr="00B071F2">
        <w:t>An extensive program of stakeholder engagement commenced in August 2015 (as Santos) to support the Sole Development Project, covering onshore, State and Commonwealth waters.</w:t>
      </w:r>
      <w:r>
        <w:t xml:space="preserve"> </w:t>
      </w:r>
      <w:r w:rsidRPr="00B071F2">
        <w:t xml:space="preserve">Engagement included public open forums and information sessions in </w:t>
      </w:r>
      <w:r>
        <w:t xml:space="preserve">Orbost and </w:t>
      </w:r>
      <w:r w:rsidRPr="00B071F2">
        <w:t>Marlo</w:t>
      </w:r>
      <w:r w:rsidR="008F1FC2">
        <w:t>.</w:t>
      </w:r>
    </w:p>
    <w:p w14:paraId="66BFE8E3" w14:textId="189149DA" w:rsidR="00787C85" w:rsidRDefault="00787C85" w:rsidP="00787C85">
      <w:pPr>
        <w:ind w:left="567"/>
      </w:pPr>
      <w:r>
        <w:t xml:space="preserve">Commencing in 2017, Cooper Energy has provided regular campaign brochures to relevant stakeholders </w:t>
      </w:r>
      <w:r w:rsidRPr="009471BC">
        <w:t>outlining upcoming activities in the Otway and Gippsland Basins</w:t>
      </w:r>
      <w:r>
        <w:t>.</w:t>
      </w:r>
    </w:p>
    <w:p w14:paraId="0EE8129C" w14:textId="48B56FF9" w:rsidR="00787C85" w:rsidRDefault="00787C85" w:rsidP="00787C85">
      <w:pPr>
        <w:pStyle w:val="BodyText"/>
      </w:pPr>
      <w:r>
        <w:t>Recently (November 2018) a brochure was provided to relevant stakeholders describing Cooper Energy’s plans in the Otway and Gippsland Basins for 2019, including information on the Sole, PB and BMG operations</w:t>
      </w:r>
      <w:r w:rsidR="00071EE1">
        <w:t>.</w:t>
      </w:r>
    </w:p>
    <w:p w14:paraId="6EE7FC4B" w14:textId="6187C8D4" w:rsidR="00A62D25" w:rsidRPr="00B071F2" w:rsidRDefault="00071EE1" w:rsidP="00FC0447">
      <w:pPr>
        <w:pStyle w:val="BodyText"/>
      </w:pPr>
      <w:r>
        <w:t>Information relevant to stakeholders including brochures are</w:t>
      </w:r>
      <w:r w:rsidRPr="00B071F2">
        <w:t xml:space="preserve"> available on the Cooper Energy website (</w:t>
      </w:r>
      <w:hyperlink r:id="rId36" w:history="1">
        <w:r w:rsidRPr="00B071F2">
          <w:rPr>
            <w:rStyle w:val="Hyperlink"/>
          </w:rPr>
          <w:t>http://www.cooperenergy.com.au/</w:t>
        </w:r>
      </w:hyperlink>
      <w:r w:rsidRPr="00B071F2">
        <w:t xml:space="preserve">) for </w:t>
      </w:r>
      <w:r>
        <w:t>i</w:t>
      </w:r>
      <w:r w:rsidRPr="00B071F2">
        <w:t xml:space="preserve">nterested members of the public to access. </w:t>
      </w:r>
    </w:p>
    <w:p w14:paraId="4BBEA96F" w14:textId="7EB2F781" w:rsidR="006C0FF0" w:rsidRPr="00073E3D" w:rsidRDefault="006C0FF0" w:rsidP="006C0FF0">
      <w:pPr>
        <w:pStyle w:val="Heading3"/>
        <w:spacing w:after="120" w:line="240" w:lineRule="auto"/>
      </w:pPr>
      <w:r w:rsidRPr="00073E3D">
        <w:t>Ongoing Consultation</w:t>
      </w:r>
    </w:p>
    <w:p w14:paraId="2819F907" w14:textId="34D0E700" w:rsidR="00071EE1" w:rsidRDefault="00071EE1" w:rsidP="00071EE1">
      <w:pPr>
        <w:pStyle w:val="BodyText"/>
        <w:rPr>
          <w:lang w:eastAsia="en-US"/>
        </w:rPr>
      </w:pPr>
      <w:r>
        <w:rPr>
          <w:rFonts w:cs="Arial"/>
          <w:lang w:eastAsia="en-US"/>
        </w:rPr>
        <w:t xml:space="preserve">Cooper Energy </w:t>
      </w:r>
      <w:r>
        <w:rPr>
          <w:lang w:eastAsia="en-US"/>
        </w:rPr>
        <w:t xml:space="preserve">updates local fishers’ plotters or initiates other ‘awareness’ activities based upon the </w:t>
      </w:r>
      <w:r>
        <w:rPr>
          <w:rFonts w:cs="Arial"/>
          <w:lang w:eastAsia="en-US"/>
        </w:rPr>
        <w:t xml:space="preserve">results of a regular SETFIA Fisheries ALARP Assessment, a methodology developed in conjunction with SETFIA, which establishes through an assessment of risk factors, any increases in commercial fishing risk. Mitigation strategies are developed in conjunction with SETFIA which includes the identifying new vessel masters, new fishing vessels, increases in fishing activities or fishery closures. Cooper </w:t>
      </w:r>
      <w:r w:rsidR="00A51AFB">
        <w:rPr>
          <w:rFonts w:cs="Arial"/>
          <w:lang w:eastAsia="en-US"/>
        </w:rPr>
        <w:t xml:space="preserve">Energy </w:t>
      </w:r>
      <w:r>
        <w:rPr>
          <w:rFonts w:cs="Arial"/>
          <w:lang w:eastAsia="en-US"/>
        </w:rPr>
        <w:t xml:space="preserve">maintains a register of fishing </w:t>
      </w:r>
      <w:r>
        <w:rPr>
          <w:lang w:eastAsia="en-US"/>
        </w:rPr>
        <w:t>vessel and the currency of vessel ‘plotter information’ which is regularly maintained.</w:t>
      </w:r>
    </w:p>
    <w:p w14:paraId="5A298133" w14:textId="6333012D" w:rsidR="00A51AFB" w:rsidRDefault="00A51AFB" w:rsidP="00A51AFB">
      <w:pPr>
        <w:pStyle w:val="BodyText"/>
      </w:pPr>
      <w:r w:rsidRPr="00B071F2">
        <w:t xml:space="preserve">Approximately four (4) weeks prior to </w:t>
      </w:r>
      <w:r w:rsidR="00A344B0">
        <w:t>offshore</w:t>
      </w:r>
      <w:r w:rsidRPr="00B071F2">
        <w:t xml:space="preserve"> activity commencing, Cooper Energy will provide relevant stakeholder’s further information including:</w:t>
      </w:r>
    </w:p>
    <w:p w14:paraId="6117A3B0" w14:textId="0483D8A0" w:rsidR="00A51AFB" w:rsidRDefault="00A51AFB" w:rsidP="00A51AFB">
      <w:pPr>
        <w:pStyle w:val="BodyText"/>
        <w:numPr>
          <w:ilvl w:val="0"/>
          <w:numId w:val="58"/>
        </w:numPr>
      </w:pPr>
      <w:r>
        <w:t xml:space="preserve">Type of activity; </w:t>
      </w:r>
    </w:p>
    <w:p w14:paraId="62EF6FBA" w14:textId="714CCBB2" w:rsidR="00A51AFB" w:rsidRDefault="00A51AFB" w:rsidP="00A51AFB">
      <w:pPr>
        <w:pStyle w:val="BodyText"/>
        <w:numPr>
          <w:ilvl w:val="0"/>
          <w:numId w:val="58"/>
        </w:numPr>
      </w:pPr>
      <w:r>
        <w:t>Location of activity: coordinates and/or map;</w:t>
      </w:r>
    </w:p>
    <w:p w14:paraId="169E15C7" w14:textId="756736B4" w:rsidR="00A51AFB" w:rsidRDefault="00A51AFB" w:rsidP="00A51AFB">
      <w:pPr>
        <w:pStyle w:val="BodyText"/>
        <w:numPr>
          <w:ilvl w:val="0"/>
          <w:numId w:val="58"/>
        </w:numPr>
      </w:pPr>
      <w:r>
        <w:lastRenderedPageBreak/>
        <w:t>Timing of activity: start and finish date and duration;</w:t>
      </w:r>
    </w:p>
    <w:p w14:paraId="49B639A6" w14:textId="124A16C2" w:rsidR="00A51AFB" w:rsidRDefault="00A51AFB" w:rsidP="00A51AFB">
      <w:pPr>
        <w:pStyle w:val="BodyText"/>
        <w:numPr>
          <w:ilvl w:val="0"/>
          <w:numId w:val="58"/>
        </w:numPr>
      </w:pPr>
      <w:r>
        <w:t>Vessel(s), vessels details including call sign and contact;</w:t>
      </w:r>
    </w:p>
    <w:p w14:paraId="6156EE7A" w14:textId="28833118" w:rsidR="00A51AFB" w:rsidRDefault="00A51AFB" w:rsidP="00A51AFB">
      <w:pPr>
        <w:pStyle w:val="BodyText"/>
        <w:numPr>
          <w:ilvl w:val="0"/>
          <w:numId w:val="58"/>
        </w:numPr>
      </w:pPr>
      <w:r>
        <w:t>Cooper Energy contact person.</w:t>
      </w:r>
    </w:p>
    <w:p w14:paraId="6E0E8E2F" w14:textId="77777777" w:rsidR="00071EE1" w:rsidRPr="0044203E" w:rsidRDefault="00071EE1" w:rsidP="00071EE1">
      <w:pPr>
        <w:pStyle w:val="BodyText"/>
      </w:pPr>
      <w:r w:rsidRPr="0044203E">
        <w:t>Cooper Energy will continue to identify new or changes to relevant person</w:t>
      </w:r>
      <w:r>
        <w:t>s</w:t>
      </w:r>
      <w:r w:rsidRPr="0044203E">
        <w:t xml:space="preserve"> </w:t>
      </w:r>
      <w:r>
        <w:t>through ongoing consultation with established stakeholders including peak industry bodies</w:t>
      </w:r>
      <w:r w:rsidRPr="0044203E">
        <w:t>.</w:t>
      </w:r>
    </w:p>
    <w:p w14:paraId="7B29B408" w14:textId="3C5E6D12" w:rsidR="006C0FF0" w:rsidRPr="00B071F2" w:rsidRDefault="006C0FF0" w:rsidP="002660A4">
      <w:pPr>
        <w:pStyle w:val="Bullet1"/>
        <w:sectPr w:rsidR="006C0FF0" w:rsidRPr="00B071F2" w:rsidSect="00A344B0">
          <w:pgSz w:w="11906" w:h="16838" w:code="9"/>
          <w:pgMar w:top="1440" w:right="1440" w:bottom="1440" w:left="1440" w:header="708" w:footer="708" w:gutter="0"/>
          <w:cols w:space="720"/>
          <w:docGrid w:linePitch="272"/>
        </w:sectPr>
      </w:pPr>
    </w:p>
    <w:p w14:paraId="4F41C5D3" w14:textId="2F02BD8B" w:rsidR="00C31B99" w:rsidRPr="00A51AFB" w:rsidRDefault="00C31B99" w:rsidP="00C31B99">
      <w:pPr>
        <w:pStyle w:val="Heading1"/>
      </w:pPr>
      <w:bookmarkStart w:id="307" w:name="_Toc510608207"/>
      <w:bookmarkStart w:id="308" w:name="_Toc2330901"/>
      <w:r w:rsidRPr="00A51AFB">
        <w:lastRenderedPageBreak/>
        <w:t>References</w:t>
      </w:r>
      <w:bookmarkEnd w:id="307"/>
      <w:bookmarkEnd w:id="308"/>
    </w:p>
    <w:p w14:paraId="5DEAAE0C" w14:textId="77777777" w:rsidR="00A51AFB" w:rsidRPr="0083236E" w:rsidRDefault="00A51AFB" w:rsidP="00A51AFB">
      <w:pPr>
        <w:pStyle w:val="BodyText"/>
        <w:rPr>
          <w:rFonts w:cs="Arial"/>
          <w:szCs w:val="20"/>
        </w:rPr>
      </w:pPr>
      <w:r w:rsidRPr="0083236E">
        <w:rPr>
          <w:rFonts w:cs="Arial"/>
          <w:szCs w:val="20"/>
        </w:rPr>
        <w:t>Barton J, Pope A and Howe</w:t>
      </w:r>
      <w:r>
        <w:rPr>
          <w:rFonts w:cs="Arial"/>
          <w:szCs w:val="20"/>
        </w:rPr>
        <w:t xml:space="preserve"> </w:t>
      </w:r>
      <w:r w:rsidRPr="0083236E">
        <w:rPr>
          <w:rFonts w:cs="Arial"/>
          <w:szCs w:val="20"/>
        </w:rPr>
        <w:t>S</w:t>
      </w:r>
      <w:r>
        <w:rPr>
          <w:rFonts w:cs="Arial"/>
          <w:szCs w:val="20"/>
        </w:rPr>
        <w:t>.</w:t>
      </w:r>
      <w:r w:rsidRPr="0083236E">
        <w:rPr>
          <w:rFonts w:cs="Arial"/>
          <w:szCs w:val="20"/>
        </w:rPr>
        <w:t xml:space="preserve"> 2012</w:t>
      </w:r>
      <w:r>
        <w:rPr>
          <w:rFonts w:cs="Arial"/>
          <w:szCs w:val="20"/>
        </w:rPr>
        <w:t>.</w:t>
      </w:r>
      <w:r w:rsidRPr="0083236E">
        <w:rPr>
          <w:rFonts w:cs="Arial"/>
          <w:szCs w:val="20"/>
        </w:rPr>
        <w:t xml:space="preserve"> Marine protected areas of the Flinders and Twofold Shelf bioregions Parks Victoria, Melbourne, Vic available at </w:t>
      </w:r>
      <w:hyperlink r:id="rId37" w:history="1">
        <w:r w:rsidRPr="0083236E">
          <w:rPr>
            <w:rStyle w:val="Hyperlink"/>
            <w:rFonts w:cs="Arial"/>
            <w:szCs w:val="20"/>
          </w:rPr>
          <w:t>http://hdl.handle.net/10536/DRO/DU:30047221</w:t>
        </w:r>
      </w:hyperlink>
      <w:r w:rsidRPr="0083236E">
        <w:rPr>
          <w:rFonts w:cs="Arial"/>
          <w:szCs w:val="20"/>
        </w:rPr>
        <w:t xml:space="preserve"> </w:t>
      </w:r>
    </w:p>
    <w:p w14:paraId="0F23F4DA" w14:textId="77777777" w:rsidR="00A51AFB" w:rsidRPr="0083236E" w:rsidRDefault="00A51AFB" w:rsidP="00A51AFB">
      <w:pPr>
        <w:pStyle w:val="BodyText"/>
        <w:rPr>
          <w:rFonts w:cs="Arial"/>
          <w:szCs w:val="20"/>
        </w:rPr>
      </w:pPr>
      <w:r w:rsidRPr="0083236E">
        <w:rPr>
          <w:rFonts w:cs="Arial"/>
          <w:szCs w:val="20"/>
        </w:rPr>
        <w:t>Boon P, Allen T, Brook</w:t>
      </w:r>
      <w:r>
        <w:rPr>
          <w:rFonts w:cs="Arial"/>
          <w:szCs w:val="20"/>
        </w:rPr>
        <w:t xml:space="preserve"> </w:t>
      </w:r>
      <w:r w:rsidRPr="0083236E">
        <w:rPr>
          <w:rFonts w:cs="Arial"/>
          <w:szCs w:val="20"/>
        </w:rPr>
        <w:t xml:space="preserve">J, </w:t>
      </w:r>
      <w:proofErr w:type="spellStart"/>
      <w:r w:rsidRPr="0083236E">
        <w:rPr>
          <w:rFonts w:cs="Arial"/>
          <w:szCs w:val="20"/>
        </w:rPr>
        <w:t>Carr</w:t>
      </w:r>
      <w:proofErr w:type="spellEnd"/>
      <w:r>
        <w:rPr>
          <w:rFonts w:cs="Arial"/>
          <w:szCs w:val="20"/>
        </w:rPr>
        <w:t xml:space="preserve"> </w:t>
      </w:r>
      <w:r w:rsidRPr="0083236E">
        <w:rPr>
          <w:rFonts w:cs="Arial"/>
          <w:szCs w:val="20"/>
        </w:rPr>
        <w:t xml:space="preserve">G, </w:t>
      </w:r>
      <w:proofErr w:type="spellStart"/>
      <w:r w:rsidRPr="0083236E">
        <w:rPr>
          <w:rFonts w:cs="Arial"/>
          <w:szCs w:val="20"/>
        </w:rPr>
        <w:t>Frood</w:t>
      </w:r>
      <w:proofErr w:type="spellEnd"/>
      <w:r>
        <w:rPr>
          <w:rFonts w:cs="Arial"/>
          <w:szCs w:val="20"/>
        </w:rPr>
        <w:t xml:space="preserve"> </w:t>
      </w:r>
      <w:r w:rsidRPr="0083236E">
        <w:rPr>
          <w:rFonts w:cs="Arial"/>
          <w:szCs w:val="20"/>
        </w:rPr>
        <w:t xml:space="preserve">D, Harty C, </w:t>
      </w:r>
      <w:proofErr w:type="spellStart"/>
      <w:r w:rsidRPr="0083236E">
        <w:rPr>
          <w:rFonts w:cs="Arial"/>
          <w:szCs w:val="20"/>
        </w:rPr>
        <w:t>Hoye</w:t>
      </w:r>
      <w:proofErr w:type="spellEnd"/>
      <w:r w:rsidRPr="0083236E">
        <w:rPr>
          <w:rFonts w:cs="Arial"/>
          <w:szCs w:val="20"/>
        </w:rPr>
        <w:t xml:space="preserve"> J, McMahon A, Mathews S, Rosengren N, Sinclai</w:t>
      </w:r>
      <w:r>
        <w:rPr>
          <w:rFonts w:cs="Arial"/>
          <w:szCs w:val="20"/>
        </w:rPr>
        <w:t>r</w:t>
      </w:r>
      <w:r w:rsidRPr="0083236E">
        <w:rPr>
          <w:rFonts w:cs="Arial"/>
          <w:szCs w:val="20"/>
        </w:rPr>
        <w:t xml:space="preserve"> S, White M and </w:t>
      </w:r>
      <w:proofErr w:type="spellStart"/>
      <w:r w:rsidRPr="0083236E">
        <w:rPr>
          <w:rFonts w:cs="Arial"/>
          <w:szCs w:val="20"/>
        </w:rPr>
        <w:t>Yugovic</w:t>
      </w:r>
      <w:proofErr w:type="spellEnd"/>
      <w:r w:rsidRPr="0083236E">
        <w:rPr>
          <w:rFonts w:cs="Arial"/>
          <w:szCs w:val="20"/>
        </w:rPr>
        <w:t xml:space="preserve"> J. 2011. Mangroves and Coastal Saltmarsh of Victoria, Distribution, Condition, Threats and Management. Institute for Sustainability and Innovation, Victoria University.</w:t>
      </w:r>
    </w:p>
    <w:p w14:paraId="34192DF2" w14:textId="77777777" w:rsidR="00A51AFB" w:rsidRPr="0083236E" w:rsidRDefault="00A51AFB" w:rsidP="00A51AFB">
      <w:pPr>
        <w:pStyle w:val="BodyText"/>
        <w:rPr>
          <w:rFonts w:cs="Arial"/>
          <w:szCs w:val="20"/>
        </w:rPr>
      </w:pPr>
      <w:r w:rsidRPr="0083236E">
        <w:rPr>
          <w:rFonts w:cs="Arial"/>
          <w:szCs w:val="20"/>
        </w:rPr>
        <w:t>CEE Consultants</w:t>
      </w:r>
      <w:r>
        <w:rPr>
          <w:rFonts w:cs="Arial"/>
          <w:szCs w:val="20"/>
        </w:rPr>
        <w:t>.</w:t>
      </w:r>
      <w:r w:rsidRPr="0083236E">
        <w:rPr>
          <w:rFonts w:cs="Arial"/>
          <w:szCs w:val="20"/>
        </w:rPr>
        <w:t xml:space="preserve"> 2003</w:t>
      </w:r>
      <w:r>
        <w:rPr>
          <w:rFonts w:cs="Arial"/>
          <w:szCs w:val="20"/>
        </w:rPr>
        <w:t>.</w:t>
      </w:r>
      <w:r w:rsidRPr="0083236E">
        <w:rPr>
          <w:rFonts w:cs="Arial"/>
          <w:szCs w:val="20"/>
        </w:rPr>
        <w:t xml:space="preserve"> Sole Development (Patricia Baleen Extension) Technical Report, Marine Biological Issues, August 2003, CEE Consultants</w:t>
      </w:r>
      <w:r w:rsidRPr="0083236E">
        <w:rPr>
          <w:rFonts w:cs="Arial"/>
          <w:szCs w:val="20"/>
          <w:lang w:eastAsia="en-US"/>
        </w:rPr>
        <w:t xml:space="preserve"> Pty Ltd</w:t>
      </w:r>
      <w:r w:rsidRPr="0083236E">
        <w:rPr>
          <w:rFonts w:cs="Arial"/>
          <w:szCs w:val="20"/>
        </w:rPr>
        <w:t>.</w:t>
      </w:r>
    </w:p>
    <w:p w14:paraId="3CE71438" w14:textId="77777777" w:rsidR="00A51AFB" w:rsidRPr="0083236E" w:rsidRDefault="00A51AFB" w:rsidP="00A51AFB">
      <w:pPr>
        <w:pStyle w:val="BodyText"/>
        <w:rPr>
          <w:rFonts w:cs="Arial"/>
          <w:color w:val="191919"/>
          <w:szCs w:val="20"/>
          <w:lang w:eastAsia="en-US"/>
        </w:rPr>
      </w:pPr>
      <w:r w:rsidRPr="0083236E">
        <w:rPr>
          <w:rFonts w:cs="Arial"/>
          <w:color w:val="191919"/>
          <w:szCs w:val="20"/>
          <w:lang w:eastAsia="en-US"/>
        </w:rPr>
        <w:t>Commonwealth of Australia</w:t>
      </w:r>
      <w:r>
        <w:rPr>
          <w:rFonts w:cs="Arial"/>
          <w:color w:val="191919"/>
          <w:szCs w:val="20"/>
          <w:lang w:eastAsia="en-US"/>
        </w:rPr>
        <w:t>.</w:t>
      </w:r>
      <w:r w:rsidRPr="0083236E">
        <w:rPr>
          <w:rFonts w:cs="Arial"/>
          <w:color w:val="191919"/>
          <w:szCs w:val="20"/>
          <w:lang w:eastAsia="en-US"/>
        </w:rPr>
        <w:t xml:space="preserve"> 2009</w:t>
      </w:r>
      <w:r>
        <w:rPr>
          <w:rFonts w:cs="Arial"/>
          <w:color w:val="191919"/>
          <w:szCs w:val="20"/>
          <w:lang w:eastAsia="en-US"/>
        </w:rPr>
        <w:t>.</w:t>
      </w:r>
      <w:r w:rsidRPr="0083236E">
        <w:rPr>
          <w:rFonts w:cs="Arial"/>
          <w:color w:val="191919"/>
          <w:szCs w:val="20"/>
          <w:lang w:eastAsia="en-US"/>
        </w:rPr>
        <w:t xml:space="preserve"> National Biofouling Management Guidance for the Petroleum Production and Exploration Industry</w:t>
      </w:r>
    </w:p>
    <w:p w14:paraId="07FF8C74" w14:textId="77777777" w:rsidR="00A51AFB" w:rsidRPr="0083236E" w:rsidRDefault="00A51AFB" w:rsidP="00A51AFB">
      <w:pPr>
        <w:pStyle w:val="BodyText"/>
        <w:rPr>
          <w:rFonts w:cs="Arial"/>
          <w:szCs w:val="20"/>
          <w:lang w:eastAsia="en-US"/>
        </w:rPr>
      </w:pPr>
      <w:r w:rsidRPr="0083236E">
        <w:rPr>
          <w:rFonts w:cs="Arial"/>
          <w:szCs w:val="20"/>
          <w:lang w:eastAsia="en-US"/>
        </w:rPr>
        <w:t>Commonwealth of Australia</w:t>
      </w:r>
      <w:r>
        <w:rPr>
          <w:rFonts w:cs="Arial"/>
          <w:szCs w:val="20"/>
          <w:lang w:eastAsia="en-US"/>
        </w:rPr>
        <w:t xml:space="preserve">. </w:t>
      </w:r>
      <w:r w:rsidRPr="0083236E">
        <w:rPr>
          <w:rFonts w:cs="Arial"/>
          <w:szCs w:val="20"/>
          <w:lang w:eastAsia="en-US"/>
        </w:rPr>
        <w:t>2012</w:t>
      </w:r>
      <w:r>
        <w:rPr>
          <w:rFonts w:cs="Arial"/>
          <w:szCs w:val="20"/>
          <w:lang w:eastAsia="en-US"/>
        </w:rPr>
        <w:t>.</w:t>
      </w:r>
      <w:r w:rsidRPr="0083236E">
        <w:rPr>
          <w:rFonts w:cs="Arial"/>
          <w:szCs w:val="20"/>
          <w:lang w:eastAsia="en-US"/>
        </w:rPr>
        <w:t xml:space="preserve"> Conservation Management Plan for the Southern Right Whale</w:t>
      </w:r>
    </w:p>
    <w:p w14:paraId="71BBE507" w14:textId="77777777" w:rsidR="00A51AFB" w:rsidRPr="0083236E" w:rsidRDefault="00A51AFB" w:rsidP="00A51AFB">
      <w:pPr>
        <w:pStyle w:val="BodyText"/>
        <w:rPr>
          <w:rFonts w:cs="Arial"/>
          <w:color w:val="191919"/>
          <w:szCs w:val="20"/>
          <w:lang w:eastAsia="en-US"/>
        </w:rPr>
      </w:pPr>
      <w:r w:rsidRPr="0083236E">
        <w:rPr>
          <w:rFonts w:cs="Arial"/>
          <w:szCs w:val="20"/>
        </w:rPr>
        <w:t>Commonwealth of Australia</w:t>
      </w:r>
      <w:r>
        <w:rPr>
          <w:rFonts w:cs="Arial"/>
          <w:szCs w:val="20"/>
        </w:rPr>
        <w:t>.</w:t>
      </w:r>
      <w:r w:rsidRPr="0083236E">
        <w:rPr>
          <w:rFonts w:cs="Arial"/>
          <w:szCs w:val="20"/>
        </w:rPr>
        <w:t xml:space="preserve"> 2013</w:t>
      </w:r>
      <w:r>
        <w:rPr>
          <w:rFonts w:cs="Arial"/>
          <w:szCs w:val="20"/>
        </w:rPr>
        <w:t>.</w:t>
      </w:r>
      <w:r w:rsidRPr="0083236E">
        <w:rPr>
          <w:rFonts w:cs="Arial"/>
          <w:szCs w:val="20"/>
        </w:rPr>
        <w:t xml:space="preserve"> </w:t>
      </w:r>
      <w:r w:rsidRPr="0083236E">
        <w:rPr>
          <w:rFonts w:cs="Arial"/>
          <w:color w:val="191919"/>
          <w:szCs w:val="20"/>
          <w:lang w:eastAsia="en-US"/>
        </w:rPr>
        <w:t>The Recovery Plan for the White Shark (</w:t>
      </w:r>
      <w:r w:rsidRPr="0083236E">
        <w:rPr>
          <w:rFonts w:cs="Arial"/>
          <w:i/>
          <w:color w:val="191919"/>
          <w:szCs w:val="20"/>
          <w:lang w:eastAsia="en-US"/>
        </w:rPr>
        <w:t xml:space="preserve">Carcharodon </w:t>
      </w:r>
      <w:proofErr w:type="spellStart"/>
      <w:r w:rsidRPr="0083236E">
        <w:rPr>
          <w:rFonts w:cs="Arial"/>
          <w:i/>
          <w:color w:val="191919"/>
          <w:szCs w:val="20"/>
          <w:lang w:eastAsia="en-US"/>
        </w:rPr>
        <w:t>carcharias</w:t>
      </w:r>
      <w:proofErr w:type="spellEnd"/>
      <w:r w:rsidRPr="0083236E">
        <w:rPr>
          <w:rFonts w:cs="Arial"/>
          <w:color w:val="191919"/>
          <w:szCs w:val="20"/>
          <w:lang w:eastAsia="en-US"/>
        </w:rPr>
        <w:t>)</w:t>
      </w:r>
    </w:p>
    <w:p w14:paraId="504E21CC" w14:textId="77777777" w:rsidR="00A51AFB" w:rsidRPr="0083236E" w:rsidRDefault="00A51AFB" w:rsidP="00A51AFB">
      <w:pPr>
        <w:pStyle w:val="BodyText"/>
        <w:rPr>
          <w:rFonts w:cs="Arial"/>
          <w:szCs w:val="20"/>
          <w:lang w:eastAsia="en-US"/>
        </w:rPr>
      </w:pPr>
      <w:r w:rsidRPr="0083236E">
        <w:rPr>
          <w:rFonts w:cs="Arial"/>
          <w:szCs w:val="20"/>
          <w:lang w:eastAsia="en-US"/>
        </w:rPr>
        <w:t>Commonwealth of Australia</w:t>
      </w:r>
      <w:r>
        <w:rPr>
          <w:rFonts w:cs="Arial"/>
          <w:szCs w:val="20"/>
          <w:lang w:eastAsia="en-US"/>
        </w:rPr>
        <w:t>.</w:t>
      </w:r>
      <w:r w:rsidRPr="0083236E">
        <w:rPr>
          <w:rFonts w:cs="Arial"/>
          <w:szCs w:val="20"/>
          <w:lang w:eastAsia="en-US"/>
        </w:rPr>
        <w:t xml:space="preserve"> 2015</w:t>
      </w:r>
      <w:r>
        <w:rPr>
          <w:rFonts w:cs="Arial"/>
          <w:szCs w:val="20"/>
          <w:lang w:eastAsia="en-US"/>
        </w:rPr>
        <w:t>.</w:t>
      </w:r>
      <w:r w:rsidRPr="0083236E">
        <w:rPr>
          <w:rFonts w:cs="Arial"/>
          <w:szCs w:val="20"/>
          <w:lang w:eastAsia="en-US"/>
        </w:rPr>
        <w:t xml:space="preserve"> Conservation Management Plan for the Blue Whale 2015–2025</w:t>
      </w:r>
    </w:p>
    <w:p w14:paraId="60736A72" w14:textId="77777777" w:rsidR="00A51AFB" w:rsidRPr="0083236E" w:rsidRDefault="00A51AFB" w:rsidP="00A51AFB">
      <w:pPr>
        <w:pStyle w:val="BodyText"/>
        <w:rPr>
          <w:rFonts w:cs="Arial"/>
          <w:szCs w:val="20"/>
          <w:lang w:eastAsia="en-US"/>
        </w:rPr>
      </w:pPr>
      <w:bookmarkStart w:id="309" w:name="_Hlk531514929"/>
      <w:r w:rsidRPr="0083236E">
        <w:rPr>
          <w:rFonts w:cs="Arial"/>
          <w:szCs w:val="20"/>
          <w:lang w:eastAsia="en-US"/>
        </w:rPr>
        <w:t>Commonwealth of Australia</w:t>
      </w:r>
      <w:r>
        <w:rPr>
          <w:rFonts w:cs="Arial"/>
          <w:szCs w:val="20"/>
          <w:lang w:eastAsia="en-US"/>
        </w:rPr>
        <w:t>.</w:t>
      </w:r>
      <w:r w:rsidRPr="0083236E">
        <w:rPr>
          <w:rFonts w:cs="Arial"/>
          <w:szCs w:val="20"/>
          <w:lang w:eastAsia="en-US"/>
        </w:rPr>
        <w:t xml:space="preserve"> 2017</w:t>
      </w:r>
      <w:r>
        <w:rPr>
          <w:rFonts w:cs="Arial"/>
          <w:szCs w:val="20"/>
          <w:lang w:eastAsia="en-US"/>
        </w:rPr>
        <w:t>.</w:t>
      </w:r>
      <w:r w:rsidRPr="0083236E">
        <w:rPr>
          <w:rFonts w:cs="Arial"/>
          <w:szCs w:val="20"/>
          <w:lang w:eastAsia="en-US"/>
        </w:rPr>
        <w:t xml:space="preserve"> Recovery Plan for Marine Turtles in Australia</w:t>
      </w:r>
      <w:r>
        <w:rPr>
          <w:rFonts w:cs="Arial"/>
          <w:szCs w:val="20"/>
          <w:lang w:eastAsia="en-US"/>
        </w:rPr>
        <w:t>.</w:t>
      </w:r>
      <w:bookmarkEnd w:id="309"/>
    </w:p>
    <w:p w14:paraId="6EBAA07A" w14:textId="77777777" w:rsidR="00A51AFB" w:rsidRDefault="00A51AFB" w:rsidP="00A51AFB">
      <w:pPr>
        <w:pStyle w:val="BodyText"/>
        <w:rPr>
          <w:rFonts w:cs="Arial"/>
          <w:szCs w:val="20"/>
        </w:rPr>
      </w:pPr>
      <w:r>
        <w:rPr>
          <w:rFonts w:cs="Arial"/>
          <w:szCs w:val="20"/>
        </w:rPr>
        <w:t xml:space="preserve">Cooper Energy. 2018. </w:t>
      </w:r>
      <w:r>
        <w:t>Sole-3 Basic Data Report (SOL-DC-REP-017) Cooper Energy Report.</w:t>
      </w:r>
    </w:p>
    <w:p w14:paraId="47E9C134" w14:textId="77777777" w:rsidR="00A51AFB" w:rsidRPr="008A342B" w:rsidRDefault="00A51AFB" w:rsidP="00A51AFB">
      <w:pPr>
        <w:pStyle w:val="BodyText"/>
        <w:rPr>
          <w:szCs w:val="20"/>
        </w:rPr>
      </w:pPr>
      <w:r w:rsidRPr="008A342B">
        <w:rPr>
          <w:szCs w:val="20"/>
        </w:rPr>
        <w:t xml:space="preserve">DOTIS (2018) Discovery of Sound in the Sea. Determine if a sound affects a marine mammal. </w:t>
      </w:r>
      <w:r>
        <w:rPr>
          <w:szCs w:val="20"/>
        </w:rPr>
        <w:t xml:space="preserve">Discovery of Sound in the Sea. </w:t>
      </w:r>
      <w:r w:rsidRPr="008A342B">
        <w:rPr>
          <w:szCs w:val="20"/>
        </w:rPr>
        <w:t xml:space="preserve">Accessed November 2018 &lt; </w:t>
      </w:r>
      <w:hyperlink r:id="rId38" w:history="1">
        <w:r w:rsidRPr="008A342B">
          <w:rPr>
            <w:rStyle w:val="Hyperlink"/>
            <w:szCs w:val="20"/>
          </w:rPr>
          <w:t>https://dosits.org/animals/effects-of-sound/determine-if-a-sound-affects-a-marine-animal/</w:t>
        </w:r>
      </w:hyperlink>
      <w:r w:rsidRPr="008A342B">
        <w:rPr>
          <w:szCs w:val="20"/>
        </w:rPr>
        <w:t xml:space="preserve">&gt; </w:t>
      </w:r>
    </w:p>
    <w:p w14:paraId="6DA5D4D5" w14:textId="77777777" w:rsidR="00A51AFB" w:rsidRPr="0083236E" w:rsidRDefault="00A51AFB" w:rsidP="00A51AFB">
      <w:pPr>
        <w:pStyle w:val="BodyText"/>
        <w:rPr>
          <w:rFonts w:cs="Arial"/>
          <w:szCs w:val="20"/>
        </w:rPr>
      </w:pPr>
      <w:r w:rsidRPr="0083236E">
        <w:rPr>
          <w:rFonts w:cs="Arial"/>
          <w:szCs w:val="20"/>
        </w:rPr>
        <w:t>DSE</w:t>
      </w:r>
      <w:r>
        <w:rPr>
          <w:rFonts w:cs="Arial"/>
          <w:szCs w:val="20"/>
        </w:rPr>
        <w:t>.</w:t>
      </w:r>
      <w:r w:rsidRPr="0083236E">
        <w:rPr>
          <w:rFonts w:cs="Arial"/>
          <w:szCs w:val="20"/>
        </w:rPr>
        <w:t xml:space="preserve"> 2008 National Recovery Plan for the Australian Grayling </w:t>
      </w:r>
      <w:proofErr w:type="spellStart"/>
      <w:r w:rsidRPr="0083236E">
        <w:rPr>
          <w:rFonts w:cs="Arial"/>
          <w:i/>
          <w:szCs w:val="20"/>
        </w:rPr>
        <w:t>Prototroctes</w:t>
      </w:r>
      <w:proofErr w:type="spellEnd"/>
      <w:r w:rsidRPr="0083236E">
        <w:rPr>
          <w:rFonts w:cs="Arial"/>
          <w:i/>
          <w:szCs w:val="20"/>
        </w:rPr>
        <w:t xml:space="preserve"> </w:t>
      </w:r>
      <w:proofErr w:type="spellStart"/>
      <w:r w:rsidRPr="0083236E">
        <w:rPr>
          <w:rFonts w:cs="Arial"/>
          <w:i/>
          <w:szCs w:val="20"/>
        </w:rPr>
        <w:t>maraena</w:t>
      </w:r>
      <w:proofErr w:type="spellEnd"/>
      <w:r>
        <w:rPr>
          <w:rFonts w:cs="Arial"/>
          <w:i/>
          <w:szCs w:val="20"/>
        </w:rPr>
        <w:t>.</w:t>
      </w:r>
    </w:p>
    <w:p w14:paraId="56A931E4" w14:textId="77777777" w:rsidR="00A51AFB" w:rsidRPr="0083236E" w:rsidRDefault="00A51AFB" w:rsidP="00A51AFB">
      <w:pPr>
        <w:pStyle w:val="BodyText"/>
        <w:rPr>
          <w:rFonts w:cs="Arial"/>
          <w:szCs w:val="20"/>
          <w:lang w:eastAsia="en-US"/>
        </w:rPr>
      </w:pPr>
      <w:proofErr w:type="spellStart"/>
      <w:r w:rsidRPr="0083236E">
        <w:rPr>
          <w:rFonts w:cs="Arial"/>
          <w:szCs w:val="20"/>
          <w:lang w:eastAsia="en-US"/>
        </w:rPr>
        <w:t>DSEWPaC</w:t>
      </w:r>
      <w:proofErr w:type="spellEnd"/>
      <w:r>
        <w:rPr>
          <w:rFonts w:cs="Arial"/>
          <w:szCs w:val="20"/>
          <w:lang w:eastAsia="en-US"/>
        </w:rPr>
        <w:t xml:space="preserve">. 2011 </w:t>
      </w:r>
      <w:r w:rsidRPr="0083236E">
        <w:rPr>
          <w:rFonts w:cs="Arial"/>
          <w:szCs w:val="20"/>
          <w:lang w:eastAsia="en-US"/>
        </w:rPr>
        <w:t>Department of Sustainability, Environment, Water, Population and Communities</w:t>
      </w:r>
      <w:r>
        <w:rPr>
          <w:rFonts w:cs="Arial"/>
          <w:szCs w:val="20"/>
          <w:lang w:eastAsia="en-US"/>
        </w:rPr>
        <w:t>.</w:t>
      </w:r>
      <w:r w:rsidRPr="0083236E">
        <w:rPr>
          <w:rFonts w:cs="Arial"/>
          <w:szCs w:val="20"/>
          <w:lang w:eastAsia="en-US"/>
        </w:rPr>
        <w:t xml:space="preserve"> 2011</w:t>
      </w:r>
      <w:r>
        <w:rPr>
          <w:rFonts w:cs="Arial"/>
          <w:szCs w:val="20"/>
          <w:lang w:eastAsia="en-US"/>
        </w:rPr>
        <w:t>.</w:t>
      </w:r>
      <w:r w:rsidRPr="0083236E">
        <w:rPr>
          <w:rFonts w:cs="Arial"/>
          <w:szCs w:val="20"/>
          <w:lang w:eastAsia="en-US"/>
        </w:rPr>
        <w:t xml:space="preserve"> National recovery plan for threatened albatrosses and giant petrels 2011-2016, Commonwealth of Australia, Hobart</w:t>
      </w:r>
      <w:r>
        <w:rPr>
          <w:rFonts w:cs="Arial"/>
          <w:szCs w:val="20"/>
          <w:lang w:eastAsia="en-US"/>
        </w:rPr>
        <w:t>.</w:t>
      </w:r>
    </w:p>
    <w:p w14:paraId="33EBDFD4" w14:textId="77777777" w:rsidR="00A51AFB" w:rsidRDefault="00A51AFB" w:rsidP="00A51AFB">
      <w:pPr>
        <w:pStyle w:val="BodyText"/>
        <w:rPr>
          <w:rStyle w:val="Hyperlink"/>
          <w:color w:val="000000"/>
          <w:szCs w:val="20"/>
        </w:rPr>
      </w:pPr>
      <w:proofErr w:type="spellStart"/>
      <w:r w:rsidRPr="0083236E">
        <w:rPr>
          <w:rFonts w:cs="Arial"/>
          <w:szCs w:val="20"/>
          <w:lang w:eastAsia="en-US"/>
        </w:rPr>
        <w:t>DSEWPaC</w:t>
      </w:r>
      <w:proofErr w:type="spellEnd"/>
      <w:r>
        <w:rPr>
          <w:rFonts w:cs="Arial"/>
          <w:szCs w:val="20"/>
          <w:lang w:eastAsia="en-US"/>
        </w:rPr>
        <w:t>.</w:t>
      </w:r>
      <w:r w:rsidRPr="0083236E">
        <w:rPr>
          <w:rFonts w:cs="Arial"/>
          <w:szCs w:val="20"/>
          <w:lang w:eastAsia="en-US"/>
        </w:rPr>
        <w:t xml:space="preserve"> 2013 Recovery Plan for the White Shark (</w:t>
      </w:r>
      <w:r w:rsidRPr="0083236E">
        <w:rPr>
          <w:rFonts w:cs="Arial"/>
          <w:i/>
          <w:szCs w:val="20"/>
          <w:lang w:eastAsia="en-US"/>
        </w:rPr>
        <w:t xml:space="preserve">Carcharodon </w:t>
      </w:r>
      <w:proofErr w:type="spellStart"/>
      <w:r w:rsidRPr="0083236E">
        <w:rPr>
          <w:rFonts w:cs="Arial"/>
          <w:i/>
          <w:szCs w:val="20"/>
          <w:lang w:eastAsia="en-US"/>
        </w:rPr>
        <w:t>carcharias</w:t>
      </w:r>
      <w:proofErr w:type="spellEnd"/>
      <w:r w:rsidRPr="0083236E">
        <w:rPr>
          <w:rFonts w:cs="Arial"/>
          <w:szCs w:val="20"/>
          <w:lang w:eastAsia="en-US"/>
        </w:rPr>
        <w:t>)</w:t>
      </w:r>
      <w:r>
        <w:rPr>
          <w:rFonts w:cs="Arial"/>
          <w:szCs w:val="20"/>
          <w:lang w:eastAsia="en-US"/>
        </w:rPr>
        <w:t xml:space="preserve">. </w:t>
      </w:r>
      <w:r w:rsidRPr="008A342B">
        <w:rPr>
          <w:rFonts w:cs="Arial"/>
          <w:color w:val="000000"/>
          <w:szCs w:val="20"/>
          <w:shd w:val="clear" w:color="auto" w:fill="FFFFFF"/>
        </w:rPr>
        <w:t>Department of Sustainability, Environment, Water, Population and Communities. Available from:</w:t>
      </w:r>
      <w:r>
        <w:rPr>
          <w:rFonts w:cs="Arial"/>
          <w:color w:val="000000"/>
          <w:szCs w:val="20"/>
          <w:shd w:val="clear" w:color="auto" w:fill="FFFFFF"/>
        </w:rPr>
        <w:t xml:space="preserve"> </w:t>
      </w:r>
      <w:hyperlink r:id="rId39" w:history="1">
        <w:r w:rsidRPr="008A342B">
          <w:rPr>
            <w:rStyle w:val="Hyperlink"/>
            <w:color w:val="000000"/>
            <w:szCs w:val="20"/>
          </w:rPr>
          <w:t>http://www.environment.gov.au/biodiversity/threatened/recovery-plans/recovery-plan-white-shark-carcharodon-carcharias</w:t>
        </w:r>
      </w:hyperlink>
    </w:p>
    <w:p w14:paraId="5CDB08C9" w14:textId="77777777" w:rsidR="00A51AFB" w:rsidRDefault="00A51AFB" w:rsidP="00A51AFB">
      <w:pPr>
        <w:pStyle w:val="BodyText"/>
        <w:rPr>
          <w:rFonts w:cs="Arial"/>
          <w:szCs w:val="20"/>
        </w:rPr>
      </w:pPr>
      <w:r w:rsidRPr="0083236E">
        <w:rPr>
          <w:rFonts w:cs="Arial"/>
          <w:szCs w:val="20"/>
        </w:rPr>
        <w:t>Geraci, J.R. and St. Aubin, D.J. 1988. Synthesis of Effects of Oil on Marine Mammals. Report to U.S. Department of the Interior, Minerals Management Service, Atlantic OCS Region, OCS Study. Ventura, California.</w:t>
      </w:r>
    </w:p>
    <w:p w14:paraId="6EF6EF8A" w14:textId="77777777" w:rsidR="00A51AFB" w:rsidRPr="0083236E" w:rsidRDefault="00A51AFB" w:rsidP="00A51AFB">
      <w:pPr>
        <w:pStyle w:val="BodyText"/>
        <w:rPr>
          <w:rFonts w:cs="Arial"/>
          <w:szCs w:val="20"/>
        </w:rPr>
      </w:pPr>
      <w:proofErr w:type="spellStart"/>
      <w:r w:rsidRPr="0083236E">
        <w:rPr>
          <w:rFonts w:cs="Arial"/>
          <w:szCs w:val="20"/>
        </w:rPr>
        <w:t>Hannay</w:t>
      </w:r>
      <w:proofErr w:type="spellEnd"/>
      <w:r w:rsidRPr="0083236E">
        <w:rPr>
          <w:rFonts w:cs="Arial"/>
          <w:szCs w:val="20"/>
        </w:rPr>
        <w:t xml:space="preserve">, D, MacGillivray, A, </w:t>
      </w:r>
      <w:proofErr w:type="spellStart"/>
      <w:r w:rsidRPr="0083236E">
        <w:rPr>
          <w:rFonts w:cs="Arial"/>
          <w:szCs w:val="20"/>
        </w:rPr>
        <w:t>Laurinolli</w:t>
      </w:r>
      <w:proofErr w:type="spellEnd"/>
      <w:r w:rsidRPr="0083236E">
        <w:rPr>
          <w:rFonts w:cs="Arial"/>
          <w:szCs w:val="20"/>
        </w:rPr>
        <w:t xml:space="preserve">, M &amp; </w:t>
      </w:r>
      <w:proofErr w:type="spellStart"/>
      <w:r w:rsidRPr="0083236E">
        <w:rPr>
          <w:rFonts w:cs="Arial"/>
          <w:szCs w:val="20"/>
        </w:rPr>
        <w:t>Racca</w:t>
      </w:r>
      <w:proofErr w:type="spellEnd"/>
      <w:r w:rsidRPr="0083236E">
        <w:rPr>
          <w:rFonts w:cs="Arial"/>
          <w:szCs w:val="20"/>
        </w:rPr>
        <w:t>, R 2004, Source Level Measurements from 2004 Acoustics Programme, Sakhalin Energy, pp. 66.</w:t>
      </w:r>
    </w:p>
    <w:p w14:paraId="12507EA4" w14:textId="77777777" w:rsidR="00A51AFB" w:rsidRPr="0083236E" w:rsidRDefault="00A51AFB" w:rsidP="00A51AFB">
      <w:pPr>
        <w:pStyle w:val="BodyText"/>
        <w:rPr>
          <w:rFonts w:cs="Arial"/>
          <w:szCs w:val="20"/>
        </w:rPr>
      </w:pPr>
      <w:r w:rsidRPr="0083236E">
        <w:rPr>
          <w:rFonts w:cs="Arial"/>
          <w:szCs w:val="20"/>
        </w:rPr>
        <w:t xml:space="preserve">Hewitt, C.L., Martin, R.B., </w:t>
      </w:r>
      <w:proofErr w:type="spellStart"/>
      <w:r w:rsidRPr="0083236E">
        <w:rPr>
          <w:rFonts w:cs="Arial"/>
          <w:szCs w:val="20"/>
        </w:rPr>
        <w:t>Sliwa</w:t>
      </w:r>
      <w:proofErr w:type="spellEnd"/>
      <w:r w:rsidRPr="0083236E">
        <w:rPr>
          <w:rFonts w:cs="Arial"/>
          <w:szCs w:val="20"/>
        </w:rPr>
        <w:t xml:space="preserve">, C., </w:t>
      </w:r>
      <w:proofErr w:type="spellStart"/>
      <w:r w:rsidRPr="0083236E">
        <w:rPr>
          <w:rFonts w:cs="Arial"/>
          <w:szCs w:val="20"/>
        </w:rPr>
        <w:t>McEnnulty</w:t>
      </w:r>
      <w:proofErr w:type="spellEnd"/>
      <w:r w:rsidRPr="0083236E">
        <w:rPr>
          <w:rFonts w:cs="Arial"/>
          <w:szCs w:val="20"/>
        </w:rPr>
        <w:t xml:space="preserve">, F.R., Murphy, N.E., Jones, T. and Cooper, S. (eds). 2002. National introduced marine pest information system. Available online </w:t>
      </w:r>
      <w:hyperlink r:id="rId40" w:history="1">
        <w:r w:rsidRPr="0083236E">
          <w:rPr>
            <w:rStyle w:val="Hyperlink"/>
            <w:rFonts w:cs="Arial"/>
            <w:szCs w:val="20"/>
          </w:rPr>
          <w:t>http://www.marinepests.gov.au/Pages/default.aspx Accessed 04 May 2017</w:t>
        </w:r>
      </w:hyperlink>
    </w:p>
    <w:p w14:paraId="351716A5" w14:textId="77777777" w:rsidR="00A51AFB" w:rsidRDefault="00A51AFB" w:rsidP="00A51AFB">
      <w:pPr>
        <w:pStyle w:val="BodyText"/>
        <w:rPr>
          <w:rFonts w:cs="Arial"/>
          <w:szCs w:val="20"/>
        </w:rPr>
      </w:pPr>
      <w:r w:rsidRPr="0083236E">
        <w:rPr>
          <w:rFonts w:cs="Arial"/>
          <w:szCs w:val="20"/>
        </w:rPr>
        <w:t xml:space="preserve">IMCRA Technical Group. 1998. Interim Marine and Coastal Regionalisation for Australia: an ecosystem-based classification for marine and coastal environments. Version 3.3. Interim Marine </w:t>
      </w:r>
      <w:r w:rsidRPr="0083236E">
        <w:rPr>
          <w:rFonts w:cs="Arial"/>
          <w:szCs w:val="20"/>
        </w:rPr>
        <w:lastRenderedPageBreak/>
        <w:t>and Coastal Regionalisation for Australia Technical Group. Environment Australia, Commonwealth Department of the Environment. Australia.</w:t>
      </w:r>
    </w:p>
    <w:p w14:paraId="11EEC711" w14:textId="77777777" w:rsidR="00A51AFB" w:rsidRPr="0083236E" w:rsidRDefault="00A51AFB" w:rsidP="00A51AFB">
      <w:pPr>
        <w:pStyle w:val="BodyText"/>
        <w:rPr>
          <w:rFonts w:cs="Arial"/>
          <w:szCs w:val="20"/>
        </w:rPr>
      </w:pPr>
      <w:r w:rsidRPr="0083236E">
        <w:rPr>
          <w:rFonts w:cs="Arial"/>
          <w:szCs w:val="20"/>
        </w:rPr>
        <w:t>McCauley, R.D. 1998. Radiated underwater noise measured from the drilling rig ocean general, rig tenders Pacific Ariki and Pacific Frontier, fishing vessel Reef Venture and natural sources in the Timor Sea, Northern Australia. Prepared by Rob McCauley for Shell Australia.</w:t>
      </w:r>
    </w:p>
    <w:p w14:paraId="1057A242" w14:textId="77777777" w:rsidR="00A51AFB" w:rsidRDefault="00A51AFB" w:rsidP="00A51AFB">
      <w:pPr>
        <w:pStyle w:val="BodyText"/>
        <w:rPr>
          <w:rFonts w:cs="Arial"/>
          <w:szCs w:val="20"/>
        </w:rPr>
      </w:pPr>
      <w:r w:rsidRPr="0083236E">
        <w:rPr>
          <w:rFonts w:cs="Arial"/>
          <w:szCs w:val="20"/>
        </w:rPr>
        <w:t xml:space="preserve">McCauley, R.D. 2004. Underwater sea noise in the Otway Basin – drilling, seismic and blue whales. Report prepared by Centre for Marine Science and Technology, Curtin University, for Santos Ltd McIntyre, A.D. and Johnson, R. 1975. Effects of nutrient enrichment from sewage in the sea. In: ALH </w:t>
      </w:r>
      <w:proofErr w:type="spellStart"/>
      <w:r w:rsidRPr="0083236E">
        <w:rPr>
          <w:rFonts w:cs="Arial"/>
          <w:szCs w:val="20"/>
        </w:rPr>
        <w:t>Gameson</w:t>
      </w:r>
      <w:proofErr w:type="spellEnd"/>
      <w:r w:rsidRPr="0083236E">
        <w:rPr>
          <w:rFonts w:cs="Arial"/>
          <w:szCs w:val="20"/>
        </w:rPr>
        <w:t>, ed. Discharge of sewage from sea outfalls. New York, Pergamon Press. pp. 131–141</w:t>
      </w:r>
      <w:r>
        <w:rPr>
          <w:rFonts w:cs="Arial"/>
          <w:szCs w:val="20"/>
        </w:rPr>
        <w:t>.</w:t>
      </w:r>
    </w:p>
    <w:p w14:paraId="322B008E" w14:textId="77777777" w:rsidR="00A51AFB" w:rsidRPr="008A342B" w:rsidRDefault="00A51AFB" w:rsidP="00A51AFB">
      <w:pPr>
        <w:pStyle w:val="BodyText"/>
        <w:rPr>
          <w:szCs w:val="20"/>
        </w:rPr>
      </w:pPr>
      <w:r w:rsidRPr="008A342B">
        <w:rPr>
          <w:szCs w:val="20"/>
        </w:rPr>
        <w:t>NSF 2011.</w:t>
      </w:r>
      <w:r w:rsidRPr="0056028B">
        <w:rPr>
          <w:szCs w:val="20"/>
        </w:rPr>
        <w:t xml:space="preserve"> </w:t>
      </w:r>
      <w:r w:rsidRPr="0056028B">
        <w:rPr>
          <w:iCs/>
          <w:szCs w:val="20"/>
        </w:rPr>
        <w:t>Final Programmatic Environmental Impact Statement/Overseas. Environmental Impact Statement for Marine Seismic Research Funded by the National Science Foundation or Conducted by the U.S. Geological Survey</w:t>
      </w:r>
      <w:r w:rsidRPr="0056028B">
        <w:rPr>
          <w:szCs w:val="20"/>
        </w:rPr>
        <w:t>. National Science Foundation, Arlington, VA.</w:t>
      </w:r>
    </w:p>
    <w:p w14:paraId="36C118BC" w14:textId="77777777" w:rsidR="00A51AFB" w:rsidRPr="008A342B" w:rsidRDefault="00A51AFB" w:rsidP="00A51AFB">
      <w:pPr>
        <w:pStyle w:val="BodyText"/>
        <w:rPr>
          <w:szCs w:val="20"/>
        </w:rPr>
      </w:pPr>
      <w:r w:rsidRPr="008A342B">
        <w:rPr>
          <w:szCs w:val="20"/>
        </w:rPr>
        <w:t>NMFS</w:t>
      </w:r>
      <w:r>
        <w:rPr>
          <w:szCs w:val="20"/>
        </w:rPr>
        <w:t xml:space="preserve"> </w:t>
      </w:r>
      <w:r w:rsidRPr="008A342B">
        <w:rPr>
          <w:szCs w:val="20"/>
        </w:rPr>
        <w:t xml:space="preserve">2013. </w:t>
      </w:r>
      <w:r w:rsidRPr="008A342B">
        <w:rPr>
          <w:i/>
          <w:iCs/>
          <w:szCs w:val="20"/>
        </w:rPr>
        <w:t xml:space="preserve">Marine Mammals: Interim Sound Threshold Guidance </w:t>
      </w:r>
      <w:r w:rsidRPr="008A342B">
        <w:rPr>
          <w:szCs w:val="20"/>
        </w:rPr>
        <w:t xml:space="preserve">(webpage). National Marine Fisheries Service, National Oceanic and Atmospheric Administration, U.S. Department of Commerce. </w:t>
      </w:r>
      <w:hyperlink r:id="rId41" w:history="1">
        <w:r w:rsidRPr="008A342B">
          <w:rPr>
            <w:rStyle w:val="Hyperlink"/>
            <w:szCs w:val="20"/>
          </w:rPr>
          <w:t>http://www.westcoast.fisheries.noaa.gov/protected_species/marine_mammals/threshold_guidance.html</w:t>
        </w:r>
      </w:hyperlink>
    </w:p>
    <w:p w14:paraId="28DEB346" w14:textId="77777777" w:rsidR="00A51AFB" w:rsidRDefault="00A51AFB" w:rsidP="00A51AFB">
      <w:pPr>
        <w:pStyle w:val="BodyText"/>
        <w:rPr>
          <w:rFonts w:cs="Arial"/>
          <w:szCs w:val="20"/>
        </w:rPr>
      </w:pPr>
      <w:r w:rsidRPr="0083236E">
        <w:rPr>
          <w:rFonts w:cs="Arial"/>
          <w:szCs w:val="20"/>
        </w:rPr>
        <w:t>NMFS</w:t>
      </w:r>
      <w:r>
        <w:rPr>
          <w:rFonts w:cs="Arial"/>
          <w:szCs w:val="20"/>
        </w:rPr>
        <w:t>.</w:t>
      </w:r>
      <w:r w:rsidRPr="0083236E">
        <w:rPr>
          <w:rFonts w:cs="Arial"/>
          <w:szCs w:val="20"/>
        </w:rPr>
        <w:t xml:space="preserve"> 2018</w:t>
      </w:r>
      <w:r>
        <w:rPr>
          <w:rFonts w:cs="Arial"/>
          <w:szCs w:val="20"/>
        </w:rPr>
        <w:t>.</w:t>
      </w:r>
      <w:r w:rsidRPr="0083236E">
        <w:rPr>
          <w:rFonts w:cs="Arial"/>
          <w:szCs w:val="20"/>
        </w:rPr>
        <w:t xml:space="preserve"> Marine Mammal Acoustic Thresholds </w:t>
      </w:r>
      <w:hyperlink r:id="rId42" w:history="1">
        <w:r w:rsidRPr="0083236E">
          <w:rPr>
            <w:rStyle w:val="Hyperlink"/>
            <w:rFonts w:cs="Arial"/>
            <w:szCs w:val="20"/>
          </w:rPr>
          <w:t>https://www.westcoast.fisheries.noaa.gov/protected_species/marine_mammals/threshold_guidance.html</w:t>
        </w:r>
      </w:hyperlink>
      <w:r w:rsidRPr="0083236E">
        <w:rPr>
          <w:rFonts w:cs="Arial"/>
          <w:szCs w:val="20"/>
        </w:rPr>
        <w:t xml:space="preserve"> </w:t>
      </w:r>
    </w:p>
    <w:p w14:paraId="02904925" w14:textId="77777777" w:rsidR="00A51AFB" w:rsidRPr="0083236E" w:rsidRDefault="00A51AFB" w:rsidP="00A51AFB">
      <w:pPr>
        <w:pStyle w:val="BodyText"/>
        <w:rPr>
          <w:rFonts w:cs="Arial"/>
          <w:szCs w:val="20"/>
        </w:rPr>
      </w:pPr>
      <w:r>
        <w:rPr>
          <w:lang w:eastAsia="en-US"/>
        </w:rPr>
        <w:t>NERA. 2018. Environment Plan Reference Case Consequence Analysis of an Accidental Release of Diesel. National Energy Resources Australia. Reference Case 2018:1003.</w:t>
      </w:r>
    </w:p>
    <w:p w14:paraId="7452B335" w14:textId="77777777" w:rsidR="00A51AFB" w:rsidRDefault="00A51AFB" w:rsidP="00A51AFB">
      <w:pPr>
        <w:pStyle w:val="BodyText"/>
        <w:rPr>
          <w:rFonts w:cs="Arial"/>
          <w:szCs w:val="20"/>
        </w:rPr>
      </w:pPr>
      <w:r w:rsidRPr="0083236E">
        <w:rPr>
          <w:rFonts w:cs="Arial"/>
          <w:szCs w:val="20"/>
        </w:rPr>
        <w:t>OMV Australia. 2002. Drilling Operations End of Well Report; Appendix 2 of Sole-2 Well Completion Report. OMV Australia Pty Ltd.</w:t>
      </w:r>
    </w:p>
    <w:p w14:paraId="23B1DCE3" w14:textId="77777777" w:rsidR="00A51AFB" w:rsidRPr="0083236E" w:rsidRDefault="00A51AFB" w:rsidP="00A51AFB">
      <w:pPr>
        <w:pStyle w:val="BodyText"/>
        <w:rPr>
          <w:rFonts w:cs="Arial"/>
          <w:szCs w:val="20"/>
        </w:rPr>
      </w:pPr>
      <w:r w:rsidRPr="00B071F2">
        <w:t xml:space="preserve">OMV. 2003. Sole Development Project Pipeline Route Survey. Prepared by Thales </w:t>
      </w:r>
      <w:proofErr w:type="spellStart"/>
      <w:r w:rsidRPr="00B071F2">
        <w:t>GeoSolutions</w:t>
      </w:r>
      <w:proofErr w:type="spellEnd"/>
      <w:r w:rsidRPr="00B071F2">
        <w:t xml:space="preserve"> (Australasia) Limited for OMV Australia Pty Ltd Report No: 3497C1. Rev 1. 211pp</w:t>
      </w:r>
      <w:r>
        <w:t>.</w:t>
      </w:r>
    </w:p>
    <w:p w14:paraId="7973B8C4" w14:textId="77777777" w:rsidR="00A51AFB" w:rsidRPr="0083236E" w:rsidRDefault="00A51AFB" w:rsidP="00A51AFB">
      <w:pPr>
        <w:pStyle w:val="BodyText"/>
        <w:rPr>
          <w:rFonts w:cs="Arial"/>
          <w:szCs w:val="20"/>
        </w:rPr>
      </w:pPr>
      <w:r w:rsidRPr="0083236E">
        <w:rPr>
          <w:rFonts w:cs="Arial"/>
          <w:szCs w:val="20"/>
        </w:rPr>
        <w:t>OSPAR. 2014. Establishment of a list of Predicted No Effect Concentrations (PNECs) for naturally occurring substances in produced water. OSPAR Commission. OSPAR Agreement: 2014–05</w:t>
      </w:r>
    </w:p>
    <w:p w14:paraId="57EF2FB3" w14:textId="77777777" w:rsidR="00A51AFB" w:rsidRPr="0083236E" w:rsidRDefault="00A51AFB" w:rsidP="00A51AFB">
      <w:pPr>
        <w:pStyle w:val="BodyText"/>
        <w:rPr>
          <w:rFonts w:cs="Arial"/>
          <w:szCs w:val="20"/>
        </w:rPr>
      </w:pPr>
      <w:proofErr w:type="spellStart"/>
      <w:r w:rsidRPr="0083236E">
        <w:rPr>
          <w:rFonts w:cs="Arial"/>
          <w:szCs w:val="20"/>
        </w:rPr>
        <w:t>OzCoasts</w:t>
      </w:r>
      <w:proofErr w:type="spellEnd"/>
      <w:r w:rsidRPr="0083236E">
        <w:rPr>
          <w:rFonts w:cs="Arial"/>
          <w:szCs w:val="20"/>
        </w:rPr>
        <w:t>. 2015. NRM Reporting Tools – National Intertidal/</w:t>
      </w:r>
      <w:proofErr w:type="spellStart"/>
      <w:r w:rsidRPr="0083236E">
        <w:rPr>
          <w:rFonts w:cs="Arial"/>
          <w:szCs w:val="20"/>
        </w:rPr>
        <w:t>Subtitdal</w:t>
      </w:r>
      <w:proofErr w:type="spellEnd"/>
      <w:r w:rsidRPr="0083236E">
        <w:rPr>
          <w:rFonts w:cs="Arial"/>
          <w:szCs w:val="20"/>
        </w:rPr>
        <w:t xml:space="preserve"> Benthic Habitat. Geoscience Australia, Australian Government. Available from: http://www.ozcoasts.gov.au/nrm_rpt/habitat_extent.jsp. Accessed 1 Aug 2017.</w:t>
      </w:r>
    </w:p>
    <w:p w14:paraId="0E05CFAE" w14:textId="77777777" w:rsidR="00A51AFB" w:rsidRPr="0083236E" w:rsidRDefault="00A51AFB" w:rsidP="00A51AFB">
      <w:pPr>
        <w:pStyle w:val="BodyText"/>
        <w:rPr>
          <w:rFonts w:cs="Arial"/>
          <w:szCs w:val="20"/>
        </w:rPr>
      </w:pPr>
      <w:r w:rsidRPr="0083236E">
        <w:rPr>
          <w:rFonts w:cs="Arial"/>
          <w:szCs w:val="20"/>
        </w:rPr>
        <w:t>Parks Victoria</w:t>
      </w:r>
      <w:r>
        <w:rPr>
          <w:rFonts w:cs="Arial"/>
          <w:szCs w:val="20"/>
        </w:rPr>
        <w:t>.</w:t>
      </w:r>
      <w:r w:rsidRPr="0083236E">
        <w:rPr>
          <w:rFonts w:cs="Arial"/>
          <w:szCs w:val="20"/>
        </w:rPr>
        <w:t xml:space="preserve"> 2003</w:t>
      </w:r>
      <w:r>
        <w:rPr>
          <w:rFonts w:cs="Arial"/>
          <w:szCs w:val="20"/>
        </w:rPr>
        <w:t>.</w:t>
      </w:r>
      <w:r w:rsidRPr="0083236E">
        <w:rPr>
          <w:rFonts w:cs="Arial"/>
          <w:szCs w:val="20"/>
        </w:rPr>
        <w:t xml:space="preserve"> Victoria’s System of Marine National Parks and Marine Sanctuaries 2003-2010 available at http://www.parkweb.vic.gov.au/1process_content.cfm?section=85&amp;page=28</w:t>
      </w:r>
    </w:p>
    <w:p w14:paraId="0FFCFE09" w14:textId="77777777" w:rsidR="00A51AFB" w:rsidRPr="0083236E" w:rsidRDefault="00A51AFB" w:rsidP="00A51AFB">
      <w:pPr>
        <w:pStyle w:val="BodyText"/>
        <w:rPr>
          <w:rFonts w:cs="Arial"/>
          <w:szCs w:val="20"/>
        </w:rPr>
      </w:pPr>
      <w:proofErr w:type="spellStart"/>
      <w:r w:rsidRPr="0083236E">
        <w:rPr>
          <w:rFonts w:cs="Arial"/>
          <w:szCs w:val="20"/>
        </w:rPr>
        <w:t>Paulay</w:t>
      </w:r>
      <w:proofErr w:type="spellEnd"/>
      <w:r w:rsidRPr="0083236E">
        <w:rPr>
          <w:rFonts w:cs="Arial"/>
          <w:szCs w:val="20"/>
        </w:rPr>
        <w:t xml:space="preserve">, G. </w:t>
      </w:r>
      <w:proofErr w:type="spellStart"/>
      <w:r w:rsidRPr="0083236E">
        <w:rPr>
          <w:rFonts w:cs="Arial"/>
          <w:szCs w:val="20"/>
        </w:rPr>
        <w:t>Kirkendale</w:t>
      </w:r>
      <w:proofErr w:type="spellEnd"/>
      <w:r w:rsidRPr="0083236E">
        <w:rPr>
          <w:rFonts w:cs="Arial"/>
          <w:szCs w:val="20"/>
        </w:rPr>
        <w:t>, L. Lambert, G. and Meyer, C. 2002. Anthropogenic biotic interchange in a coral reef ecosystem: A case study from Guam. Pacific Science 56(4): 403–422</w:t>
      </w:r>
    </w:p>
    <w:p w14:paraId="1489C7E0" w14:textId="77777777" w:rsidR="00A51AFB" w:rsidRPr="0083236E" w:rsidRDefault="00A51AFB" w:rsidP="00A51AFB">
      <w:pPr>
        <w:pStyle w:val="BodyText"/>
        <w:rPr>
          <w:rFonts w:cs="Arial"/>
          <w:szCs w:val="20"/>
        </w:rPr>
      </w:pPr>
      <w:r w:rsidRPr="0083236E">
        <w:rPr>
          <w:rFonts w:cs="Arial"/>
          <w:szCs w:val="20"/>
        </w:rPr>
        <w:t xml:space="preserve">Popper, A. N., Hawkins, A. D., Fay, R. R., Mann, D., </w:t>
      </w:r>
      <w:proofErr w:type="spellStart"/>
      <w:r w:rsidRPr="0083236E">
        <w:rPr>
          <w:rFonts w:cs="Arial"/>
          <w:szCs w:val="20"/>
        </w:rPr>
        <w:t>Bartol</w:t>
      </w:r>
      <w:proofErr w:type="spellEnd"/>
      <w:r w:rsidRPr="0083236E">
        <w:rPr>
          <w:rFonts w:cs="Arial"/>
          <w:szCs w:val="20"/>
        </w:rPr>
        <w:t xml:space="preserve">, S., Carlson, T., Coombs, S., Ellison, W. T., Gentry, R., Halvorsen, M. B., </w:t>
      </w:r>
      <w:proofErr w:type="spellStart"/>
      <w:r w:rsidRPr="0083236E">
        <w:rPr>
          <w:rFonts w:cs="Arial"/>
          <w:szCs w:val="20"/>
        </w:rPr>
        <w:t>Løkkeborg</w:t>
      </w:r>
      <w:proofErr w:type="spellEnd"/>
      <w:r w:rsidRPr="0083236E">
        <w:rPr>
          <w:rFonts w:cs="Arial"/>
          <w:szCs w:val="20"/>
        </w:rPr>
        <w:t xml:space="preserve">, S., Rogers, P., Southall, B. L., </w:t>
      </w:r>
      <w:proofErr w:type="spellStart"/>
      <w:r w:rsidRPr="0083236E">
        <w:rPr>
          <w:rFonts w:cs="Arial"/>
          <w:szCs w:val="20"/>
        </w:rPr>
        <w:t>Zeddies</w:t>
      </w:r>
      <w:proofErr w:type="spellEnd"/>
      <w:r w:rsidRPr="0083236E">
        <w:rPr>
          <w:rFonts w:cs="Arial"/>
          <w:szCs w:val="20"/>
        </w:rPr>
        <w:t xml:space="preserve">, D., and </w:t>
      </w:r>
      <w:proofErr w:type="spellStart"/>
      <w:r w:rsidRPr="0083236E">
        <w:rPr>
          <w:rFonts w:cs="Arial"/>
          <w:szCs w:val="20"/>
        </w:rPr>
        <w:t>Tavolga</w:t>
      </w:r>
      <w:proofErr w:type="spellEnd"/>
      <w:r w:rsidRPr="0083236E">
        <w:rPr>
          <w:rFonts w:cs="Arial"/>
          <w:szCs w:val="20"/>
        </w:rPr>
        <w:t>, W. N. 2014. “Sound Exposure Guidelines for Fishes and Sea Turtles: A Technical Report,” ASA S3/SC1.4 TR-201.4 prepared by ANSI Accredited Standards Committee Rationale and Background Information (Chapter 8)</w:t>
      </w:r>
    </w:p>
    <w:p w14:paraId="24D64399" w14:textId="77777777" w:rsidR="00A51AFB" w:rsidRPr="0083236E" w:rsidRDefault="00A51AFB" w:rsidP="00A51AFB">
      <w:pPr>
        <w:pStyle w:val="BodyText"/>
      </w:pPr>
      <w:r w:rsidRPr="00EE2756">
        <w:rPr>
          <w:lang w:eastAsia="en-US"/>
        </w:rPr>
        <w:t>RPS-APASA</w:t>
      </w:r>
      <w:r>
        <w:rPr>
          <w:lang w:eastAsia="en-US"/>
        </w:rPr>
        <w:t>.</w:t>
      </w:r>
      <w:r w:rsidRPr="00EE2756">
        <w:rPr>
          <w:lang w:eastAsia="en-US"/>
        </w:rPr>
        <w:t xml:space="preserve"> 2012</w:t>
      </w:r>
      <w:r>
        <w:rPr>
          <w:lang w:eastAsia="en-US"/>
        </w:rPr>
        <w:t>.</w:t>
      </w:r>
      <w:r>
        <w:rPr>
          <w:rFonts w:ascii="ArialMT" w:eastAsia="ArialMT" w:cs="ArialMT"/>
          <w:lang w:eastAsia="en-US"/>
        </w:rPr>
        <w:t xml:space="preserve"> </w:t>
      </w:r>
      <w:r>
        <w:rPr>
          <w:lang w:eastAsia="en-US"/>
        </w:rPr>
        <w:t>Oil Spill Risk and Exposure Modelling for 120 l/day of BMG Condensate, Email B. King to L. Chapman.</w:t>
      </w:r>
    </w:p>
    <w:p w14:paraId="4AEBFDC1" w14:textId="77777777" w:rsidR="00A51AFB" w:rsidRPr="00281746" w:rsidRDefault="00A51AFB" w:rsidP="00A51AFB">
      <w:pPr>
        <w:pStyle w:val="BodyText"/>
      </w:pPr>
      <w:r w:rsidRPr="004624F5">
        <w:lastRenderedPageBreak/>
        <w:t xml:space="preserve">ROC. 2010. Petro-lab Report </w:t>
      </w:r>
      <w:proofErr w:type="spellStart"/>
      <w:r w:rsidRPr="004624F5">
        <w:t>Basker</w:t>
      </w:r>
      <w:proofErr w:type="spellEnd"/>
      <w:r w:rsidRPr="004624F5">
        <w:t xml:space="preserve"> Condensate (File R-10074)</w:t>
      </w:r>
      <w:r>
        <w:t>.</w:t>
      </w:r>
    </w:p>
    <w:p w14:paraId="5A729F4A" w14:textId="77777777" w:rsidR="00A51AFB" w:rsidRPr="0083236E" w:rsidRDefault="00A51AFB" w:rsidP="00A51AFB">
      <w:pPr>
        <w:pStyle w:val="BodyText"/>
        <w:rPr>
          <w:rFonts w:cs="Arial"/>
          <w:szCs w:val="20"/>
        </w:rPr>
      </w:pPr>
      <w:r w:rsidRPr="0083236E">
        <w:rPr>
          <w:rFonts w:cs="Arial"/>
          <w:szCs w:val="20"/>
        </w:rPr>
        <w:t>Santos</w:t>
      </w:r>
      <w:r>
        <w:rPr>
          <w:rFonts w:cs="Arial"/>
          <w:szCs w:val="20"/>
        </w:rPr>
        <w:t>.</w:t>
      </w:r>
      <w:r w:rsidRPr="0083236E">
        <w:rPr>
          <w:rFonts w:cs="Arial"/>
          <w:szCs w:val="20"/>
        </w:rPr>
        <w:t xml:space="preserve"> 2014</w:t>
      </w:r>
      <w:r>
        <w:rPr>
          <w:rFonts w:cs="Arial"/>
          <w:szCs w:val="20"/>
        </w:rPr>
        <w:t>.</w:t>
      </w:r>
      <w:r w:rsidRPr="0083236E">
        <w:rPr>
          <w:rFonts w:cs="Arial"/>
          <w:szCs w:val="20"/>
        </w:rPr>
        <w:t xml:space="preserve"> Baleen-4 and Patricia-2 (VIC/L21) Well Operations Management Plan (Doc No: 9016-289-PLA-0001)</w:t>
      </w:r>
      <w:r>
        <w:rPr>
          <w:rFonts w:cs="Arial"/>
          <w:szCs w:val="20"/>
        </w:rPr>
        <w:t>.</w:t>
      </w:r>
    </w:p>
    <w:p w14:paraId="7A55D357" w14:textId="77777777" w:rsidR="00A51AFB" w:rsidRPr="0083236E" w:rsidRDefault="00A51AFB" w:rsidP="00A51AFB">
      <w:pPr>
        <w:pStyle w:val="BodyText"/>
        <w:rPr>
          <w:rFonts w:cs="Arial"/>
          <w:szCs w:val="20"/>
        </w:rPr>
      </w:pPr>
      <w:r w:rsidRPr="0083236E">
        <w:rPr>
          <w:rFonts w:cs="Arial"/>
          <w:szCs w:val="20"/>
        </w:rPr>
        <w:t>Santos</w:t>
      </w:r>
      <w:r>
        <w:rPr>
          <w:rFonts w:cs="Arial"/>
          <w:szCs w:val="20"/>
        </w:rPr>
        <w:t>.</w:t>
      </w:r>
      <w:r w:rsidRPr="0083236E">
        <w:rPr>
          <w:rFonts w:cs="Arial"/>
          <w:szCs w:val="20"/>
        </w:rPr>
        <w:t xml:space="preserve"> 2015</w:t>
      </w:r>
      <w:r>
        <w:rPr>
          <w:rFonts w:cs="Arial"/>
          <w:szCs w:val="20"/>
        </w:rPr>
        <w:t>.</w:t>
      </w:r>
      <w:r w:rsidRPr="0083236E">
        <w:rPr>
          <w:rFonts w:cs="Arial"/>
          <w:szCs w:val="20"/>
        </w:rPr>
        <w:t xml:space="preserve"> Patricia-Baleen Pipeline VIC/PL31 and VIC/PL31(V) Pipeline Safety Case – Non-Operational Phase (Doc No: PB-STO-8200-002)</w:t>
      </w:r>
      <w:r>
        <w:rPr>
          <w:rFonts w:cs="Arial"/>
          <w:szCs w:val="20"/>
        </w:rPr>
        <w:t>.</w:t>
      </w:r>
    </w:p>
    <w:p w14:paraId="6F8C865C" w14:textId="77777777" w:rsidR="00A51AFB" w:rsidRPr="0083236E" w:rsidRDefault="00A51AFB" w:rsidP="00A51AFB">
      <w:pPr>
        <w:pStyle w:val="BodyText"/>
        <w:rPr>
          <w:rFonts w:cs="Arial"/>
          <w:szCs w:val="20"/>
        </w:rPr>
      </w:pPr>
      <w:r w:rsidRPr="0083236E">
        <w:rPr>
          <w:rFonts w:cs="Arial"/>
          <w:szCs w:val="20"/>
        </w:rPr>
        <w:t>Threatened Species Scientific Committee (TSSC). 2013. Commonwealth Conservation Advice for Subtropical and Temperate Coastal Saltmarsh. Threatened Species Scientific Committee. Department of Sustainability, Environment, Water, Population and Communities. Available from: http://www.environment.gov.au/biodiversity/threatened/communities/pubs/118-conservation-advice.pdf. Accessed 31 Jul 2017</w:t>
      </w:r>
    </w:p>
    <w:p w14:paraId="7D0B7A05" w14:textId="77777777" w:rsidR="00A51AFB" w:rsidRPr="0083236E" w:rsidRDefault="00A51AFB" w:rsidP="00A51AFB">
      <w:pPr>
        <w:pStyle w:val="BodyText"/>
        <w:rPr>
          <w:rFonts w:cs="Arial"/>
          <w:szCs w:val="20"/>
        </w:rPr>
      </w:pPr>
      <w:r w:rsidRPr="0083236E">
        <w:rPr>
          <w:rFonts w:cs="Arial"/>
          <w:szCs w:val="20"/>
        </w:rPr>
        <w:t>United Nations Environment Programme (UNEP). 1985. GESAMP: Thermal discharges in the marine environment. UNEP Regional Seas Reports and Studies No. 45. Victoria, Rev 2 (Project No: Q0036)</w:t>
      </w:r>
    </w:p>
    <w:p w14:paraId="3C5502BC" w14:textId="77777777" w:rsidR="00A51AFB" w:rsidRPr="0083236E" w:rsidRDefault="00A51AFB" w:rsidP="00A51AFB">
      <w:pPr>
        <w:pStyle w:val="BodyText"/>
        <w:rPr>
          <w:rFonts w:cs="Arial"/>
          <w:b/>
          <w:bCs/>
          <w:szCs w:val="20"/>
          <w:lang w:eastAsia="en-US"/>
        </w:rPr>
      </w:pPr>
      <w:r w:rsidRPr="0083236E">
        <w:rPr>
          <w:rFonts w:cs="Arial"/>
          <w:szCs w:val="20"/>
        </w:rPr>
        <w:t xml:space="preserve">World Health Organization (WHO). 2000. Ethylene Glycol: environmental aspects. Concise International Chemical Assessment Document 22. Geneva, Switzerland. Viewed online on 05 March 2018 at </w:t>
      </w:r>
      <w:hyperlink r:id="rId43" w:history="1">
        <w:r w:rsidRPr="0083236E">
          <w:rPr>
            <w:rStyle w:val="Hyperlink"/>
            <w:rFonts w:cs="Arial"/>
            <w:szCs w:val="20"/>
          </w:rPr>
          <w:t>http://www.who.int/ipcs/publications/cicad/en/cicad22.pdf</w:t>
        </w:r>
      </w:hyperlink>
      <w:r w:rsidRPr="0083236E">
        <w:rPr>
          <w:rFonts w:cs="Arial"/>
          <w:szCs w:val="20"/>
        </w:rPr>
        <w:t>.</w:t>
      </w:r>
    </w:p>
    <w:p w14:paraId="2456B5F3" w14:textId="77777777" w:rsidR="00A51AFB" w:rsidRPr="0083236E" w:rsidRDefault="00A51AFB" w:rsidP="00A51AFB">
      <w:pPr>
        <w:pStyle w:val="BodyText"/>
        <w:rPr>
          <w:rFonts w:cs="Arial"/>
          <w:szCs w:val="20"/>
        </w:rPr>
      </w:pPr>
    </w:p>
    <w:p w14:paraId="172E5684" w14:textId="77777777" w:rsidR="00A51AFB" w:rsidRPr="00A51AFB" w:rsidRDefault="00A51AFB" w:rsidP="00A51AFB">
      <w:pPr>
        <w:rPr>
          <w:highlight w:val="yellow"/>
          <w:lang w:eastAsia="en-US"/>
        </w:rPr>
      </w:pPr>
    </w:p>
    <w:sectPr w:rsidR="00A51AFB" w:rsidRPr="00A51AFB" w:rsidSect="00B535A0">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99E6A" w14:textId="77777777" w:rsidR="00437618" w:rsidRDefault="00437618" w:rsidP="00221773">
      <w:pPr>
        <w:spacing w:after="0"/>
      </w:pPr>
      <w:r>
        <w:separator/>
      </w:r>
    </w:p>
  </w:endnote>
  <w:endnote w:type="continuationSeparator" w:id="0">
    <w:p w14:paraId="69EE42B9" w14:textId="77777777" w:rsidR="00437618" w:rsidRDefault="00437618" w:rsidP="00221773">
      <w:pPr>
        <w:spacing w:after="0"/>
      </w:pPr>
      <w:r>
        <w:continuationSeparator/>
      </w:r>
    </w:p>
  </w:endnote>
  <w:endnote w:type="continuationNotice" w:id="1">
    <w:p w14:paraId="505E2C0A" w14:textId="77777777" w:rsidR="00437618" w:rsidRDefault="004376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nivers 55">
    <w:altName w:val="Times New Roman"/>
    <w:charset w:val="00"/>
    <w:family w:val="auto"/>
    <w:pitch w:val="variable"/>
    <w:sig w:usb0="80000027" w:usb1="00000000" w:usb2="00000000" w:usb3="00000000" w:csb0="00000001" w:csb1="00000000"/>
  </w:font>
  <w:font w:name="Adobe Garamond Pro">
    <w:panose1 w:val="00000000000000000000"/>
    <w:charset w:val="00"/>
    <w:family w:val="roman"/>
    <w:notTrueType/>
    <w:pitch w:val="default"/>
    <w:sig w:usb0="00000003" w:usb1="00000000" w:usb2="00000000" w:usb3="00000000" w:csb0="00000001" w:csb1="00000000"/>
  </w:font>
  <w:font w:name="Univers 45 Light">
    <w:altName w:val="Calibri"/>
    <w:charset w:val="00"/>
    <w:family w:val="auto"/>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yriad Pro">
    <w:altName w:val="Corbel"/>
    <w:charset w:val="00"/>
    <w:family w:val="auto"/>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ppleMyungjo">
    <w:altName w:val="Calibri"/>
    <w:charset w:val="81"/>
    <w:family w:val="auto"/>
    <w:pitch w:val="variable"/>
    <w:sig w:usb0="00000001" w:usb1="09060000"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8CC82" w14:textId="77777777" w:rsidR="00437618" w:rsidRDefault="00437618" w:rsidP="00042D16">
    <w:pPr>
      <w:pStyle w:val="Footer"/>
      <w:pBdr>
        <w:top w:val="single" w:sz="12" w:space="1" w:color="auto"/>
      </w:pBdr>
      <w:tabs>
        <w:tab w:val="right" w:pos="9026"/>
      </w:tabs>
    </w:pPr>
  </w:p>
  <w:p w14:paraId="25CA5D49" w14:textId="48FC78A8" w:rsidR="00437618" w:rsidRDefault="00437618" w:rsidP="00B535A0">
    <w:pPr>
      <w:pStyle w:val="Footer"/>
      <w:pBdr>
        <w:top w:val="single" w:sz="12" w:space="1" w:color="auto"/>
      </w:pBdr>
      <w:tabs>
        <w:tab w:val="right" w:pos="13892"/>
      </w:tabs>
    </w:pPr>
    <w:r w:rsidRPr="00212E99">
      <w:t>VGB-EN-EMP-000</w:t>
    </w:r>
    <w:r>
      <w:t>3 / UNCONTROLLED WHEN PRINTED</w:t>
    </w:r>
    <w:r>
      <w:tab/>
      <w:t xml:space="preserve">Page </w:t>
    </w:r>
    <w:r>
      <w:fldChar w:fldCharType="begin"/>
    </w:r>
    <w:r>
      <w:instrText xml:space="preserve"> PAGE   \* MERGEFORMAT </w:instrText>
    </w:r>
    <w:r>
      <w:fldChar w:fldCharType="separate"/>
    </w:r>
    <w:r>
      <w:rPr>
        <w:noProof/>
      </w:rPr>
      <w:t>vi</w:t>
    </w:r>
    <w:r>
      <w:rPr>
        <w:noProof/>
      </w:rPr>
      <w:fldChar w:fldCharType="end"/>
    </w:r>
  </w:p>
  <w:p w14:paraId="5F698CFD" w14:textId="77777777" w:rsidR="00437618" w:rsidRDefault="00437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7253" w14:textId="77777777" w:rsidR="00437618" w:rsidRDefault="00437618" w:rsidP="00042D16">
    <w:pPr>
      <w:pStyle w:val="Footer"/>
      <w:pBdr>
        <w:top w:val="single" w:sz="12" w:space="1" w:color="auto"/>
      </w:pBdr>
      <w:tabs>
        <w:tab w:val="right" w:pos="9026"/>
      </w:tabs>
    </w:pPr>
  </w:p>
  <w:p w14:paraId="60B0C838" w14:textId="015F6039" w:rsidR="00437618" w:rsidRDefault="00437618" w:rsidP="00B535A0">
    <w:pPr>
      <w:pStyle w:val="Footer"/>
      <w:pBdr>
        <w:top w:val="single" w:sz="12" w:space="1" w:color="auto"/>
      </w:pBdr>
      <w:tabs>
        <w:tab w:val="right" w:pos="13892"/>
      </w:tabs>
    </w:pPr>
    <w:r w:rsidRPr="00212E99">
      <w:t>VGB-EN-EMP-0002</w:t>
    </w:r>
    <w:r>
      <w:t xml:space="preserve"> / UNCONTROLLED WHEN PRINTED</w:t>
    </w:r>
    <w:r>
      <w:tab/>
      <w:t xml:space="preserve">Page </w:t>
    </w:r>
    <w:r>
      <w:rPr>
        <w:b/>
        <w:bCs/>
      </w:rPr>
      <w:fldChar w:fldCharType="begin"/>
    </w:r>
    <w:r>
      <w:rPr>
        <w:b/>
        <w:bCs/>
      </w:rPr>
      <w:instrText xml:space="preserve"> PAGE  \* Arabic  \* MERGEFORMAT </w:instrText>
    </w:r>
    <w:r>
      <w:rPr>
        <w:b/>
        <w:bCs/>
      </w:rPr>
      <w:fldChar w:fldCharType="separate"/>
    </w:r>
    <w:r>
      <w:rPr>
        <w:b/>
        <w:bCs/>
        <w:noProof/>
      </w:rPr>
      <w:t>294</w:t>
    </w:r>
    <w:r>
      <w:rPr>
        <w:b/>
        <w:bCs/>
      </w:rPr>
      <w:fldChar w:fldCharType="end"/>
    </w:r>
    <w:r>
      <w:t xml:space="preserve"> of </w:t>
    </w:r>
    <w:r w:rsidR="00D114D3">
      <w:rPr>
        <w:b/>
        <w:bCs/>
      </w:rPr>
      <w:t>91</w:t>
    </w:r>
  </w:p>
  <w:p w14:paraId="78FE0619" w14:textId="77777777" w:rsidR="00437618" w:rsidRDefault="00437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F34A" w14:textId="77777777" w:rsidR="00437618" w:rsidRDefault="004376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93635" w14:textId="77777777" w:rsidR="00437618" w:rsidRDefault="00437618" w:rsidP="00042D16">
    <w:pPr>
      <w:pStyle w:val="Footer"/>
      <w:pBdr>
        <w:top w:val="single" w:sz="12" w:space="1" w:color="auto"/>
      </w:pBdr>
      <w:tabs>
        <w:tab w:val="right" w:pos="9026"/>
      </w:tabs>
    </w:pPr>
  </w:p>
  <w:p w14:paraId="1A81492D" w14:textId="7A02D8CE" w:rsidR="00437618" w:rsidRDefault="00437618" w:rsidP="00EC2B26">
    <w:pPr>
      <w:pStyle w:val="Footer"/>
      <w:pBdr>
        <w:top w:val="single" w:sz="12" w:space="1" w:color="auto"/>
      </w:pBdr>
      <w:tabs>
        <w:tab w:val="left" w:pos="4095"/>
        <w:tab w:val="right" w:pos="20271"/>
      </w:tabs>
    </w:pPr>
    <w:r w:rsidRPr="00212E99">
      <w:t>VGB-EN-EMP-0002</w:t>
    </w:r>
    <w:r>
      <w:t xml:space="preserve"> / UNCONTROLLED WHEN PRINTED </w:t>
    </w:r>
    <w:r>
      <w:tab/>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of </w:t>
    </w:r>
    <w:r w:rsidR="00D114D3">
      <w:rPr>
        <w:bCs/>
      </w:rPr>
      <w:t>91</w:t>
    </w:r>
  </w:p>
  <w:p w14:paraId="6CE1067B" w14:textId="54FB921A" w:rsidR="00437618" w:rsidRPr="00136A5A" w:rsidRDefault="00437618" w:rsidP="00EC2B26">
    <w:pPr>
      <w:tabs>
        <w:tab w:val="right" w:pos="13608"/>
      </w:tabs>
      <w:spacing w:after="0"/>
      <w:rPr>
        <w:rFonts w:eastAsia="Calibri" w:cs="Arial"/>
        <w:color w:val="0F243E"/>
        <w:sz w:val="18"/>
      </w:rPr>
    </w:pPr>
  </w:p>
  <w:p w14:paraId="0FC2934C" w14:textId="77777777" w:rsidR="00437618" w:rsidRPr="00070484" w:rsidRDefault="00437618">
    <w:pPr>
      <w:rPr>
        <w:sz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D74F" w14:textId="77777777" w:rsidR="00437618" w:rsidRDefault="00437618" w:rsidP="00EC2B26">
    <w:pPr>
      <w:pStyle w:val="Footer"/>
      <w:pBdr>
        <w:top w:val="single" w:sz="12" w:space="1" w:color="auto"/>
      </w:pBdr>
      <w:tabs>
        <w:tab w:val="right" w:pos="9026"/>
      </w:tabs>
    </w:pPr>
  </w:p>
  <w:p w14:paraId="47FE68CB" w14:textId="5A4504D5" w:rsidR="00437618" w:rsidRDefault="00437618" w:rsidP="00A9436A">
    <w:pPr>
      <w:pStyle w:val="Footer"/>
      <w:pBdr>
        <w:top w:val="single" w:sz="12" w:space="1" w:color="auto"/>
      </w:pBdr>
      <w:tabs>
        <w:tab w:val="left" w:pos="4095"/>
        <w:tab w:val="right" w:pos="20271"/>
      </w:tabs>
    </w:pPr>
    <w:r w:rsidRPr="00212E99">
      <w:t>VGB-EN-EMP-0002</w:t>
    </w:r>
    <w:r>
      <w:t xml:space="preserve"> / UNCONTROLLED WHEN PRINTED </w:t>
    </w:r>
    <w:r>
      <w:tab/>
      <w:t xml:space="preserve">Page </w:t>
    </w:r>
    <w:r>
      <w:fldChar w:fldCharType="begin"/>
    </w:r>
    <w:r>
      <w:instrText xml:space="preserve"> PAGE   \* MERGEFORMAT </w:instrText>
    </w:r>
    <w:r>
      <w:fldChar w:fldCharType="separate"/>
    </w:r>
    <w:r>
      <w:t>46</w:t>
    </w:r>
    <w:r>
      <w:rPr>
        <w:noProof/>
      </w:rPr>
      <w:fldChar w:fldCharType="end"/>
    </w:r>
    <w:r>
      <w:rPr>
        <w:noProof/>
      </w:rPr>
      <w:t xml:space="preserve"> </w:t>
    </w:r>
    <w:r>
      <w:t xml:space="preserve">of </w:t>
    </w:r>
    <w:r w:rsidR="00D114D3">
      <w:rPr>
        <w:bCs/>
      </w:rPr>
      <w:t>91</w:t>
    </w:r>
  </w:p>
  <w:p w14:paraId="0607092B" w14:textId="77777777" w:rsidR="00437618" w:rsidRPr="00136A5A" w:rsidRDefault="00437618" w:rsidP="00A9436A">
    <w:pPr>
      <w:tabs>
        <w:tab w:val="right" w:pos="13608"/>
      </w:tabs>
      <w:spacing w:after="0"/>
      <w:rPr>
        <w:rFonts w:eastAsia="Calibri" w:cs="Arial"/>
        <w:color w:val="0F243E"/>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CDFC" w14:textId="77777777" w:rsidR="00437618" w:rsidRDefault="00437618" w:rsidP="00EC2B26">
    <w:pPr>
      <w:pStyle w:val="Footer"/>
      <w:pBdr>
        <w:top w:val="single" w:sz="12" w:space="1" w:color="auto"/>
      </w:pBdr>
      <w:tabs>
        <w:tab w:val="right" w:pos="9026"/>
      </w:tabs>
    </w:pPr>
  </w:p>
  <w:p w14:paraId="567CCDE8" w14:textId="3E924D60" w:rsidR="00437618" w:rsidRDefault="00437618" w:rsidP="00A9436A">
    <w:pPr>
      <w:pStyle w:val="Footer"/>
      <w:pBdr>
        <w:top w:val="single" w:sz="12" w:space="1" w:color="auto"/>
      </w:pBdr>
      <w:tabs>
        <w:tab w:val="left" w:pos="4095"/>
        <w:tab w:val="right" w:pos="20271"/>
      </w:tabs>
    </w:pPr>
    <w:r w:rsidRPr="00212E99">
      <w:t>VGB-EN-EMP-0002</w:t>
    </w:r>
    <w:r>
      <w:t xml:space="preserve"> / UNCONTROLLED WHEN PRINTED </w:t>
    </w:r>
    <w:r>
      <w:tab/>
      <w:t xml:space="preserve">Page </w:t>
    </w:r>
    <w:r>
      <w:fldChar w:fldCharType="begin"/>
    </w:r>
    <w:r>
      <w:instrText xml:space="preserve"> PAGE   \* MERGEFORMAT </w:instrText>
    </w:r>
    <w:r>
      <w:fldChar w:fldCharType="separate"/>
    </w:r>
    <w:r>
      <w:t>46</w:t>
    </w:r>
    <w:r>
      <w:rPr>
        <w:noProof/>
      </w:rPr>
      <w:fldChar w:fldCharType="end"/>
    </w:r>
    <w:r>
      <w:rPr>
        <w:noProof/>
      </w:rPr>
      <w:t xml:space="preserve"> </w:t>
    </w:r>
    <w:r>
      <w:t xml:space="preserve">of </w:t>
    </w:r>
    <w:r w:rsidR="00D114D3">
      <w:rPr>
        <w:bCs/>
      </w:rPr>
      <w:t>91</w:t>
    </w:r>
  </w:p>
  <w:p w14:paraId="0CF42AE8" w14:textId="77777777" w:rsidR="00437618" w:rsidRPr="00136A5A" w:rsidRDefault="00437618" w:rsidP="00A9436A">
    <w:pPr>
      <w:tabs>
        <w:tab w:val="right" w:pos="13608"/>
      </w:tabs>
      <w:spacing w:after="0"/>
      <w:rPr>
        <w:rFonts w:eastAsia="Calibri" w:cs="Arial"/>
        <w:color w:val="0F243E"/>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CF132" w14:textId="77777777" w:rsidR="00437618" w:rsidRDefault="00437618" w:rsidP="00221773">
      <w:pPr>
        <w:spacing w:after="0"/>
      </w:pPr>
      <w:r>
        <w:separator/>
      </w:r>
    </w:p>
  </w:footnote>
  <w:footnote w:type="continuationSeparator" w:id="0">
    <w:p w14:paraId="620FB83E" w14:textId="77777777" w:rsidR="00437618" w:rsidRDefault="00437618" w:rsidP="00221773">
      <w:pPr>
        <w:spacing w:after="0"/>
      </w:pPr>
      <w:r>
        <w:continuationSeparator/>
      </w:r>
    </w:p>
  </w:footnote>
  <w:footnote w:type="continuationNotice" w:id="1">
    <w:p w14:paraId="1E485AF7" w14:textId="77777777" w:rsidR="00437618" w:rsidRDefault="00437618">
      <w:pPr>
        <w:spacing w:after="0" w:line="240" w:lineRule="auto"/>
      </w:pPr>
    </w:p>
  </w:footnote>
  <w:footnote w:id="2">
    <w:p w14:paraId="09266621" w14:textId="77777777" w:rsidR="00437618" w:rsidRPr="007D443D" w:rsidRDefault="00437618" w:rsidP="00157832">
      <w:pPr>
        <w:pStyle w:val="FootnoteText"/>
        <w:rPr>
          <w:rFonts w:eastAsiaTheme="minorHAnsi" w:cs="Arial"/>
          <w:kern w:val="0"/>
          <w:szCs w:val="16"/>
          <w:lang w:eastAsia="en-US"/>
        </w:rPr>
      </w:pPr>
      <w:r>
        <w:rPr>
          <w:rStyle w:val="FootnoteReference"/>
        </w:rPr>
        <w:footnoteRef/>
      </w:r>
      <w:r>
        <w:t xml:space="preserve"> </w:t>
      </w:r>
      <w:r>
        <w:rPr>
          <w:rFonts w:eastAsiaTheme="minorHAnsi" w:cs="Arial"/>
          <w:kern w:val="0"/>
          <w:szCs w:val="16"/>
          <w:lang w:eastAsia="en-US"/>
        </w:rPr>
        <w:t xml:space="preserve">It should be noted that this criteria establishes if valves leak in excess of 900 scf/hr (gas) or 24 ltrs/hr (liquid) (i.e. it is not a leak-tight test). </w:t>
      </w:r>
      <w:r w:rsidRPr="007D443D">
        <w:rPr>
          <w:rFonts w:eastAsiaTheme="minorHAnsi" w:cs="Arial"/>
          <w:kern w:val="0"/>
          <w:szCs w:val="16"/>
          <w:lang w:eastAsia="en-US"/>
        </w:rPr>
        <w:t xml:space="preserve">Therefore, </w:t>
      </w:r>
      <w:r>
        <w:rPr>
          <w:rFonts w:eastAsiaTheme="minorHAnsi" w:cs="Arial"/>
          <w:kern w:val="0"/>
          <w:szCs w:val="16"/>
          <w:lang w:eastAsia="en-US"/>
        </w:rPr>
        <w:t xml:space="preserve">over time leakage past valves may lead to some re-pressurisation of subsea equipment. This equipment is ultimately </w:t>
      </w:r>
      <w:r w:rsidRPr="007D443D">
        <w:rPr>
          <w:rFonts w:eastAsiaTheme="minorHAnsi" w:cs="Arial"/>
          <w:kern w:val="0"/>
          <w:szCs w:val="16"/>
          <w:lang w:eastAsia="en-US"/>
        </w:rPr>
        <w:t>enclosed by a “leak tight” blind flange at the end of flowlines</w:t>
      </w:r>
      <w:r>
        <w:rPr>
          <w:rFonts w:eastAsiaTheme="minorHAnsi" w:cs="Arial"/>
          <w:kern w:val="0"/>
          <w:szCs w:val="16"/>
          <w:lang w:eastAsia="en-US"/>
        </w:rPr>
        <w:t>.</w:t>
      </w:r>
    </w:p>
  </w:footnote>
  <w:footnote w:id="3">
    <w:p w14:paraId="2128AEAC" w14:textId="77777777" w:rsidR="00437618" w:rsidRDefault="00437618" w:rsidP="00157832">
      <w:pPr>
        <w:pStyle w:val="FootnoteText"/>
      </w:pPr>
      <w:r>
        <w:rPr>
          <w:rStyle w:val="FootnoteReference"/>
        </w:rPr>
        <w:footnoteRef/>
      </w:r>
      <w:r>
        <w:t xml:space="preserve"> </w:t>
      </w:r>
      <w:r>
        <w:rPr>
          <w:rFonts w:eastAsiaTheme="minorHAnsi" w:cs="Arial"/>
          <w:kern w:val="0"/>
          <w:szCs w:val="16"/>
          <w:lang w:eastAsia="en-US"/>
        </w:rPr>
        <w:t>This release rate does not create a visible sheen at the sea surface (RPS-APASA,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82A0B" w14:textId="690DFDCF" w:rsidR="00437618" w:rsidRDefault="00437618" w:rsidP="00BD43DB">
    <w:pPr>
      <w:pStyle w:val="Sub-Heading"/>
      <w:rPr>
        <w:color w:val="000000" w:themeColor="text1"/>
        <w:sz w:val="20"/>
        <w:szCs w:val="20"/>
      </w:rPr>
    </w:pPr>
    <w:r w:rsidRPr="00DE3E9C">
      <w:rPr>
        <w:rFonts w:eastAsiaTheme="minorHAnsi"/>
        <w:noProof/>
        <w:lang w:val="en-US" w:eastAsia="en-US"/>
      </w:rPr>
      <w:drawing>
        <wp:anchor distT="0" distB="0" distL="114300" distR="114300" simplePos="0" relativeHeight="251666432" behindDoc="0" locked="0" layoutInCell="1" allowOverlap="1" wp14:anchorId="34F9B619" wp14:editId="26E9BEF9">
          <wp:simplePos x="0" y="0"/>
          <wp:positionH relativeFrom="column">
            <wp:posOffset>110490</wp:posOffset>
          </wp:positionH>
          <wp:positionV relativeFrom="paragraph">
            <wp:posOffset>-45085</wp:posOffset>
          </wp:positionV>
          <wp:extent cx="1237615" cy="565150"/>
          <wp:effectExtent l="0" t="0" r="635" b="6350"/>
          <wp:wrapSquare wrapText="bothSides"/>
          <wp:docPr id="19" name="Picture 67"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7615"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C8F20" w14:textId="5B64CE1E" w:rsidR="00437618" w:rsidRDefault="00437618" w:rsidP="00BD43DB">
    <w:pPr>
      <w:pStyle w:val="Sub-Heading"/>
    </w:pPr>
    <w:r>
      <w:ptab w:relativeTo="margin" w:alignment="right" w:leader="none"/>
    </w:r>
    <w:r>
      <w:t>Gippsland Offshore Operations</w:t>
    </w:r>
  </w:p>
  <w:p w14:paraId="46A1BC37" w14:textId="2EFC8AB9" w:rsidR="00437618" w:rsidRPr="007D3E47" w:rsidRDefault="00437618" w:rsidP="00BD43DB">
    <w:pPr>
      <w:pStyle w:val="Sub-Heading"/>
    </w:pPr>
    <w:r>
      <w:ptab w:relativeTo="margin" w:alignment="right" w:leader="none"/>
    </w:r>
    <w:r w:rsidRPr="007D3E47">
      <w:t xml:space="preserve"> Environment Plan</w:t>
    </w:r>
    <w:r>
      <w:t xml:space="preserve"> Summary</w:t>
    </w:r>
  </w:p>
  <w:p w14:paraId="45BE6A1D" w14:textId="77777777" w:rsidR="00437618" w:rsidRPr="00C901B3" w:rsidRDefault="00437618" w:rsidP="007D3E47">
    <w:pPr>
      <w:pStyle w:val="Header"/>
      <w:pBdr>
        <w:bottom w:val="single" w:sz="12" w:space="4" w:color="auto"/>
      </w:pBdr>
      <w:ind w:left="0" w:firstLine="0"/>
      <w:jc w:val="left"/>
      <w:rPr>
        <w:color w:val="70AD47" w:themeColor="accent6"/>
        <w:szCs w:val="20"/>
      </w:rPr>
    </w:pPr>
  </w:p>
  <w:p w14:paraId="4028C5FF" w14:textId="1A5CD1FF" w:rsidR="00437618" w:rsidRDefault="004376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7DE8D" w14:textId="77777777" w:rsidR="00437618" w:rsidRDefault="00437618">
    <w:pPr>
      <w:pStyle w:val="Header"/>
    </w:pPr>
    <w:r w:rsidRPr="00C901B3">
      <w:rPr>
        <w:noProof/>
      </w:rPr>
      <w:drawing>
        <wp:anchor distT="0" distB="0" distL="114300" distR="114300" simplePos="0" relativeHeight="251664384" behindDoc="1" locked="0" layoutInCell="1" allowOverlap="1" wp14:anchorId="1011851E" wp14:editId="226C1803">
          <wp:simplePos x="0" y="0"/>
          <wp:positionH relativeFrom="margin">
            <wp:posOffset>2566670</wp:posOffset>
          </wp:positionH>
          <wp:positionV relativeFrom="margin">
            <wp:posOffset>-902335</wp:posOffset>
          </wp:positionV>
          <wp:extent cx="4710430" cy="108826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watermark.jpg"/>
                  <pic:cNvPicPr/>
                </pic:nvPicPr>
                <pic:blipFill>
                  <a:blip r:embed="rId1">
                    <a:extLst>
                      <a:ext uri="{28A0092B-C50C-407E-A947-70E740481C1C}">
                        <a14:useLocalDpi xmlns:a14="http://schemas.microsoft.com/office/drawing/2010/main" val="0"/>
                      </a:ext>
                    </a:extLst>
                  </a:blip>
                  <a:stretch>
                    <a:fillRect/>
                  </a:stretch>
                </pic:blipFill>
                <pic:spPr>
                  <a:xfrm>
                    <a:off x="0" y="0"/>
                    <a:ext cx="4710430" cy="10882630"/>
                  </a:xfrm>
                  <a:prstGeom prst="rect">
                    <a:avLst/>
                  </a:prstGeom>
                </pic:spPr>
              </pic:pic>
            </a:graphicData>
          </a:graphic>
        </wp:anchor>
      </w:drawing>
    </w:r>
    <w:r w:rsidRPr="00C901B3">
      <w:rPr>
        <w:noProof/>
      </w:rPr>
      <w:drawing>
        <wp:anchor distT="0" distB="0" distL="114300" distR="114300" simplePos="0" relativeHeight="251663360" behindDoc="0" locked="0" layoutInCell="1" allowOverlap="1" wp14:anchorId="45EC8938" wp14:editId="1E590548">
          <wp:simplePos x="0" y="0"/>
          <wp:positionH relativeFrom="column">
            <wp:posOffset>8666</wp:posOffset>
          </wp:positionH>
          <wp:positionV relativeFrom="paragraph">
            <wp:posOffset>168910</wp:posOffset>
          </wp:positionV>
          <wp:extent cx="2434590" cy="1114425"/>
          <wp:effectExtent l="0" t="0" r="3810" b="9525"/>
          <wp:wrapNone/>
          <wp:docPr id="21" name="Picture 21"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4590" cy="11144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4D04" w14:textId="77777777" w:rsidR="00437618" w:rsidRDefault="00437618">
    <w:pPr>
      <w:pStyle w:val="Header"/>
    </w:pPr>
    <w:r w:rsidRPr="00C901B3">
      <w:rPr>
        <w:noProof/>
      </w:rPr>
      <w:drawing>
        <wp:anchor distT="0" distB="0" distL="114300" distR="114300" simplePos="0" relativeHeight="251671552" behindDoc="1" locked="0" layoutInCell="1" allowOverlap="1" wp14:anchorId="2ECA7B94" wp14:editId="28F3B08A">
          <wp:simplePos x="0" y="0"/>
          <wp:positionH relativeFrom="margin">
            <wp:posOffset>2566670</wp:posOffset>
          </wp:positionH>
          <wp:positionV relativeFrom="margin">
            <wp:posOffset>-902335</wp:posOffset>
          </wp:positionV>
          <wp:extent cx="4710430" cy="108826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watermark.jpg"/>
                  <pic:cNvPicPr/>
                </pic:nvPicPr>
                <pic:blipFill>
                  <a:blip r:embed="rId1">
                    <a:extLst>
                      <a:ext uri="{28A0092B-C50C-407E-A947-70E740481C1C}">
                        <a14:useLocalDpi xmlns:a14="http://schemas.microsoft.com/office/drawing/2010/main" val="0"/>
                      </a:ext>
                    </a:extLst>
                  </a:blip>
                  <a:stretch>
                    <a:fillRect/>
                  </a:stretch>
                </pic:blipFill>
                <pic:spPr>
                  <a:xfrm>
                    <a:off x="0" y="0"/>
                    <a:ext cx="4710430" cy="10882630"/>
                  </a:xfrm>
                  <a:prstGeom prst="rect">
                    <a:avLst/>
                  </a:prstGeom>
                </pic:spPr>
              </pic:pic>
            </a:graphicData>
          </a:graphic>
        </wp:anchor>
      </w:drawing>
    </w:r>
    <w:r w:rsidRPr="00C901B3">
      <w:rPr>
        <w:noProof/>
      </w:rPr>
      <w:drawing>
        <wp:anchor distT="0" distB="0" distL="114300" distR="114300" simplePos="0" relativeHeight="251670528" behindDoc="0" locked="0" layoutInCell="1" allowOverlap="1" wp14:anchorId="27C85475" wp14:editId="4B5CDA6E">
          <wp:simplePos x="0" y="0"/>
          <wp:positionH relativeFrom="column">
            <wp:posOffset>8666</wp:posOffset>
          </wp:positionH>
          <wp:positionV relativeFrom="paragraph">
            <wp:posOffset>168910</wp:posOffset>
          </wp:positionV>
          <wp:extent cx="2434590" cy="1114425"/>
          <wp:effectExtent l="0" t="0" r="3810" b="9525"/>
          <wp:wrapNone/>
          <wp:docPr id="23" name="Picture 23"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4590" cy="111442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AB432" w14:textId="77777777" w:rsidR="00437618" w:rsidRDefault="00437618" w:rsidP="00BD43DB">
    <w:pPr>
      <w:pStyle w:val="Sub-Heading"/>
      <w:rPr>
        <w:color w:val="000000" w:themeColor="text1"/>
        <w:sz w:val="20"/>
        <w:szCs w:val="20"/>
      </w:rPr>
    </w:pPr>
    <w:r w:rsidRPr="00DE3E9C">
      <w:rPr>
        <w:rFonts w:eastAsiaTheme="minorHAnsi"/>
        <w:noProof/>
        <w:lang w:val="en-US" w:eastAsia="en-US"/>
      </w:rPr>
      <w:drawing>
        <wp:anchor distT="0" distB="0" distL="114300" distR="114300" simplePos="0" relativeHeight="251668480" behindDoc="0" locked="0" layoutInCell="1" allowOverlap="1" wp14:anchorId="07713682" wp14:editId="1D44C6B6">
          <wp:simplePos x="0" y="0"/>
          <wp:positionH relativeFrom="column">
            <wp:posOffset>110490</wp:posOffset>
          </wp:positionH>
          <wp:positionV relativeFrom="paragraph">
            <wp:posOffset>-45085</wp:posOffset>
          </wp:positionV>
          <wp:extent cx="1237615" cy="565150"/>
          <wp:effectExtent l="0" t="0" r="635" b="6350"/>
          <wp:wrapSquare wrapText="bothSides"/>
          <wp:docPr id="14" name="Picture 67"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7615"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FBA94" w14:textId="77777777" w:rsidR="00437618" w:rsidRDefault="00437618" w:rsidP="00BD43DB">
    <w:pPr>
      <w:pStyle w:val="Sub-Heading"/>
    </w:pPr>
    <w:r>
      <w:ptab w:relativeTo="margin" w:alignment="right" w:leader="none"/>
    </w:r>
    <w:r w:rsidRPr="007D3E47">
      <w:t>Sole</w:t>
    </w:r>
    <w:r>
      <w:t xml:space="preserve"> Development Pipeline and Subsea Infrastructure Installation</w:t>
    </w:r>
  </w:p>
  <w:p w14:paraId="58A5A67E" w14:textId="77777777" w:rsidR="00437618" w:rsidRPr="007D3E47" w:rsidRDefault="00437618" w:rsidP="00BD43DB">
    <w:pPr>
      <w:pStyle w:val="Sub-Heading"/>
    </w:pPr>
    <w:r>
      <w:ptab w:relativeTo="margin" w:alignment="right" w:leader="none"/>
    </w:r>
    <w:r w:rsidRPr="007D3E47">
      <w:t xml:space="preserve"> Environment Plan</w:t>
    </w:r>
  </w:p>
  <w:p w14:paraId="65F10ABC" w14:textId="77777777" w:rsidR="00437618" w:rsidRPr="00C901B3" w:rsidRDefault="00437618" w:rsidP="007D3E47">
    <w:pPr>
      <w:pStyle w:val="Header"/>
      <w:pBdr>
        <w:bottom w:val="single" w:sz="12" w:space="4" w:color="auto"/>
      </w:pBdr>
      <w:ind w:left="0" w:firstLine="0"/>
      <w:jc w:val="left"/>
      <w:rPr>
        <w:color w:val="70AD47" w:themeColor="accent6"/>
        <w:szCs w:val="20"/>
      </w:rPr>
    </w:pPr>
  </w:p>
  <w:p w14:paraId="6B35BBC4" w14:textId="77777777" w:rsidR="00437618" w:rsidRDefault="004376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984D10"/>
    <w:lvl w:ilvl="0">
      <w:start w:val="1"/>
      <w:numFmt w:val="decimal"/>
      <w:pStyle w:val="ListNumber5"/>
      <w:lvlText w:val="%1."/>
      <w:lvlJc w:val="left"/>
      <w:pPr>
        <w:tabs>
          <w:tab w:val="num" w:pos="1492"/>
        </w:tabs>
        <w:ind w:left="1492" w:hanging="360"/>
      </w:pPr>
    </w:lvl>
  </w:abstractNum>
  <w:abstractNum w:abstractNumId="1" w15:restartNumberingAfterBreak="0">
    <w:nsid w:val="FFFFFF83"/>
    <w:multiLevelType w:val="singleLevel"/>
    <w:tmpl w:val="9F28673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2FA61B7"/>
    <w:multiLevelType w:val="hybridMultilevel"/>
    <w:tmpl w:val="D056F3B4"/>
    <w:lvl w:ilvl="0" w:tplc="0018FE4C">
      <w:start w:val="1"/>
      <w:numFmt w:val="bullet"/>
      <w:pStyle w:val="Bullet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B01957"/>
    <w:multiLevelType w:val="hybridMultilevel"/>
    <w:tmpl w:val="89782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D10D7"/>
    <w:multiLevelType w:val="hybridMultilevel"/>
    <w:tmpl w:val="9482AFAE"/>
    <w:lvl w:ilvl="0" w:tplc="2070B1AE">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D163F5"/>
    <w:multiLevelType w:val="multilevel"/>
    <w:tmpl w:val="7E702060"/>
    <w:lvl w:ilvl="0">
      <w:start w:val="1"/>
      <w:numFmt w:val="bullet"/>
      <w:pStyle w:val="bullet"/>
      <w:lvlText w:val=""/>
      <w:lvlJc w:val="left"/>
      <w:pPr>
        <w:tabs>
          <w:tab w:val="num" w:pos="1304"/>
        </w:tabs>
        <w:ind w:left="1304" w:hanging="453"/>
      </w:pPr>
      <w:rPr>
        <w:rFonts w:ascii="Symbol" w:hAnsi="Symbol" w:hint="default"/>
        <w:color w:val="auto"/>
      </w:rPr>
    </w:lvl>
    <w:lvl w:ilvl="1">
      <w:start w:val="1"/>
      <w:numFmt w:val="bullet"/>
      <w:lvlText w:val=""/>
      <w:lvlJc w:val="left"/>
      <w:pPr>
        <w:tabs>
          <w:tab w:val="num" w:pos="1588"/>
        </w:tabs>
        <w:ind w:left="1588"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620C87"/>
    <w:multiLevelType w:val="hybridMultilevel"/>
    <w:tmpl w:val="ADCCFD16"/>
    <w:styleLink w:val="1ai1"/>
    <w:lvl w:ilvl="0" w:tplc="7A966316">
      <w:start w:val="1"/>
      <w:numFmt w:val="bullet"/>
      <w:lvlText w:val=""/>
      <w:lvlJc w:val="left"/>
      <w:pPr>
        <w:tabs>
          <w:tab w:val="num" w:pos="216"/>
        </w:tabs>
        <w:ind w:left="216" w:hanging="216"/>
      </w:pPr>
      <w:rPr>
        <w:rFonts w:ascii="Symbol" w:hAnsi="Symbol" w:hint="default"/>
        <w:sz w:val="18"/>
      </w:rPr>
    </w:lvl>
    <w:lvl w:ilvl="1" w:tplc="AC26A0C4">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5D1A9F"/>
    <w:multiLevelType w:val="hybridMultilevel"/>
    <w:tmpl w:val="9496A258"/>
    <w:lvl w:ilvl="0" w:tplc="A9000AC6">
      <w:start w:val="1"/>
      <w:numFmt w:val="bullet"/>
      <w:pStyle w:val="TableBullet2"/>
      <w:lvlText w:val=""/>
      <w:lvlJc w:val="left"/>
      <w:pPr>
        <w:tabs>
          <w:tab w:val="num" w:pos="432"/>
        </w:tabs>
        <w:ind w:left="432" w:hanging="216"/>
      </w:pPr>
      <w:rPr>
        <w:rFonts w:ascii="Symbol" w:hAnsi="Symbol" w:hint="default"/>
        <w:color w:val="000000" w:themeColor="text1"/>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65103"/>
    <w:multiLevelType w:val="hybridMultilevel"/>
    <w:tmpl w:val="1E423622"/>
    <w:lvl w:ilvl="0" w:tplc="4F060B70">
      <w:start w:val="1"/>
      <w:numFmt w:val="bullet"/>
      <w:pStyle w:val="ListBulletHead6Inde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420268"/>
    <w:multiLevelType w:val="multilevel"/>
    <w:tmpl w:val="FB4667D4"/>
    <w:styleLink w:val="ListBullet"/>
    <w:lvl w:ilvl="0">
      <w:start w:val="1"/>
      <w:numFmt w:val="bullet"/>
      <w:lvlText w:val=""/>
      <w:lvlJc w:val="left"/>
      <w:pPr>
        <w:tabs>
          <w:tab w:val="num" w:pos="1134"/>
        </w:tabs>
        <w:ind w:left="1701" w:hanging="567"/>
      </w:pPr>
      <w:rPr>
        <w:rFonts w:ascii="Symbol" w:hAnsi="Symbol" w:hint="default"/>
        <w:color w:val="auto"/>
      </w:rPr>
    </w:lvl>
    <w:lvl w:ilvl="1">
      <w:start w:val="1"/>
      <w:numFmt w:val="bullet"/>
      <w:lvlText w:val=""/>
      <w:lvlJc w:val="left"/>
      <w:pPr>
        <w:tabs>
          <w:tab w:val="num" w:pos="1701"/>
        </w:tabs>
        <w:ind w:left="2268" w:hanging="567"/>
      </w:pPr>
      <w:rPr>
        <w:rFonts w:ascii="Symbol" w:hAnsi="Symbol" w:hint="default"/>
        <w:color w:val="auto"/>
      </w:rPr>
    </w:lvl>
    <w:lvl w:ilvl="2">
      <w:start w:val="1"/>
      <w:numFmt w:val="bullet"/>
      <w:lvlText w:val=""/>
      <w:lvlJc w:val="left"/>
      <w:pPr>
        <w:tabs>
          <w:tab w:val="num" w:pos="2268"/>
        </w:tabs>
        <w:ind w:left="2835" w:hanging="567"/>
      </w:pPr>
      <w:rPr>
        <w:rFonts w:ascii="Symbol" w:hAnsi="Symbol" w:hint="default"/>
        <w:color w:val="auto"/>
      </w:rPr>
    </w:lvl>
    <w:lvl w:ilvl="3">
      <w:start w:val="1"/>
      <w:numFmt w:val="bullet"/>
      <w:lvlText w:val=""/>
      <w:lvlJc w:val="left"/>
      <w:pPr>
        <w:tabs>
          <w:tab w:val="num" w:pos="2835"/>
        </w:tabs>
        <w:ind w:left="3402" w:hanging="567"/>
      </w:pPr>
      <w:rPr>
        <w:rFonts w:ascii="Symbol" w:hAnsi="Symbol" w:hint="default"/>
        <w:color w:val="auto"/>
      </w:rPr>
    </w:lvl>
    <w:lvl w:ilvl="4">
      <w:start w:val="1"/>
      <w:numFmt w:val="none"/>
      <w:lvlText w:val=""/>
      <w:lvlJc w:val="left"/>
      <w:pPr>
        <w:tabs>
          <w:tab w:val="num" w:pos="3402"/>
        </w:tabs>
        <w:ind w:left="3969" w:hanging="567"/>
      </w:pPr>
      <w:rPr>
        <w:rFonts w:hint="default"/>
      </w:rPr>
    </w:lvl>
    <w:lvl w:ilvl="5">
      <w:start w:val="1"/>
      <w:numFmt w:val="none"/>
      <w:lvlText w:val=""/>
      <w:lvlJc w:val="left"/>
      <w:pPr>
        <w:tabs>
          <w:tab w:val="num" w:pos="3969"/>
        </w:tabs>
        <w:ind w:left="4536" w:hanging="567"/>
      </w:pPr>
      <w:rPr>
        <w:rFonts w:hint="default"/>
      </w:rPr>
    </w:lvl>
    <w:lvl w:ilvl="6">
      <w:start w:val="1"/>
      <w:numFmt w:val="none"/>
      <w:lvlText w:val=""/>
      <w:lvlJc w:val="left"/>
      <w:pPr>
        <w:tabs>
          <w:tab w:val="num" w:pos="4536"/>
        </w:tabs>
        <w:ind w:left="5103" w:hanging="567"/>
      </w:pPr>
      <w:rPr>
        <w:rFonts w:hint="default"/>
      </w:rPr>
    </w:lvl>
    <w:lvl w:ilvl="7">
      <w:start w:val="1"/>
      <w:numFmt w:val="none"/>
      <w:lvlText w:val=""/>
      <w:lvlJc w:val="left"/>
      <w:pPr>
        <w:tabs>
          <w:tab w:val="num" w:pos="5103"/>
        </w:tabs>
        <w:ind w:left="5670" w:hanging="567"/>
      </w:pPr>
      <w:rPr>
        <w:rFonts w:hint="default"/>
      </w:rPr>
    </w:lvl>
    <w:lvl w:ilvl="8">
      <w:start w:val="1"/>
      <w:numFmt w:val="none"/>
      <w:lvlText w:val=""/>
      <w:lvlJc w:val="left"/>
      <w:pPr>
        <w:tabs>
          <w:tab w:val="num" w:pos="5670"/>
        </w:tabs>
        <w:ind w:left="6237" w:hanging="567"/>
      </w:pPr>
      <w:rPr>
        <w:rFonts w:hint="default"/>
      </w:rPr>
    </w:lvl>
  </w:abstractNum>
  <w:abstractNum w:abstractNumId="10" w15:restartNumberingAfterBreak="0">
    <w:nsid w:val="10511F6D"/>
    <w:multiLevelType w:val="hybridMultilevel"/>
    <w:tmpl w:val="90069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B2216E"/>
    <w:multiLevelType w:val="hybridMultilevel"/>
    <w:tmpl w:val="32BE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97382"/>
    <w:multiLevelType w:val="hybridMultilevel"/>
    <w:tmpl w:val="A9687568"/>
    <w:lvl w:ilvl="0" w:tplc="97D09A6E">
      <w:start w:val="1"/>
      <w:numFmt w:val="bullet"/>
      <w:lvlText w:val=""/>
      <w:lvlJc w:val="left"/>
      <w:pPr>
        <w:ind w:left="567" w:firstLine="0"/>
      </w:pPr>
      <w:rPr>
        <w:rFonts w:ascii="Symbol" w:hAnsi="Symbol" w:hint="default"/>
      </w:rPr>
    </w:lvl>
    <w:lvl w:ilvl="1" w:tplc="5F1058F8">
      <w:start w:val="1"/>
      <w:numFmt w:val="bullet"/>
      <w:lvlText w:val="–"/>
      <w:lvlJc w:val="left"/>
      <w:pPr>
        <w:ind w:left="567" w:firstLine="567"/>
      </w:pPr>
      <w:rPr>
        <w:rFonts w:ascii="Corbel" w:hAnsi="Corbe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22A7FDD"/>
    <w:multiLevelType w:val="multilevel"/>
    <w:tmpl w:val="D144D7BA"/>
    <w:numStyleLink w:val="AppendixLetter"/>
  </w:abstractNum>
  <w:abstractNum w:abstractNumId="14" w15:restartNumberingAfterBreak="0">
    <w:nsid w:val="14C33271"/>
    <w:multiLevelType w:val="multilevel"/>
    <w:tmpl w:val="F524F306"/>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1"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56F0388"/>
    <w:multiLevelType w:val="multilevel"/>
    <w:tmpl w:val="FA60C5EA"/>
    <w:styleLink w:val="TableBullet0"/>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tabs>
          <w:tab w:val="num" w:pos="0"/>
        </w:tabs>
        <w:ind w:left="0" w:firstLine="0"/>
      </w:pPr>
      <w:rPr>
        <w:rFonts w:ascii="Symbol" w:hAnsi="Symbol" w:hint="default"/>
        <w:color w:val="auto"/>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9545184"/>
    <w:multiLevelType w:val="multilevel"/>
    <w:tmpl w:val="4A6A25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B8B46D6"/>
    <w:multiLevelType w:val="hybridMultilevel"/>
    <w:tmpl w:val="8D905114"/>
    <w:lvl w:ilvl="0" w:tplc="1E3670A4">
      <w:start w:val="1"/>
      <w:numFmt w:val="bullet"/>
      <w:pStyle w:val="StyleArialAfter3pt"/>
      <w:lvlText w:val=""/>
      <w:lvlJc w:val="left"/>
      <w:pPr>
        <w:tabs>
          <w:tab w:val="num" w:pos="1437"/>
        </w:tabs>
        <w:ind w:left="1437" w:hanging="360"/>
      </w:pPr>
      <w:rPr>
        <w:rFonts w:ascii="Symbol" w:hAnsi="Symbol" w:hint="default"/>
        <w:color w:val="auto"/>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06E5720"/>
    <w:multiLevelType w:val="multilevel"/>
    <w:tmpl w:val="2AB0011A"/>
    <w:lvl w:ilvl="0">
      <w:start w:val="1"/>
      <w:numFmt w:val="upperLetter"/>
      <w:pStyle w:val="AppLettered"/>
      <w:lvlText w:val="Appendix %1."/>
      <w:lvlJc w:val="left"/>
      <w:pPr>
        <w:tabs>
          <w:tab w:val="num" w:pos="2552"/>
        </w:tabs>
        <w:ind w:left="2552" w:hanging="2552"/>
      </w:pPr>
      <w:rPr>
        <w:rFonts w:hint="default"/>
      </w:rPr>
    </w:lvl>
    <w:lvl w:ilvl="1">
      <w:start w:val="1"/>
      <w:numFmt w:val="decimal"/>
      <w:pStyle w:val="AppA1"/>
      <w:lvlText w:val="%1.%2"/>
      <w:lvlJc w:val="left"/>
      <w:pPr>
        <w:tabs>
          <w:tab w:val="num" w:pos="1134"/>
        </w:tabs>
        <w:ind w:left="1134" w:hanging="1134"/>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24DC4879"/>
    <w:multiLevelType w:val="multilevel"/>
    <w:tmpl w:val="38081C72"/>
    <w:styleLink w:val="Style2"/>
    <w:lvl w:ilvl="0">
      <w:start w:val="1"/>
      <w:numFmt w:val="decimal"/>
      <w:lvlText w:val="%1"/>
      <w:lvlJc w:val="left"/>
      <w:pPr>
        <w:ind w:left="357" w:hanging="357"/>
      </w:pPr>
      <w:rPr>
        <w:rFonts w:ascii="Arial" w:hAnsi="Arial" w:cs="Times New Roman" w:hint="default"/>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50B4D40"/>
    <w:multiLevelType w:val="hybridMultilevel"/>
    <w:tmpl w:val="2C7CFE66"/>
    <w:lvl w:ilvl="0" w:tplc="3618940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651C40"/>
    <w:multiLevelType w:val="hybridMultilevel"/>
    <w:tmpl w:val="08AC1242"/>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2" w15:restartNumberingAfterBreak="0">
    <w:nsid w:val="296536AB"/>
    <w:multiLevelType w:val="multilevel"/>
    <w:tmpl w:val="2BA00E1A"/>
    <w:lvl w:ilvl="0">
      <w:start w:val="1"/>
      <w:numFmt w:val="decimal"/>
      <w:pStyle w:val="AppendixHeading"/>
      <w:lvlText w:val="Appendix %1"/>
      <w:lvlJc w:val="left"/>
      <w:pPr>
        <w:ind w:left="360" w:hanging="360"/>
      </w:pPr>
      <w:rPr>
        <w:rFonts w:hint="default"/>
        <w:b/>
        <w:i w:val="0"/>
        <w:sz w:val="32"/>
      </w:rPr>
    </w:lvl>
    <w:lvl w:ilvl="1">
      <w:start w:val="1"/>
      <w:numFmt w:val="decimalZero"/>
      <w:isLgl/>
      <w:lvlText w:val="A.%1.%2"/>
      <w:lvlJc w:val="left"/>
      <w:pPr>
        <w:ind w:left="0" w:firstLine="0"/>
      </w:pPr>
      <w:rPr>
        <w:rFonts w:ascii="Arial Bold" w:hAnsi="Arial Bold" w:hint="default"/>
        <w:b/>
        <w:i w:val="0"/>
        <w:sz w:val="24"/>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2C1604A2"/>
    <w:multiLevelType w:val="multilevel"/>
    <w:tmpl w:val="D144D7BA"/>
    <w:styleLink w:val="AppendixLetter"/>
    <w:lvl w:ilvl="0">
      <w:start w:val="1"/>
      <w:numFmt w:val="upperLetter"/>
      <w:lvlText w:val="%1"/>
      <w:lvlJc w:val="left"/>
      <w:pPr>
        <w:tabs>
          <w:tab w:val="num" w:pos="1134"/>
        </w:tabs>
        <w:ind w:left="1701"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2C6263A1"/>
    <w:multiLevelType w:val="hybridMultilevel"/>
    <w:tmpl w:val="DBA85696"/>
    <w:lvl w:ilvl="0" w:tplc="1916CB92">
      <w:start w:val="1"/>
      <w:numFmt w:val="bullet"/>
      <w:pStyle w:val="numbering"/>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56A76"/>
    <w:multiLevelType w:val="hybridMultilevel"/>
    <w:tmpl w:val="E314F81A"/>
    <w:lvl w:ilvl="0" w:tplc="98E2AEC6">
      <w:start w:val="1"/>
      <w:numFmt w:val="upperLetter"/>
      <w:pStyle w:val="letter"/>
      <w:lvlText w:val="%1."/>
      <w:lvlJc w:val="left"/>
      <w:pPr>
        <w:ind w:left="567" w:firstLine="0"/>
      </w:pPr>
      <w:rPr>
        <w:rFonts w:hint="default"/>
      </w:rPr>
    </w:lvl>
    <w:lvl w:ilvl="1" w:tplc="5F1058F8">
      <w:start w:val="1"/>
      <w:numFmt w:val="bullet"/>
      <w:lvlText w:val="–"/>
      <w:lvlJc w:val="left"/>
      <w:pPr>
        <w:ind w:left="567" w:firstLine="567"/>
      </w:pPr>
      <w:rPr>
        <w:rFonts w:ascii="Corbel" w:hAnsi="Corbe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5B77861"/>
    <w:multiLevelType w:val="multilevel"/>
    <w:tmpl w:val="FCC6FB22"/>
    <w:styleLink w:val="1ai12"/>
    <w:lvl w:ilvl="0">
      <w:start w:val="1"/>
      <w:numFmt w:val="bullet"/>
      <w:pStyle w:val="tablebullet1"/>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88160E5"/>
    <w:multiLevelType w:val="hybridMultilevel"/>
    <w:tmpl w:val="CA166C02"/>
    <w:lvl w:ilvl="0" w:tplc="1F100018">
      <w:start w:val="1"/>
      <w:numFmt w:val="bullet"/>
      <w:pStyle w:val="TableBullet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BF322F"/>
    <w:multiLevelType w:val="hybridMultilevel"/>
    <w:tmpl w:val="F4EA6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07BCB"/>
    <w:multiLevelType w:val="multilevel"/>
    <w:tmpl w:val="6D5E471C"/>
    <w:lvl w:ilvl="0">
      <w:start w:val="1"/>
      <w:numFmt w:val="upperLetter"/>
      <w:pStyle w:val="AppendixLetter0"/>
      <w:lvlText w:val="Appendix %1"/>
      <w:lvlJc w:val="left"/>
      <w:pPr>
        <w:tabs>
          <w:tab w:val="num" w:pos="1134"/>
        </w:tabs>
        <w:ind w:left="1134" w:hanging="1134"/>
      </w:pPr>
      <w:rPr>
        <w:rFonts w:hint="default"/>
      </w:rPr>
    </w:lvl>
    <w:lvl w:ilvl="1">
      <w:start w:val="1"/>
      <w:numFmt w:val="decimal"/>
      <w:pStyle w:val="AppendixLetterA1"/>
      <w:lvlText w:val="Appendix %1.%2"/>
      <w:lvlJc w:val="left"/>
      <w:pPr>
        <w:tabs>
          <w:tab w:val="num" w:pos="1134"/>
        </w:tabs>
        <w:ind w:left="1134" w:hanging="1134"/>
      </w:pPr>
      <w:rPr>
        <w:rFonts w:hint="default"/>
      </w:rPr>
    </w:lvl>
    <w:lvl w:ilvl="2">
      <w:start w:val="1"/>
      <w:numFmt w:val="decimal"/>
      <w:pStyle w:val="AppendixLetterA11"/>
      <w:lvlText w:val="Appendix %1.%2.%3"/>
      <w:lvlJc w:val="left"/>
      <w:pPr>
        <w:tabs>
          <w:tab w:val="num" w:pos="1134"/>
        </w:tabs>
        <w:ind w:left="1134" w:hanging="1134"/>
      </w:pPr>
      <w:rPr>
        <w:rFonts w:hint="default"/>
      </w:rPr>
    </w:lvl>
    <w:lvl w:ilvl="3">
      <w:start w:val="1"/>
      <w:numFmt w:val="decimal"/>
      <w:pStyle w:val="AppendixLetterA111"/>
      <w:lvlText w:val="Appendix %1.%2.%3.%4"/>
      <w:lvlJc w:val="left"/>
      <w:pPr>
        <w:tabs>
          <w:tab w:val="num" w:pos="1134"/>
        </w:tabs>
        <w:ind w:left="1134" w:hanging="1134"/>
      </w:pPr>
      <w:rPr>
        <w:rFonts w:hint="default"/>
      </w:rPr>
    </w:lvl>
    <w:lvl w:ilvl="4">
      <w:start w:val="1"/>
      <w:numFmt w:val="none"/>
      <w:lvlText w:val=""/>
      <w:lvlJc w:val="left"/>
      <w:pPr>
        <w:tabs>
          <w:tab w:val="num" w:pos="1134"/>
        </w:tabs>
        <w:ind w:left="1134" w:hanging="1134"/>
      </w:pPr>
      <w:rPr>
        <w:rFonts w:hint="default"/>
      </w:rPr>
    </w:lvl>
    <w:lvl w:ilvl="5">
      <w:start w:val="1"/>
      <w:numFmt w:val="none"/>
      <w:lvlText w:val=""/>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3D383D64"/>
    <w:multiLevelType w:val="multilevel"/>
    <w:tmpl w:val="EBD050AA"/>
    <w:styleLink w:val="ListNumber"/>
    <w:lvl w:ilvl="0">
      <w:start w:val="1"/>
      <w:numFmt w:val="decimal"/>
      <w:lvlText w:val="%1"/>
      <w:lvlJc w:val="left"/>
      <w:pPr>
        <w:ind w:left="1134" w:hanging="1134"/>
      </w:pPr>
      <w:rPr>
        <w:rFonts w:asciiTheme="minorHAnsi" w:hAnsiTheme="minorHAnsi" w:hint="default"/>
      </w:rPr>
    </w:lvl>
    <w:lvl w:ilvl="1">
      <w:start w:val="1"/>
      <w:numFmt w:val="decimal"/>
      <w:lvlText w:val="%2%1.1"/>
      <w:lvlJc w:val="left"/>
      <w:pPr>
        <w:ind w:left="1134" w:hanging="1134"/>
      </w:pPr>
      <w:rPr>
        <w:rFonts w:hint="default"/>
      </w:rPr>
    </w:lvl>
    <w:lvl w:ilvl="2">
      <w:start w:val="1"/>
      <w:numFmt w:val="decimal"/>
      <w:lvlText w:val="%3.%2.1"/>
      <w:lvlJc w:val="left"/>
      <w:pPr>
        <w:ind w:left="1134" w:hanging="1134"/>
      </w:pPr>
      <w:rPr>
        <w:rFonts w:hint="default"/>
      </w:rPr>
    </w:lvl>
    <w:lvl w:ilvl="3">
      <w:start w:val="1"/>
      <w:numFmt w:val="decimal"/>
      <w:lvlText w:val="%4.%2.%3.1"/>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1" w15:restartNumberingAfterBreak="0">
    <w:nsid w:val="3E020189"/>
    <w:multiLevelType w:val="hybridMultilevel"/>
    <w:tmpl w:val="38CA1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416C5B"/>
    <w:multiLevelType w:val="hybridMultilevel"/>
    <w:tmpl w:val="70B2F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574DF5"/>
    <w:multiLevelType w:val="singleLevel"/>
    <w:tmpl w:val="A4E8ED0E"/>
    <w:lvl w:ilvl="0">
      <w:start w:val="1"/>
      <w:numFmt w:val="bullet"/>
      <w:pStyle w:val="List3end"/>
      <w:lvlText w:val=""/>
      <w:lvlJc w:val="left"/>
      <w:pPr>
        <w:tabs>
          <w:tab w:val="num" w:pos="1701"/>
        </w:tabs>
        <w:ind w:left="1701" w:hanging="567"/>
      </w:pPr>
      <w:rPr>
        <w:rFonts w:ascii="Wingdings" w:hAnsi="Wingdings" w:cs="Wingdings" w:hint="default"/>
        <w:sz w:val="16"/>
        <w:szCs w:val="16"/>
      </w:rPr>
    </w:lvl>
  </w:abstractNum>
  <w:abstractNum w:abstractNumId="34" w15:restartNumberingAfterBreak="0">
    <w:nsid w:val="42A57288"/>
    <w:multiLevelType w:val="multilevel"/>
    <w:tmpl w:val="3A262686"/>
    <w:lvl w:ilvl="0">
      <w:start w:val="1"/>
      <w:numFmt w:val="decimal"/>
      <w:lvlText w:val="%1."/>
      <w:lvlJc w:val="left"/>
      <w:pPr>
        <w:tabs>
          <w:tab w:val="num" w:pos="1049"/>
        </w:tabs>
        <w:ind w:left="1049" w:hanging="329"/>
      </w:pPr>
    </w:lvl>
    <w:lvl w:ilvl="1">
      <w:start w:val="1"/>
      <w:numFmt w:val="lowerLetter"/>
      <w:pStyle w:val="AlphabetList2"/>
      <w:lvlText w:val="(%2)"/>
      <w:lvlJc w:val="left"/>
      <w:pPr>
        <w:tabs>
          <w:tab w:val="num" w:pos="1378"/>
        </w:tabs>
        <w:ind w:left="1378" w:hanging="329"/>
      </w:pPr>
      <w:rPr>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35" w15:restartNumberingAfterBreak="0">
    <w:nsid w:val="43387E25"/>
    <w:multiLevelType w:val="hybridMultilevel"/>
    <w:tmpl w:val="3D6C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5418C6"/>
    <w:multiLevelType w:val="hybridMultilevel"/>
    <w:tmpl w:val="08AC1242"/>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7" w15:restartNumberingAfterBreak="0">
    <w:nsid w:val="4BFE17CB"/>
    <w:multiLevelType w:val="hybridMultilevel"/>
    <w:tmpl w:val="196E1B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4D9B77EA"/>
    <w:multiLevelType w:val="hybridMultilevel"/>
    <w:tmpl w:val="496873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545054B7"/>
    <w:multiLevelType w:val="hybridMultilevel"/>
    <w:tmpl w:val="74101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F24E26"/>
    <w:multiLevelType w:val="multilevel"/>
    <w:tmpl w:val="EED60A74"/>
    <w:styleLink w:val="ListBulletNumber"/>
    <w:lvl w:ilvl="0">
      <w:start w:val="1"/>
      <w:numFmt w:val="decimal"/>
      <w:lvlText w:val="(%1)"/>
      <w:lvlJc w:val="left"/>
      <w:pPr>
        <w:tabs>
          <w:tab w:val="num" w:pos="1134"/>
        </w:tabs>
        <w:ind w:left="1701" w:hanging="567"/>
      </w:pPr>
      <w:rPr>
        <w:rFonts w:ascii="Arial" w:hAnsi="Arial" w:hint="default"/>
        <w:color w:val="auto"/>
        <w:sz w:val="20"/>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1" w15:restartNumberingAfterBreak="0">
    <w:nsid w:val="58B567CE"/>
    <w:multiLevelType w:val="hybridMultilevel"/>
    <w:tmpl w:val="06C647BC"/>
    <w:lvl w:ilvl="0" w:tplc="9B42B0B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2" w15:restartNumberingAfterBreak="0">
    <w:nsid w:val="5B7A2501"/>
    <w:multiLevelType w:val="multilevel"/>
    <w:tmpl w:val="72B86C72"/>
    <w:styleLink w:val="TableNumber"/>
    <w:lvl w:ilvl="0">
      <w:start w:val="1"/>
      <w:numFmt w:val="decimal"/>
      <w:lvlText w:val="%1)"/>
      <w:lvlJc w:val="left"/>
      <w:pPr>
        <w:ind w:left="360" w:hanging="360"/>
      </w:pPr>
      <w:rPr>
        <w:rFonts w:asciiTheme="minorHAnsi" w:hAnsiTheme="minorHAnsi" w:hint="default"/>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5DD1620C"/>
    <w:multiLevelType w:val="hybridMultilevel"/>
    <w:tmpl w:val="3D962918"/>
    <w:lvl w:ilvl="0" w:tplc="CC50D910">
      <w:start w:val="1"/>
      <w:numFmt w:val="bullet"/>
      <w:pStyle w:val="NormalBullets"/>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2A6236"/>
    <w:multiLevelType w:val="singleLevel"/>
    <w:tmpl w:val="C48CB964"/>
    <w:lvl w:ilvl="0">
      <w:start w:val="1"/>
      <w:numFmt w:val="bullet"/>
      <w:pStyle w:val="BulletListIndent"/>
      <w:lvlText w:val=""/>
      <w:lvlJc w:val="left"/>
      <w:pPr>
        <w:tabs>
          <w:tab w:val="num" w:pos="1418"/>
        </w:tabs>
        <w:ind w:left="1418" w:hanging="397"/>
      </w:pPr>
      <w:rPr>
        <w:rFonts w:ascii="Symbol" w:hAnsi="Symbol" w:cs="Symbol" w:hint="default"/>
      </w:rPr>
    </w:lvl>
  </w:abstractNum>
  <w:abstractNum w:abstractNumId="45" w15:restartNumberingAfterBreak="0">
    <w:nsid w:val="641538F9"/>
    <w:multiLevelType w:val="hybridMultilevel"/>
    <w:tmpl w:val="56ECFEA4"/>
    <w:lvl w:ilvl="0" w:tplc="D00AC8D0">
      <w:start w:val="1"/>
      <w:numFmt w:val="bullet"/>
      <w:pStyle w:val="ListBulletHead7Indent"/>
      <w:lvlText w:val="-"/>
      <w:lvlJc w:val="left"/>
      <w:pPr>
        <w:ind w:left="2401"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5DE35F6"/>
    <w:multiLevelType w:val="hybridMultilevel"/>
    <w:tmpl w:val="BD6EA14A"/>
    <w:lvl w:ilvl="0" w:tplc="35020FFE">
      <w:start w:val="1"/>
      <w:numFmt w:val="bullet"/>
      <w:pStyle w:val="Bullet1"/>
      <w:lvlText w:val=""/>
      <w:lvlJc w:val="left"/>
      <w:pPr>
        <w:ind w:left="851"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B892280"/>
    <w:multiLevelType w:val="singleLevel"/>
    <w:tmpl w:val="8DD0FAB0"/>
    <w:lvl w:ilvl="0">
      <w:start w:val="1"/>
      <w:numFmt w:val="decimal"/>
      <w:pStyle w:val="Numberedlist"/>
      <w:lvlText w:val="%1."/>
      <w:lvlJc w:val="left"/>
      <w:pPr>
        <w:tabs>
          <w:tab w:val="num" w:pos="567"/>
        </w:tabs>
        <w:ind w:left="567" w:hanging="567"/>
      </w:pPr>
    </w:lvl>
  </w:abstractNum>
  <w:abstractNum w:abstractNumId="48" w15:restartNumberingAfterBreak="0">
    <w:nsid w:val="71C552B7"/>
    <w:multiLevelType w:val="multilevel"/>
    <w:tmpl w:val="EA007F30"/>
    <w:lvl w:ilvl="0">
      <w:start w:val="1"/>
      <w:numFmt w:val="decimal"/>
      <w:pStyle w:val="TableNumber0"/>
      <w:lvlText w:val="(%1)"/>
      <w:lvlJc w:val="left"/>
      <w:pPr>
        <w:ind w:left="567" w:hanging="567"/>
      </w:pPr>
      <w:rPr>
        <w:rFonts w:asciiTheme="minorHAnsi" w:hAnsiTheme="minorHAnsi" w:hint="default"/>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1EA008B"/>
    <w:multiLevelType w:val="hybridMultilevel"/>
    <w:tmpl w:val="0D7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776A77"/>
    <w:multiLevelType w:val="hybridMultilevel"/>
    <w:tmpl w:val="6F64D3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 w15:restartNumberingAfterBreak="0">
    <w:nsid w:val="77CA5BF4"/>
    <w:multiLevelType w:val="hybridMultilevel"/>
    <w:tmpl w:val="E31892FA"/>
    <w:lvl w:ilvl="0" w:tplc="0C09000F">
      <w:start w:val="1"/>
      <w:numFmt w:val="decimal"/>
      <w:lvlText w:val="%1."/>
      <w:lvlJc w:val="left"/>
      <w:pPr>
        <w:ind w:left="567" w:firstLine="0"/>
      </w:pPr>
      <w:rPr>
        <w:rFonts w:hint="default"/>
      </w:rPr>
    </w:lvl>
    <w:lvl w:ilvl="1" w:tplc="5F1058F8">
      <w:start w:val="1"/>
      <w:numFmt w:val="bullet"/>
      <w:lvlText w:val="–"/>
      <w:lvlJc w:val="left"/>
      <w:pPr>
        <w:ind w:left="567" w:firstLine="567"/>
      </w:pPr>
      <w:rPr>
        <w:rFonts w:ascii="Corbel" w:hAnsi="Corbe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AC65EB2"/>
    <w:multiLevelType w:val="multilevel"/>
    <w:tmpl w:val="A000A5A6"/>
    <w:lvl w:ilvl="0">
      <w:start w:val="1"/>
      <w:numFmt w:val="upperLetter"/>
      <w:pStyle w:val="AppendixN1"/>
      <w:lvlText w:val="%1."/>
      <w:lvlJc w:val="left"/>
      <w:pPr>
        <w:ind w:left="567" w:hanging="567"/>
      </w:pPr>
      <w:rPr>
        <w:rFonts w:hint="default"/>
        <w:b/>
        <w:i w:val="0"/>
      </w:rPr>
    </w:lvl>
    <w:lvl w:ilvl="1">
      <w:start w:val="1"/>
      <w:numFmt w:val="upperLetter"/>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lowerLetter"/>
      <w:lvlText w:val="(%6)"/>
      <w:lvlJc w:val="left"/>
      <w:pPr>
        <w:ind w:left="3402" w:hanging="567"/>
      </w:pPr>
      <w:rPr>
        <w:rFonts w:hint="default"/>
      </w:rPr>
    </w:lvl>
    <w:lvl w:ilvl="6">
      <w:start w:val="1"/>
      <w:numFmt w:val="lowerRoman"/>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3" w15:restartNumberingAfterBreak="0">
    <w:nsid w:val="7D3653E4"/>
    <w:multiLevelType w:val="hybridMultilevel"/>
    <w:tmpl w:val="431E486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4" w15:restartNumberingAfterBreak="0">
    <w:nsid w:val="7D8767CD"/>
    <w:multiLevelType w:val="hybridMultilevel"/>
    <w:tmpl w:val="1FC2D952"/>
    <w:lvl w:ilvl="0" w:tplc="4F5A8762">
      <w:start w:val="1"/>
      <w:numFmt w:val="bullet"/>
      <w:lvlText w:val=""/>
      <w:lvlJc w:val="left"/>
      <w:pPr>
        <w:ind w:left="567" w:firstLine="0"/>
      </w:pPr>
      <w:rPr>
        <w:rFonts w:ascii="Symbol" w:hAnsi="Symbol" w:hint="default"/>
      </w:rPr>
    </w:lvl>
    <w:lvl w:ilvl="1" w:tplc="C3007714">
      <w:start w:val="1"/>
      <w:numFmt w:val="bullet"/>
      <w:pStyle w:val="Bullet2"/>
      <w:lvlText w:val="o"/>
      <w:lvlJc w:val="left"/>
      <w:pPr>
        <w:ind w:left="567" w:firstLine="567"/>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7D962518"/>
    <w:multiLevelType w:val="multilevel"/>
    <w:tmpl w:val="FB4C1A24"/>
    <w:styleLink w:val="ListBulletLetter"/>
    <w:lvl w:ilvl="0">
      <w:start w:val="1"/>
      <w:numFmt w:val="lowerLetter"/>
      <w:lvlText w:val="(%1)"/>
      <w:lvlJc w:val="left"/>
      <w:pPr>
        <w:tabs>
          <w:tab w:val="num" w:pos="1134"/>
        </w:tabs>
        <w:ind w:left="1701" w:hanging="567"/>
      </w:pPr>
      <w:rPr>
        <w:rFonts w:hint="default"/>
      </w:rPr>
    </w:lvl>
    <w:lvl w:ilvl="1">
      <w:start w:val="1"/>
      <w:numFmt w:val="lowerRoman"/>
      <w:lvlText w:val="(%2)"/>
      <w:lvlJc w:val="left"/>
      <w:pPr>
        <w:tabs>
          <w:tab w:val="num" w:pos="1701"/>
        </w:tabs>
        <w:ind w:left="2268" w:hanging="567"/>
      </w:pPr>
      <w:rPr>
        <w:rFonts w:hint="default"/>
      </w:rPr>
    </w:lvl>
    <w:lvl w:ilvl="2">
      <w:start w:val="1"/>
      <w:numFmt w:val="lowerLetter"/>
      <w:lvlText w:val="(%3)"/>
      <w:lvlJc w:val="left"/>
      <w:pPr>
        <w:tabs>
          <w:tab w:val="num" w:pos="2268"/>
        </w:tabs>
        <w:ind w:left="2835" w:hanging="567"/>
      </w:pPr>
      <w:rPr>
        <w:rFonts w:hint="default"/>
      </w:rPr>
    </w:lvl>
    <w:lvl w:ilvl="3">
      <w:start w:val="1"/>
      <w:numFmt w:val="lowerRoman"/>
      <w:lvlText w:val="(%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26"/>
  </w:num>
  <w:num w:numId="2">
    <w:abstractNumId w:val="22"/>
  </w:num>
  <w:num w:numId="3">
    <w:abstractNumId w:val="27"/>
  </w:num>
  <w:num w:numId="4">
    <w:abstractNumId w:val="52"/>
  </w:num>
  <w:num w:numId="5">
    <w:abstractNumId w:val="1"/>
  </w:num>
  <w:num w:numId="6">
    <w:abstractNumId w:val="5"/>
  </w:num>
  <w:num w:numId="7">
    <w:abstractNumId w:val="54"/>
  </w:num>
  <w:num w:numId="8">
    <w:abstractNumId w:val="24"/>
  </w:num>
  <w:num w:numId="9">
    <w:abstractNumId w:val="8"/>
  </w:num>
  <w:num w:numId="10">
    <w:abstractNumId w:val="44"/>
  </w:num>
  <w:num w:numId="11">
    <w:abstractNumId w:val="9"/>
  </w:num>
  <w:num w:numId="12">
    <w:abstractNumId w:val="30"/>
  </w:num>
  <w:num w:numId="13">
    <w:abstractNumId w:val="40"/>
  </w:num>
  <w:num w:numId="14">
    <w:abstractNumId w:val="55"/>
  </w:num>
  <w:num w:numId="15">
    <w:abstractNumId w:val="23"/>
  </w:num>
  <w:num w:numId="16">
    <w:abstractNumId w:val="29"/>
  </w:num>
  <w:num w:numId="17">
    <w:abstractNumId w:val="15"/>
  </w:num>
  <w:num w:numId="18">
    <w:abstractNumId w:val="42"/>
  </w:num>
  <w:num w:numId="19">
    <w:abstractNumId w:val="48"/>
  </w:num>
  <w:num w:numId="20">
    <w:abstractNumId w:val="18"/>
  </w:num>
  <w:num w:numId="21">
    <w:abstractNumId w:val="0"/>
  </w:num>
  <w:num w:numId="22">
    <w:abstractNumId w:val="6"/>
  </w:num>
  <w:num w:numId="23">
    <w:abstractNumId w:val="47"/>
  </w:num>
  <w:num w:numId="24">
    <w:abstractNumId w:val="7"/>
  </w:num>
  <w:num w:numId="25">
    <w:abstractNumId w:val="45"/>
  </w:num>
  <w:num w:numId="26">
    <w:abstractNumId w:val="2"/>
  </w:num>
  <w:num w:numId="27">
    <w:abstractNumId w:val="17"/>
  </w:num>
  <w:num w:numId="28">
    <w:abstractNumId w:val="4"/>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14"/>
  </w:num>
  <w:num w:numId="34">
    <w:abstractNumId w:val="36"/>
  </w:num>
  <w:num w:numId="35">
    <w:abstractNumId w:val="12"/>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35"/>
  </w:num>
  <w:num w:numId="39">
    <w:abstractNumId w:val="46"/>
  </w:num>
  <w:num w:numId="40">
    <w:abstractNumId w:val="26"/>
  </w:num>
  <w:num w:numId="41">
    <w:abstractNumId w:val="53"/>
  </w:num>
  <w:num w:numId="42">
    <w:abstractNumId w:val="51"/>
  </w:num>
  <w:num w:numId="43">
    <w:abstractNumId w:val="20"/>
  </w:num>
  <w:num w:numId="44">
    <w:abstractNumId w:val="28"/>
  </w:num>
  <w:num w:numId="45">
    <w:abstractNumId w:val="32"/>
  </w:num>
  <w:num w:numId="46">
    <w:abstractNumId w:val="16"/>
  </w:num>
  <w:num w:numId="47">
    <w:abstractNumId w:val="25"/>
  </w:num>
  <w:num w:numId="48">
    <w:abstractNumId w:val="13"/>
  </w:num>
  <w:num w:numId="49">
    <w:abstractNumId w:val="11"/>
  </w:num>
  <w:num w:numId="50">
    <w:abstractNumId w:val="31"/>
  </w:num>
  <w:num w:numId="51">
    <w:abstractNumId w:val="33"/>
  </w:num>
  <w:num w:numId="52">
    <w:abstractNumId w:val="3"/>
  </w:num>
  <w:num w:numId="53">
    <w:abstractNumId w:val="50"/>
  </w:num>
  <w:num w:numId="54">
    <w:abstractNumId w:val="38"/>
  </w:num>
  <w:num w:numId="55">
    <w:abstractNumId w:val="10"/>
  </w:num>
  <w:num w:numId="56">
    <w:abstractNumId w:val="21"/>
  </w:num>
  <w:num w:numId="57">
    <w:abstractNumId w:val="39"/>
  </w:num>
  <w:num w:numId="58">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773"/>
    <w:rsid w:val="000014F3"/>
    <w:rsid w:val="00003D55"/>
    <w:rsid w:val="00005058"/>
    <w:rsid w:val="000057C1"/>
    <w:rsid w:val="00005AB3"/>
    <w:rsid w:val="00006A29"/>
    <w:rsid w:val="0000743A"/>
    <w:rsid w:val="000076FB"/>
    <w:rsid w:val="0001017F"/>
    <w:rsid w:val="000107CD"/>
    <w:rsid w:val="00010D4D"/>
    <w:rsid w:val="00013BDB"/>
    <w:rsid w:val="000200C4"/>
    <w:rsid w:val="0002057A"/>
    <w:rsid w:val="00020A4B"/>
    <w:rsid w:val="00020C04"/>
    <w:rsid w:val="00021A4D"/>
    <w:rsid w:val="00022A82"/>
    <w:rsid w:val="00022EC6"/>
    <w:rsid w:val="000235AC"/>
    <w:rsid w:val="00024446"/>
    <w:rsid w:val="000245AB"/>
    <w:rsid w:val="000245CA"/>
    <w:rsid w:val="00027D24"/>
    <w:rsid w:val="000303F8"/>
    <w:rsid w:val="00030B41"/>
    <w:rsid w:val="000322ED"/>
    <w:rsid w:val="0003249E"/>
    <w:rsid w:val="0003339B"/>
    <w:rsid w:val="00033CD6"/>
    <w:rsid w:val="00035D7A"/>
    <w:rsid w:val="00042D16"/>
    <w:rsid w:val="00045432"/>
    <w:rsid w:val="00045D48"/>
    <w:rsid w:val="0004797A"/>
    <w:rsid w:val="00052041"/>
    <w:rsid w:val="0005228D"/>
    <w:rsid w:val="0005235D"/>
    <w:rsid w:val="00052E1E"/>
    <w:rsid w:val="00053F04"/>
    <w:rsid w:val="000549F6"/>
    <w:rsid w:val="00054E14"/>
    <w:rsid w:val="00055205"/>
    <w:rsid w:val="00055AB0"/>
    <w:rsid w:val="0005750D"/>
    <w:rsid w:val="00057D01"/>
    <w:rsid w:val="000603E4"/>
    <w:rsid w:val="000606E7"/>
    <w:rsid w:val="0006127C"/>
    <w:rsid w:val="00062B69"/>
    <w:rsid w:val="00063A6E"/>
    <w:rsid w:val="000663B9"/>
    <w:rsid w:val="00066CCE"/>
    <w:rsid w:val="00066D00"/>
    <w:rsid w:val="00067367"/>
    <w:rsid w:val="0006751A"/>
    <w:rsid w:val="000702B4"/>
    <w:rsid w:val="00070510"/>
    <w:rsid w:val="000707A5"/>
    <w:rsid w:val="000715F2"/>
    <w:rsid w:val="00071EE1"/>
    <w:rsid w:val="000732AC"/>
    <w:rsid w:val="000738C1"/>
    <w:rsid w:val="00073E3D"/>
    <w:rsid w:val="00074BD9"/>
    <w:rsid w:val="00075154"/>
    <w:rsid w:val="000754CB"/>
    <w:rsid w:val="000758CC"/>
    <w:rsid w:val="00075AC4"/>
    <w:rsid w:val="0007668E"/>
    <w:rsid w:val="0007729C"/>
    <w:rsid w:val="000803C5"/>
    <w:rsid w:val="00080EE3"/>
    <w:rsid w:val="0008192A"/>
    <w:rsid w:val="00082306"/>
    <w:rsid w:val="00082485"/>
    <w:rsid w:val="0008259E"/>
    <w:rsid w:val="00082CB0"/>
    <w:rsid w:val="00082E14"/>
    <w:rsid w:val="00084093"/>
    <w:rsid w:val="0008417D"/>
    <w:rsid w:val="00084987"/>
    <w:rsid w:val="00084B77"/>
    <w:rsid w:val="00084C0D"/>
    <w:rsid w:val="000853C1"/>
    <w:rsid w:val="00086190"/>
    <w:rsid w:val="000877E4"/>
    <w:rsid w:val="000908AA"/>
    <w:rsid w:val="00091E07"/>
    <w:rsid w:val="0009218C"/>
    <w:rsid w:val="00092E52"/>
    <w:rsid w:val="000945C9"/>
    <w:rsid w:val="00095EC4"/>
    <w:rsid w:val="00095F02"/>
    <w:rsid w:val="00097024"/>
    <w:rsid w:val="000A00AF"/>
    <w:rsid w:val="000A00D3"/>
    <w:rsid w:val="000A012E"/>
    <w:rsid w:val="000A41AD"/>
    <w:rsid w:val="000A511B"/>
    <w:rsid w:val="000A52BC"/>
    <w:rsid w:val="000A54BF"/>
    <w:rsid w:val="000A773A"/>
    <w:rsid w:val="000B17EC"/>
    <w:rsid w:val="000B1D0D"/>
    <w:rsid w:val="000B2816"/>
    <w:rsid w:val="000B2B2E"/>
    <w:rsid w:val="000B3748"/>
    <w:rsid w:val="000B4379"/>
    <w:rsid w:val="000B44CC"/>
    <w:rsid w:val="000B50A1"/>
    <w:rsid w:val="000B5649"/>
    <w:rsid w:val="000B5945"/>
    <w:rsid w:val="000B684F"/>
    <w:rsid w:val="000B6DFE"/>
    <w:rsid w:val="000B6E1B"/>
    <w:rsid w:val="000C0596"/>
    <w:rsid w:val="000C05B2"/>
    <w:rsid w:val="000C1CB1"/>
    <w:rsid w:val="000C1D8F"/>
    <w:rsid w:val="000C3178"/>
    <w:rsid w:val="000C3F5E"/>
    <w:rsid w:val="000C4060"/>
    <w:rsid w:val="000C408A"/>
    <w:rsid w:val="000C4351"/>
    <w:rsid w:val="000C481F"/>
    <w:rsid w:val="000C62E5"/>
    <w:rsid w:val="000C6409"/>
    <w:rsid w:val="000D08F3"/>
    <w:rsid w:val="000D160B"/>
    <w:rsid w:val="000D2D85"/>
    <w:rsid w:val="000D2F84"/>
    <w:rsid w:val="000D4513"/>
    <w:rsid w:val="000D5C9C"/>
    <w:rsid w:val="000D6140"/>
    <w:rsid w:val="000D6862"/>
    <w:rsid w:val="000D6DD4"/>
    <w:rsid w:val="000D7C3E"/>
    <w:rsid w:val="000E0350"/>
    <w:rsid w:val="000E1B16"/>
    <w:rsid w:val="000E50A7"/>
    <w:rsid w:val="000E548C"/>
    <w:rsid w:val="000E5ECA"/>
    <w:rsid w:val="000F0599"/>
    <w:rsid w:val="000F0A12"/>
    <w:rsid w:val="000F0FEB"/>
    <w:rsid w:val="000F18F8"/>
    <w:rsid w:val="000F2408"/>
    <w:rsid w:val="000F2B36"/>
    <w:rsid w:val="000F3890"/>
    <w:rsid w:val="000F47F4"/>
    <w:rsid w:val="000F4CBD"/>
    <w:rsid w:val="000F545C"/>
    <w:rsid w:val="000F74BB"/>
    <w:rsid w:val="0010051C"/>
    <w:rsid w:val="001006E2"/>
    <w:rsid w:val="00100A2A"/>
    <w:rsid w:val="0010115C"/>
    <w:rsid w:val="001012F0"/>
    <w:rsid w:val="00101D8D"/>
    <w:rsid w:val="0010231D"/>
    <w:rsid w:val="00102997"/>
    <w:rsid w:val="00104797"/>
    <w:rsid w:val="00104887"/>
    <w:rsid w:val="00110639"/>
    <w:rsid w:val="001108E1"/>
    <w:rsid w:val="00111349"/>
    <w:rsid w:val="001130D3"/>
    <w:rsid w:val="00113674"/>
    <w:rsid w:val="00114D7C"/>
    <w:rsid w:val="00114F85"/>
    <w:rsid w:val="001157A7"/>
    <w:rsid w:val="00117C75"/>
    <w:rsid w:val="00122051"/>
    <w:rsid w:val="00123E31"/>
    <w:rsid w:val="00123FA9"/>
    <w:rsid w:val="00125974"/>
    <w:rsid w:val="00126737"/>
    <w:rsid w:val="001271A4"/>
    <w:rsid w:val="00127602"/>
    <w:rsid w:val="00131B80"/>
    <w:rsid w:val="00131DD2"/>
    <w:rsid w:val="001327F8"/>
    <w:rsid w:val="00132F56"/>
    <w:rsid w:val="0013321A"/>
    <w:rsid w:val="00133625"/>
    <w:rsid w:val="00133F4D"/>
    <w:rsid w:val="0013426A"/>
    <w:rsid w:val="00135681"/>
    <w:rsid w:val="00136124"/>
    <w:rsid w:val="00136C91"/>
    <w:rsid w:val="00137043"/>
    <w:rsid w:val="00137341"/>
    <w:rsid w:val="001375DC"/>
    <w:rsid w:val="00137754"/>
    <w:rsid w:val="00140353"/>
    <w:rsid w:val="00141362"/>
    <w:rsid w:val="00141D33"/>
    <w:rsid w:val="00142102"/>
    <w:rsid w:val="00144B2A"/>
    <w:rsid w:val="00145A8F"/>
    <w:rsid w:val="00145ACC"/>
    <w:rsid w:val="00145D88"/>
    <w:rsid w:val="001466FF"/>
    <w:rsid w:val="00150212"/>
    <w:rsid w:val="00150F75"/>
    <w:rsid w:val="00154428"/>
    <w:rsid w:val="00154C0F"/>
    <w:rsid w:val="001567E3"/>
    <w:rsid w:val="00156A0C"/>
    <w:rsid w:val="00156CCF"/>
    <w:rsid w:val="00156EC9"/>
    <w:rsid w:val="00157832"/>
    <w:rsid w:val="00157A60"/>
    <w:rsid w:val="001615A7"/>
    <w:rsid w:val="00161E0B"/>
    <w:rsid w:val="00162A3A"/>
    <w:rsid w:val="00162AF4"/>
    <w:rsid w:val="001639B2"/>
    <w:rsid w:val="00163C74"/>
    <w:rsid w:val="00164259"/>
    <w:rsid w:val="00164863"/>
    <w:rsid w:val="00164F70"/>
    <w:rsid w:val="001670BD"/>
    <w:rsid w:val="00167F31"/>
    <w:rsid w:val="001708CC"/>
    <w:rsid w:val="00170ED7"/>
    <w:rsid w:val="00171004"/>
    <w:rsid w:val="001717C3"/>
    <w:rsid w:val="00172F69"/>
    <w:rsid w:val="00174FB8"/>
    <w:rsid w:val="001769F9"/>
    <w:rsid w:val="001778C4"/>
    <w:rsid w:val="001800D1"/>
    <w:rsid w:val="0018042F"/>
    <w:rsid w:val="00181721"/>
    <w:rsid w:val="00182D79"/>
    <w:rsid w:val="0018384C"/>
    <w:rsid w:val="001842B5"/>
    <w:rsid w:val="00184B12"/>
    <w:rsid w:val="00185C36"/>
    <w:rsid w:val="00186CF1"/>
    <w:rsid w:val="0018770E"/>
    <w:rsid w:val="00187725"/>
    <w:rsid w:val="00187A95"/>
    <w:rsid w:val="00190DE1"/>
    <w:rsid w:val="00190FB8"/>
    <w:rsid w:val="0019181E"/>
    <w:rsid w:val="0019186D"/>
    <w:rsid w:val="00192E1A"/>
    <w:rsid w:val="0019442D"/>
    <w:rsid w:val="00194AD5"/>
    <w:rsid w:val="00195A56"/>
    <w:rsid w:val="001A01D0"/>
    <w:rsid w:val="001A0627"/>
    <w:rsid w:val="001A1523"/>
    <w:rsid w:val="001A1696"/>
    <w:rsid w:val="001A1E41"/>
    <w:rsid w:val="001A2359"/>
    <w:rsid w:val="001A2D1F"/>
    <w:rsid w:val="001A32B9"/>
    <w:rsid w:val="001A3D80"/>
    <w:rsid w:val="001A409E"/>
    <w:rsid w:val="001A42ED"/>
    <w:rsid w:val="001A5B00"/>
    <w:rsid w:val="001A6F58"/>
    <w:rsid w:val="001B08E6"/>
    <w:rsid w:val="001B0983"/>
    <w:rsid w:val="001B0E45"/>
    <w:rsid w:val="001B14C4"/>
    <w:rsid w:val="001B21EA"/>
    <w:rsid w:val="001B36A0"/>
    <w:rsid w:val="001B379D"/>
    <w:rsid w:val="001B47E2"/>
    <w:rsid w:val="001B4E43"/>
    <w:rsid w:val="001B60BF"/>
    <w:rsid w:val="001B6AF9"/>
    <w:rsid w:val="001B6C1C"/>
    <w:rsid w:val="001B6C66"/>
    <w:rsid w:val="001B79FE"/>
    <w:rsid w:val="001C3404"/>
    <w:rsid w:val="001C4661"/>
    <w:rsid w:val="001C49F4"/>
    <w:rsid w:val="001C5131"/>
    <w:rsid w:val="001C5E1A"/>
    <w:rsid w:val="001C6343"/>
    <w:rsid w:val="001C681C"/>
    <w:rsid w:val="001C7631"/>
    <w:rsid w:val="001D02C9"/>
    <w:rsid w:val="001D0339"/>
    <w:rsid w:val="001D0FF4"/>
    <w:rsid w:val="001D27CF"/>
    <w:rsid w:val="001D2B29"/>
    <w:rsid w:val="001D3EF4"/>
    <w:rsid w:val="001D4E1D"/>
    <w:rsid w:val="001D61BE"/>
    <w:rsid w:val="001D64F0"/>
    <w:rsid w:val="001D6F81"/>
    <w:rsid w:val="001D7FA7"/>
    <w:rsid w:val="001E082B"/>
    <w:rsid w:val="001E3D75"/>
    <w:rsid w:val="001E5EE3"/>
    <w:rsid w:val="001E7909"/>
    <w:rsid w:val="001E7FD1"/>
    <w:rsid w:val="001F026A"/>
    <w:rsid w:val="001F0812"/>
    <w:rsid w:val="001F3793"/>
    <w:rsid w:val="001F564E"/>
    <w:rsid w:val="001F6A82"/>
    <w:rsid w:val="001F6B46"/>
    <w:rsid w:val="002000FE"/>
    <w:rsid w:val="002015D7"/>
    <w:rsid w:val="00201CFE"/>
    <w:rsid w:val="002021F4"/>
    <w:rsid w:val="00204A81"/>
    <w:rsid w:val="00205590"/>
    <w:rsid w:val="00205ECD"/>
    <w:rsid w:val="00210FE2"/>
    <w:rsid w:val="00212086"/>
    <w:rsid w:val="00212E99"/>
    <w:rsid w:val="00212ED1"/>
    <w:rsid w:val="002201B2"/>
    <w:rsid w:val="002215B5"/>
    <w:rsid w:val="00221757"/>
    <w:rsid w:val="00221773"/>
    <w:rsid w:val="002247E2"/>
    <w:rsid w:val="00224B20"/>
    <w:rsid w:val="00225610"/>
    <w:rsid w:val="00225904"/>
    <w:rsid w:val="00227094"/>
    <w:rsid w:val="002275AA"/>
    <w:rsid w:val="00230652"/>
    <w:rsid w:val="002306DF"/>
    <w:rsid w:val="00231547"/>
    <w:rsid w:val="00231BCF"/>
    <w:rsid w:val="0023259C"/>
    <w:rsid w:val="002341C3"/>
    <w:rsid w:val="0023503B"/>
    <w:rsid w:val="00235A7F"/>
    <w:rsid w:val="002368A2"/>
    <w:rsid w:val="00240FCC"/>
    <w:rsid w:val="00242B16"/>
    <w:rsid w:val="00242CFF"/>
    <w:rsid w:val="00243EA7"/>
    <w:rsid w:val="002442B4"/>
    <w:rsid w:val="00244D40"/>
    <w:rsid w:val="00245826"/>
    <w:rsid w:val="00245F63"/>
    <w:rsid w:val="002466C7"/>
    <w:rsid w:val="002474C0"/>
    <w:rsid w:val="00250296"/>
    <w:rsid w:val="002506BF"/>
    <w:rsid w:val="0025316B"/>
    <w:rsid w:val="002551B9"/>
    <w:rsid w:val="00255530"/>
    <w:rsid w:val="002557E3"/>
    <w:rsid w:val="00255834"/>
    <w:rsid w:val="00260F40"/>
    <w:rsid w:val="002622B1"/>
    <w:rsid w:val="002631B9"/>
    <w:rsid w:val="002632B4"/>
    <w:rsid w:val="002632C1"/>
    <w:rsid w:val="00263582"/>
    <w:rsid w:val="00264882"/>
    <w:rsid w:val="00264D0E"/>
    <w:rsid w:val="00265608"/>
    <w:rsid w:val="0026580E"/>
    <w:rsid w:val="002660A4"/>
    <w:rsid w:val="002664A8"/>
    <w:rsid w:val="00266EC5"/>
    <w:rsid w:val="00266F38"/>
    <w:rsid w:val="00267C90"/>
    <w:rsid w:val="0027017B"/>
    <w:rsid w:val="00270550"/>
    <w:rsid w:val="0027193E"/>
    <w:rsid w:val="00274F88"/>
    <w:rsid w:val="002754CE"/>
    <w:rsid w:val="00275C66"/>
    <w:rsid w:val="002761D8"/>
    <w:rsid w:val="002769C8"/>
    <w:rsid w:val="00276F86"/>
    <w:rsid w:val="002770A9"/>
    <w:rsid w:val="00277C8B"/>
    <w:rsid w:val="00280818"/>
    <w:rsid w:val="00280A15"/>
    <w:rsid w:val="0028136E"/>
    <w:rsid w:val="00282F82"/>
    <w:rsid w:val="00290A69"/>
    <w:rsid w:val="002919BD"/>
    <w:rsid w:val="00292541"/>
    <w:rsid w:val="00292DEB"/>
    <w:rsid w:val="00293987"/>
    <w:rsid w:val="00295CF3"/>
    <w:rsid w:val="00296F5B"/>
    <w:rsid w:val="00297153"/>
    <w:rsid w:val="002A067A"/>
    <w:rsid w:val="002A1632"/>
    <w:rsid w:val="002A181C"/>
    <w:rsid w:val="002A19DE"/>
    <w:rsid w:val="002A1E87"/>
    <w:rsid w:val="002A3D1A"/>
    <w:rsid w:val="002A4676"/>
    <w:rsid w:val="002A5872"/>
    <w:rsid w:val="002A68C6"/>
    <w:rsid w:val="002B0D6E"/>
    <w:rsid w:val="002B0ED3"/>
    <w:rsid w:val="002B2078"/>
    <w:rsid w:val="002B22C2"/>
    <w:rsid w:val="002B2CFC"/>
    <w:rsid w:val="002B42FF"/>
    <w:rsid w:val="002B5508"/>
    <w:rsid w:val="002B59A6"/>
    <w:rsid w:val="002B5E91"/>
    <w:rsid w:val="002B6374"/>
    <w:rsid w:val="002C2713"/>
    <w:rsid w:val="002C447F"/>
    <w:rsid w:val="002C4CD8"/>
    <w:rsid w:val="002C538A"/>
    <w:rsid w:val="002C575C"/>
    <w:rsid w:val="002C5BD1"/>
    <w:rsid w:val="002C64F4"/>
    <w:rsid w:val="002C6A28"/>
    <w:rsid w:val="002C790A"/>
    <w:rsid w:val="002D007B"/>
    <w:rsid w:val="002D0ABF"/>
    <w:rsid w:val="002D0D00"/>
    <w:rsid w:val="002D11CD"/>
    <w:rsid w:val="002D1896"/>
    <w:rsid w:val="002D1E5C"/>
    <w:rsid w:val="002D2C38"/>
    <w:rsid w:val="002D3AE2"/>
    <w:rsid w:val="002D3CC1"/>
    <w:rsid w:val="002D48F0"/>
    <w:rsid w:val="002D4BAC"/>
    <w:rsid w:val="002D5877"/>
    <w:rsid w:val="002D7031"/>
    <w:rsid w:val="002E16CD"/>
    <w:rsid w:val="002E2FCA"/>
    <w:rsid w:val="002E3802"/>
    <w:rsid w:val="002E48A1"/>
    <w:rsid w:val="002E4A7B"/>
    <w:rsid w:val="002E4ECB"/>
    <w:rsid w:val="002E6D9C"/>
    <w:rsid w:val="002E74EB"/>
    <w:rsid w:val="002F0C6A"/>
    <w:rsid w:val="002F1EE3"/>
    <w:rsid w:val="002F2252"/>
    <w:rsid w:val="002F2BBA"/>
    <w:rsid w:val="002F3270"/>
    <w:rsid w:val="002F4A5B"/>
    <w:rsid w:val="002F5219"/>
    <w:rsid w:val="002F5700"/>
    <w:rsid w:val="002F5E9A"/>
    <w:rsid w:val="002F6E6B"/>
    <w:rsid w:val="002F7D06"/>
    <w:rsid w:val="0030005F"/>
    <w:rsid w:val="00302CC6"/>
    <w:rsid w:val="00303C97"/>
    <w:rsid w:val="003048CC"/>
    <w:rsid w:val="00304B48"/>
    <w:rsid w:val="00304BBD"/>
    <w:rsid w:val="00304C43"/>
    <w:rsid w:val="00306B58"/>
    <w:rsid w:val="00306D2E"/>
    <w:rsid w:val="00306F7A"/>
    <w:rsid w:val="00307597"/>
    <w:rsid w:val="00311106"/>
    <w:rsid w:val="003125CA"/>
    <w:rsid w:val="00312956"/>
    <w:rsid w:val="00313A8D"/>
    <w:rsid w:val="00313FD8"/>
    <w:rsid w:val="00314D35"/>
    <w:rsid w:val="003154F3"/>
    <w:rsid w:val="00315A49"/>
    <w:rsid w:val="00315BFA"/>
    <w:rsid w:val="00317158"/>
    <w:rsid w:val="00317B64"/>
    <w:rsid w:val="00317F67"/>
    <w:rsid w:val="00320381"/>
    <w:rsid w:val="00321475"/>
    <w:rsid w:val="003215C1"/>
    <w:rsid w:val="0032250C"/>
    <w:rsid w:val="00322FAF"/>
    <w:rsid w:val="003255CE"/>
    <w:rsid w:val="00325DA4"/>
    <w:rsid w:val="00326B37"/>
    <w:rsid w:val="0032721C"/>
    <w:rsid w:val="00327911"/>
    <w:rsid w:val="003279BA"/>
    <w:rsid w:val="00327BEA"/>
    <w:rsid w:val="0033043A"/>
    <w:rsid w:val="003312F5"/>
    <w:rsid w:val="00332018"/>
    <w:rsid w:val="003321AC"/>
    <w:rsid w:val="003321E3"/>
    <w:rsid w:val="003321F6"/>
    <w:rsid w:val="003333CE"/>
    <w:rsid w:val="003339EE"/>
    <w:rsid w:val="00333F76"/>
    <w:rsid w:val="003341C6"/>
    <w:rsid w:val="00335876"/>
    <w:rsid w:val="00335C13"/>
    <w:rsid w:val="003361AE"/>
    <w:rsid w:val="00336260"/>
    <w:rsid w:val="00336CB1"/>
    <w:rsid w:val="0033789B"/>
    <w:rsid w:val="00337C50"/>
    <w:rsid w:val="00337E00"/>
    <w:rsid w:val="0034234D"/>
    <w:rsid w:val="0034242C"/>
    <w:rsid w:val="00344D34"/>
    <w:rsid w:val="00344DE8"/>
    <w:rsid w:val="00345F93"/>
    <w:rsid w:val="00347A0F"/>
    <w:rsid w:val="00347E6F"/>
    <w:rsid w:val="003504A6"/>
    <w:rsid w:val="00351942"/>
    <w:rsid w:val="00351A05"/>
    <w:rsid w:val="0035358C"/>
    <w:rsid w:val="003552B8"/>
    <w:rsid w:val="00357175"/>
    <w:rsid w:val="0035764E"/>
    <w:rsid w:val="00360D5C"/>
    <w:rsid w:val="00361547"/>
    <w:rsid w:val="0036167E"/>
    <w:rsid w:val="0036230F"/>
    <w:rsid w:val="00363DDA"/>
    <w:rsid w:val="00364E9A"/>
    <w:rsid w:val="00365068"/>
    <w:rsid w:val="003653F9"/>
    <w:rsid w:val="0036598D"/>
    <w:rsid w:val="00365DC2"/>
    <w:rsid w:val="003666BA"/>
    <w:rsid w:val="003700F9"/>
    <w:rsid w:val="00370465"/>
    <w:rsid w:val="003705C9"/>
    <w:rsid w:val="00373898"/>
    <w:rsid w:val="00375759"/>
    <w:rsid w:val="00375DCB"/>
    <w:rsid w:val="0037792D"/>
    <w:rsid w:val="00381BDB"/>
    <w:rsid w:val="00381C3A"/>
    <w:rsid w:val="003824AB"/>
    <w:rsid w:val="003828F3"/>
    <w:rsid w:val="00382AFE"/>
    <w:rsid w:val="00383A1E"/>
    <w:rsid w:val="00383CB0"/>
    <w:rsid w:val="0038475A"/>
    <w:rsid w:val="0038739D"/>
    <w:rsid w:val="0039142B"/>
    <w:rsid w:val="00391E07"/>
    <w:rsid w:val="00392650"/>
    <w:rsid w:val="003933CA"/>
    <w:rsid w:val="003951D6"/>
    <w:rsid w:val="00395A64"/>
    <w:rsid w:val="0039684D"/>
    <w:rsid w:val="00397ED2"/>
    <w:rsid w:val="003A080C"/>
    <w:rsid w:val="003A0B18"/>
    <w:rsid w:val="003A13BB"/>
    <w:rsid w:val="003A2A0A"/>
    <w:rsid w:val="003A3D49"/>
    <w:rsid w:val="003A3F2C"/>
    <w:rsid w:val="003A472B"/>
    <w:rsid w:val="003A4920"/>
    <w:rsid w:val="003A5003"/>
    <w:rsid w:val="003A5683"/>
    <w:rsid w:val="003A5C65"/>
    <w:rsid w:val="003A5C66"/>
    <w:rsid w:val="003A6892"/>
    <w:rsid w:val="003A71C3"/>
    <w:rsid w:val="003A7C2D"/>
    <w:rsid w:val="003B2B2A"/>
    <w:rsid w:val="003B42F6"/>
    <w:rsid w:val="003B476E"/>
    <w:rsid w:val="003B6B55"/>
    <w:rsid w:val="003B6E1D"/>
    <w:rsid w:val="003C07A6"/>
    <w:rsid w:val="003C13C3"/>
    <w:rsid w:val="003C2015"/>
    <w:rsid w:val="003C2751"/>
    <w:rsid w:val="003C2FA7"/>
    <w:rsid w:val="003C34F8"/>
    <w:rsid w:val="003C5559"/>
    <w:rsid w:val="003C59B7"/>
    <w:rsid w:val="003C6562"/>
    <w:rsid w:val="003C77BE"/>
    <w:rsid w:val="003D202B"/>
    <w:rsid w:val="003D32EC"/>
    <w:rsid w:val="003D3410"/>
    <w:rsid w:val="003D3488"/>
    <w:rsid w:val="003D3522"/>
    <w:rsid w:val="003D3B01"/>
    <w:rsid w:val="003D3C5E"/>
    <w:rsid w:val="003D5B53"/>
    <w:rsid w:val="003D5EB9"/>
    <w:rsid w:val="003D65AA"/>
    <w:rsid w:val="003D6B27"/>
    <w:rsid w:val="003D737C"/>
    <w:rsid w:val="003E201C"/>
    <w:rsid w:val="003E239F"/>
    <w:rsid w:val="003E3370"/>
    <w:rsid w:val="003E35B3"/>
    <w:rsid w:val="003E39E9"/>
    <w:rsid w:val="003E6FE7"/>
    <w:rsid w:val="003E7582"/>
    <w:rsid w:val="003F11B8"/>
    <w:rsid w:val="003F1258"/>
    <w:rsid w:val="00400D3C"/>
    <w:rsid w:val="00400D87"/>
    <w:rsid w:val="004026A1"/>
    <w:rsid w:val="00402926"/>
    <w:rsid w:val="00404E85"/>
    <w:rsid w:val="00405B30"/>
    <w:rsid w:val="00407B16"/>
    <w:rsid w:val="004102B3"/>
    <w:rsid w:val="00410784"/>
    <w:rsid w:val="00411BD1"/>
    <w:rsid w:val="00412EC4"/>
    <w:rsid w:val="00413730"/>
    <w:rsid w:val="00414DEF"/>
    <w:rsid w:val="0041553F"/>
    <w:rsid w:val="00416E32"/>
    <w:rsid w:val="004174A1"/>
    <w:rsid w:val="004207BF"/>
    <w:rsid w:val="00420EFC"/>
    <w:rsid w:val="0042208D"/>
    <w:rsid w:val="0042425B"/>
    <w:rsid w:val="004243F4"/>
    <w:rsid w:val="004252AE"/>
    <w:rsid w:val="00425CA9"/>
    <w:rsid w:val="0042655C"/>
    <w:rsid w:val="00426D98"/>
    <w:rsid w:val="004309F7"/>
    <w:rsid w:val="0043260B"/>
    <w:rsid w:val="00432D24"/>
    <w:rsid w:val="00434128"/>
    <w:rsid w:val="0043464C"/>
    <w:rsid w:val="004351E9"/>
    <w:rsid w:val="00435D47"/>
    <w:rsid w:val="00437618"/>
    <w:rsid w:val="00440414"/>
    <w:rsid w:val="004413E9"/>
    <w:rsid w:val="00441A43"/>
    <w:rsid w:val="00441CAB"/>
    <w:rsid w:val="00442AD3"/>
    <w:rsid w:val="00442B6B"/>
    <w:rsid w:val="004441CB"/>
    <w:rsid w:val="00444689"/>
    <w:rsid w:val="0044469A"/>
    <w:rsid w:val="00446B4B"/>
    <w:rsid w:val="00446D9C"/>
    <w:rsid w:val="00447474"/>
    <w:rsid w:val="00447ADA"/>
    <w:rsid w:val="00451496"/>
    <w:rsid w:val="00451B90"/>
    <w:rsid w:val="00451E81"/>
    <w:rsid w:val="00454E56"/>
    <w:rsid w:val="004559B6"/>
    <w:rsid w:val="00456F97"/>
    <w:rsid w:val="00457D61"/>
    <w:rsid w:val="004603B5"/>
    <w:rsid w:val="0046059E"/>
    <w:rsid w:val="0046074D"/>
    <w:rsid w:val="00462697"/>
    <w:rsid w:val="00466A9D"/>
    <w:rsid w:val="004706AD"/>
    <w:rsid w:val="00473E07"/>
    <w:rsid w:val="00474084"/>
    <w:rsid w:val="00474917"/>
    <w:rsid w:val="00475C1F"/>
    <w:rsid w:val="00475D99"/>
    <w:rsid w:val="004766E7"/>
    <w:rsid w:val="0047725B"/>
    <w:rsid w:val="00480CE0"/>
    <w:rsid w:val="0048142A"/>
    <w:rsid w:val="00482033"/>
    <w:rsid w:val="0048213F"/>
    <w:rsid w:val="00483EC5"/>
    <w:rsid w:val="00484787"/>
    <w:rsid w:val="004850E8"/>
    <w:rsid w:val="00485D87"/>
    <w:rsid w:val="004861CF"/>
    <w:rsid w:val="00486E2D"/>
    <w:rsid w:val="004870ED"/>
    <w:rsid w:val="00487EC1"/>
    <w:rsid w:val="004901B9"/>
    <w:rsid w:val="004918D1"/>
    <w:rsid w:val="00491F57"/>
    <w:rsid w:val="0049200E"/>
    <w:rsid w:val="004927E0"/>
    <w:rsid w:val="00495384"/>
    <w:rsid w:val="004964A7"/>
    <w:rsid w:val="00497255"/>
    <w:rsid w:val="00497266"/>
    <w:rsid w:val="004A0283"/>
    <w:rsid w:val="004A06AF"/>
    <w:rsid w:val="004A0941"/>
    <w:rsid w:val="004A1B09"/>
    <w:rsid w:val="004A2D86"/>
    <w:rsid w:val="004A4A72"/>
    <w:rsid w:val="004A56C3"/>
    <w:rsid w:val="004A5F1D"/>
    <w:rsid w:val="004A7B0D"/>
    <w:rsid w:val="004B0F53"/>
    <w:rsid w:val="004B162D"/>
    <w:rsid w:val="004B1C13"/>
    <w:rsid w:val="004B24EA"/>
    <w:rsid w:val="004B2793"/>
    <w:rsid w:val="004B2814"/>
    <w:rsid w:val="004B2D51"/>
    <w:rsid w:val="004B39CD"/>
    <w:rsid w:val="004B3CBC"/>
    <w:rsid w:val="004B3D39"/>
    <w:rsid w:val="004B4E63"/>
    <w:rsid w:val="004B5A2F"/>
    <w:rsid w:val="004B6086"/>
    <w:rsid w:val="004B64B2"/>
    <w:rsid w:val="004B71FB"/>
    <w:rsid w:val="004B7870"/>
    <w:rsid w:val="004C00AF"/>
    <w:rsid w:val="004C04F5"/>
    <w:rsid w:val="004C1934"/>
    <w:rsid w:val="004C1EE2"/>
    <w:rsid w:val="004C2E41"/>
    <w:rsid w:val="004C31CD"/>
    <w:rsid w:val="004C3286"/>
    <w:rsid w:val="004C34C8"/>
    <w:rsid w:val="004C4C0A"/>
    <w:rsid w:val="004C62A5"/>
    <w:rsid w:val="004C74C1"/>
    <w:rsid w:val="004C7DD9"/>
    <w:rsid w:val="004D16B3"/>
    <w:rsid w:val="004D1852"/>
    <w:rsid w:val="004D2D8C"/>
    <w:rsid w:val="004D71ED"/>
    <w:rsid w:val="004D735F"/>
    <w:rsid w:val="004D7AD8"/>
    <w:rsid w:val="004E059E"/>
    <w:rsid w:val="004E0C17"/>
    <w:rsid w:val="004E0D91"/>
    <w:rsid w:val="004E0F89"/>
    <w:rsid w:val="004E2AFA"/>
    <w:rsid w:val="004E2E6B"/>
    <w:rsid w:val="004E3AF3"/>
    <w:rsid w:val="004E42FB"/>
    <w:rsid w:val="004E67AD"/>
    <w:rsid w:val="004E7D77"/>
    <w:rsid w:val="004E7E34"/>
    <w:rsid w:val="004E7F1F"/>
    <w:rsid w:val="004F0065"/>
    <w:rsid w:val="004F12BB"/>
    <w:rsid w:val="004F20D3"/>
    <w:rsid w:val="004F2282"/>
    <w:rsid w:val="004F2533"/>
    <w:rsid w:val="004F2582"/>
    <w:rsid w:val="004F2E56"/>
    <w:rsid w:val="004F31BC"/>
    <w:rsid w:val="004F5F2F"/>
    <w:rsid w:val="004F64B9"/>
    <w:rsid w:val="004F7B7E"/>
    <w:rsid w:val="005013A9"/>
    <w:rsid w:val="00501424"/>
    <w:rsid w:val="00501DED"/>
    <w:rsid w:val="0050207E"/>
    <w:rsid w:val="00504CC0"/>
    <w:rsid w:val="00506369"/>
    <w:rsid w:val="00506FFF"/>
    <w:rsid w:val="00507106"/>
    <w:rsid w:val="00507A05"/>
    <w:rsid w:val="00507A41"/>
    <w:rsid w:val="00507E2B"/>
    <w:rsid w:val="00510F97"/>
    <w:rsid w:val="00511107"/>
    <w:rsid w:val="00511654"/>
    <w:rsid w:val="00512B0E"/>
    <w:rsid w:val="00514B19"/>
    <w:rsid w:val="00517A9A"/>
    <w:rsid w:val="00517F42"/>
    <w:rsid w:val="00520175"/>
    <w:rsid w:val="00521299"/>
    <w:rsid w:val="005222D4"/>
    <w:rsid w:val="00522AE4"/>
    <w:rsid w:val="00522E61"/>
    <w:rsid w:val="00523461"/>
    <w:rsid w:val="005242F8"/>
    <w:rsid w:val="00525213"/>
    <w:rsid w:val="0052612A"/>
    <w:rsid w:val="00526EF0"/>
    <w:rsid w:val="00530E2A"/>
    <w:rsid w:val="00530FF5"/>
    <w:rsid w:val="00531F76"/>
    <w:rsid w:val="00532C75"/>
    <w:rsid w:val="005340D2"/>
    <w:rsid w:val="0053524F"/>
    <w:rsid w:val="0053563D"/>
    <w:rsid w:val="00535C96"/>
    <w:rsid w:val="00536900"/>
    <w:rsid w:val="0053740E"/>
    <w:rsid w:val="00540A3C"/>
    <w:rsid w:val="00541726"/>
    <w:rsid w:val="00542616"/>
    <w:rsid w:val="0054421A"/>
    <w:rsid w:val="0054429E"/>
    <w:rsid w:val="005443EF"/>
    <w:rsid w:val="00545D58"/>
    <w:rsid w:val="005462D1"/>
    <w:rsid w:val="00547C0A"/>
    <w:rsid w:val="00547D08"/>
    <w:rsid w:val="0055077D"/>
    <w:rsid w:val="00551299"/>
    <w:rsid w:val="0055258B"/>
    <w:rsid w:val="0055262B"/>
    <w:rsid w:val="005527E1"/>
    <w:rsid w:val="005532F8"/>
    <w:rsid w:val="00554E88"/>
    <w:rsid w:val="0055587F"/>
    <w:rsid w:val="0055603A"/>
    <w:rsid w:val="00556F35"/>
    <w:rsid w:val="00561637"/>
    <w:rsid w:val="00561AE7"/>
    <w:rsid w:val="005643BC"/>
    <w:rsid w:val="00565B05"/>
    <w:rsid w:val="00565CCB"/>
    <w:rsid w:val="00567936"/>
    <w:rsid w:val="00570F1B"/>
    <w:rsid w:val="005714DF"/>
    <w:rsid w:val="00571EF3"/>
    <w:rsid w:val="00572BA6"/>
    <w:rsid w:val="005733B0"/>
    <w:rsid w:val="00574333"/>
    <w:rsid w:val="00575640"/>
    <w:rsid w:val="00576327"/>
    <w:rsid w:val="00577294"/>
    <w:rsid w:val="00581CB9"/>
    <w:rsid w:val="00581E63"/>
    <w:rsid w:val="00582B31"/>
    <w:rsid w:val="00583D97"/>
    <w:rsid w:val="005847D3"/>
    <w:rsid w:val="00584A0C"/>
    <w:rsid w:val="00586738"/>
    <w:rsid w:val="005869A0"/>
    <w:rsid w:val="00586F10"/>
    <w:rsid w:val="00586F15"/>
    <w:rsid w:val="00587094"/>
    <w:rsid w:val="00587C8B"/>
    <w:rsid w:val="00590214"/>
    <w:rsid w:val="00590462"/>
    <w:rsid w:val="00590F21"/>
    <w:rsid w:val="00592C1B"/>
    <w:rsid w:val="00593754"/>
    <w:rsid w:val="0059631D"/>
    <w:rsid w:val="005A0813"/>
    <w:rsid w:val="005A2A58"/>
    <w:rsid w:val="005A4307"/>
    <w:rsid w:val="005A4576"/>
    <w:rsid w:val="005A56A8"/>
    <w:rsid w:val="005A6377"/>
    <w:rsid w:val="005A68D0"/>
    <w:rsid w:val="005A6AD0"/>
    <w:rsid w:val="005A77BA"/>
    <w:rsid w:val="005B07A4"/>
    <w:rsid w:val="005B1256"/>
    <w:rsid w:val="005B221C"/>
    <w:rsid w:val="005B3A89"/>
    <w:rsid w:val="005B4228"/>
    <w:rsid w:val="005B5634"/>
    <w:rsid w:val="005B5C21"/>
    <w:rsid w:val="005B64A5"/>
    <w:rsid w:val="005B68BC"/>
    <w:rsid w:val="005B6A50"/>
    <w:rsid w:val="005B6F3F"/>
    <w:rsid w:val="005B7526"/>
    <w:rsid w:val="005B7C66"/>
    <w:rsid w:val="005C073D"/>
    <w:rsid w:val="005C1EAF"/>
    <w:rsid w:val="005C3577"/>
    <w:rsid w:val="005C3D47"/>
    <w:rsid w:val="005C6CFD"/>
    <w:rsid w:val="005D0FB0"/>
    <w:rsid w:val="005D2DF1"/>
    <w:rsid w:val="005D49F9"/>
    <w:rsid w:val="005D4CB4"/>
    <w:rsid w:val="005D52F4"/>
    <w:rsid w:val="005D5817"/>
    <w:rsid w:val="005D7075"/>
    <w:rsid w:val="005D7E77"/>
    <w:rsid w:val="005E0198"/>
    <w:rsid w:val="005E07D2"/>
    <w:rsid w:val="005E0F38"/>
    <w:rsid w:val="005E0FC2"/>
    <w:rsid w:val="005E3349"/>
    <w:rsid w:val="005E3453"/>
    <w:rsid w:val="005E3B6C"/>
    <w:rsid w:val="005E3E85"/>
    <w:rsid w:val="005E43E6"/>
    <w:rsid w:val="005E6F5B"/>
    <w:rsid w:val="005E77FB"/>
    <w:rsid w:val="005E7B7F"/>
    <w:rsid w:val="005F0943"/>
    <w:rsid w:val="005F22CB"/>
    <w:rsid w:val="005F350E"/>
    <w:rsid w:val="005F4AEE"/>
    <w:rsid w:val="005F6C06"/>
    <w:rsid w:val="005F7EB1"/>
    <w:rsid w:val="00600C07"/>
    <w:rsid w:val="00601791"/>
    <w:rsid w:val="00601DFD"/>
    <w:rsid w:val="00604800"/>
    <w:rsid w:val="0060621A"/>
    <w:rsid w:val="00606C1E"/>
    <w:rsid w:val="00606C7C"/>
    <w:rsid w:val="00607140"/>
    <w:rsid w:val="00607F8C"/>
    <w:rsid w:val="006116CB"/>
    <w:rsid w:val="00611AA1"/>
    <w:rsid w:val="00611DB8"/>
    <w:rsid w:val="0061216E"/>
    <w:rsid w:val="00613EE4"/>
    <w:rsid w:val="00616018"/>
    <w:rsid w:val="006163AF"/>
    <w:rsid w:val="00617BFF"/>
    <w:rsid w:val="00623150"/>
    <w:rsid w:val="006234F8"/>
    <w:rsid w:val="0062393E"/>
    <w:rsid w:val="00624D18"/>
    <w:rsid w:val="00624D6F"/>
    <w:rsid w:val="006276C2"/>
    <w:rsid w:val="00631092"/>
    <w:rsid w:val="006323E0"/>
    <w:rsid w:val="006329D8"/>
    <w:rsid w:val="006344D1"/>
    <w:rsid w:val="00634FAE"/>
    <w:rsid w:val="00635DE2"/>
    <w:rsid w:val="006367EE"/>
    <w:rsid w:val="00636DA0"/>
    <w:rsid w:val="00640E50"/>
    <w:rsid w:val="006415E2"/>
    <w:rsid w:val="00641A59"/>
    <w:rsid w:val="00641E24"/>
    <w:rsid w:val="00641EDA"/>
    <w:rsid w:val="00642232"/>
    <w:rsid w:val="006431D6"/>
    <w:rsid w:val="0064356E"/>
    <w:rsid w:val="00644800"/>
    <w:rsid w:val="006460EE"/>
    <w:rsid w:val="006462AE"/>
    <w:rsid w:val="00646F09"/>
    <w:rsid w:val="00651A63"/>
    <w:rsid w:val="00653D48"/>
    <w:rsid w:val="0065543F"/>
    <w:rsid w:val="006604CA"/>
    <w:rsid w:val="00660FD4"/>
    <w:rsid w:val="00661590"/>
    <w:rsid w:val="00663197"/>
    <w:rsid w:val="00663A34"/>
    <w:rsid w:val="00663BDB"/>
    <w:rsid w:val="00664978"/>
    <w:rsid w:val="00665E35"/>
    <w:rsid w:val="0066756B"/>
    <w:rsid w:val="00670269"/>
    <w:rsid w:val="00670CCF"/>
    <w:rsid w:val="00670EC8"/>
    <w:rsid w:val="00671326"/>
    <w:rsid w:val="006741B3"/>
    <w:rsid w:val="0067454F"/>
    <w:rsid w:val="00675F7B"/>
    <w:rsid w:val="006764DD"/>
    <w:rsid w:val="006774BC"/>
    <w:rsid w:val="00677EA2"/>
    <w:rsid w:val="0068061B"/>
    <w:rsid w:val="00680B51"/>
    <w:rsid w:val="00681B0A"/>
    <w:rsid w:val="00681BE6"/>
    <w:rsid w:val="00682893"/>
    <w:rsid w:val="00683C78"/>
    <w:rsid w:val="00683F8A"/>
    <w:rsid w:val="0068470E"/>
    <w:rsid w:val="00685006"/>
    <w:rsid w:val="00685135"/>
    <w:rsid w:val="00686490"/>
    <w:rsid w:val="006879A3"/>
    <w:rsid w:val="006904A6"/>
    <w:rsid w:val="00691F63"/>
    <w:rsid w:val="006923E0"/>
    <w:rsid w:val="0069286E"/>
    <w:rsid w:val="00692BDB"/>
    <w:rsid w:val="00692C2B"/>
    <w:rsid w:val="00692EE5"/>
    <w:rsid w:val="00693865"/>
    <w:rsid w:val="00694941"/>
    <w:rsid w:val="00694A9C"/>
    <w:rsid w:val="006953C9"/>
    <w:rsid w:val="00696577"/>
    <w:rsid w:val="006979A6"/>
    <w:rsid w:val="006A0A65"/>
    <w:rsid w:val="006A0BAA"/>
    <w:rsid w:val="006A1AA3"/>
    <w:rsid w:val="006A2D8E"/>
    <w:rsid w:val="006A310D"/>
    <w:rsid w:val="006A3549"/>
    <w:rsid w:val="006A40AC"/>
    <w:rsid w:val="006A4BF0"/>
    <w:rsid w:val="006A4E5F"/>
    <w:rsid w:val="006A6881"/>
    <w:rsid w:val="006A6A7D"/>
    <w:rsid w:val="006B06D9"/>
    <w:rsid w:val="006B1C33"/>
    <w:rsid w:val="006B3A48"/>
    <w:rsid w:val="006B49B6"/>
    <w:rsid w:val="006B550A"/>
    <w:rsid w:val="006B5F4A"/>
    <w:rsid w:val="006B6506"/>
    <w:rsid w:val="006B69E5"/>
    <w:rsid w:val="006C0FF0"/>
    <w:rsid w:val="006C1F9F"/>
    <w:rsid w:val="006C3D43"/>
    <w:rsid w:val="006C417F"/>
    <w:rsid w:val="006C4363"/>
    <w:rsid w:val="006C66AE"/>
    <w:rsid w:val="006D022C"/>
    <w:rsid w:val="006D1A56"/>
    <w:rsid w:val="006D1C8C"/>
    <w:rsid w:val="006D35A3"/>
    <w:rsid w:val="006D4F4A"/>
    <w:rsid w:val="006D5A5E"/>
    <w:rsid w:val="006D62F1"/>
    <w:rsid w:val="006D7C7F"/>
    <w:rsid w:val="006E02AC"/>
    <w:rsid w:val="006E0912"/>
    <w:rsid w:val="006E238D"/>
    <w:rsid w:val="006E28CB"/>
    <w:rsid w:val="006E2DE3"/>
    <w:rsid w:val="006E43BE"/>
    <w:rsid w:val="006E4EDF"/>
    <w:rsid w:val="006E578D"/>
    <w:rsid w:val="006E5A77"/>
    <w:rsid w:val="006E68FA"/>
    <w:rsid w:val="006F04FD"/>
    <w:rsid w:val="006F0E1E"/>
    <w:rsid w:val="006F2A6E"/>
    <w:rsid w:val="006F2D26"/>
    <w:rsid w:val="006F332F"/>
    <w:rsid w:val="006F48FF"/>
    <w:rsid w:val="006F5491"/>
    <w:rsid w:val="006F5FCE"/>
    <w:rsid w:val="006F6BC7"/>
    <w:rsid w:val="006F7B4C"/>
    <w:rsid w:val="00702806"/>
    <w:rsid w:val="0070347C"/>
    <w:rsid w:val="00704B83"/>
    <w:rsid w:val="00705AAD"/>
    <w:rsid w:val="00705F1D"/>
    <w:rsid w:val="007074BE"/>
    <w:rsid w:val="00707FA1"/>
    <w:rsid w:val="00710739"/>
    <w:rsid w:val="00713AEE"/>
    <w:rsid w:val="0071566F"/>
    <w:rsid w:val="00715799"/>
    <w:rsid w:val="0072032A"/>
    <w:rsid w:val="0072173B"/>
    <w:rsid w:val="00721D9A"/>
    <w:rsid w:val="00723FF0"/>
    <w:rsid w:val="00724226"/>
    <w:rsid w:val="00725D66"/>
    <w:rsid w:val="00727B59"/>
    <w:rsid w:val="0073327B"/>
    <w:rsid w:val="007357F1"/>
    <w:rsid w:val="007368F9"/>
    <w:rsid w:val="00741DFF"/>
    <w:rsid w:val="0074251E"/>
    <w:rsid w:val="007430C0"/>
    <w:rsid w:val="00743E3C"/>
    <w:rsid w:val="00747320"/>
    <w:rsid w:val="0074793F"/>
    <w:rsid w:val="00747B17"/>
    <w:rsid w:val="007501D4"/>
    <w:rsid w:val="00750CE9"/>
    <w:rsid w:val="007515FF"/>
    <w:rsid w:val="0075297E"/>
    <w:rsid w:val="00753D13"/>
    <w:rsid w:val="007541ED"/>
    <w:rsid w:val="00754937"/>
    <w:rsid w:val="0075528B"/>
    <w:rsid w:val="007553F2"/>
    <w:rsid w:val="00756A8C"/>
    <w:rsid w:val="00760B84"/>
    <w:rsid w:val="007624B3"/>
    <w:rsid w:val="00765CC4"/>
    <w:rsid w:val="007665CD"/>
    <w:rsid w:val="00766B69"/>
    <w:rsid w:val="0076751E"/>
    <w:rsid w:val="007701F2"/>
    <w:rsid w:val="00771D0B"/>
    <w:rsid w:val="00772532"/>
    <w:rsid w:val="00772839"/>
    <w:rsid w:val="00772DEE"/>
    <w:rsid w:val="00772F99"/>
    <w:rsid w:val="00774650"/>
    <w:rsid w:val="00774799"/>
    <w:rsid w:val="00774ABA"/>
    <w:rsid w:val="00776DF4"/>
    <w:rsid w:val="00776F21"/>
    <w:rsid w:val="007771CF"/>
    <w:rsid w:val="00780A46"/>
    <w:rsid w:val="007824C2"/>
    <w:rsid w:val="00782B3F"/>
    <w:rsid w:val="00784470"/>
    <w:rsid w:val="007857AB"/>
    <w:rsid w:val="0078775B"/>
    <w:rsid w:val="00787C85"/>
    <w:rsid w:val="007902F6"/>
    <w:rsid w:val="00792331"/>
    <w:rsid w:val="007929CB"/>
    <w:rsid w:val="00793807"/>
    <w:rsid w:val="00794C09"/>
    <w:rsid w:val="00796542"/>
    <w:rsid w:val="0079798C"/>
    <w:rsid w:val="00797B05"/>
    <w:rsid w:val="00797CEA"/>
    <w:rsid w:val="00797DDC"/>
    <w:rsid w:val="00797F3B"/>
    <w:rsid w:val="007A126E"/>
    <w:rsid w:val="007A133F"/>
    <w:rsid w:val="007A3897"/>
    <w:rsid w:val="007A42DE"/>
    <w:rsid w:val="007A5564"/>
    <w:rsid w:val="007A7EF2"/>
    <w:rsid w:val="007B15D8"/>
    <w:rsid w:val="007B175D"/>
    <w:rsid w:val="007B1E03"/>
    <w:rsid w:val="007B24F4"/>
    <w:rsid w:val="007B312A"/>
    <w:rsid w:val="007B46F0"/>
    <w:rsid w:val="007B4DCA"/>
    <w:rsid w:val="007B4EB7"/>
    <w:rsid w:val="007B6039"/>
    <w:rsid w:val="007B6F8C"/>
    <w:rsid w:val="007C1855"/>
    <w:rsid w:val="007C2CFD"/>
    <w:rsid w:val="007C5D0C"/>
    <w:rsid w:val="007C6531"/>
    <w:rsid w:val="007D1FE8"/>
    <w:rsid w:val="007D25D0"/>
    <w:rsid w:val="007D3BC0"/>
    <w:rsid w:val="007D3E47"/>
    <w:rsid w:val="007D4EC5"/>
    <w:rsid w:val="007E0BEA"/>
    <w:rsid w:val="007E0EA8"/>
    <w:rsid w:val="007E24CA"/>
    <w:rsid w:val="007E41C5"/>
    <w:rsid w:val="007E4AC1"/>
    <w:rsid w:val="007E5269"/>
    <w:rsid w:val="007E583F"/>
    <w:rsid w:val="007F050E"/>
    <w:rsid w:val="007F36DF"/>
    <w:rsid w:val="007F433A"/>
    <w:rsid w:val="007F4C1B"/>
    <w:rsid w:val="007F4D11"/>
    <w:rsid w:val="007F5313"/>
    <w:rsid w:val="007F559A"/>
    <w:rsid w:val="007F597D"/>
    <w:rsid w:val="007F5D7C"/>
    <w:rsid w:val="007F6F28"/>
    <w:rsid w:val="007F7313"/>
    <w:rsid w:val="008002B4"/>
    <w:rsid w:val="008006AB"/>
    <w:rsid w:val="008014F7"/>
    <w:rsid w:val="00804EDD"/>
    <w:rsid w:val="00806018"/>
    <w:rsid w:val="0080614F"/>
    <w:rsid w:val="00810DAE"/>
    <w:rsid w:val="00811857"/>
    <w:rsid w:val="0081231F"/>
    <w:rsid w:val="0081377A"/>
    <w:rsid w:val="00815986"/>
    <w:rsid w:val="00815A64"/>
    <w:rsid w:val="00816002"/>
    <w:rsid w:val="0081730A"/>
    <w:rsid w:val="008210E2"/>
    <w:rsid w:val="00823468"/>
    <w:rsid w:val="00824643"/>
    <w:rsid w:val="00825301"/>
    <w:rsid w:val="00825BFF"/>
    <w:rsid w:val="00825F2C"/>
    <w:rsid w:val="00826E79"/>
    <w:rsid w:val="0082734C"/>
    <w:rsid w:val="00831E5F"/>
    <w:rsid w:val="008325DA"/>
    <w:rsid w:val="0083292F"/>
    <w:rsid w:val="00835AD4"/>
    <w:rsid w:val="00836A28"/>
    <w:rsid w:val="008401D3"/>
    <w:rsid w:val="00841469"/>
    <w:rsid w:val="00842A0F"/>
    <w:rsid w:val="0084464C"/>
    <w:rsid w:val="00844D55"/>
    <w:rsid w:val="0084568F"/>
    <w:rsid w:val="0084754B"/>
    <w:rsid w:val="008509B3"/>
    <w:rsid w:val="008511D2"/>
    <w:rsid w:val="008516EE"/>
    <w:rsid w:val="00851D4D"/>
    <w:rsid w:val="008520A7"/>
    <w:rsid w:val="00852C0C"/>
    <w:rsid w:val="008535EA"/>
    <w:rsid w:val="00854F5C"/>
    <w:rsid w:val="00855827"/>
    <w:rsid w:val="00857DD8"/>
    <w:rsid w:val="008607AE"/>
    <w:rsid w:val="00861035"/>
    <w:rsid w:val="00863DC3"/>
    <w:rsid w:val="0086410B"/>
    <w:rsid w:val="00864E68"/>
    <w:rsid w:val="00866609"/>
    <w:rsid w:val="008669BB"/>
    <w:rsid w:val="00875046"/>
    <w:rsid w:val="0087524B"/>
    <w:rsid w:val="00875649"/>
    <w:rsid w:val="00875D26"/>
    <w:rsid w:val="00876EFA"/>
    <w:rsid w:val="00877E9B"/>
    <w:rsid w:val="00880037"/>
    <w:rsid w:val="00883B0B"/>
    <w:rsid w:val="0088496F"/>
    <w:rsid w:val="008856F1"/>
    <w:rsid w:val="00886A44"/>
    <w:rsid w:val="00886A63"/>
    <w:rsid w:val="008870C7"/>
    <w:rsid w:val="008873C8"/>
    <w:rsid w:val="008879C6"/>
    <w:rsid w:val="0089170B"/>
    <w:rsid w:val="00892BD8"/>
    <w:rsid w:val="00893697"/>
    <w:rsid w:val="008944F9"/>
    <w:rsid w:val="008951BD"/>
    <w:rsid w:val="00895D07"/>
    <w:rsid w:val="008978AF"/>
    <w:rsid w:val="008A0645"/>
    <w:rsid w:val="008A37F4"/>
    <w:rsid w:val="008A45D5"/>
    <w:rsid w:val="008A716D"/>
    <w:rsid w:val="008B0DB6"/>
    <w:rsid w:val="008B1565"/>
    <w:rsid w:val="008B2DCF"/>
    <w:rsid w:val="008B2DD8"/>
    <w:rsid w:val="008B368C"/>
    <w:rsid w:val="008B3D5B"/>
    <w:rsid w:val="008B4902"/>
    <w:rsid w:val="008B5141"/>
    <w:rsid w:val="008B6487"/>
    <w:rsid w:val="008B6F88"/>
    <w:rsid w:val="008B72AC"/>
    <w:rsid w:val="008B7AF5"/>
    <w:rsid w:val="008C046A"/>
    <w:rsid w:val="008C1663"/>
    <w:rsid w:val="008C5CC5"/>
    <w:rsid w:val="008C5DA4"/>
    <w:rsid w:val="008C636A"/>
    <w:rsid w:val="008C6FA2"/>
    <w:rsid w:val="008C758B"/>
    <w:rsid w:val="008C7B00"/>
    <w:rsid w:val="008C7F10"/>
    <w:rsid w:val="008D0035"/>
    <w:rsid w:val="008D09B9"/>
    <w:rsid w:val="008D1026"/>
    <w:rsid w:val="008D326C"/>
    <w:rsid w:val="008D3982"/>
    <w:rsid w:val="008D3DC4"/>
    <w:rsid w:val="008D5CFE"/>
    <w:rsid w:val="008D7382"/>
    <w:rsid w:val="008D7688"/>
    <w:rsid w:val="008D7C10"/>
    <w:rsid w:val="008E03F2"/>
    <w:rsid w:val="008E126B"/>
    <w:rsid w:val="008E22ED"/>
    <w:rsid w:val="008E339B"/>
    <w:rsid w:val="008E33FC"/>
    <w:rsid w:val="008E40F6"/>
    <w:rsid w:val="008E4664"/>
    <w:rsid w:val="008E5C77"/>
    <w:rsid w:val="008E64C9"/>
    <w:rsid w:val="008E72DA"/>
    <w:rsid w:val="008E7F91"/>
    <w:rsid w:val="008F071C"/>
    <w:rsid w:val="008F1FC2"/>
    <w:rsid w:val="008F2330"/>
    <w:rsid w:val="008F2E27"/>
    <w:rsid w:val="008F2F80"/>
    <w:rsid w:val="008F375F"/>
    <w:rsid w:val="008F3AC3"/>
    <w:rsid w:val="008F58BD"/>
    <w:rsid w:val="008F651B"/>
    <w:rsid w:val="008F68E3"/>
    <w:rsid w:val="008F7509"/>
    <w:rsid w:val="008F7626"/>
    <w:rsid w:val="008F79E7"/>
    <w:rsid w:val="008F7BE8"/>
    <w:rsid w:val="009012D4"/>
    <w:rsid w:val="00901B3B"/>
    <w:rsid w:val="0090269A"/>
    <w:rsid w:val="00902874"/>
    <w:rsid w:val="00902BFE"/>
    <w:rsid w:val="0090404E"/>
    <w:rsid w:val="009050B9"/>
    <w:rsid w:val="00906716"/>
    <w:rsid w:val="00906B11"/>
    <w:rsid w:val="00907DB0"/>
    <w:rsid w:val="00913FA0"/>
    <w:rsid w:val="0091461F"/>
    <w:rsid w:val="00914EAE"/>
    <w:rsid w:val="0091560B"/>
    <w:rsid w:val="00915931"/>
    <w:rsid w:val="009179E3"/>
    <w:rsid w:val="009214EC"/>
    <w:rsid w:val="00921616"/>
    <w:rsid w:val="00921A04"/>
    <w:rsid w:val="009235EC"/>
    <w:rsid w:val="00924748"/>
    <w:rsid w:val="0092498E"/>
    <w:rsid w:val="00924F25"/>
    <w:rsid w:val="00925983"/>
    <w:rsid w:val="00926C66"/>
    <w:rsid w:val="00927D77"/>
    <w:rsid w:val="00931D58"/>
    <w:rsid w:val="00932004"/>
    <w:rsid w:val="009323D3"/>
    <w:rsid w:val="0093368F"/>
    <w:rsid w:val="009346BA"/>
    <w:rsid w:val="00934D83"/>
    <w:rsid w:val="00934E1C"/>
    <w:rsid w:val="009355F4"/>
    <w:rsid w:val="00935689"/>
    <w:rsid w:val="00936D1C"/>
    <w:rsid w:val="0093705E"/>
    <w:rsid w:val="0093783A"/>
    <w:rsid w:val="00937EA0"/>
    <w:rsid w:val="00940955"/>
    <w:rsid w:val="00942C15"/>
    <w:rsid w:val="0094321B"/>
    <w:rsid w:val="00943372"/>
    <w:rsid w:val="009446FA"/>
    <w:rsid w:val="00946B3A"/>
    <w:rsid w:val="0094730B"/>
    <w:rsid w:val="009474A6"/>
    <w:rsid w:val="0094762F"/>
    <w:rsid w:val="0095038D"/>
    <w:rsid w:val="00950733"/>
    <w:rsid w:val="00950E0A"/>
    <w:rsid w:val="0095100D"/>
    <w:rsid w:val="00951806"/>
    <w:rsid w:val="00955450"/>
    <w:rsid w:val="0095614B"/>
    <w:rsid w:val="00956EF6"/>
    <w:rsid w:val="00957594"/>
    <w:rsid w:val="00957AB7"/>
    <w:rsid w:val="00957ABF"/>
    <w:rsid w:val="00962227"/>
    <w:rsid w:val="0096272C"/>
    <w:rsid w:val="00962B87"/>
    <w:rsid w:val="009639B4"/>
    <w:rsid w:val="00965A45"/>
    <w:rsid w:val="00965AD6"/>
    <w:rsid w:val="00966603"/>
    <w:rsid w:val="009671F6"/>
    <w:rsid w:val="0096734E"/>
    <w:rsid w:val="0096743C"/>
    <w:rsid w:val="00967DDD"/>
    <w:rsid w:val="00970CAC"/>
    <w:rsid w:val="00971039"/>
    <w:rsid w:val="00971207"/>
    <w:rsid w:val="00972450"/>
    <w:rsid w:val="0097384B"/>
    <w:rsid w:val="00975EC2"/>
    <w:rsid w:val="00977981"/>
    <w:rsid w:val="00982374"/>
    <w:rsid w:val="009855BF"/>
    <w:rsid w:val="00987FE1"/>
    <w:rsid w:val="00990197"/>
    <w:rsid w:val="0099249F"/>
    <w:rsid w:val="00992839"/>
    <w:rsid w:val="009928B9"/>
    <w:rsid w:val="00992C2B"/>
    <w:rsid w:val="00994C86"/>
    <w:rsid w:val="00995035"/>
    <w:rsid w:val="0099568B"/>
    <w:rsid w:val="00995C48"/>
    <w:rsid w:val="009966F1"/>
    <w:rsid w:val="009967A8"/>
    <w:rsid w:val="00996B79"/>
    <w:rsid w:val="00996DCF"/>
    <w:rsid w:val="00996FF2"/>
    <w:rsid w:val="009A0465"/>
    <w:rsid w:val="009A6EE4"/>
    <w:rsid w:val="009A7C7C"/>
    <w:rsid w:val="009B03AB"/>
    <w:rsid w:val="009B0574"/>
    <w:rsid w:val="009B05E7"/>
    <w:rsid w:val="009B126B"/>
    <w:rsid w:val="009B17B9"/>
    <w:rsid w:val="009B2051"/>
    <w:rsid w:val="009B25BB"/>
    <w:rsid w:val="009B3F92"/>
    <w:rsid w:val="009B41F2"/>
    <w:rsid w:val="009B5956"/>
    <w:rsid w:val="009B5A9C"/>
    <w:rsid w:val="009B6831"/>
    <w:rsid w:val="009C0864"/>
    <w:rsid w:val="009C3DD8"/>
    <w:rsid w:val="009C7E0C"/>
    <w:rsid w:val="009D0511"/>
    <w:rsid w:val="009D19D7"/>
    <w:rsid w:val="009D1AF1"/>
    <w:rsid w:val="009D3E27"/>
    <w:rsid w:val="009D3E95"/>
    <w:rsid w:val="009D42C9"/>
    <w:rsid w:val="009D43E6"/>
    <w:rsid w:val="009D4D52"/>
    <w:rsid w:val="009D567D"/>
    <w:rsid w:val="009D572B"/>
    <w:rsid w:val="009D5871"/>
    <w:rsid w:val="009D7534"/>
    <w:rsid w:val="009D782E"/>
    <w:rsid w:val="009E02CF"/>
    <w:rsid w:val="009E336B"/>
    <w:rsid w:val="009E3B7D"/>
    <w:rsid w:val="009E4205"/>
    <w:rsid w:val="009E4EFC"/>
    <w:rsid w:val="009E6D35"/>
    <w:rsid w:val="009E7195"/>
    <w:rsid w:val="009F0A90"/>
    <w:rsid w:val="009F0D2F"/>
    <w:rsid w:val="009F11D2"/>
    <w:rsid w:val="009F2623"/>
    <w:rsid w:val="009F6089"/>
    <w:rsid w:val="009F645F"/>
    <w:rsid w:val="009F68ED"/>
    <w:rsid w:val="009F6E9E"/>
    <w:rsid w:val="009F7EA7"/>
    <w:rsid w:val="00A00470"/>
    <w:rsid w:val="00A0153F"/>
    <w:rsid w:val="00A01DEA"/>
    <w:rsid w:val="00A02689"/>
    <w:rsid w:val="00A03801"/>
    <w:rsid w:val="00A03964"/>
    <w:rsid w:val="00A04337"/>
    <w:rsid w:val="00A046B2"/>
    <w:rsid w:val="00A04D82"/>
    <w:rsid w:val="00A05585"/>
    <w:rsid w:val="00A0646D"/>
    <w:rsid w:val="00A0664A"/>
    <w:rsid w:val="00A06A80"/>
    <w:rsid w:val="00A076C8"/>
    <w:rsid w:val="00A106DF"/>
    <w:rsid w:val="00A1352A"/>
    <w:rsid w:val="00A13B2C"/>
    <w:rsid w:val="00A13CD7"/>
    <w:rsid w:val="00A13F0B"/>
    <w:rsid w:val="00A144CB"/>
    <w:rsid w:val="00A161F8"/>
    <w:rsid w:val="00A1698E"/>
    <w:rsid w:val="00A16BA3"/>
    <w:rsid w:val="00A17700"/>
    <w:rsid w:val="00A21C0A"/>
    <w:rsid w:val="00A22201"/>
    <w:rsid w:val="00A227CD"/>
    <w:rsid w:val="00A24E14"/>
    <w:rsid w:val="00A24F6F"/>
    <w:rsid w:val="00A25287"/>
    <w:rsid w:val="00A2554F"/>
    <w:rsid w:val="00A27B68"/>
    <w:rsid w:val="00A27B9A"/>
    <w:rsid w:val="00A32112"/>
    <w:rsid w:val="00A344B0"/>
    <w:rsid w:val="00A34D61"/>
    <w:rsid w:val="00A353F1"/>
    <w:rsid w:val="00A355AE"/>
    <w:rsid w:val="00A35B06"/>
    <w:rsid w:val="00A3600E"/>
    <w:rsid w:val="00A3623C"/>
    <w:rsid w:val="00A37208"/>
    <w:rsid w:val="00A37FF0"/>
    <w:rsid w:val="00A41CB8"/>
    <w:rsid w:val="00A42606"/>
    <w:rsid w:val="00A42649"/>
    <w:rsid w:val="00A43246"/>
    <w:rsid w:val="00A43E47"/>
    <w:rsid w:val="00A44ABB"/>
    <w:rsid w:val="00A45A09"/>
    <w:rsid w:val="00A460AE"/>
    <w:rsid w:val="00A46F3B"/>
    <w:rsid w:val="00A5130A"/>
    <w:rsid w:val="00A51AFB"/>
    <w:rsid w:val="00A524E4"/>
    <w:rsid w:val="00A52A63"/>
    <w:rsid w:val="00A52AD0"/>
    <w:rsid w:val="00A534A0"/>
    <w:rsid w:val="00A5385A"/>
    <w:rsid w:val="00A544F6"/>
    <w:rsid w:val="00A546B5"/>
    <w:rsid w:val="00A551AE"/>
    <w:rsid w:val="00A557BD"/>
    <w:rsid w:val="00A56B7B"/>
    <w:rsid w:val="00A57942"/>
    <w:rsid w:val="00A57D2F"/>
    <w:rsid w:val="00A600B8"/>
    <w:rsid w:val="00A6025B"/>
    <w:rsid w:val="00A61F05"/>
    <w:rsid w:val="00A62D25"/>
    <w:rsid w:val="00A64591"/>
    <w:rsid w:val="00A645F2"/>
    <w:rsid w:val="00A651A9"/>
    <w:rsid w:val="00A6586F"/>
    <w:rsid w:val="00A67092"/>
    <w:rsid w:val="00A72CB2"/>
    <w:rsid w:val="00A7306E"/>
    <w:rsid w:val="00A73174"/>
    <w:rsid w:val="00A732A5"/>
    <w:rsid w:val="00A733ED"/>
    <w:rsid w:val="00A752CA"/>
    <w:rsid w:val="00A763EF"/>
    <w:rsid w:val="00A76E3E"/>
    <w:rsid w:val="00A777F5"/>
    <w:rsid w:val="00A83C5C"/>
    <w:rsid w:val="00A84053"/>
    <w:rsid w:val="00A844F7"/>
    <w:rsid w:val="00A85271"/>
    <w:rsid w:val="00A87352"/>
    <w:rsid w:val="00A879F6"/>
    <w:rsid w:val="00A87EAB"/>
    <w:rsid w:val="00A87FBB"/>
    <w:rsid w:val="00A92B98"/>
    <w:rsid w:val="00A92D9B"/>
    <w:rsid w:val="00A935C5"/>
    <w:rsid w:val="00A9436A"/>
    <w:rsid w:val="00A94FFC"/>
    <w:rsid w:val="00AA6EAA"/>
    <w:rsid w:val="00AB0627"/>
    <w:rsid w:val="00AB10DD"/>
    <w:rsid w:val="00AB1E54"/>
    <w:rsid w:val="00AB2338"/>
    <w:rsid w:val="00AB3E7A"/>
    <w:rsid w:val="00AB5569"/>
    <w:rsid w:val="00AB5753"/>
    <w:rsid w:val="00AB6C81"/>
    <w:rsid w:val="00AB6F73"/>
    <w:rsid w:val="00AB7F2F"/>
    <w:rsid w:val="00AB7FF2"/>
    <w:rsid w:val="00AC11DF"/>
    <w:rsid w:val="00AC24C3"/>
    <w:rsid w:val="00AC403C"/>
    <w:rsid w:val="00AC45AD"/>
    <w:rsid w:val="00AC5633"/>
    <w:rsid w:val="00AC64F1"/>
    <w:rsid w:val="00AC6FE1"/>
    <w:rsid w:val="00AE0510"/>
    <w:rsid w:val="00AE0DD5"/>
    <w:rsid w:val="00AE0EF6"/>
    <w:rsid w:val="00AE1A44"/>
    <w:rsid w:val="00AE238C"/>
    <w:rsid w:val="00AE27ED"/>
    <w:rsid w:val="00AE3726"/>
    <w:rsid w:val="00AE378E"/>
    <w:rsid w:val="00AE46A4"/>
    <w:rsid w:val="00AE5512"/>
    <w:rsid w:val="00AE5AB5"/>
    <w:rsid w:val="00AE68DA"/>
    <w:rsid w:val="00AF2528"/>
    <w:rsid w:val="00AF36DA"/>
    <w:rsid w:val="00AF556E"/>
    <w:rsid w:val="00AF6837"/>
    <w:rsid w:val="00AF7FF1"/>
    <w:rsid w:val="00B0094E"/>
    <w:rsid w:val="00B02BF7"/>
    <w:rsid w:val="00B0314D"/>
    <w:rsid w:val="00B03936"/>
    <w:rsid w:val="00B03C3C"/>
    <w:rsid w:val="00B03D68"/>
    <w:rsid w:val="00B0510E"/>
    <w:rsid w:val="00B06FBF"/>
    <w:rsid w:val="00B06FF1"/>
    <w:rsid w:val="00B071F2"/>
    <w:rsid w:val="00B07503"/>
    <w:rsid w:val="00B078B3"/>
    <w:rsid w:val="00B11E83"/>
    <w:rsid w:val="00B126C5"/>
    <w:rsid w:val="00B137D2"/>
    <w:rsid w:val="00B13EE5"/>
    <w:rsid w:val="00B148DF"/>
    <w:rsid w:val="00B15676"/>
    <w:rsid w:val="00B15F89"/>
    <w:rsid w:val="00B175A6"/>
    <w:rsid w:val="00B17B50"/>
    <w:rsid w:val="00B17DDC"/>
    <w:rsid w:val="00B17DDD"/>
    <w:rsid w:val="00B20C4F"/>
    <w:rsid w:val="00B21508"/>
    <w:rsid w:val="00B216B1"/>
    <w:rsid w:val="00B22030"/>
    <w:rsid w:val="00B225C4"/>
    <w:rsid w:val="00B25792"/>
    <w:rsid w:val="00B27A3F"/>
    <w:rsid w:val="00B27CFF"/>
    <w:rsid w:val="00B315CC"/>
    <w:rsid w:val="00B317EF"/>
    <w:rsid w:val="00B31E30"/>
    <w:rsid w:val="00B3204B"/>
    <w:rsid w:val="00B32514"/>
    <w:rsid w:val="00B329AC"/>
    <w:rsid w:val="00B32EE7"/>
    <w:rsid w:val="00B35F7F"/>
    <w:rsid w:val="00B3620B"/>
    <w:rsid w:val="00B372A9"/>
    <w:rsid w:val="00B379E4"/>
    <w:rsid w:val="00B41D4D"/>
    <w:rsid w:val="00B43577"/>
    <w:rsid w:val="00B43795"/>
    <w:rsid w:val="00B4382E"/>
    <w:rsid w:val="00B4488F"/>
    <w:rsid w:val="00B44CDD"/>
    <w:rsid w:val="00B44D34"/>
    <w:rsid w:val="00B464C9"/>
    <w:rsid w:val="00B466EA"/>
    <w:rsid w:val="00B46F40"/>
    <w:rsid w:val="00B50713"/>
    <w:rsid w:val="00B51299"/>
    <w:rsid w:val="00B519FA"/>
    <w:rsid w:val="00B51B1B"/>
    <w:rsid w:val="00B535A0"/>
    <w:rsid w:val="00B53717"/>
    <w:rsid w:val="00B543BD"/>
    <w:rsid w:val="00B55397"/>
    <w:rsid w:val="00B55D1A"/>
    <w:rsid w:val="00B607F4"/>
    <w:rsid w:val="00B60851"/>
    <w:rsid w:val="00B62875"/>
    <w:rsid w:val="00B6349D"/>
    <w:rsid w:val="00B642A7"/>
    <w:rsid w:val="00B645EA"/>
    <w:rsid w:val="00B6479D"/>
    <w:rsid w:val="00B6551C"/>
    <w:rsid w:val="00B67D6E"/>
    <w:rsid w:val="00B705CB"/>
    <w:rsid w:val="00B709C0"/>
    <w:rsid w:val="00B73623"/>
    <w:rsid w:val="00B75EA4"/>
    <w:rsid w:val="00B81144"/>
    <w:rsid w:val="00B8224F"/>
    <w:rsid w:val="00B82781"/>
    <w:rsid w:val="00B83B8C"/>
    <w:rsid w:val="00B83BC8"/>
    <w:rsid w:val="00B84747"/>
    <w:rsid w:val="00B84E27"/>
    <w:rsid w:val="00B84EEE"/>
    <w:rsid w:val="00B864A7"/>
    <w:rsid w:val="00B86597"/>
    <w:rsid w:val="00B867F9"/>
    <w:rsid w:val="00B86C15"/>
    <w:rsid w:val="00B86C81"/>
    <w:rsid w:val="00B86C96"/>
    <w:rsid w:val="00B874B6"/>
    <w:rsid w:val="00B87A27"/>
    <w:rsid w:val="00B91DFD"/>
    <w:rsid w:val="00B9333E"/>
    <w:rsid w:val="00B93AB0"/>
    <w:rsid w:val="00B97F42"/>
    <w:rsid w:val="00BA38EC"/>
    <w:rsid w:val="00BA5184"/>
    <w:rsid w:val="00BA5838"/>
    <w:rsid w:val="00BA5DC2"/>
    <w:rsid w:val="00BA7802"/>
    <w:rsid w:val="00BB170F"/>
    <w:rsid w:val="00BB230D"/>
    <w:rsid w:val="00BB25DF"/>
    <w:rsid w:val="00BB4E37"/>
    <w:rsid w:val="00BB535F"/>
    <w:rsid w:val="00BB6C8E"/>
    <w:rsid w:val="00BB6CCB"/>
    <w:rsid w:val="00BC0176"/>
    <w:rsid w:val="00BC22A1"/>
    <w:rsid w:val="00BC3D15"/>
    <w:rsid w:val="00BC485A"/>
    <w:rsid w:val="00BC5ED3"/>
    <w:rsid w:val="00BC6167"/>
    <w:rsid w:val="00BC6A2C"/>
    <w:rsid w:val="00BC7214"/>
    <w:rsid w:val="00BC75E6"/>
    <w:rsid w:val="00BD0FD7"/>
    <w:rsid w:val="00BD11AF"/>
    <w:rsid w:val="00BD1BF8"/>
    <w:rsid w:val="00BD35A2"/>
    <w:rsid w:val="00BD43DB"/>
    <w:rsid w:val="00BD4C79"/>
    <w:rsid w:val="00BD5678"/>
    <w:rsid w:val="00BD6058"/>
    <w:rsid w:val="00BD64F3"/>
    <w:rsid w:val="00BD66C2"/>
    <w:rsid w:val="00BD7D8F"/>
    <w:rsid w:val="00BE07F4"/>
    <w:rsid w:val="00BE0AB3"/>
    <w:rsid w:val="00BE0F6A"/>
    <w:rsid w:val="00BE1611"/>
    <w:rsid w:val="00BE3975"/>
    <w:rsid w:val="00BE3E3A"/>
    <w:rsid w:val="00BE48FF"/>
    <w:rsid w:val="00BE49B6"/>
    <w:rsid w:val="00BE6379"/>
    <w:rsid w:val="00BE79AE"/>
    <w:rsid w:val="00BF0D8B"/>
    <w:rsid w:val="00BF14BE"/>
    <w:rsid w:val="00BF15A6"/>
    <w:rsid w:val="00BF1DF7"/>
    <w:rsid w:val="00BF1EA4"/>
    <w:rsid w:val="00BF6955"/>
    <w:rsid w:val="00BF6CF8"/>
    <w:rsid w:val="00BF7166"/>
    <w:rsid w:val="00BF7168"/>
    <w:rsid w:val="00C00C14"/>
    <w:rsid w:val="00C01A58"/>
    <w:rsid w:val="00C01DBE"/>
    <w:rsid w:val="00C028CC"/>
    <w:rsid w:val="00C029DF"/>
    <w:rsid w:val="00C04C08"/>
    <w:rsid w:val="00C04F57"/>
    <w:rsid w:val="00C05C0B"/>
    <w:rsid w:val="00C0753A"/>
    <w:rsid w:val="00C07EFF"/>
    <w:rsid w:val="00C1064C"/>
    <w:rsid w:val="00C10806"/>
    <w:rsid w:val="00C115EA"/>
    <w:rsid w:val="00C12879"/>
    <w:rsid w:val="00C12F18"/>
    <w:rsid w:val="00C160CE"/>
    <w:rsid w:val="00C16D46"/>
    <w:rsid w:val="00C212CF"/>
    <w:rsid w:val="00C21C19"/>
    <w:rsid w:val="00C220BC"/>
    <w:rsid w:val="00C22560"/>
    <w:rsid w:val="00C233D2"/>
    <w:rsid w:val="00C23811"/>
    <w:rsid w:val="00C2667F"/>
    <w:rsid w:val="00C2742C"/>
    <w:rsid w:val="00C275FF"/>
    <w:rsid w:val="00C27A02"/>
    <w:rsid w:val="00C3079E"/>
    <w:rsid w:val="00C30930"/>
    <w:rsid w:val="00C3112D"/>
    <w:rsid w:val="00C315ED"/>
    <w:rsid w:val="00C31B99"/>
    <w:rsid w:val="00C3291D"/>
    <w:rsid w:val="00C32B1C"/>
    <w:rsid w:val="00C336DD"/>
    <w:rsid w:val="00C3378B"/>
    <w:rsid w:val="00C33EBE"/>
    <w:rsid w:val="00C34189"/>
    <w:rsid w:val="00C368DB"/>
    <w:rsid w:val="00C37B49"/>
    <w:rsid w:val="00C41A2B"/>
    <w:rsid w:val="00C4307E"/>
    <w:rsid w:val="00C43FED"/>
    <w:rsid w:val="00C44560"/>
    <w:rsid w:val="00C44C8E"/>
    <w:rsid w:val="00C451D9"/>
    <w:rsid w:val="00C451ED"/>
    <w:rsid w:val="00C45E1A"/>
    <w:rsid w:val="00C461E5"/>
    <w:rsid w:val="00C510F1"/>
    <w:rsid w:val="00C51658"/>
    <w:rsid w:val="00C51E63"/>
    <w:rsid w:val="00C53ACF"/>
    <w:rsid w:val="00C53F7E"/>
    <w:rsid w:val="00C553C4"/>
    <w:rsid w:val="00C55602"/>
    <w:rsid w:val="00C559AD"/>
    <w:rsid w:val="00C55F92"/>
    <w:rsid w:val="00C57057"/>
    <w:rsid w:val="00C60C15"/>
    <w:rsid w:val="00C61C8E"/>
    <w:rsid w:val="00C638AF"/>
    <w:rsid w:val="00C638BB"/>
    <w:rsid w:val="00C639AA"/>
    <w:rsid w:val="00C640F0"/>
    <w:rsid w:val="00C655F6"/>
    <w:rsid w:val="00C656C2"/>
    <w:rsid w:val="00C65D5B"/>
    <w:rsid w:val="00C65F4A"/>
    <w:rsid w:val="00C662F8"/>
    <w:rsid w:val="00C6688B"/>
    <w:rsid w:val="00C66C73"/>
    <w:rsid w:val="00C70A33"/>
    <w:rsid w:val="00C71293"/>
    <w:rsid w:val="00C72470"/>
    <w:rsid w:val="00C73A77"/>
    <w:rsid w:val="00C74865"/>
    <w:rsid w:val="00C74DC4"/>
    <w:rsid w:val="00C754B7"/>
    <w:rsid w:val="00C771C7"/>
    <w:rsid w:val="00C80E8D"/>
    <w:rsid w:val="00C81EF6"/>
    <w:rsid w:val="00C855CF"/>
    <w:rsid w:val="00C85C7E"/>
    <w:rsid w:val="00C86911"/>
    <w:rsid w:val="00C901B3"/>
    <w:rsid w:val="00C9031E"/>
    <w:rsid w:val="00C9068A"/>
    <w:rsid w:val="00C9284E"/>
    <w:rsid w:val="00C92F58"/>
    <w:rsid w:val="00C92FF9"/>
    <w:rsid w:val="00C93200"/>
    <w:rsid w:val="00C93ACB"/>
    <w:rsid w:val="00C94F26"/>
    <w:rsid w:val="00C951DE"/>
    <w:rsid w:val="00C96D27"/>
    <w:rsid w:val="00C976BD"/>
    <w:rsid w:val="00C976CB"/>
    <w:rsid w:val="00C97BDD"/>
    <w:rsid w:val="00CA1951"/>
    <w:rsid w:val="00CA3069"/>
    <w:rsid w:val="00CA3C82"/>
    <w:rsid w:val="00CA4306"/>
    <w:rsid w:val="00CA46EE"/>
    <w:rsid w:val="00CA5475"/>
    <w:rsid w:val="00CA5A71"/>
    <w:rsid w:val="00CA603C"/>
    <w:rsid w:val="00CA6930"/>
    <w:rsid w:val="00CB1865"/>
    <w:rsid w:val="00CB2378"/>
    <w:rsid w:val="00CB3912"/>
    <w:rsid w:val="00CB3BEF"/>
    <w:rsid w:val="00CB40A5"/>
    <w:rsid w:val="00CB44BC"/>
    <w:rsid w:val="00CB5734"/>
    <w:rsid w:val="00CB5AB2"/>
    <w:rsid w:val="00CB5AF3"/>
    <w:rsid w:val="00CB6B86"/>
    <w:rsid w:val="00CB7F7E"/>
    <w:rsid w:val="00CC2670"/>
    <w:rsid w:val="00CC428D"/>
    <w:rsid w:val="00CC5458"/>
    <w:rsid w:val="00CC58D7"/>
    <w:rsid w:val="00CC79A1"/>
    <w:rsid w:val="00CD02FB"/>
    <w:rsid w:val="00CD082C"/>
    <w:rsid w:val="00CD1797"/>
    <w:rsid w:val="00CD2BE7"/>
    <w:rsid w:val="00CD431D"/>
    <w:rsid w:val="00CD5ADE"/>
    <w:rsid w:val="00CD617A"/>
    <w:rsid w:val="00CD6D06"/>
    <w:rsid w:val="00CE05EF"/>
    <w:rsid w:val="00CE09F5"/>
    <w:rsid w:val="00CE128A"/>
    <w:rsid w:val="00CE16C4"/>
    <w:rsid w:val="00CE1E43"/>
    <w:rsid w:val="00CE41BD"/>
    <w:rsid w:val="00CE42B0"/>
    <w:rsid w:val="00CE474B"/>
    <w:rsid w:val="00CE4D53"/>
    <w:rsid w:val="00CE5D24"/>
    <w:rsid w:val="00CE6C0E"/>
    <w:rsid w:val="00CF085E"/>
    <w:rsid w:val="00CF0ADF"/>
    <w:rsid w:val="00CF1E7F"/>
    <w:rsid w:val="00CF240D"/>
    <w:rsid w:val="00CF3395"/>
    <w:rsid w:val="00CF3FE3"/>
    <w:rsid w:val="00CF42B1"/>
    <w:rsid w:val="00CF68E8"/>
    <w:rsid w:val="00D0314A"/>
    <w:rsid w:val="00D03C5F"/>
    <w:rsid w:val="00D03D72"/>
    <w:rsid w:val="00D0470A"/>
    <w:rsid w:val="00D04723"/>
    <w:rsid w:val="00D05B51"/>
    <w:rsid w:val="00D0601E"/>
    <w:rsid w:val="00D060BE"/>
    <w:rsid w:val="00D069D6"/>
    <w:rsid w:val="00D07CCB"/>
    <w:rsid w:val="00D101A0"/>
    <w:rsid w:val="00D1076D"/>
    <w:rsid w:val="00D114D3"/>
    <w:rsid w:val="00D132BD"/>
    <w:rsid w:val="00D16552"/>
    <w:rsid w:val="00D16F0A"/>
    <w:rsid w:val="00D20B96"/>
    <w:rsid w:val="00D21388"/>
    <w:rsid w:val="00D21DDF"/>
    <w:rsid w:val="00D22324"/>
    <w:rsid w:val="00D241B1"/>
    <w:rsid w:val="00D253BE"/>
    <w:rsid w:val="00D25F7D"/>
    <w:rsid w:val="00D31C49"/>
    <w:rsid w:val="00D32D05"/>
    <w:rsid w:val="00D33A32"/>
    <w:rsid w:val="00D34F6E"/>
    <w:rsid w:val="00D35601"/>
    <w:rsid w:val="00D35E03"/>
    <w:rsid w:val="00D400C7"/>
    <w:rsid w:val="00D40AB4"/>
    <w:rsid w:val="00D41A26"/>
    <w:rsid w:val="00D42B72"/>
    <w:rsid w:val="00D43702"/>
    <w:rsid w:val="00D43F10"/>
    <w:rsid w:val="00D440F9"/>
    <w:rsid w:val="00D4585D"/>
    <w:rsid w:val="00D4589A"/>
    <w:rsid w:val="00D472E8"/>
    <w:rsid w:val="00D50837"/>
    <w:rsid w:val="00D518DF"/>
    <w:rsid w:val="00D51B13"/>
    <w:rsid w:val="00D600F3"/>
    <w:rsid w:val="00D61FE3"/>
    <w:rsid w:val="00D62005"/>
    <w:rsid w:val="00D6303C"/>
    <w:rsid w:val="00D638E4"/>
    <w:rsid w:val="00D64125"/>
    <w:rsid w:val="00D65644"/>
    <w:rsid w:val="00D65FD6"/>
    <w:rsid w:val="00D661D8"/>
    <w:rsid w:val="00D664BB"/>
    <w:rsid w:val="00D6665A"/>
    <w:rsid w:val="00D67A81"/>
    <w:rsid w:val="00D70FFC"/>
    <w:rsid w:val="00D715E4"/>
    <w:rsid w:val="00D71E51"/>
    <w:rsid w:val="00D73158"/>
    <w:rsid w:val="00D736EF"/>
    <w:rsid w:val="00D77528"/>
    <w:rsid w:val="00D7789C"/>
    <w:rsid w:val="00D80037"/>
    <w:rsid w:val="00D811EE"/>
    <w:rsid w:val="00D817EB"/>
    <w:rsid w:val="00D8284D"/>
    <w:rsid w:val="00D836CD"/>
    <w:rsid w:val="00D85CE5"/>
    <w:rsid w:val="00D85E76"/>
    <w:rsid w:val="00D86E05"/>
    <w:rsid w:val="00D87C17"/>
    <w:rsid w:val="00D9099B"/>
    <w:rsid w:val="00D90FB5"/>
    <w:rsid w:val="00D9121C"/>
    <w:rsid w:val="00D914E6"/>
    <w:rsid w:val="00D9199D"/>
    <w:rsid w:val="00D91B28"/>
    <w:rsid w:val="00D92A82"/>
    <w:rsid w:val="00D93E39"/>
    <w:rsid w:val="00D947B6"/>
    <w:rsid w:val="00D96192"/>
    <w:rsid w:val="00D962C6"/>
    <w:rsid w:val="00D97161"/>
    <w:rsid w:val="00D97F6B"/>
    <w:rsid w:val="00DA1C41"/>
    <w:rsid w:val="00DA3C15"/>
    <w:rsid w:val="00DA3D5E"/>
    <w:rsid w:val="00DA3F70"/>
    <w:rsid w:val="00DA4BAD"/>
    <w:rsid w:val="00DA68C0"/>
    <w:rsid w:val="00DA6C73"/>
    <w:rsid w:val="00DA7FC7"/>
    <w:rsid w:val="00DB0285"/>
    <w:rsid w:val="00DB034B"/>
    <w:rsid w:val="00DB03BE"/>
    <w:rsid w:val="00DB59DF"/>
    <w:rsid w:val="00DB5F87"/>
    <w:rsid w:val="00DB6088"/>
    <w:rsid w:val="00DB64CB"/>
    <w:rsid w:val="00DB652F"/>
    <w:rsid w:val="00DB68D5"/>
    <w:rsid w:val="00DB75FF"/>
    <w:rsid w:val="00DB7674"/>
    <w:rsid w:val="00DB7D15"/>
    <w:rsid w:val="00DC0530"/>
    <w:rsid w:val="00DC07E4"/>
    <w:rsid w:val="00DC091D"/>
    <w:rsid w:val="00DC1317"/>
    <w:rsid w:val="00DC1557"/>
    <w:rsid w:val="00DC20DC"/>
    <w:rsid w:val="00DC27DD"/>
    <w:rsid w:val="00DC40C8"/>
    <w:rsid w:val="00DC4292"/>
    <w:rsid w:val="00DC4540"/>
    <w:rsid w:val="00DC5A24"/>
    <w:rsid w:val="00DC6115"/>
    <w:rsid w:val="00DC6E60"/>
    <w:rsid w:val="00DD1FB1"/>
    <w:rsid w:val="00DD2465"/>
    <w:rsid w:val="00DD2F0C"/>
    <w:rsid w:val="00DD5BC0"/>
    <w:rsid w:val="00DD7AF9"/>
    <w:rsid w:val="00DE1550"/>
    <w:rsid w:val="00DE377B"/>
    <w:rsid w:val="00DE4ADE"/>
    <w:rsid w:val="00DE58D3"/>
    <w:rsid w:val="00DE6347"/>
    <w:rsid w:val="00DE6DC2"/>
    <w:rsid w:val="00DE7FAE"/>
    <w:rsid w:val="00DF01EF"/>
    <w:rsid w:val="00DF063F"/>
    <w:rsid w:val="00DF172E"/>
    <w:rsid w:val="00DF1C30"/>
    <w:rsid w:val="00DF25C3"/>
    <w:rsid w:val="00DF263D"/>
    <w:rsid w:val="00DF3A17"/>
    <w:rsid w:val="00DF3CE0"/>
    <w:rsid w:val="00DF3F62"/>
    <w:rsid w:val="00DF4F68"/>
    <w:rsid w:val="00DF53D2"/>
    <w:rsid w:val="00DF7704"/>
    <w:rsid w:val="00E00303"/>
    <w:rsid w:val="00E011C8"/>
    <w:rsid w:val="00E0222D"/>
    <w:rsid w:val="00E02D4F"/>
    <w:rsid w:val="00E041CE"/>
    <w:rsid w:val="00E04640"/>
    <w:rsid w:val="00E0492D"/>
    <w:rsid w:val="00E04D0A"/>
    <w:rsid w:val="00E0514F"/>
    <w:rsid w:val="00E05C8D"/>
    <w:rsid w:val="00E0611F"/>
    <w:rsid w:val="00E114FF"/>
    <w:rsid w:val="00E11AA8"/>
    <w:rsid w:val="00E138BE"/>
    <w:rsid w:val="00E1429D"/>
    <w:rsid w:val="00E14AF4"/>
    <w:rsid w:val="00E15200"/>
    <w:rsid w:val="00E157EF"/>
    <w:rsid w:val="00E162E9"/>
    <w:rsid w:val="00E16465"/>
    <w:rsid w:val="00E16643"/>
    <w:rsid w:val="00E16CAE"/>
    <w:rsid w:val="00E21F3D"/>
    <w:rsid w:val="00E21F5E"/>
    <w:rsid w:val="00E229DC"/>
    <w:rsid w:val="00E23558"/>
    <w:rsid w:val="00E239C9"/>
    <w:rsid w:val="00E24F73"/>
    <w:rsid w:val="00E26C1E"/>
    <w:rsid w:val="00E26E10"/>
    <w:rsid w:val="00E2764A"/>
    <w:rsid w:val="00E278D7"/>
    <w:rsid w:val="00E31564"/>
    <w:rsid w:val="00E3156F"/>
    <w:rsid w:val="00E3320A"/>
    <w:rsid w:val="00E34D07"/>
    <w:rsid w:val="00E35072"/>
    <w:rsid w:val="00E35FBE"/>
    <w:rsid w:val="00E36B75"/>
    <w:rsid w:val="00E4176B"/>
    <w:rsid w:val="00E41F17"/>
    <w:rsid w:val="00E42100"/>
    <w:rsid w:val="00E4406A"/>
    <w:rsid w:val="00E4475A"/>
    <w:rsid w:val="00E4511D"/>
    <w:rsid w:val="00E46CAB"/>
    <w:rsid w:val="00E46DD8"/>
    <w:rsid w:val="00E4745D"/>
    <w:rsid w:val="00E502BD"/>
    <w:rsid w:val="00E50530"/>
    <w:rsid w:val="00E50983"/>
    <w:rsid w:val="00E5104A"/>
    <w:rsid w:val="00E51B90"/>
    <w:rsid w:val="00E52657"/>
    <w:rsid w:val="00E54A65"/>
    <w:rsid w:val="00E569C3"/>
    <w:rsid w:val="00E575E3"/>
    <w:rsid w:val="00E63615"/>
    <w:rsid w:val="00E637C2"/>
    <w:rsid w:val="00E64B7F"/>
    <w:rsid w:val="00E6603B"/>
    <w:rsid w:val="00E71595"/>
    <w:rsid w:val="00E71931"/>
    <w:rsid w:val="00E71AB4"/>
    <w:rsid w:val="00E72E3B"/>
    <w:rsid w:val="00E73F10"/>
    <w:rsid w:val="00E75EAE"/>
    <w:rsid w:val="00E763C7"/>
    <w:rsid w:val="00E7643E"/>
    <w:rsid w:val="00E767DB"/>
    <w:rsid w:val="00E76DE6"/>
    <w:rsid w:val="00E811D0"/>
    <w:rsid w:val="00E81BB6"/>
    <w:rsid w:val="00E821C5"/>
    <w:rsid w:val="00E82426"/>
    <w:rsid w:val="00E8278D"/>
    <w:rsid w:val="00E82FDD"/>
    <w:rsid w:val="00E8365A"/>
    <w:rsid w:val="00E83A17"/>
    <w:rsid w:val="00E84C27"/>
    <w:rsid w:val="00E85172"/>
    <w:rsid w:val="00E8526E"/>
    <w:rsid w:val="00E866F5"/>
    <w:rsid w:val="00E87A85"/>
    <w:rsid w:val="00E90497"/>
    <w:rsid w:val="00E92090"/>
    <w:rsid w:val="00E92F81"/>
    <w:rsid w:val="00E93CF4"/>
    <w:rsid w:val="00E94DE7"/>
    <w:rsid w:val="00E94ECE"/>
    <w:rsid w:val="00E973F1"/>
    <w:rsid w:val="00E975C6"/>
    <w:rsid w:val="00E976FD"/>
    <w:rsid w:val="00E97FEA"/>
    <w:rsid w:val="00EA2461"/>
    <w:rsid w:val="00EA269B"/>
    <w:rsid w:val="00EA2CF5"/>
    <w:rsid w:val="00EA31EC"/>
    <w:rsid w:val="00EA6940"/>
    <w:rsid w:val="00EA7B1B"/>
    <w:rsid w:val="00EB2FA9"/>
    <w:rsid w:val="00EB3BA1"/>
    <w:rsid w:val="00EB3F6D"/>
    <w:rsid w:val="00EB4E85"/>
    <w:rsid w:val="00EB4F80"/>
    <w:rsid w:val="00EB5735"/>
    <w:rsid w:val="00EB64D7"/>
    <w:rsid w:val="00EB70D5"/>
    <w:rsid w:val="00EC098F"/>
    <w:rsid w:val="00EC134E"/>
    <w:rsid w:val="00EC145F"/>
    <w:rsid w:val="00EC1CE8"/>
    <w:rsid w:val="00EC1E9B"/>
    <w:rsid w:val="00EC2B26"/>
    <w:rsid w:val="00EC2F34"/>
    <w:rsid w:val="00EC320B"/>
    <w:rsid w:val="00EC42B2"/>
    <w:rsid w:val="00EC5532"/>
    <w:rsid w:val="00EC65FF"/>
    <w:rsid w:val="00EC6A7F"/>
    <w:rsid w:val="00EC747C"/>
    <w:rsid w:val="00ED02E9"/>
    <w:rsid w:val="00ED0414"/>
    <w:rsid w:val="00ED4601"/>
    <w:rsid w:val="00ED48E9"/>
    <w:rsid w:val="00ED5D1E"/>
    <w:rsid w:val="00ED641B"/>
    <w:rsid w:val="00ED68F0"/>
    <w:rsid w:val="00ED700D"/>
    <w:rsid w:val="00ED79FA"/>
    <w:rsid w:val="00ED7A72"/>
    <w:rsid w:val="00ED7D1D"/>
    <w:rsid w:val="00EE1FF6"/>
    <w:rsid w:val="00EE30E3"/>
    <w:rsid w:val="00EE3B15"/>
    <w:rsid w:val="00EE4F99"/>
    <w:rsid w:val="00EE5C69"/>
    <w:rsid w:val="00EE67D9"/>
    <w:rsid w:val="00EF07E5"/>
    <w:rsid w:val="00EF0A87"/>
    <w:rsid w:val="00EF1278"/>
    <w:rsid w:val="00EF2CC3"/>
    <w:rsid w:val="00EF2F86"/>
    <w:rsid w:val="00EF3A24"/>
    <w:rsid w:val="00EF3A8E"/>
    <w:rsid w:val="00EF4830"/>
    <w:rsid w:val="00EF48A1"/>
    <w:rsid w:val="00EF6F02"/>
    <w:rsid w:val="00EF711C"/>
    <w:rsid w:val="00EF753C"/>
    <w:rsid w:val="00EF79BC"/>
    <w:rsid w:val="00F000C4"/>
    <w:rsid w:val="00F0010F"/>
    <w:rsid w:val="00F0172A"/>
    <w:rsid w:val="00F02924"/>
    <w:rsid w:val="00F02C02"/>
    <w:rsid w:val="00F030AC"/>
    <w:rsid w:val="00F04714"/>
    <w:rsid w:val="00F0576B"/>
    <w:rsid w:val="00F063FA"/>
    <w:rsid w:val="00F073B1"/>
    <w:rsid w:val="00F07683"/>
    <w:rsid w:val="00F07C44"/>
    <w:rsid w:val="00F12108"/>
    <w:rsid w:val="00F12193"/>
    <w:rsid w:val="00F12272"/>
    <w:rsid w:val="00F1352D"/>
    <w:rsid w:val="00F140F1"/>
    <w:rsid w:val="00F14F20"/>
    <w:rsid w:val="00F150CC"/>
    <w:rsid w:val="00F15381"/>
    <w:rsid w:val="00F161FD"/>
    <w:rsid w:val="00F16A48"/>
    <w:rsid w:val="00F17613"/>
    <w:rsid w:val="00F21276"/>
    <w:rsid w:val="00F225AB"/>
    <w:rsid w:val="00F2338A"/>
    <w:rsid w:val="00F2594A"/>
    <w:rsid w:val="00F25D97"/>
    <w:rsid w:val="00F26722"/>
    <w:rsid w:val="00F26AC1"/>
    <w:rsid w:val="00F308E2"/>
    <w:rsid w:val="00F3136F"/>
    <w:rsid w:val="00F3172C"/>
    <w:rsid w:val="00F3184F"/>
    <w:rsid w:val="00F31CE0"/>
    <w:rsid w:val="00F32353"/>
    <w:rsid w:val="00F33319"/>
    <w:rsid w:val="00F33ABC"/>
    <w:rsid w:val="00F33FD1"/>
    <w:rsid w:val="00F34254"/>
    <w:rsid w:val="00F3451E"/>
    <w:rsid w:val="00F34A9D"/>
    <w:rsid w:val="00F34C6D"/>
    <w:rsid w:val="00F35608"/>
    <w:rsid w:val="00F35AB7"/>
    <w:rsid w:val="00F35CD3"/>
    <w:rsid w:val="00F36664"/>
    <w:rsid w:val="00F37AC7"/>
    <w:rsid w:val="00F37CD4"/>
    <w:rsid w:val="00F41BCE"/>
    <w:rsid w:val="00F42E25"/>
    <w:rsid w:val="00F436C5"/>
    <w:rsid w:val="00F43C52"/>
    <w:rsid w:val="00F45C03"/>
    <w:rsid w:val="00F50B2D"/>
    <w:rsid w:val="00F51E24"/>
    <w:rsid w:val="00F52912"/>
    <w:rsid w:val="00F52BBB"/>
    <w:rsid w:val="00F5434C"/>
    <w:rsid w:val="00F5464F"/>
    <w:rsid w:val="00F547D7"/>
    <w:rsid w:val="00F54EB1"/>
    <w:rsid w:val="00F54F1B"/>
    <w:rsid w:val="00F56BE9"/>
    <w:rsid w:val="00F57DD9"/>
    <w:rsid w:val="00F6068E"/>
    <w:rsid w:val="00F60BDA"/>
    <w:rsid w:val="00F61F92"/>
    <w:rsid w:val="00F64AD3"/>
    <w:rsid w:val="00F64C2F"/>
    <w:rsid w:val="00F650C2"/>
    <w:rsid w:val="00F66C61"/>
    <w:rsid w:val="00F66DEF"/>
    <w:rsid w:val="00F67ED8"/>
    <w:rsid w:val="00F7075C"/>
    <w:rsid w:val="00F71082"/>
    <w:rsid w:val="00F735FE"/>
    <w:rsid w:val="00F751B0"/>
    <w:rsid w:val="00F753F0"/>
    <w:rsid w:val="00F7552C"/>
    <w:rsid w:val="00F76C0C"/>
    <w:rsid w:val="00F80687"/>
    <w:rsid w:val="00F81048"/>
    <w:rsid w:val="00F8235C"/>
    <w:rsid w:val="00F837AB"/>
    <w:rsid w:val="00F837FB"/>
    <w:rsid w:val="00F83ED7"/>
    <w:rsid w:val="00F84C7A"/>
    <w:rsid w:val="00F84F3D"/>
    <w:rsid w:val="00F86012"/>
    <w:rsid w:val="00F86C52"/>
    <w:rsid w:val="00F86F39"/>
    <w:rsid w:val="00F86FD1"/>
    <w:rsid w:val="00F90334"/>
    <w:rsid w:val="00F92B11"/>
    <w:rsid w:val="00F95C2F"/>
    <w:rsid w:val="00F964B4"/>
    <w:rsid w:val="00F9666E"/>
    <w:rsid w:val="00F96D27"/>
    <w:rsid w:val="00F97127"/>
    <w:rsid w:val="00FA03A5"/>
    <w:rsid w:val="00FA11F3"/>
    <w:rsid w:val="00FA1399"/>
    <w:rsid w:val="00FA325E"/>
    <w:rsid w:val="00FA43F4"/>
    <w:rsid w:val="00FA4F5B"/>
    <w:rsid w:val="00FA5DB5"/>
    <w:rsid w:val="00FA7323"/>
    <w:rsid w:val="00FA7DC9"/>
    <w:rsid w:val="00FB03DF"/>
    <w:rsid w:val="00FB051A"/>
    <w:rsid w:val="00FB09A5"/>
    <w:rsid w:val="00FB1E7C"/>
    <w:rsid w:val="00FB2371"/>
    <w:rsid w:val="00FB250F"/>
    <w:rsid w:val="00FB2985"/>
    <w:rsid w:val="00FB2EA2"/>
    <w:rsid w:val="00FB4FB5"/>
    <w:rsid w:val="00FB5F65"/>
    <w:rsid w:val="00FB6036"/>
    <w:rsid w:val="00FC02A7"/>
    <w:rsid w:val="00FC0447"/>
    <w:rsid w:val="00FC11C4"/>
    <w:rsid w:val="00FC177E"/>
    <w:rsid w:val="00FC2AB2"/>
    <w:rsid w:val="00FC30CE"/>
    <w:rsid w:val="00FC3204"/>
    <w:rsid w:val="00FC32B9"/>
    <w:rsid w:val="00FC363D"/>
    <w:rsid w:val="00FC42E5"/>
    <w:rsid w:val="00FC441C"/>
    <w:rsid w:val="00FC4690"/>
    <w:rsid w:val="00FC49C6"/>
    <w:rsid w:val="00FC53F4"/>
    <w:rsid w:val="00FC5E74"/>
    <w:rsid w:val="00FC69D2"/>
    <w:rsid w:val="00FC7FFB"/>
    <w:rsid w:val="00FD028F"/>
    <w:rsid w:val="00FD1E33"/>
    <w:rsid w:val="00FD2A7C"/>
    <w:rsid w:val="00FD2F1F"/>
    <w:rsid w:val="00FD3B2F"/>
    <w:rsid w:val="00FD3BCC"/>
    <w:rsid w:val="00FD49AE"/>
    <w:rsid w:val="00FD530F"/>
    <w:rsid w:val="00FD60BA"/>
    <w:rsid w:val="00FD69EB"/>
    <w:rsid w:val="00FD74A1"/>
    <w:rsid w:val="00FE00FE"/>
    <w:rsid w:val="00FE01C6"/>
    <w:rsid w:val="00FE134B"/>
    <w:rsid w:val="00FE1BE2"/>
    <w:rsid w:val="00FE2934"/>
    <w:rsid w:val="00FE2B8A"/>
    <w:rsid w:val="00FE2CC5"/>
    <w:rsid w:val="00FE3B69"/>
    <w:rsid w:val="00FE6844"/>
    <w:rsid w:val="00FE72F1"/>
    <w:rsid w:val="00FF3A73"/>
    <w:rsid w:val="00FF6185"/>
    <w:rsid w:val="00FF7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4F057C"/>
  <w15:chartTrackingRefBased/>
  <w15:docId w15:val="{CD114365-EB6C-4EC2-9FF8-1DA58981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7824C2"/>
    <w:rPr>
      <w:rFonts w:ascii="Arial" w:eastAsia="SimSun" w:hAnsi="Arial" w:cs="Times New Roman"/>
      <w:kern w:val="2"/>
      <w:sz w:val="20"/>
      <w:szCs w:val="24"/>
      <w:lang w:eastAsia="en-AU"/>
    </w:rPr>
  </w:style>
  <w:style w:type="paragraph" w:styleId="Heading1">
    <w:name w:val="heading 1"/>
    <w:aliases w:val="New D&amp;M Heading 1,LDM HEADING 1,LDM,LDM_1,D&amp;M,D&amp;M 1,ACPL Heading 1,Title 1,Heading 11,Chapter Heading,Heading 1x,MacroEnvironmental_1,MacroEnvironmental_11,LDM HEADING 11,LDM1,LDM_11,MacroEnvironmental_12,LDM HEADING 12,LDM2,LDM_12,LDM11,Main"/>
    <w:basedOn w:val="Normal"/>
    <w:next w:val="Normal"/>
    <w:link w:val="Heading1Char"/>
    <w:uiPriority w:val="9"/>
    <w:qFormat/>
    <w:rsid w:val="0073327B"/>
    <w:pPr>
      <w:keepNext/>
      <w:pageBreakBefore/>
      <w:numPr>
        <w:numId w:val="46"/>
      </w:numPr>
      <w:spacing w:before="360"/>
      <w:jc w:val="both"/>
      <w:outlineLvl w:val="0"/>
    </w:pPr>
    <w:rPr>
      <w:rFonts w:cs="Arial"/>
      <w:b/>
      <w:bCs/>
      <w:sz w:val="32"/>
      <w:szCs w:val="28"/>
      <w:lang w:eastAsia="en-US"/>
    </w:rPr>
  </w:style>
  <w:style w:type="paragraph" w:styleId="Heading2">
    <w:name w:val="heading 2"/>
    <w:aliases w:val="ACPL Heading 2,Heading 10,Char, Char,Heading 101,Char1, Char1,Char2, Char2,Char3, Char3,Char11, Char11,Char21, Char21,Char22,Char31,Char111,Char211,Char4,Char12,Char23,Char32,Char112,Char212,Char5,Char13,Char24,Char33,Char113,Char213,Char221"/>
    <w:basedOn w:val="Normal"/>
    <w:next w:val="Normal"/>
    <w:link w:val="Heading2Char"/>
    <w:uiPriority w:val="9"/>
    <w:qFormat/>
    <w:rsid w:val="0073327B"/>
    <w:pPr>
      <w:keepNext/>
      <w:numPr>
        <w:ilvl w:val="1"/>
        <w:numId w:val="46"/>
      </w:numPr>
      <w:spacing w:before="360" w:after="120" w:line="240" w:lineRule="auto"/>
      <w:outlineLvl w:val="1"/>
    </w:pPr>
    <w:rPr>
      <w:rFonts w:cs="Arial"/>
      <w:b/>
      <w:sz w:val="24"/>
      <w:lang w:eastAsia="en-US"/>
    </w:rPr>
  </w:style>
  <w:style w:type="paragraph" w:styleId="Heading3">
    <w:name w:val="heading 3"/>
    <w:aliases w:val="MOD H2,MOD H21,MOD H22,MOD H23,MOD H211,MOD H221,MOD H24,MOD H212,MOD H222,MOD H231,MOD H2111,MOD H2211,MOD H25,MOD H213,MOD H223,MOD H232,MOD H2112,MOD H2212,MOD H26,MOD H214,MOD H224,MOD H233,MOD H2113,MOD H2213,MOD H241,MOD H2121,MOD H2221"/>
    <w:basedOn w:val="Normal"/>
    <w:next w:val="Normal"/>
    <w:link w:val="Heading3Char"/>
    <w:uiPriority w:val="9"/>
    <w:qFormat/>
    <w:rsid w:val="00FE134B"/>
    <w:pPr>
      <w:keepNext/>
      <w:numPr>
        <w:ilvl w:val="2"/>
        <w:numId w:val="46"/>
      </w:numPr>
      <w:spacing w:before="160"/>
      <w:outlineLvl w:val="2"/>
    </w:pPr>
    <w:rPr>
      <w:b/>
      <w:sz w:val="22"/>
      <w:lang w:eastAsia="en-US"/>
    </w:rPr>
  </w:style>
  <w:style w:type="paragraph" w:styleId="Heading4">
    <w:name w:val="heading 4"/>
    <w:aliases w:val="Title 4,Minor Heading"/>
    <w:basedOn w:val="Heading3"/>
    <w:next w:val="Normal"/>
    <w:link w:val="Heading4Char"/>
    <w:uiPriority w:val="9"/>
    <w:unhideWhenUsed/>
    <w:qFormat/>
    <w:rsid w:val="003A3D49"/>
    <w:pPr>
      <w:numPr>
        <w:ilvl w:val="3"/>
      </w:numPr>
      <w:spacing w:before="120"/>
      <w:outlineLvl w:val="3"/>
    </w:pPr>
  </w:style>
  <w:style w:type="paragraph" w:styleId="Heading5">
    <w:name w:val="heading 5"/>
    <w:basedOn w:val="Normal"/>
    <w:next w:val="Normal"/>
    <w:link w:val="Heading5Char"/>
    <w:uiPriority w:val="1"/>
    <w:unhideWhenUsed/>
    <w:qFormat/>
    <w:rsid w:val="00212ED1"/>
    <w:pPr>
      <w:keepNext/>
      <w:keepLines/>
      <w:spacing w:before="240" w:after="120"/>
      <w:outlineLvl w:val="4"/>
    </w:pPr>
    <w:rPr>
      <w:rFonts w:eastAsiaTheme="majorEastAsia" w:cstheme="majorBidi"/>
      <w:b/>
      <w:sz w:val="22"/>
    </w:rPr>
  </w:style>
  <w:style w:type="paragraph" w:styleId="Heading6">
    <w:name w:val="heading 6"/>
    <w:basedOn w:val="Normal"/>
    <w:next w:val="Normal"/>
    <w:link w:val="Heading6Char"/>
    <w:uiPriority w:val="1"/>
    <w:qFormat/>
    <w:rsid w:val="00221773"/>
    <w:pPr>
      <w:keepNext/>
      <w:numPr>
        <w:ilvl w:val="5"/>
        <w:numId w:val="33"/>
      </w:numPr>
      <w:spacing w:before="60" w:after="60"/>
      <w:outlineLvl w:val="5"/>
    </w:pPr>
    <w:rPr>
      <w:rFonts w:cs="Arial"/>
      <w:bCs/>
      <w:i/>
      <w:u w:val="single"/>
    </w:rPr>
  </w:style>
  <w:style w:type="paragraph" w:styleId="Heading7">
    <w:name w:val="heading 7"/>
    <w:aliases w:val="not Kinhill,H5,Appendix Heading 2"/>
    <w:basedOn w:val="Normal"/>
    <w:next w:val="Normal"/>
    <w:link w:val="Heading7Char"/>
    <w:qFormat/>
    <w:rsid w:val="00221773"/>
    <w:pPr>
      <w:keepNext/>
      <w:numPr>
        <w:ilvl w:val="6"/>
        <w:numId w:val="46"/>
      </w:numPr>
      <w:tabs>
        <w:tab w:val="left" w:pos="-1440"/>
        <w:tab w:val="left" w:pos="-720"/>
        <w:tab w:val="left" w:pos="0"/>
        <w:tab w:val="left" w:pos="689"/>
        <w:tab w:val="left" w:pos="1476"/>
        <w:tab w:val="left" w:pos="2160"/>
        <w:tab w:val="left" w:pos="2880"/>
        <w:tab w:val="left" w:pos="3600"/>
        <w:tab w:val="right" w:pos="9027"/>
      </w:tabs>
      <w:suppressAutoHyphens/>
      <w:outlineLvl w:val="6"/>
    </w:pPr>
    <w:rPr>
      <w:rFonts w:cs="Arial"/>
      <w:b/>
      <w:bCs/>
    </w:rPr>
  </w:style>
  <w:style w:type="paragraph" w:styleId="Heading8">
    <w:name w:val="heading 8"/>
    <w:aliases w:val="not In use,Appendix Level 2,h8,DO NOT USE 8"/>
    <w:basedOn w:val="Normal"/>
    <w:next w:val="Normal"/>
    <w:link w:val="Heading8Char"/>
    <w:qFormat/>
    <w:rsid w:val="00221773"/>
    <w:pPr>
      <w:keepNext/>
      <w:numPr>
        <w:ilvl w:val="7"/>
        <w:numId w:val="46"/>
      </w:numPr>
      <w:spacing w:before="60" w:after="60"/>
      <w:outlineLvl w:val="7"/>
    </w:pPr>
    <w:rPr>
      <w:rFonts w:cs="Arial"/>
      <w:b/>
      <w:bCs/>
      <w:szCs w:val="22"/>
    </w:rPr>
  </w:style>
  <w:style w:type="paragraph" w:styleId="Heading9">
    <w:name w:val="heading 9"/>
    <w:aliases w:val="Appendix Level 3,Attachment Heading,APP."/>
    <w:basedOn w:val="Normal"/>
    <w:next w:val="Normal"/>
    <w:link w:val="Heading9Char"/>
    <w:qFormat/>
    <w:rsid w:val="00221773"/>
    <w:pPr>
      <w:numPr>
        <w:ilvl w:val="8"/>
        <w:numId w:val="4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 D&amp;M Heading 1 Char,LDM HEADING 1 Char,LDM Char,LDM_1 Char,D&amp;M Char,D&amp;M 1 Char,ACPL Heading 1 Char,Title 1 Char,Heading 11 Char,Chapter Heading Char,Heading 1x Char,MacroEnvironmental_1 Char,MacroEnvironmental_11 Char,LDM1 Char"/>
    <w:basedOn w:val="DefaultParagraphFont"/>
    <w:link w:val="Heading1"/>
    <w:uiPriority w:val="9"/>
    <w:rsid w:val="0073327B"/>
    <w:rPr>
      <w:rFonts w:ascii="Arial" w:eastAsia="SimSun" w:hAnsi="Arial" w:cs="Arial"/>
      <w:b/>
      <w:bCs/>
      <w:kern w:val="2"/>
      <w:sz w:val="32"/>
      <w:szCs w:val="28"/>
    </w:rPr>
  </w:style>
  <w:style w:type="character" w:customStyle="1" w:styleId="Heading2Char">
    <w:name w:val="Heading 2 Char"/>
    <w:aliases w:val="ACPL Heading 2 Char,Heading 10 Char,Char Char, Char Char,Heading 101 Char,Char1 Char, Char1 Char,Char2 Char, Char2 Char,Char3 Char, Char3 Char,Char11 Char, Char11 Char,Char21 Char, Char21 Char,Char22 Char,Char31 Char,Char111 Char"/>
    <w:basedOn w:val="DefaultParagraphFont"/>
    <w:link w:val="Heading2"/>
    <w:uiPriority w:val="9"/>
    <w:rsid w:val="0073327B"/>
    <w:rPr>
      <w:rFonts w:ascii="Arial" w:eastAsia="SimSun" w:hAnsi="Arial" w:cs="Arial"/>
      <w:b/>
      <w:kern w:val="2"/>
      <w:sz w:val="24"/>
      <w:szCs w:val="24"/>
    </w:rPr>
  </w:style>
  <w:style w:type="character" w:customStyle="1" w:styleId="Heading3Char">
    <w:name w:val="Heading 3 Char"/>
    <w:aliases w:val="MOD H2 Char,MOD H21 Char,MOD H22 Char,MOD H23 Char,MOD H211 Char,MOD H221 Char,MOD H24 Char,MOD H212 Char,MOD H222 Char,MOD H231 Char,MOD H2111 Char,MOD H2211 Char,MOD H25 Char,MOD H213 Char,MOD H223 Char,MOD H232 Char,MOD H2112 Char"/>
    <w:basedOn w:val="DefaultParagraphFont"/>
    <w:link w:val="Heading3"/>
    <w:uiPriority w:val="9"/>
    <w:rsid w:val="00FE134B"/>
    <w:rPr>
      <w:rFonts w:ascii="Arial" w:eastAsia="SimSun" w:hAnsi="Arial" w:cs="Times New Roman"/>
      <w:b/>
      <w:kern w:val="2"/>
      <w:szCs w:val="24"/>
    </w:rPr>
  </w:style>
  <w:style w:type="character" w:customStyle="1" w:styleId="Heading4Char">
    <w:name w:val="Heading 4 Char"/>
    <w:aliases w:val="Title 4 Char,Minor Heading Char"/>
    <w:basedOn w:val="DefaultParagraphFont"/>
    <w:link w:val="Heading4"/>
    <w:uiPriority w:val="9"/>
    <w:rsid w:val="003A3D49"/>
    <w:rPr>
      <w:rFonts w:ascii="Arial" w:eastAsia="SimSun" w:hAnsi="Arial" w:cs="Times New Roman"/>
      <w:b/>
      <w:kern w:val="2"/>
      <w:szCs w:val="24"/>
    </w:rPr>
  </w:style>
  <w:style w:type="character" w:customStyle="1" w:styleId="Heading7Char">
    <w:name w:val="Heading 7 Char"/>
    <w:aliases w:val="not Kinhill Char,H5 Char,Appendix Heading 2 Char"/>
    <w:basedOn w:val="DefaultParagraphFont"/>
    <w:link w:val="Heading7"/>
    <w:rsid w:val="00221773"/>
    <w:rPr>
      <w:rFonts w:ascii="Arial" w:eastAsia="SimSun" w:hAnsi="Arial" w:cs="Arial"/>
      <w:b/>
      <w:bCs/>
      <w:kern w:val="2"/>
      <w:sz w:val="20"/>
      <w:szCs w:val="24"/>
      <w:lang w:eastAsia="en-AU"/>
    </w:rPr>
  </w:style>
  <w:style w:type="character" w:customStyle="1" w:styleId="Heading8Char">
    <w:name w:val="Heading 8 Char"/>
    <w:aliases w:val="not In use Char,Appendix Level 2 Char,h8 Char,DO NOT USE 8 Char"/>
    <w:basedOn w:val="DefaultParagraphFont"/>
    <w:link w:val="Heading8"/>
    <w:rsid w:val="00221773"/>
    <w:rPr>
      <w:rFonts w:ascii="Arial" w:eastAsia="SimSun" w:hAnsi="Arial" w:cs="Arial"/>
      <w:b/>
      <w:bCs/>
      <w:kern w:val="2"/>
      <w:sz w:val="20"/>
      <w:lang w:eastAsia="en-AU"/>
    </w:rPr>
  </w:style>
  <w:style w:type="character" w:customStyle="1" w:styleId="Heading9Char">
    <w:name w:val="Heading 9 Char"/>
    <w:aliases w:val="Appendix Level 3 Char,Attachment Heading Char,APP. Char"/>
    <w:basedOn w:val="DefaultParagraphFont"/>
    <w:link w:val="Heading9"/>
    <w:rsid w:val="00221773"/>
    <w:rPr>
      <w:rFonts w:ascii="Arial" w:eastAsia="SimSun" w:hAnsi="Arial" w:cs="Arial"/>
      <w:kern w:val="2"/>
      <w:sz w:val="20"/>
      <w:lang w:eastAsia="en-AU"/>
    </w:r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MacroEnvironmental"/>
    <w:basedOn w:val="Normal"/>
    <w:next w:val="Normal"/>
    <w:link w:val="CaptionChar"/>
    <w:qFormat/>
    <w:rsid w:val="00221773"/>
    <w:pPr>
      <w:keepNext/>
      <w:jc w:val="center"/>
    </w:pPr>
    <w:rPr>
      <w:b/>
      <w:bCs/>
    </w:rPr>
  </w:style>
  <w:style w:type="paragraph" w:styleId="BodyText">
    <w:name w:val="Body Text"/>
    <w:basedOn w:val="Normal"/>
    <w:link w:val="BodyTextChar"/>
    <w:qFormat/>
    <w:rsid w:val="0041553F"/>
    <w:pPr>
      <w:spacing w:before="160"/>
      <w:ind w:left="567"/>
      <w:jc w:val="both"/>
    </w:pPr>
  </w:style>
  <w:style w:type="character" w:customStyle="1" w:styleId="BodyTextChar">
    <w:name w:val="Body Text Char"/>
    <w:basedOn w:val="DefaultParagraphFont"/>
    <w:link w:val="BodyText"/>
    <w:rsid w:val="0041553F"/>
    <w:rPr>
      <w:rFonts w:ascii="Arial" w:eastAsia="SimSun" w:hAnsi="Arial" w:cs="Times New Roman"/>
      <w:kern w:val="2"/>
      <w:sz w:val="20"/>
      <w:szCs w:val="24"/>
      <w:lang w:eastAsia="en-AU"/>
    </w:rPr>
  </w:style>
  <w:style w:type="character" w:styleId="Hyperlink">
    <w:name w:val="Hyperlink"/>
    <w:uiPriority w:val="99"/>
    <w:qFormat/>
    <w:rsid w:val="00221773"/>
    <w:rPr>
      <w:color w:val="0000FF"/>
      <w:u w:val="single"/>
    </w:rPr>
  </w:style>
  <w:style w:type="table" w:styleId="TableGrid">
    <w:name w:val="Table Grid"/>
    <w:aliases w:val="Aventus Doc Control table,Contents Tables,Contents Tables1,Chevron,Table Grid STV,Atkins table"/>
    <w:basedOn w:val="TableNormal"/>
    <w:uiPriority w:val="39"/>
    <w:rsid w:val="00221773"/>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paragraph" w:customStyle="1" w:styleId="Bullet1">
    <w:name w:val="Bullet 1"/>
    <w:basedOn w:val="ListParagraph"/>
    <w:link w:val="Bullet1Char"/>
    <w:qFormat/>
    <w:rsid w:val="00373898"/>
    <w:pPr>
      <w:numPr>
        <w:numId w:val="39"/>
      </w:numPr>
      <w:spacing w:after="120" w:line="240" w:lineRule="auto"/>
      <w:contextualSpacing w:val="0"/>
    </w:pPr>
  </w:style>
  <w:style w:type="character" w:styleId="CommentReference">
    <w:name w:val="annotation reference"/>
    <w:uiPriority w:val="99"/>
    <w:rsid w:val="00221773"/>
    <w:rPr>
      <w:sz w:val="16"/>
      <w:szCs w:val="16"/>
    </w:rPr>
  </w:style>
  <w:style w:type="paragraph" w:styleId="CommentText">
    <w:name w:val="annotation text"/>
    <w:basedOn w:val="Normal"/>
    <w:link w:val="CommentTextChar"/>
    <w:uiPriority w:val="99"/>
    <w:rsid w:val="00221773"/>
  </w:style>
  <w:style w:type="character" w:customStyle="1" w:styleId="CommentTextChar">
    <w:name w:val="Comment Text Char"/>
    <w:basedOn w:val="DefaultParagraphFont"/>
    <w:link w:val="CommentText"/>
    <w:uiPriority w:val="99"/>
    <w:rsid w:val="00221773"/>
    <w:rPr>
      <w:rFonts w:ascii="Arial" w:eastAsia="SimSun" w:hAnsi="Arial" w:cs="Times New Roman"/>
      <w:kern w:val="2"/>
      <w:sz w:val="24"/>
      <w:szCs w:val="24"/>
      <w:lang w:eastAsia="en-AU"/>
    </w:rPr>
  </w:style>
  <w:style w:type="paragraph" w:customStyle="1" w:styleId="Tabletext">
    <w:name w:val="Table text"/>
    <w:basedOn w:val="Normal"/>
    <w:link w:val="TabletextChar"/>
    <w:qFormat/>
    <w:rsid w:val="00F33FD1"/>
    <w:pPr>
      <w:spacing w:before="60" w:after="60" w:line="300" w:lineRule="auto"/>
    </w:pPr>
    <w:rPr>
      <w:rFonts w:eastAsia="Times New Roman"/>
      <w:kern w:val="0"/>
      <w:sz w:val="18"/>
    </w:rPr>
  </w:style>
  <w:style w:type="paragraph" w:customStyle="1" w:styleId="TableHeader">
    <w:name w:val="Table Header"/>
    <w:basedOn w:val="BodyText"/>
    <w:link w:val="TableHeaderChar"/>
    <w:qFormat/>
    <w:rsid w:val="00221773"/>
    <w:pPr>
      <w:ind w:left="0"/>
    </w:pPr>
    <w:rPr>
      <w:rFonts w:ascii="Arial Bold" w:hAnsi="Arial Bold"/>
      <w:b/>
      <w:sz w:val="18"/>
    </w:rPr>
  </w:style>
  <w:style w:type="character" w:customStyle="1" w:styleId="TabletextChar">
    <w:name w:val="Table text Char"/>
    <w:aliases w:val="tabletext Char,tt Char Char,tt Char"/>
    <w:link w:val="Tabletext"/>
    <w:rsid w:val="00F33FD1"/>
    <w:rPr>
      <w:rFonts w:ascii="Arial" w:eastAsia="Times New Roman" w:hAnsi="Arial" w:cs="Times New Roman"/>
      <w:sz w:val="18"/>
      <w:szCs w:val="24"/>
      <w:lang w:eastAsia="en-AU"/>
    </w:rPr>
  </w:style>
  <w:style w:type="character" w:customStyle="1" w:styleId="TableHeaderChar">
    <w:name w:val="Table Header Char"/>
    <w:link w:val="TableHeader"/>
    <w:rsid w:val="00221773"/>
    <w:rPr>
      <w:rFonts w:ascii="Arial Bold" w:eastAsia="SimSun" w:hAnsi="Arial Bold" w:cs="Times New Roman"/>
      <w:b/>
      <w:kern w:val="2"/>
      <w:sz w:val="18"/>
      <w:szCs w:val="24"/>
      <w:lang w:eastAsia="en-AU"/>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
    <w:link w:val="Caption"/>
    <w:locked/>
    <w:rsid w:val="00221773"/>
    <w:rPr>
      <w:rFonts w:ascii="Arial" w:eastAsia="SimSun" w:hAnsi="Arial" w:cs="Times New Roman"/>
      <w:b/>
      <w:bCs/>
      <w:kern w:val="2"/>
      <w:sz w:val="20"/>
      <w:szCs w:val="24"/>
      <w:lang w:eastAsia="en-AU"/>
    </w:rPr>
  </w:style>
  <w:style w:type="character" w:customStyle="1" w:styleId="TableText-LeftChar">
    <w:name w:val="Table Text - Left Char"/>
    <w:basedOn w:val="DefaultParagraphFont"/>
    <w:link w:val="TableText-Left"/>
    <w:locked/>
    <w:rsid w:val="00221773"/>
    <w:rPr>
      <w:rFonts w:eastAsia="Times New Roman"/>
      <w:sz w:val="18"/>
      <w:lang w:eastAsia="en-AU"/>
    </w:rPr>
  </w:style>
  <w:style w:type="paragraph" w:customStyle="1" w:styleId="TableText-Left">
    <w:name w:val="Table Text - Left"/>
    <w:link w:val="TableText-LeftChar"/>
    <w:qFormat/>
    <w:rsid w:val="00221773"/>
    <w:pPr>
      <w:spacing w:before="60" w:after="60" w:line="240" w:lineRule="auto"/>
    </w:pPr>
    <w:rPr>
      <w:rFonts w:eastAsia="Times New Roman"/>
      <w:sz w:val="18"/>
      <w:lang w:eastAsia="en-AU"/>
    </w:rPr>
  </w:style>
  <w:style w:type="paragraph" w:styleId="ListParagraph">
    <w:name w:val="List Paragraph"/>
    <w:aliases w:val="Aventus ToC Heading"/>
    <w:basedOn w:val="Normal"/>
    <w:link w:val="ListParagraphChar"/>
    <w:uiPriority w:val="34"/>
    <w:qFormat/>
    <w:rsid w:val="00221773"/>
    <w:pPr>
      <w:ind w:left="720"/>
      <w:contextualSpacing/>
    </w:pPr>
  </w:style>
  <w:style w:type="paragraph" w:styleId="BalloonText">
    <w:name w:val="Balloon Text"/>
    <w:basedOn w:val="Normal"/>
    <w:link w:val="BalloonTextChar"/>
    <w:uiPriority w:val="99"/>
    <w:semiHidden/>
    <w:unhideWhenUsed/>
    <w:rsid w:val="002217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773"/>
    <w:rPr>
      <w:rFonts w:ascii="Segoe UI" w:eastAsia="SimSun" w:hAnsi="Segoe UI" w:cs="Segoe UI"/>
      <w:kern w:val="2"/>
      <w:sz w:val="18"/>
      <w:szCs w:val="18"/>
      <w:lang w:eastAsia="en-AU"/>
    </w:rPr>
  </w:style>
  <w:style w:type="paragraph" w:styleId="FootnoteText">
    <w:name w:val="footnote text"/>
    <w:basedOn w:val="Normal"/>
    <w:link w:val="FootnoteTextChar"/>
    <w:rsid w:val="00221773"/>
    <w:rPr>
      <w:sz w:val="16"/>
    </w:rPr>
  </w:style>
  <w:style w:type="character" w:customStyle="1" w:styleId="FootnoteTextChar">
    <w:name w:val="Footnote Text Char"/>
    <w:basedOn w:val="DefaultParagraphFont"/>
    <w:link w:val="FootnoteText"/>
    <w:rsid w:val="00221773"/>
    <w:rPr>
      <w:rFonts w:ascii="Arial" w:eastAsia="SimSun" w:hAnsi="Arial" w:cs="Times New Roman"/>
      <w:kern w:val="2"/>
      <w:sz w:val="16"/>
      <w:szCs w:val="24"/>
      <w:lang w:eastAsia="en-AU"/>
    </w:rPr>
  </w:style>
  <w:style w:type="character" w:styleId="FootnoteReference">
    <w:name w:val="footnote reference"/>
    <w:rsid w:val="00221773"/>
    <w:rPr>
      <w:vertAlign w:val="superscript"/>
    </w:rPr>
  </w:style>
  <w:style w:type="paragraph" w:customStyle="1" w:styleId="tablebullet1">
    <w:name w:val="table bullet"/>
    <w:basedOn w:val="Tabletext"/>
    <w:qFormat/>
    <w:rsid w:val="00006A29"/>
    <w:pPr>
      <w:numPr>
        <w:numId w:val="1"/>
      </w:numPr>
      <w:spacing w:line="240" w:lineRule="auto"/>
    </w:pPr>
    <w:rPr>
      <w:color w:val="191919"/>
      <w:lang w:eastAsia="en-US"/>
    </w:rPr>
  </w:style>
  <w:style w:type="character" w:customStyle="1" w:styleId="TableBullet1Char">
    <w:name w:val="Table Bullet 1 Char"/>
    <w:basedOn w:val="DefaultParagraphFont"/>
    <w:link w:val="TableBullet10"/>
    <w:locked/>
    <w:rsid w:val="00221773"/>
    <w:rPr>
      <w:rFonts w:ascii="Helvetica" w:hAnsi="Helvetica" w:cs="Helvetica"/>
      <w:color w:val="FF0000"/>
      <w:sz w:val="17"/>
      <w:szCs w:val="17"/>
      <w:lang w:val="en-US" w:eastAsia="en-AU"/>
    </w:rPr>
  </w:style>
  <w:style w:type="paragraph" w:customStyle="1" w:styleId="TableBullet10">
    <w:name w:val="Table Bullet 1"/>
    <w:basedOn w:val="tablebullet1"/>
    <w:link w:val="TableBullet1Char"/>
    <w:qFormat/>
    <w:rsid w:val="00221773"/>
    <w:pPr>
      <w:numPr>
        <w:numId w:val="0"/>
      </w:numPr>
      <w:spacing w:before="0" w:after="0"/>
      <w:ind w:left="1080" w:hanging="360"/>
    </w:pPr>
    <w:rPr>
      <w:rFonts w:ascii="Helvetica" w:eastAsiaTheme="minorHAnsi" w:hAnsi="Helvetica" w:cs="Helvetica"/>
      <w:color w:val="FF0000"/>
      <w:sz w:val="17"/>
      <w:szCs w:val="17"/>
      <w:lang w:val="en-US" w:eastAsia="en-AU"/>
    </w:rPr>
  </w:style>
  <w:style w:type="paragraph" w:customStyle="1" w:styleId="SourceText">
    <w:name w:val="Source Text"/>
    <w:basedOn w:val="BodyText"/>
    <w:next w:val="BodyText"/>
    <w:link w:val="SourceTextChar"/>
    <w:qFormat/>
    <w:rsid w:val="00221773"/>
    <w:pPr>
      <w:spacing w:before="120"/>
      <w:ind w:left="720"/>
    </w:pPr>
    <w:rPr>
      <w:rFonts w:ascii="Verdana" w:eastAsia="Times New Roman" w:hAnsi="Verdana"/>
      <w:i/>
      <w:kern w:val="0"/>
      <w:sz w:val="18"/>
      <w:szCs w:val="19"/>
      <w:lang w:eastAsia="en-US"/>
    </w:rPr>
  </w:style>
  <w:style w:type="character" w:customStyle="1" w:styleId="SourceTextChar">
    <w:name w:val="Source Text Char"/>
    <w:basedOn w:val="DefaultParagraphFont"/>
    <w:link w:val="SourceText"/>
    <w:rsid w:val="00221773"/>
    <w:rPr>
      <w:rFonts w:ascii="Verdana" w:eastAsia="Times New Roman" w:hAnsi="Verdana" w:cs="Times New Roman"/>
      <w:i/>
      <w:sz w:val="18"/>
      <w:szCs w:val="19"/>
    </w:rPr>
  </w:style>
  <w:style w:type="character" w:customStyle="1" w:styleId="Heading5Char">
    <w:name w:val="Heading 5 Char"/>
    <w:basedOn w:val="DefaultParagraphFont"/>
    <w:link w:val="Heading5"/>
    <w:uiPriority w:val="1"/>
    <w:rsid w:val="00212ED1"/>
    <w:rPr>
      <w:rFonts w:ascii="Arial" w:eastAsiaTheme="majorEastAsia" w:hAnsi="Arial" w:cstheme="majorBidi"/>
      <w:b/>
      <w:kern w:val="2"/>
      <w:szCs w:val="24"/>
      <w:lang w:eastAsia="en-AU"/>
    </w:rPr>
  </w:style>
  <w:style w:type="character" w:customStyle="1" w:styleId="Heading6Char">
    <w:name w:val="Heading 6 Char"/>
    <w:basedOn w:val="DefaultParagraphFont"/>
    <w:link w:val="Heading6"/>
    <w:uiPriority w:val="1"/>
    <w:rsid w:val="00221773"/>
    <w:rPr>
      <w:rFonts w:ascii="Arial" w:eastAsia="SimSun" w:hAnsi="Arial" w:cs="Arial"/>
      <w:bCs/>
      <w:i/>
      <w:kern w:val="2"/>
      <w:sz w:val="20"/>
      <w:szCs w:val="24"/>
      <w:u w:val="single"/>
      <w:lang w:eastAsia="en-AU"/>
    </w:rPr>
  </w:style>
  <w:style w:type="paragraph" w:styleId="Header">
    <w:name w:val="header"/>
    <w:basedOn w:val="Normal"/>
    <w:link w:val="HeaderChar"/>
    <w:uiPriority w:val="99"/>
    <w:rsid w:val="00221773"/>
    <w:pPr>
      <w:spacing w:after="0"/>
      <w:ind w:left="1135" w:hanging="851"/>
      <w:jc w:val="right"/>
    </w:pPr>
    <w:rPr>
      <w:rFonts w:ascii="Arial Bold" w:eastAsia="Calibri" w:hAnsi="Arial Bold" w:cs="Arial"/>
      <w:b/>
      <w:color w:val="0F243E"/>
    </w:rPr>
  </w:style>
  <w:style w:type="character" w:customStyle="1" w:styleId="HeaderChar">
    <w:name w:val="Header Char"/>
    <w:basedOn w:val="DefaultParagraphFont"/>
    <w:link w:val="Header"/>
    <w:uiPriority w:val="99"/>
    <w:rsid w:val="00221773"/>
    <w:rPr>
      <w:rFonts w:ascii="Arial Bold" w:eastAsia="Calibri" w:hAnsi="Arial Bold" w:cs="Arial"/>
      <w:b/>
      <w:color w:val="0F243E"/>
      <w:kern w:val="2"/>
      <w:sz w:val="24"/>
      <w:szCs w:val="24"/>
      <w:lang w:eastAsia="en-AU"/>
    </w:rPr>
  </w:style>
  <w:style w:type="paragraph" w:styleId="Footer">
    <w:name w:val="footer"/>
    <w:basedOn w:val="Header"/>
    <w:link w:val="FooterChar"/>
    <w:uiPriority w:val="99"/>
    <w:rsid w:val="00221773"/>
    <w:pPr>
      <w:ind w:left="0" w:firstLine="0"/>
      <w:jc w:val="left"/>
    </w:pPr>
    <w:rPr>
      <w:rFonts w:ascii="Arial" w:hAnsi="Arial"/>
      <w:b w:val="0"/>
      <w:sz w:val="18"/>
    </w:rPr>
  </w:style>
  <w:style w:type="character" w:customStyle="1" w:styleId="FooterChar">
    <w:name w:val="Footer Char"/>
    <w:basedOn w:val="DefaultParagraphFont"/>
    <w:link w:val="Footer"/>
    <w:uiPriority w:val="99"/>
    <w:rsid w:val="00221773"/>
    <w:rPr>
      <w:rFonts w:ascii="Arial" w:eastAsia="Calibri" w:hAnsi="Arial" w:cs="Arial"/>
      <w:color w:val="0F243E"/>
      <w:kern w:val="2"/>
      <w:sz w:val="18"/>
      <w:szCs w:val="24"/>
      <w:lang w:eastAsia="en-AU"/>
    </w:rPr>
  </w:style>
  <w:style w:type="character" w:styleId="PageNumber">
    <w:name w:val="page number"/>
    <w:uiPriority w:val="99"/>
    <w:semiHidden/>
    <w:rsid w:val="00221773"/>
    <w:rPr>
      <w:rFonts w:ascii="Arial" w:hAnsi="Arial" w:cs="Arial"/>
      <w:sz w:val="18"/>
      <w:szCs w:val="18"/>
    </w:rPr>
  </w:style>
  <w:style w:type="paragraph" w:customStyle="1" w:styleId="DefaultText">
    <w:name w:val="Default Text"/>
    <w:basedOn w:val="Normal"/>
    <w:uiPriority w:val="99"/>
    <w:semiHidden/>
    <w:rsid w:val="00221773"/>
    <w:rPr>
      <w:lang w:val="en-US"/>
    </w:rPr>
  </w:style>
  <w:style w:type="paragraph" w:customStyle="1" w:styleId="NumberList">
    <w:name w:val="Number List"/>
    <w:basedOn w:val="Normal"/>
    <w:uiPriority w:val="99"/>
    <w:semiHidden/>
    <w:rsid w:val="00221773"/>
    <w:rPr>
      <w:lang w:val="en-US"/>
    </w:rPr>
  </w:style>
  <w:style w:type="paragraph" w:customStyle="1" w:styleId="-TableText2">
    <w:name w:val="-Table Text 2"/>
    <w:basedOn w:val="Normal"/>
    <w:uiPriority w:val="99"/>
    <w:semiHidden/>
    <w:rsid w:val="00221773"/>
    <w:rPr>
      <w:lang w:val="en-US"/>
    </w:rPr>
  </w:style>
  <w:style w:type="paragraph" w:styleId="TOAHeading">
    <w:name w:val="toa heading"/>
    <w:basedOn w:val="Normal"/>
    <w:next w:val="Normal"/>
    <w:uiPriority w:val="99"/>
    <w:semiHidden/>
    <w:rsid w:val="00221773"/>
    <w:pPr>
      <w:tabs>
        <w:tab w:val="left" w:pos="9000"/>
        <w:tab w:val="right" w:pos="9360"/>
      </w:tabs>
      <w:suppressAutoHyphens/>
    </w:pPr>
    <w:rPr>
      <w:rFonts w:ascii="Courier New" w:hAnsi="Courier New" w:cs="Courier New"/>
      <w:lang w:val="en-US"/>
    </w:rPr>
  </w:style>
  <w:style w:type="character" w:styleId="FollowedHyperlink">
    <w:name w:val="FollowedHyperlink"/>
    <w:uiPriority w:val="99"/>
    <w:semiHidden/>
    <w:rsid w:val="00221773"/>
    <w:rPr>
      <w:color w:val="800080"/>
      <w:u w:val="single"/>
    </w:rPr>
  </w:style>
  <w:style w:type="paragraph" w:customStyle="1" w:styleId="Bullet2">
    <w:name w:val="Bullet 2"/>
    <w:basedOn w:val="Bullet1"/>
    <w:qFormat/>
    <w:rsid w:val="00221773"/>
    <w:pPr>
      <w:keepNext/>
      <w:numPr>
        <w:ilvl w:val="1"/>
        <w:numId w:val="7"/>
      </w:numPr>
      <w:ind w:left="1710" w:hanging="576"/>
    </w:pPr>
  </w:style>
  <w:style w:type="paragraph" w:customStyle="1" w:styleId="stylesheetformated">
    <w:name w:val="style sheet formated"/>
    <w:uiPriority w:val="99"/>
    <w:semiHidden/>
    <w:rsid w:val="00221773"/>
    <w:pPr>
      <w:tabs>
        <w:tab w:val="left" w:pos="2160"/>
      </w:tabs>
      <w:spacing w:after="0" w:line="240" w:lineRule="exact"/>
      <w:ind w:left="2880" w:hanging="2880"/>
    </w:pPr>
    <w:rPr>
      <w:rFonts w:ascii="Courier" w:eastAsia="Calibri" w:hAnsi="Courier" w:cs="Times New Roman"/>
      <w:sz w:val="24"/>
      <w:szCs w:val="24"/>
      <w:lang w:eastAsia="en-AU"/>
    </w:rPr>
  </w:style>
  <w:style w:type="paragraph" w:styleId="TOC1">
    <w:name w:val="toc 1"/>
    <w:basedOn w:val="Normal"/>
    <w:next w:val="Normal"/>
    <w:autoRedefine/>
    <w:uiPriority w:val="39"/>
    <w:qFormat/>
    <w:rsid w:val="005869A0"/>
    <w:pPr>
      <w:keepNext/>
      <w:tabs>
        <w:tab w:val="right" w:leader="dot" w:pos="8931"/>
      </w:tabs>
      <w:spacing w:before="240"/>
      <w:ind w:left="567" w:right="425" w:hanging="567"/>
    </w:pPr>
    <w:rPr>
      <w:b/>
      <w:noProof/>
      <w:kern w:val="28"/>
    </w:rPr>
  </w:style>
  <w:style w:type="paragraph" w:styleId="TOC2">
    <w:name w:val="toc 2"/>
    <w:basedOn w:val="Normal"/>
    <w:next w:val="Normal"/>
    <w:autoRedefine/>
    <w:uiPriority w:val="39"/>
    <w:qFormat/>
    <w:rsid w:val="00AC5633"/>
    <w:pPr>
      <w:tabs>
        <w:tab w:val="right" w:leader="dot" w:pos="8930"/>
      </w:tabs>
      <w:spacing w:after="0"/>
      <w:ind w:left="561" w:right="431" w:hanging="561"/>
    </w:pPr>
    <w:rPr>
      <w:noProof/>
    </w:rPr>
  </w:style>
  <w:style w:type="paragraph" w:styleId="BodyTextIndent">
    <w:name w:val="Body Text Indent"/>
    <w:basedOn w:val="BodyText"/>
    <w:link w:val="BodyTextIndentChar"/>
    <w:rsid w:val="00221773"/>
    <w:pPr>
      <w:ind w:left="1134"/>
    </w:pPr>
  </w:style>
  <w:style w:type="character" w:customStyle="1" w:styleId="BodyTextIndentChar">
    <w:name w:val="Body Text Indent Char"/>
    <w:basedOn w:val="DefaultParagraphFont"/>
    <w:link w:val="BodyTextIndent"/>
    <w:rsid w:val="00221773"/>
    <w:rPr>
      <w:rFonts w:ascii="Arial" w:eastAsia="SimSun" w:hAnsi="Arial" w:cs="Times New Roman"/>
      <w:kern w:val="2"/>
      <w:sz w:val="20"/>
      <w:szCs w:val="24"/>
      <w:lang w:eastAsia="en-AU"/>
    </w:rPr>
  </w:style>
  <w:style w:type="paragraph" w:styleId="BodyTextIndent2">
    <w:name w:val="Body Text Indent 2"/>
    <w:basedOn w:val="BodyTextIndent"/>
    <w:link w:val="BodyTextIndent2Char"/>
    <w:uiPriority w:val="99"/>
    <w:rsid w:val="00221773"/>
    <w:pPr>
      <w:ind w:left="1701"/>
    </w:pPr>
  </w:style>
  <w:style w:type="character" w:customStyle="1" w:styleId="BodyTextIndent2Char">
    <w:name w:val="Body Text Indent 2 Char"/>
    <w:basedOn w:val="DefaultParagraphFont"/>
    <w:link w:val="BodyTextIndent2"/>
    <w:uiPriority w:val="99"/>
    <w:rsid w:val="00221773"/>
    <w:rPr>
      <w:rFonts w:ascii="Arial" w:eastAsia="SimSun" w:hAnsi="Arial" w:cs="Times New Roman"/>
      <w:kern w:val="2"/>
      <w:sz w:val="20"/>
      <w:szCs w:val="24"/>
      <w:lang w:eastAsia="en-AU"/>
    </w:rPr>
  </w:style>
  <w:style w:type="character" w:styleId="Emphasis">
    <w:name w:val="Emphasis"/>
    <w:uiPriority w:val="20"/>
    <w:qFormat/>
    <w:rsid w:val="00221773"/>
    <w:rPr>
      <w:i/>
      <w:iCs/>
    </w:rPr>
  </w:style>
  <w:style w:type="paragraph" w:styleId="TOC5">
    <w:name w:val="toc 5"/>
    <w:basedOn w:val="Normal"/>
    <w:next w:val="Normal"/>
    <w:autoRedefine/>
    <w:uiPriority w:val="39"/>
    <w:rsid w:val="00221773"/>
    <w:pPr>
      <w:spacing w:after="100"/>
      <w:ind w:left="880"/>
    </w:pPr>
  </w:style>
  <w:style w:type="paragraph" w:styleId="TOC8">
    <w:name w:val="toc 8"/>
    <w:basedOn w:val="Normal"/>
    <w:next w:val="Normal"/>
    <w:autoRedefine/>
    <w:uiPriority w:val="39"/>
    <w:rsid w:val="00221773"/>
    <w:pPr>
      <w:spacing w:after="100"/>
      <w:ind w:left="1540"/>
    </w:pPr>
  </w:style>
  <w:style w:type="paragraph" w:styleId="TOC3">
    <w:name w:val="toc 3"/>
    <w:aliases w:val="TOC 31"/>
    <w:basedOn w:val="Normal"/>
    <w:next w:val="Normal"/>
    <w:autoRedefine/>
    <w:uiPriority w:val="39"/>
    <w:qFormat/>
    <w:rsid w:val="00AC5633"/>
    <w:pPr>
      <w:tabs>
        <w:tab w:val="right" w:leader="dot" w:pos="8931"/>
      </w:tabs>
      <w:ind w:left="567" w:hanging="567"/>
    </w:pPr>
    <w:rPr>
      <w:rFonts w:eastAsia="MS Mincho" w:cs="Arial"/>
      <w:noProof/>
      <w:szCs w:val="22"/>
      <w:lang w:eastAsia="en-US"/>
    </w:rPr>
  </w:style>
  <w:style w:type="paragraph" w:styleId="TOC4">
    <w:name w:val="toc 4"/>
    <w:basedOn w:val="Normal"/>
    <w:next w:val="Normal"/>
    <w:autoRedefine/>
    <w:uiPriority w:val="39"/>
    <w:rsid w:val="00221773"/>
    <w:pPr>
      <w:tabs>
        <w:tab w:val="left" w:pos="851"/>
        <w:tab w:val="right" w:leader="dot" w:pos="9017"/>
      </w:tabs>
      <w:spacing w:after="100" w:line="276" w:lineRule="auto"/>
    </w:pPr>
    <w:rPr>
      <w:rFonts w:ascii="Calibri" w:eastAsia="MS Mincho" w:hAnsi="Calibri" w:cs="Arial"/>
      <w:szCs w:val="22"/>
      <w:lang w:val="en-US" w:eastAsia="en-US"/>
    </w:rPr>
  </w:style>
  <w:style w:type="paragraph" w:styleId="TOC6">
    <w:name w:val="toc 6"/>
    <w:basedOn w:val="Normal"/>
    <w:next w:val="Normal"/>
    <w:autoRedefine/>
    <w:uiPriority w:val="39"/>
    <w:rsid w:val="00221773"/>
    <w:pPr>
      <w:spacing w:after="100" w:line="276" w:lineRule="auto"/>
      <w:ind w:left="1100"/>
    </w:pPr>
    <w:rPr>
      <w:rFonts w:ascii="Calibri" w:eastAsia="MS Mincho" w:hAnsi="Calibri" w:cs="Arial"/>
      <w:szCs w:val="22"/>
      <w:lang w:val="en-US" w:eastAsia="en-US"/>
    </w:rPr>
  </w:style>
  <w:style w:type="paragraph" w:styleId="TOC7">
    <w:name w:val="toc 7"/>
    <w:basedOn w:val="Normal"/>
    <w:next w:val="Normal"/>
    <w:autoRedefine/>
    <w:uiPriority w:val="39"/>
    <w:rsid w:val="00221773"/>
    <w:pPr>
      <w:spacing w:after="100" w:line="276" w:lineRule="auto"/>
      <w:ind w:left="1320"/>
    </w:pPr>
    <w:rPr>
      <w:rFonts w:ascii="Calibri" w:eastAsia="MS Mincho" w:hAnsi="Calibri" w:cs="Arial"/>
      <w:szCs w:val="22"/>
      <w:lang w:val="en-US" w:eastAsia="en-US"/>
    </w:rPr>
  </w:style>
  <w:style w:type="paragraph" w:styleId="TOC9">
    <w:name w:val="toc 9"/>
    <w:basedOn w:val="Normal"/>
    <w:next w:val="Normal"/>
    <w:autoRedefine/>
    <w:uiPriority w:val="39"/>
    <w:rsid w:val="00221773"/>
    <w:pPr>
      <w:spacing w:after="100" w:line="276" w:lineRule="auto"/>
      <w:ind w:left="1760"/>
    </w:pPr>
    <w:rPr>
      <w:rFonts w:ascii="Calibri" w:eastAsia="MS Mincho" w:hAnsi="Calibri" w:cs="Arial"/>
      <w:szCs w:val="22"/>
      <w:lang w:val="en-US" w:eastAsia="en-US"/>
    </w:rPr>
  </w:style>
  <w:style w:type="table" w:customStyle="1" w:styleId="HeaderTable">
    <w:name w:val="HeaderTable"/>
    <w:basedOn w:val="TableNormal"/>
    <w:uiPriority w:val="99"/>
    <w:qFormat/>
    <w:rsid w:val="00221773"/>
    <w:pPr>
      <w:spacing w:after="0" w:line="240" w:lineRule="auto"/>
    </w:pPr>
    <w:rPr>
      <w:rFonts w:ascii="Arial" w:eastAsia="Calibri" w:hAnsi="Arial" w:cs="Times New Roman"/>
      <w:szCs w:val="24"/>
    </w:rPr>
    <w:tblPr>
      <w:tblBorders>
        <w:bottom w:val="single" w:sz="12" w:space="0" w:color="0F243E"/>
      </w:tblBorders>
      <w:tblCellMar>
        <w:left w:w="0" w:type="dxa"/>
        <w:bottom w:w="142" w:type="dxa"/>
        <w:right w:w="0" w:type="dxa"/>
      </w:tblCellMar>
    </w:tblPr>
    <w:tcPr>
      <w:vAlign w:val="bottom"/>
    </w:tcPr>
  </w:style>
  <w:style w:type="paragraph" w:styleId="TOCHeading">
    <w:name w:val="TOC Heading"/>
    <w:basedOn w:val="Heading1"/>
    <w:next w:val="Normal"/>
    <w:uiPriority w:val="39"/>
    <w:unhideWhenUsed/>
    <w:qFormat/>
    <w:rsid w:val="00221773"/>
    <w:pPr>
      <w:keepLines/>
      <w:pageBreakBefore w:val="0"/>
      <w:numPr>
        <w:numId w:val="0"/>
      </w:numPr>
      <w:spacing w:before="480" w:after="0" w:line="276" w:lineRule="auto"/>
      <w:outlineLvl w:val="9"/>
    </w:pPr>
    <w:rPr>
      <w:rFonts w:ascii="Cambria" w:eastAsia="MS Gothic" w:hAnsi="Cambria" w:cs="Times New Roman"/>
      <w:color w:val="365F91"/>
      <w:kern w:val="0"/>
      <w:sz w:val="28"/>
      <w:lang w:val="en-US"/>
    </w:rPr>
  </w:style>
  <w:style w:type="paragraph" w:customStyle="1" w:styleId="AppendixHeading">
    <w:name w:val="Appendix Heading"/>
    <w:basedOn w:val="Heading"/>
    <w:next w:val="BodyText"/>
    <w:uiPriority w:val="2"/>
    <w:qFormat/>
    <w:rsid w:val="008F7BE8"/>
    <w:pPr>
      <w:numPr>
        <w:numId w:val="2"/>
      </w:numPr>
    </w:pPr>
  </w:style>
  <w:style w:type="paragraph" w:customStyle="1" w:styleId="NormalBullets">
    <w:name w:val="Normal Bullets"/>
    <w:basedOn w:val="Bullet1"/>
    <w:uiPriority w:val="2"/>
    <w:qFormat/>
    <w:rsid w:val="00375DCB"/>
    <w:pPr>
      <w:numPr>
        <w:numId w:val="32"/>
      </w:numPr>
    </w:pPr>
  </w:style>
  <w:style w:type="paragraph" w:styleId="CommentSubject">
    <w:name w:val="annotation subject"/>
    <w:basedOn w:val="CommentText"/>
    <w:next w:val="CommentText"/>
    <w:link w:val="CommentSubjectChar"/>
    <w:uiPriority w:val="99"/>
    <w:semiHidden/>
    <w:rsid w:val="00221773"/>
    <w:rPr>
      <w:b/>
      <w:bCs/>
    </w:rPr>
  </w:style>
  <w:style w:type="character" w:customStyle="1" w:styleId="CommentSubjectChar">
    <w:name w:val="Comment Subject Char"/>
    <w:basedOn w:val="CommentTextChar"/>
    <w:link w:val="CommentSubject"/>
    <w:uiPriority w:val="99"/>
    <w:semiHidden/>
    <w:rsid w:val="00221773"/>
    <w:rPr>
      <w:rFonts w:ascii="Arial" w:eastAsia="SimSun" w:hAnsi="Arial" w:cs="Times New Roman"/>
      <w:b/>
      <w:bCs/>
      <w:kern w:val="2"/>
      <w:sz w:val="24"/>
      <w:szCs w:val="24"/>
      <w:lang w:eastAsia="en-AU"/>
    </w:rPr>
  </w:style>
  <w:style w:type="paragraph" w:styleId="Title">
    <w:name w:val="Title"/>
    <w:basedOn w:val="Normal"/>
    <w:next w:val="Normal"/>
    <w:link w:val="TitleChar"/>
    <w:uiPriority w:val="99"/>
    <w:unhideWhenUsed/>
    <w:qFormat/>
    <w:rsid w:val="00221773"/>
    <w:pPr>
      <w:framePr w:hSpace="180" w:wrap="around" w:vAnchor="page" w:hAnchor="page" w:x="4492" w:y="5386"/>
      <w:jc w:val="right"/>
    </w:pPr>
    <w:rPr>
      <w:rFonts w:eastAsia="Calibri" w:cs="Arial"/>
      <w:color w:val="000000"/>
      <w:sz w:val="80"/>
      <w:szCs w:val="80"/>
    </w:rPr>
  </w:style>
  <w:style w:type="character" w:customStyle="1" w:styleId="TitleChar">
    <w:name w:val="Title Char"/>
    <w:basedOn w:val="DefaultParagraphFont"/>
    <w:link w:val="Title"/>
    <w:uiPriority w:val="99"/>
    <w:rsid w:val="00221773"/>
    <w:rPr>
      <w:rFonts w:ascii="Arial" w:eastAsia="Calibri" w:hAnsi="Arial" w:cs="Arial"/>
      <w:color w:val="000000"/>
      <w:kern w:val="2"/>
      <w:sz w:val="80"/>
      <w:szCs w:val="80"/>
      <w:lang w:eastAsia="en-AU"/>
    </w:rPr>
  </w:style>
  <w:style w:type="paragraph" w:customStyle="1" w:styleId="Control">
    <w:name w:val="Control"/>
    <w:basedOn w:val="Normal"/>
    <w:uiPriority w:val="21"/>
    <w:semiHidden/>
    <w:rsid w:val="00221773"/>
    <w:pPr>
      <w:framePr w:hSpace="181" w:wrap="around" w:vAnchor="page" w:hAnchor="margin" w:xAlign="right" w:y="5388"/>
      <w:ind w:left="1135" w:hanging="851"/>
      <w:jc w:val="right"/>
    </w:pPr>
    <w:rPr>
      <w:rFonts w:eastAsia="Calibri" w:cs="Arial"/>
      <w:color w:val="FFFFFF"/>
      <w:sz w:val="28"/>
      <w:szCs w:val="28"/>
    </w:rPr>
  </w:style>
  <w:style w:type="paragraph" w:customStyle="1" w:styleId="Rev">
    <w:name w:val="Rev"/>
    <w:basedOn w:val="Normal"/>
    <w:next w:val="Normal"/>
    <w:uiPriority w:val="20"/>
    <w:semiHidden/>
    <w:qFormat/>
    <w:rsid w:val="00221773"/>
    <w:pPr>
      <w:framePr w:hSpace="181" w:wrap="around" w:vAnchor="page" w:hAnchor="margin" w:xAlign="right" w:y="5388"/>
      <w:ind w:left="1135" w:hanging="851"/>
      <w:jc w:val="right"/>
    </w:pPr>
    <w:rPr>
      <w:rFonts w:eastAsia="Calibri" w:cs="Arial"/>
      <w:color w:val="000000"/>
      <w:sz w:val="28"/>
      <w:szCs w:val="28"/>
    </w:rPr>
  </w:style>
  <w:style w:type="paragraph" w:customStyle="1" w:styleId="HeaderZero">
    <w:name w:val="HeaderZero"/>
    <w:basedOn w:val="Header"/>
    <w:uiPriority w:val="19"/>
    <w:semiHidden/>
    <w:rsid w:val="00221773"/>
    <w:rPr>
      <w:b w:val="0"/>
      <w:color w:val="34B233"/>
      <w:sz w:val="18"/>
      <w:szCs w:val="18"/>
    </w:rPr>
  </w:style>
  <w:style w:type="paragraph" w:customStyle="1" w:styleId="FooterControl">
    <w:name w:val="FooterControl"/>
    <w:basedOn w:val="Footer"/>
    <w:uiPriority w:val="20"/>
    <w:semiHidden/>
    <w:rsid w:val="00221773"/>
    <w:rPr>
      <w:sz w:val="16"/>
    </w:rPr>
  </w:style>
  <w:style w:type="paragraph" w:customStyle="1" w:styleId="Heading">
    <w:name w:val="Heading"/>
    <w:basedOn w:val="Normal"/>
    <w:next w:val="Bodytextpreface"/>
    <w:uiPriority w:val="3"/>
    <w:qFormat/>
    <w:rsid w:val="00221773"/>
    <w:pPr>
      <w:keepNext/>
      <w:spacing w:before="360" w:after="240"/>
    </w:pPr>
    <w:rPr>
      <w:rFonts w:cs="Arial"/>
      <w:b/>
      <w:bCs/>
      <w:sz w:val="32"/>
      <w:szCs w:val="32"/>
    </w:rPr>
  </w:style>
  <w:style w:type="paragraph" w:customStyle="1" w:styleId="SubHeading">
    <w:name w:val="SubHeading"/>
    <w:basedOn w:val="Normal"/>
    <w:next w:val="Normal"/>
    <w:uiPriority w:val="3"/>
    <w:qFormat/>
    <w:rsid w:val="00221773"/>
    <w:pPr>
      <w:keepNext/>
      <w:spacing w:before="360"/>
      <w:outlineLvl w:val="1"/>
    </w:pPr>
    <w:rPr>
      <w:rFonts w:cs="Arial"/>
      <w:b/>
      <w:sz w:val="22"/>
      <w:szCs w:val="22"/>
    </w:rPr>
  </w:style>
  <w:style w:type="paragraph" w:customStyle="1" w:styleId="AppendixN1">
    <w:name w:val="Appendix N1"/>
    <w:basedOn w:val="ListParagraph"/>
    <w:uiPriority w:val="2"/>
    <w:qFormat/>
    <w:rsid w:val="00221773"/>
    <w:pPr>
      <w:numPr>
        <w:numId w:val="4"/>
      </w:numPr>
    </w:pPr>
    <w:rPr>
      <w:rFonts w:ascii="Arial Bold" w:hAnsi="Arial Bold" w:cs="Arial"/>
      <w:b/>
    </w:rPr>
  </w:style>
  <w:style w:type="character" w:customStyle="1" w:styleId="Code">
    <w:name w:val="Code"/>
    <w:basedOn w:val="DefaultParagraphFont"/>
    <w:uiPriority w:val="1"/>
    <w:qFormat/>
    <w:rsid w:val="00221773"/>
  </w:style>
  <w:style w:type="character" w:customStyle="1" w:styleId="Version">
    <w:name w:val="Version"/>
    <w:basedOn w:val="DefaultParagraphFont"/>
    <w:uiPriority w:val="1"/>
    <w:qFormat/>
    <w:rsid w:val="00221773"/>
  </w:style>
  <w:style w:type="character" w:customStyle="1" w:styleId="DocDate">
    <w:name w:val="DocDate"/>
    <w:basedOn w:val="DefaultParagraphFont"/>
    <w:uiPriority w:val="1"/>
    <w:qFormat/>
    <w:rsid w:val="00221773"/>
  </w:style>
  <w:style w:type="paragraph" w:customStyle="1" w:styleId="TableBullet3">
    <w:name w:val="Table Bullet"/>
    <w:basedOn w:val="ListParagraph"/>
    <w:link w:val="TableBulletChar"/>
    <w:uiPriority w:val="99"/>
    <w:qFormat/>
    <w:rsid w:val="008A716D"/>
    <w:pPr>
      <w:numPr>
        <w:numId w:val="3"/>
      </w:numPr>
      <w:contextualSpacing w:val="0"/>
    </w:pPr>
    <w:rPr>
      <w:rFonts w:cs="Arial"/>
      <w:sz w:val="18"/>
      <w:szCs w:val="18"/>
      <w:lang w:val="en-US" w:eastAsia="en-US"/>
    </w:rPr>
  </w:style>
  <w:style w:type="table" w:customStyle="1" w:styleId="HeaderTable1">
    <w:name w:val="HeaderTable1"/>
    <w:basedOn w:val="TableNormal"/>
    <w:uiPriority w:val="99"/>
    <w:qFormat/>
    <w:rsid w:val="00221773"/>
    <w:pPr>
      <w:spacing w:after="0" w:line="240" w:lineRule="auto"/>
    </w:pPr>
    <w:rPr>
      <w:rFonts w:ascii="Arial" w:eastAsia="Times New Roman" w:hAnsi="Arial" w:cs="Times New Roman"/>
      <w:szCs w:val="24"/>
    </w:rPr>
    <w:tblPr>
      <w:tblBorders>
        <w:bottom w:val="single" w:sz="12" w:space="0" w:color="0F243E"/>
      </w:tblBorders>
      <w:tblCellMar>
        <w:left w:w="0" w:type="dxa"/>
        <w:bottom w:w="142" w:type="dxa"/>
        <w:right w:w="0" w:type="dxa"/>
      </w:tblCellMar>
    </w:tblPr>
    <w:tcPr>
      <w:vAlign w:val="bottom"/>
    </w:tcPr>
  </w:style>
  <w:style w:type="table" w:customStyle="1" w:styleId="TableGrid1">
    <w:name w:val="Table Grid1"/>
    <w:basedOn w:val="TableNormal"/>
    <w:next w:val="TableGrid"/>
    <w:uiPriority w:val="59"/>
    <w:rsid w:val="00221773"/>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styleId="Strong">
    <w:name w:val="Strong"/>
    <w:uiPriority w:val="22"/>
    <w:qFormat/>
    <w:rsid w:val="00221773"/>
    <w:rPr>
      <w:b/>
      <w:bCs/>
    </w:rPr>
  </w:style>
  <w:style w:type="numbering" w:customStyle="1" w:styleId="NoList1">
    <w:name w:val="No List1"/>
    <w:next w:val="NoList"/>
    <w:uiPriority w:val="99"/>
    <w:semiHidden/>
    <w:unhideWhenUsed/>
    <w:rsid w:val="00221773"/>
  </w:style>
  <w:style w:type="paragraph" w:customStyle="1" w:styleId="Bullets1">
    <w:name w:val="Bullets 1"/>
    <w:basedOn w:val="Normal"/>
    <w:next w:val="Normal"/>
    <w:uiPriority w:val="99"/>
    <w:rsid w:val="00221773"/>
    <w:pPr>
      <w:tabs>
        <w:tab w:val="left" w:pos="0"/>
      </w:tabs>
      <w:suppressAutoHyphens/>
      <w:spacing w:before="97" w:after="153" w:line="270" w:lineRule="atLeast"/>
    </w:pPr>
    <w:rPr>
      <w:rFonts w:eastAsia="Times New Roman"/>
      <w:color w:val="000000"/>
      <w:kern w:val="0"/>
    </w:rPr>
  </w:style>
  <w:style w:type="paragraph" w:styleId="BodyText3">
    <w:name w:val="Body Text 3"/>
    <w:basedOn w:val="Normal"/>
    <w:link w:val="BodyText3Char"/>
    <w:uiPriority w:val="99"/>
    <w:rsid w:val="00221773"/>
    <w:pPr>
      <w:jc w:val="both"/>
    </w:pPr>
    <w:rPr>
      <w:rFonts w:eastAsia="Times New Roman"/>
      <w:kern w:val="0"/>
      <w:sz w:val="16"/>
      <w:szCs w:val="16"/>
      <w:lang w:eastAsia="en-US"/>
    </w:rPr>
  </w:style>
  <w:style w:type="character" w:customStyle="1" w:styleId="BodyText3Char">
    <w:name w:val="Body Text 3 Char"/>
    <w:basedOn w:val="DefaultParagraphFont"/>
    <w:link w:val="BodyText3"/>
    <w:uiPriority w:val="99"/>
    <w:rsid w:val="00221773"/>
    <w:rPr>
      <w:rFonts w:ascii="Arial" w:eastAsia="Times New Roman" w:hAnsi="Arial" w:cs="Times New Roman"/>
      <w:sz w:val="16"/>
      <w:szCs w:val="16"/>
    </w:rPr>
  </w:style>
  <w:style w:type="paragraph" w:customStyle="1" w:styleId="HeadingBodyText">
    <w:name w:val="Heading Body Text"/>
    <w:basedOn w:val="Normal"/>
    <w:link w:val="HeadingBodyTextChar"/>
    <w:rsid w:val="00221773"/>
    <w:pPr>
      <w:widowControl w:val="0"/>
      <w:spacing w:after="0"/>
      <w:ind w:left="567"/>
      <w:jc w:val="both"/>
    </w:pPr>
    <w:rPr>
      <w:rFonts w:eastAsia="Times New Roman"/>
      <w:kern w:val="0"/>
      <w:sz w:val="22"/>
      <w:lang w:val="x-none" w:eastAsia="en-US"/>
    </w:rPr>
  </w:style>
  <w:style w:type="character" w:customStyle="1" w:styleId="HeadingBodyTextChar">
    <w:name w:val="Heading Body Text Char"/>
    <w:link w:val="HeadingBodyText"/>
    <w:rsid w:val="00221773"/>
    <w:rPr>
      <w:rFonts w:ascii="Arial" w:eastAsia="Times New Roman" w:hAnsi="Arial" w:cs="Times New Roman"/>
      <w:szCs w:val="24"/>
      <w:lang w:val="x-none"/>
    </w:rPr>
  </w:style>
  <w:style w:type="paragraph" w:customStyle="1" w:styleId="Bulletpoint">
    <w:name w:val="Bullet point"/>
    <w:basedOn w:val="ListBullet2"/>
    <w:link w:val="BulletpointChar"/>
    <w:rsid w:val="00221773"/>
    <w:pPr>
      <w:numPr>
        <w:numId w:val="0"/>
      </w:numPr>
      <w:spacing w:before="60" w:after="60"/>
      <w:contextualSpacing w:val="0"/>
      <w:jc w:val="both"/>
    </w:pPr>
    <w:rPr>
      <w:rFonts w:eastAsia="Times New Roman"/>
      <w:kern w:val="0"/>
      <w:lang w:eastAsia="en-US"/>
    </w:rPr>
  </w:style>
  <w:style w:type="character" w:customStyle="1" w:styleId="BulletpointChar">
    <w:name w:val="Bullet point Char"/>
    <w:link w:val="Bulletpoint"/>
    <w:rsid w:val="00221773"/>
    <w:rPr>
      <w:rFonts w:ascii="Arial" w:eastAsia="Times New Roman" w:hAnsi="Arial" w:cs="Times New Roman"/>
      <w:sz w:val="24"/>
      <w:szCs w:val="24"/>
    </w:rPr>
  </w:style>
  <w:style w:type="paragraph" w:styleId="ListBullet2">
    <w:name w:val="List Bullet 2"/>
    <w:basedOn w:val="Normal"/>
    <w:uiPriority w:val="99"/>
    <w:qFormat/>
    <w:rsid w:val="00221773"/>
    <w:pPr>
      <w:numPr>
        <w:numId w:val="5"/>
      </w:numPr>
      <w:contextualSpacing/>
    </w:pPr>
  </w:style>
  <w:style w:type="paragraph" w:customStyle="1" w:styleId="Headingbodytext0">
    <w:name w:val="Heading body text"/>
    <w:basedOn w:val="HeadingBodyText"/>
    <w:link w:val="HeadingbodytextChar0"/>
    <w:rsid w:val="00221773"/>
    <w:pPr>
      <w:widowControl/>
      <w:ind w:left="0"/>
    </w:pPr>
    <w:rPr>
      <w:sz w:val="20"/>
      <w:lang w:val="en-AU"/>
    </w:rPr>
  </w:style>
  <w:style w:type="character" w:customStyle="1" w:styleId="HeadingbodytextChar0">
    <w:name w:val="Heading body text Char"/>
    <w:link w:val="Headingbodytext0"/>
    <w:rsid w:val="00221773"/>
    <w:rPr>
      <w:rFonts w:ascii="Arial" w:eastAsia="Times New Roman" w:hAnsi="Arial" w:cs="Times New Roman"/>
      <w:sz w:val="20"/>
      <w:szCs w:val="24"/>
    </w:rPr>
  </w:style>
  <w:style w:type="paragraph" w:customStyle="1" w:styleId="TableHeader2">
    <w:name w:val="Table Header 2"/>
    <w:basedOn w:val="TableHeader"/>
    <w:link w:val="TableHeader2Char"/>
    <w:qFormat/>
    <w:rsid w:val="00221773"/>
  </w:style>
  <w:style w:type="character" w:customStyle="1" w:styleId="TableHeader2Char">
    <w:name w:val="Table Header 2 Char"/>
    <w:link w:val="TableHeader2"/>
    <w:rsid w:val="00221773"/>
    <w:rPr>
      <w:rFonts w:ascii="Arial Bold" w:eastAsia="SimSun" w:hAnsi="Arial Bold" w:cs="Times New Roman"/>
      <w:b/>
      <w:kern w:val="2"/>
      <w:sz w:val="18"/>
      <w:szCs w:val="24"/>
      <w:lang w:eastAsia="en-AU"/>
    </w:rPr>
  </w:style>
  <w:style w:type="paragraph" w:customStyle="1" w:styleId="tabletext0">
    <w:name w:val="table text"/>
    <w:aliases w:val="tt"/>
    <w:basedOn w:val="Normal"/>
    <w:uiPriority w:val="99"/>
    <w:rsid w:val="00221773"/>
    <w:pPr>
      <w:spacing w:after="0" w:line="240" w:lineRule="atLeast"/>
      <w:jc w:val="both"/>
    </w:pPr>
    <w:rPr>
      <w:rFonts w:eastAsia="Times New Roman"/>
      <w:kern w:val="0"/>
    </w:rPr>
  </w:style>
  <w:style w:type="paragraph" w:customStyle="1" w:styleId="Tablecontents">
    <w:name w:val="Table contents"/>
    <w:basedOn w:val="Normal"/>
    <w:uiPriority w:val="99"/>
    <w:rsid w:val="00221773"/>
    <w:pPr>
      <w:spacing w:before="60" w:after="60"/>
    </w:pPr>
    <w:rPr>
      <w:rFonts w:eastAsia="Times New Roman"/>
      <w:kern w:val="0"/>
      <w:sz w:val="18"/>
      <w:lang w:eastAsia="en-US"/>
    </w:rPr>
  </w:style>
  <w:style w:type="paragraph" w:customStyle="1" w:styleId="Tableheading">
    <w:name w:val="Table heading"/>
    <w:aliases w:val="tableheading,th"/>
    <w:basedOn w:val="Normal"/>
    <w:link w:val="tableheadingChar"/>
    <w:rsid w:val="00221773"/>
    <w:pPr>
      <w:spacing w:before="60" w:after="60"/>
    </w:pPr>
    <w:rPr>
      <w:rFonts w:eastAsia="Times New Roman"/>
      <w:b/>
      <w:color w:val="191919"/>
      <w:kern w:val="0"/>
      <w:sz w:val="18"/>
      <w:lang w:eastAsia="en-US"/>
    </w:rPr>
  </w:style>
  <w:style w:type="character" w:customStyle="1" w:styleId="tableheadingChar">
    <w:name w:val="tableheading Char"/>
    <w:aliases w:val="th Char Char"/>
    <w:link w:val="Tableheading"/>
    <w:rsid w:val="00221773"/>
    <w:rPr>
      <w:rFonts w:ascii="Arial" w:eastAsia="Times New Roman" w:hAnsi="Arial" w:cs="Times New Roman"/>
      <w:b/>
      <w:color w:val="191919"/>
      <w:sz w:val="18"/>
      <w:szCs w:val="24"/>
    </w:rPr>
  </w:style>
  <w:style w:type="paragraph" w:customStyle="1" w:styleId="Default">
    <w:name w:val="Default"/>
    <w:rsid w:val="002217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TableText1">
    <w:name w:val="Table Text"/>
    <w:basedOn w:val="Tabletext"/>
    <w:link w:val="TableTextChar0"/>
    <w:qFormat/>
    <w:rsid w:val="00221773"/>
    <w:rPr>
      <w:sz w:val="20"/>
    </w:rPr>
  </w:style>
  <w:style w:type="character" w:customStyle="1" w:styleId="TableTextChar0">
    <w:name w:val="Table Text Char"/>
    <w:link w:val="TableText1"/>
    <w:rsid w:val="00221773"/>
    <w:rPr>
      <w:rFonts w:ascii="Arial" w:eastAsia="Times New Roman" w:hAnsi="Arial" w:cs="Times New Roman"/>
      <w:sz w:val="20"/>
      <w:szCs w:val="24"/>
      <w:lang w:eastAsia="en-AU"/>
    </w:rPr>
  </w:style>
  <w:style w:type="paragraph" w:customStyle="1" w:styleId="HSERM-BodyText">
    <w:name w:val="HSERM - Body Text"/>
    <w:basedOn w:val="Normal"/>
    <w:uiPriority w:val="99"/>
    <w:rsid w:val="00221773"/>
    <w:pPr>
      <w:spacing w:before="120"/>
      <w:ind w:left="567"/>
      <w:jc w:val="both"/>
    </w:pPr>
    <w:rPr>
      <w:rFonts w:ascii="Gill Sans MT" w:eastAsia="Calibri" w:hAnsi="Gill Sans MT"/>
      <w:kern w:val="0"/>
      <w:lang w:val="en-GB" w:eastAsia="en-US"/>
    </w:rPr>
  </w:style>
  <w:style w:type="paragraph" w:customStyle="1" w:styleId="BodyText1">
    <w:name w:val="Body Text1"/>
    <w:basedOn w:val="Default"/>
    <w:next w:val="Default"/>
    <w:link w:val="BodytextChar0"/>
    <w:qFormat/>
    <w:rsid w:val="00221773"/>
    <w:rPr>
      <w:rFonts w:ascii="Times New Roman" w:hAnsi="Times New Roman" w:cs="Times New Roman"/>
      <w:color w:val="auto"/>
      <w:lang w:eastAsia="en-AU"/>
    </w:rPr>
  </w:style>
  <w:style w:type="paragraph" w:customStyle="1" w:styleId="HeadingforTOC">
    <w:name w:val="Heading for TOC"/>
    <w:basedOn w:val="Normal"/>
    <w:next w:val="BodyText"/>
    <w:uiPriority w:val="99"/>
    <w:rsid w:val="00221773"/>
    <w:pPr>
      <w:keepNext/>
      <w:spacing w:before="240" w:after="240"/>
    </w:pPr>
    <w:rPr>
      <w:rFonts w:eastAsia="MS Mincho"/>
      <w:b/>
      <w:color w:val="F36D00"/>
      <w:kern w:val="0"/>
      <w:lang w:eastAsia="en-US"/>
    </w:rPr>
  </w:style>
  <w:style w:type="paragraph" w:customStyle="1" w:styleId="MainBody">
    <w:name w:val="Main Body"/>
    <w:basedOn w:val="Normal"/>
    <w:link w:val="MainBodyChar"/>
    <w:rsid w:val="00221773"/>
    <w:pPr>
      <w:spacing w:before="120"/>
      <w:ind w:left="567"/>
    </w:pPr>
    <w:rPr>
      <w:rFonts w:eastAsia="Calibri"/>
      <w:color w:val="191919"/>
      <w:kern w:val="0"/>
      <w:sz w:val="18"/>
      <w:szCs w:val="22"/>
    </w:rPr>
  </w:style>
  <w:style w:type="character" w:customStyle="1" w:styleId="MainBodyChar">
    <w:name w:val="Main Body Char"/>
    <w:link w:val="MainBody"/>
    <w:rsid w:val="00221773"/>
    <w:rPr>
      <w:rFonts w:ascii="Arial" w:eastAsia="Calibri" w:hAnsi="Arial" w:cs="Times New Roman"/>
      <w:color w:val="191919"/>
      <w:sz w:val="18"/>
      <w:lang w:eastAsia="en-AU"/>
    </w:rPr>
  </w:style>
  <w:style w:type="paragraph" w:customStyle="1" w:styleId="bodycopy">
    <w:name w:val="# body copy"/>
    <w:basedOn w:val="Normal"/>
    <w:uiPriority w:val="99"/>
    <w:rsid w:val="00221773"/>
    <w:rPr>
      <w:rFonts w:ascii="Tahoma" w:eastAsia="Times New Roman" w:hAnsi="Tahoma" w:cs="Arial"/>
      <w:kern w:val="0"/>
    </w:rPr>
  </w:style>
  <w:style w:type="paragraph" w:customStyle="1" w:styleId="Para0">
    <w:name w:val="Para 0"/>
    <w:basedOn w:val="Normal"/>
    <w:uiPriority w:val="99"/>
    <w:rsid w:val="00221773"/>
    <w:pPr>
      <w:spacing w:after="220" w:line="300" w:lineRule="auto"/>
      <w:jc w:val="both"/>
    </w:pPr>
    <w:rPr>
      <w:rFonts w:ascii="Times New Roman" w:eastAsia="Times New Roman" w:hAnsi="Times New Roman"/>
      <w:color w:val="000000"/>
      <w:kern w:val="0"/>
      <w:szCs w:val="22"/>
      <w:lang w:val="en-GB"/>
    </w:rPr>
  </w:style>
  <w:style w:type="paragraph" w:customStyle="1" w:styleId="bullet">
    <w:name w:val="bullet"/>
    <w:aliases w:val="bu,b,Bullet,bullet1,bu Char Char Char,b Char,bullet Char"/>
    <w:basedOn w:val="Normal"/>
    <w:uiPriority w:val="99"/>
    <w:rsid w:val="00221773"/>
    <w:pPr>
      <w:numPr>
        <w:numId w:val="6"/>
      </w:numPr>
    </w:pPr>
    <w:rPr>
      <w:rFonts w:eastAsia="MS Mincho"/>
      <w:color w:val="191919"/>
      <w:kern w:val="0"/>
      <w:sz w:val="18"/>
      <w:lang w:eastAsia="en-US"/>
    </w:rPr>
  </w:style>
  <w:style w:type="character" w:customStyle="1" w:styleId="apple-converted-space">
    <w:name w:val="apple-converted-space"/>
    <w:basedOn w:val="DefaultParagraphFont"/>
    <w:rsid w:val="00221773"/>
  </w:style>
  <w:style w:type="paragraph" w:customStyle="1" w:styleId="CaptionTables">
    <w:name w:val="Caption Tables"/>
    <w:basedOn w:val="Caption"/>
    <w:uiPriority w:val="99"/>
    <w:rsid w:val="00221773"/>
    <w:pPr>
      <w:ind w:left="851"/>
      <w:jc w:val="left"/>
    </w:pPr>
    <w:rPr>
      <w:rFonts w:eastAsia="MS Mincho"/>
      <w:color w:val="191919"/>
      <w:kern w:val="0"/>
      <w:sz w:val="18"/>
      <w:lang w:eastAsia="en-US"/>
    </w:rPr>
  </w:style>
  <w:style w:type="paragraph" w:customStyle="1" w:styleId="BodyText13">
    <w:name w:val="Body Text13"/>
    <w:basedOn w:val="Normal"/>
    <w:uiPriority w:val="99"/>
    <w:rsid w:val="00221773"/>
    <w:pPr>
      <w:tabs>
        <w:tab w:val="left" w:pos="851"/>
        <w:tab w:val="left" w:pos="1701"/>
        <w:tab w:val="left" w:pos="2835"/>
        <w:tab w:val="left" w:pos="4253"/>
      </w:tabs>
      <w:spacing w:before="120" w:line="240" w:lineRule="atLeast"/>
      <w:ind w:left="1134"/>
    </w:pPr>
    <w:rPr>
      <w:rFonts w:ascii="Verdana" w:eastAsia="Times New Roman" w:hAnsi="Verdana"/>
      <w:color w:val="1B242A"/>
      <w:kern w:val="0"/>
      <w:lang w:eastAsia="en-US"/>
    </w:rPr>
  </w:style>
  <w:style w:type="paragraph" w:customStyle="1" w:styleId="Tableheading-small">
    <w:name w:val="Table heading-small"/>
    <w:basedOn w:val="Tableheading"/>
    <w:uiPriority w:val="99"/>
    <w:rsid w:val="00221773"/>
  </w:style>
  <w:style w:type="character" w:customStyle="1" w:styleId="ListParagraphChar">
    <w:name w:val="List Paragraph Char"/>
    <w:aliases w:val="Aventus ToC Heading Char"/>
    <w:link w:val="ListParagraph"/>
    <w:uiPriority w:val="34"/>
    <w:rsid w:val="00221773"/>
    <w:rPr>
      <w:rFonts w:ascii="Arial" w:eastAsia="SimSun" w:hAnsi="Arial" w:cs="Times New Roman"/>
      <w:kern w:val="2"/>
      <w:sz w:val="24"/>
      <w:szCs w:val="24"/>
      <w:lang w:eastAsia="en-AU"/>
    </w:rPr>
  </w:style>
  <w:style w:type="paragraph" w:customStyle="1" w:styleId="TableFont">
    <w:name w:val="TableFont"/>
    <w:basedOn w:val="Para0"/>
    <w:uiPriority w:val="99"/>
    <w:rsid w:val="00221773"/>
    <w:pPr>
      <w:spacing w:before="40" w:after="40" w:line="240" w:lineRule="auto"/>
    </w:pPr>
    <w:rPr>
      <w:rFonts w:ascii="Arial" w:hAnsi="Arial" w:cs="Arial"/>
      <w:sz w:val="18"/>
      <w:szCs w:val="18"/>
    </w:rPr>
  </w:style>
  <w:style w:type="paragraph" w:customStyle="1" w:styleId="TableTextform">
    <w:name w:val="Table Text form"/>
    <w:basedOn w:val="Normal"/>
    <w:uiPriority w:val="99"/>
    <w:rsid w:val="00221773"/>
    <w:pPr>
      <w:spacing w:before="40" w:after="40"/>
    </w:pPr>
    <w:rPr>
      <w:rFonts w:eastAsia="Times New Roman"/>
      <w:color w:val="191919"/>
      <w:kern w:val="0"/>
      <w:sz w:val="16"/>
      <w:lang w:eastAsia="en-US"/>
    </w:rPr>
  </w:style>
  <w:style w:type="paragraph" w:customStyle="1" w:styleId="Content2">
    <w:name w:val="Content2"/>
    <w:basedOn w:val="Normal"/>
    <w:link w:val="Content2Char"/>
    <w:rsid w:val="00221773"/>
    <w:pPr>
      <w:spacing w:after="0"/>
      <w:ind w:left="1134"/>
      <w:jc w:val="both"/>
    </w:pPr>
    <w:rPr>
      <w:rFonts w:ascii="Calibri" w:eastAsia="Times New Roman" w:hAnsi="Calibri" w:cs="Calibri"/>
      <w:kern w:val="0"/>
      <w:sz w:val="22"/>
      <w:szCs w:val="22"/>
      <w:lang w:val="en-US" w:eastAsia="en-GB"/>
    </w:rPr>
  </w:style>
  <w:style w:type="character" w:customStyle="1" w:styleId="Content2Char">
    <w:name w:val="Content2 Char"/>
    <w:link w:val="Content2"/>
    <w:rsid w:val="00221773"/>
    <w:rPr>
      <w:rFonts w:ascii="Calibri" w:eastAsia="Times New Roman" w:hAnsi="Calibri" w:cs="Calibri"/>
      <w:lang w:val="en-US" w:eastAsia="en-GB"/>
    </w:rPr>
  </w:style>
  <w:style w:type="paragraph" w:customStyle="1" w:styleId="Content3">
    <w:name w:val="Content3"/>
    <w:basedOn w:val="Content2"/>
    <w:link w:val="Content3Char"/>
    <w:rsid w:val="00221773"/>
    <w:pPr>
      <w:ind w:left="1843"/>
    </w:pPr>
  </w:style>
  <w:style w:type="character" w:customStyle="1" w:styleId="Content3Char">
    <w:name w:val="Content3 Char"/>
    <w:link w:val="Content3"/>
    <w:rsid w:val="00221773"/>
    <w:rPr>
      <w:rFonts w:ascii="Calibri" w:eastAsia="Times New Roman" w:hAnsi="Calibri" w:cs="Calibri"/>
      <w:lang w:val="en-US" w:eastAsia="en-GB"/>
    </w:rPr>
  </w:style>
  <w:style w:type="paragraph" w:customStyle="1" w:styleId="ScopeTNormal">
    <w:name w:val="Scope_T_Normal"/>
    <w:basedOn w:val="Normal"/>
    <w:link w:val="ScopeTNormalChar"/>
    <w:rsid w:val="00221773"/>
    <w:pPr>
      <w:spacing w:after="0" w:line="180" w:lineRule="atLeast"/>
    </w:pPr>
    <w:rPr>
      <w:rFonts w:ascii="Calibri" w:eastAsia="Calibri" w:hAnsi="Calibri" w:cs="Arial"/>
      <w:kern w:val="0"/>
      <w:sz w:val="18"/>
      <w:szCs w:val="17"/>
      <w:lang w:eastAsia="en-US"/>
    </w:rPr>
  </w:style>
  <w:style w:type="character" w:customStyle="1" w:styleId="ScopeTNormalChar">
    <w:name w:val="Scope_T_Normal Char"/>
    <w:link w:val="ScopeTNormal"/>
    <w:rsid w:val="00221773"/>
    <w:rPr>
      <w:rFonts w:ascii="Calibri" w:eastAsia="Calibri" w:hAnsi="Calibri" w:cs="Arial"/>
      <w:sz w:val="18"/>
      <w:szCs w:val="17"/>
    </w:rPr>
  </w:style>
  <w:style w:type="table" w:customStyle="1" w:styleId="GridTable1Light-Accent127">
    <w:name w:val="Grid Table 1 Light - Accent 127"/>
    <w:basedOn w:val="TableNormal"/>
    <w:next w:val="TableNormal"/>
    <w:uiPriority w:val="46"/>
    <w:rsid w:val="00221773"/>
    <w:pPr>
      <w:spacing w:before="20" w:after="0" w:line="240" w:lineRule="auto"/>
    </w:pPr>
    <w:rPr>
      <w:rFonts w:ascii="Segoe UI Semilight" w:eastAsia="Calibri" w:hAnsi="Segoe UI Semilight" w:cs="Arial"/>
      <w:sz w:val="16"/>
    </w:rPr>
    <w:tblPr>
      <w:tblStyleRowBandSize w:val="1"/>
      <w:tblStyleColBandSize w:val="1"/>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rPr>
      <w:jc w:val="center"/>
    </w:trPr>
    <w:tcPr>
      <w:vAlign w:val="center"/>
    </w:tcPr>
    <w:tblStylePr w:type="firstRow">
      <w:pPr>
        <w:jc w:val="center"/>
      </w:pPr>
      <w:rPr>
        <w:rFonts w:ascii="Cambria" w:hAnsi="Cambria"/>
        <w:b/>
        <w:bCs/>
        <w:sz w:val="16"/>
      </w:rPr>
      <w:tblPr/>
      <w:trPr>
        <w:tblHeader/>
      </w:trPr>
      <w:tcPr>
        <w:tcBorders>
          <w:bottom w:val="single" w:sz="12" w:space="0" w:color="95B3D7"/>
        </w:tcBorders>
      </w:tcPr>
    </w:tblStylePr>
    <w:tblStylePr w:type="lastRow">
      <w:rPr>
        <w:rFonts w:ascii="Cambria" w:hAnsi="Cambria"/>
        <w:b w:val="0"/>
        <w:bCs/>
        <w:sz w:val="16"/>
      </w:rPr>
      <w:tblPr/>
      <w:tcPr>
        <w:tcBorders>
          <w:top w:val="single" w:sz="4" w:space="0" w:color="95B3D7"/>
        </w:tcBorders>
      </w:tcPr>
    </w:tblStylePr>
    <w:tblStylePr w:type="firstCol">
      <w:rPr>
        <w:rFonts w:ascii="Cambria" w:hAnsi="Cambria"/>
        <w:b w:val="0"/>
        <w:bCs/>
        <w:sz w:val="16"/>
      </w:rPr>
    </w:tblStylePr>
    <w:tblStylePr w:type="lastCol">
      <w:pPr>
        <w:jc w:val="center"/>
      </w:pPr>
      <w:rPr>
        <w:rFonts w:ascii="Cambria" w:hAnsi="Cambria"/>
        <w:b w:val="0"/>
        <w:bCs/>
        <w:sz w:val="16"/>
      </w:rPr>
    </w:tblStylePr>
    <w:tblStylePr w:type="band1Vert">
      <w:pPr>
        <w:jc w:val="left"/>
      </w:pPr>
      <w:rPr>
        <w:rFonts w:ascii="Cambria" w:hAnsi="Cambria"/>
        <w:sz w:val="16"/>
      </w:rPr>
      <w:tblPr/>
      <w:tcPr>
        <w:vAlign w:val="center"/>
      </w:tcPr>
    </w:tblStylePr>
    <w:tblStylePr w:type="band2Vert">
      <w:pPr>
        <w:jc w:val="left"/>
      </w:pPr>
      <w:rPr>
        <w:rFonts w:ascii="Cambria" w:hAnsi="Cambria"/>
        <w:sz w:val="16"/>
      </w:rPr>
      <w:tblPr/>
      <w:tcPr>
        <w:vAlign w:val="center"/>
      </w:tcPr>
    </w:tblStylePr>
    <w:tblStylePr w:type="band1Horz">
      <w:pPr>
        <w:jc w:val="left"/>
      </w:pPr>
      <w:rPr>
        <w:rFonts w:ascii="Cambria" w:hAnsi="Cambria"/>
        <w:sz w:val="16"/>
      </w:rPr>
      <w:tblPr/>
      <w:tcPr>
        <w:vAlign w:val="center"/>
      </w:tcPr>
    </w:tblStylePr>
    <w:tblStylePr w:type="band2Horz">
      <w:pPr>
        <w:jc w:val="left"/>
      </w:pPr>
      <w:rPr>
        <w:rFonts w:ascii="Cambria" w:hAnsi="Cambria"/>
        <w:sz w:val="16"/>
      </w:rPr>
      <w:tblPr/>
      <w:tcPr>
        <w:vAlign w:val="center"/>
      </w:tcPr>
    </w:tblStylePr>
    <w:tblStylePr w:type="swCell">
      <w:rPr>
        <w:b w:val="0"/>
      </w:rPr>
    </w:tblStylePr>
  </w:style>
  <w:style w:type="paragraph" w:customStyle="1" w:styleId="ColorfulList-Accent11">
    <w:name w:val="Colorful List - Accent 11"/>
    <w:basedOn w:val="Normal"/>
    <w:uiPriority w:val="34"/>
    <w:rsid w:val="00221773"/>
    <w:pPr>
      <w:ind w:left="720"/>
      <w:contextualSpacing/>
    </w:pPr>
    <w:rPr>
      <w:rFonts w:eastAsia="MS Mincho"/>
      <w:kern w:val="0"/>
    </w:rPr>
  </w:style>
  <w:style w:type="paragraph" w:customStyle="1" w:styleId="xl50">
    <w:name w:val="xl50"/>
    <w:basedOn w:val="Normal"/>
    <w:uiPriority w:val="99"/>
    <w:rsid w:val="00221773"/>
    <w:pPr>
      <w:pBdr>
        <w:left w:val="single" w:sz="8" w:space="0" w:color="auto"/>
        <w:right w:val="single" w:sz="4" w:space="0" w:color="auto"/>
      </w:pBdr>
      <w:shd w:val="clear" w:color="auto" w:fill="CCFFCC"/>
      <w:spacing w:before="100" w:beforeAutospacing="1" w:after="100" w:afterAutospacing="1"/>
    </w:pPr>
    <w:rPr>
      <w:rFonts w:ascii="Times New Roman" w:eastAsia="Times New Roman" w:hAnsi="Times New Roman"/>
      <w:kern w:val="0"/>
      <w:lang w:val="en-GB" w:eastAsia="en-GB"/>
    </w:rPr>
  </w:style>
  <w:style w:type="paragraph" w:styleId="DocumentMap">
    <w:name w:val="Document Map"/>
    <w:basedOn w:val="Normal"/>
    <w:link w:val="DocumentMapChar"/>
    <w:uiPriority w:val="99"/>
    <w:rsid w:val="00221773"/>
    <w:pPr>
      <w:shd w:val="clear" w:color="auto" w:fill="000080"/>
      <w:spacing w:before="120" w:line="300" w:lineRule="auto"/>
      <w:jc w:val="both"/>
    </w:pPr>
    <w:rPr>
      <w:rFonts w:ascii="Tahoma" w:eastAsia="Times New Roman" w:hAnsi="Tahoma"/>
      <w:kern w:val="0"/>
      <w:szCs w:val="22"/>
    </w:rPr>
  </w:style>
  <w:style w:type="character" w:customStyle="1" w:styleId="DocumentMapChar">
    <w:name w:val="Document Map Char"/>
    <w:basedOn w:val="DefaultParagraphFont"/>
    <w:link w:val="DocumentMap"/>
    <w:uiPriority w:val="99"/>
    <w:rsid w:val="00221773"/>
    <w:rPr>
      <w:rFonts w:ascii="Tahoma" w:eastAsia="Times New Roman" w:hAnsi="Tahoma" w:cs="Times New Roman"/>
      <w:sz w:val="24"/>
      <w:shd w:val="clear" w:color="auto" w:fill="000080"/>
      <w:lang w:eastAsia="en-AU"/>
    </w:rPr>
  </w:style>
  <w:style w:type="character" w:customStyle="1" w:styleId="EmailStyle120">
    <w:name w:val="EmailStyle120"/>
    <w:semiHidden/>
    <w:rsid w:val="00221773"/>
    <w:rPr>
      <w:rFonts w:ascii="Arial" w:hAnsi="Arial" w:cs="Arial"/>
      <w:color w:val="000080"/>
      <w:sz w:val="20"/>
      <w:szCs w:val="20"/>
    </w:rPr>
  </w:style>
  <w:style w:type="paragraph" w:customStyle="1" w:styleId="HeaderText">
    <w:name w:val="Header Text"/>
    <w:basedOn w:val="Header"/>
    <w:link w:val="HeaderTextChar"/>
    <w:rsid w:val="00221773"/>
    <w:pPr>
      <w:pBdr>
        <w:bottom w:val="single" w:sz="6" w:space="1" w:color="auto"/>
      </w:pBdr>
      <w:tabs>
        <w:tab w:val="center" w:pos="4320"/>
        <w:tab w:val="right" w:pos="8640"/>
      </w:tabs>
      <w:spacing w:before="120" w:after="120" w:line="300" w:lineRule="auto"/>
      <w:ind w:left="0" w:firstLine="0"/>
    </w:pPr>
    <w:rPr>
      <w:rFonts w:ascii="Arial" w:eastAsia="Times New Roman" w:hAnsi="Arial" w:cs="Times New Roman"/>
      <w:b w:val="0"/>
      <w:color w:val="auto"/>
      <w:kern w:val="0"/>
      <w:szCs w:val="22"/>
    </w:rPr>
  </w:style>
  <w:style w:type="character" w:customStyle="1" w:styleId="HeaderTextChar">
    <w:name w:val="Header Text Char"/>
    <w:link w:val="HeaderText"/>
    <w:rsid w:val="00221773"/>
    <w:rPr>
      <w:rFonts w:ascii="Arial" w:eastAsia="Times New Roman" w:hAnsi="Arial" w:cs="Times New Roman"/>
      <w:sz w:val="20"/>
      <w:lang w:eastAsia="en-AU"/>
    </w:rPr>
  </w:style>
  <w:style w:type="paragraph" w:customStyle="1" w:styleId="Bulleted">
    <w:name w:val="Bulleted"/>
    <w:basedOn w:val="Normal"/>
    <w:uiPriority w:val="99"/>
    <w:rsid w:val="00221773"/>
    <w:pPr>
      <w:spacing w:before="40" w:after="40"/>
    </w:pPr>
    <w:rPr>
      <w:rFonts w:eastAsia="MS Mincho"/>
      <w:color w:val="191919"/>
      <w:kern w:val="0"/>
      <w:sz w:val="18"/>
      <w:lang w:eastAsia="en-US"/>
    </w:rPr>
  </w:style>
  <w:style w:type="paragraph" w:customStyle="1" w:styleId="TableText2">
    <w:name w:val="TableText"/>
    <w:basedOn w:val="Normal"/>
    <w:link w:val="TableTextChar1"/>
    <w:rsid w:val="00221773"/>
    <w:pPr>
      <w:spacing w:before="60" w:after="60"/>
    </w:pPr>
    <w:rPr>
      <w:rFonts w:ascii="Verdana" w:eastAsia="Times New Roman" w:hAnsi="Verdana"/>
      <w:kern w:val="0"/>
      <w:szCs w:val="20"/>
      <w:lang w:eastAsia="ko-KR"/>
    </w:rPr>
  </w:style>
  <w:style w:type="paragraph" w:styleId="List">
    <w:name w:val="List"/>
    <w:basedOn w:val="Normal"/>
    <w:uiPriority w:val="99"/>
    <w:rsid w:val="00221773"/>
    <w:pPr>
      <w:ind w:left="283" w:hanging="283"/>
      <w:contextualSpacing/>
    </w:pPr>
    <w:rPr>
      <w:szCs w:val="20"/>
    </w:rPr>
  </w:style>
  <w:style w:type="paragraph" w:styleId="NoteHeading">
    <w:name w:val="Note Heading"/>
    <w:basedOn w:val="Normal"/>
    <w:next w:val="Normal"/>
    <w:link w:val="NoteHeadingChar"/>
    <w:uiPriority w:val="99"/>
    <w:rsid w:val="00221773"/>
    <w:pPr>
      <w:spacing w:before="120"/>
      <w:ind w:left="1008" w:right="562"/>
      <w:jc w:val="both"/>
    </w:pPr>
    <w:rPr>
      <w:rFonts w:ascii="Verdana" w:eastAsia="Times New Roman" w:hAnsi="Verdana"/>
      <w:kern w:val="0"/>
      <w:szCs w:val="20"/>
      <w:lang w:eastAsia="en-US"/>
    </w:rPr>
  </w:style>
  <w:style w:type="character" w:customStyle="1" w:styleId="NoteHeadingChar">
    <w:name w:val="Note Heading Char"/>
    <w:basedOn w:val="DefaultParagraphFont"/>
    <w:link w:val="NoteHeading"/>
    <w:uiPriority w:val="99"/>
    <w:rsid w:val="00221773"/>
    <w:rPr>
      <w:rFonts w:ascii="Verdana" w:eastAsia="Times New Roman" w:hAnsi="Verdana" w:cs="Times New Roman"/>
      <w:sz w:val="20"/>
      <w:szCs w:val="20"/>
    </w:rPr>
  </w:style>
  <w:style w:type="table" w:styleId="TableGrid10">
    <w:name w:val="Table Grid 1"/>
    <w:basedOn w:val="TableNormal"/>
    <w:uiPriority w:val="99"/>
    <w:unhideWhenUsed/>
    <w:rsid w:val="00221773"/>
    <w:pPr>
      <w:spacing w:after="240" w:line="240" w:lineRule="auto"/>
    </w:pPr>
    <w:rPr>
      <w:rFonts w:eastAsiaTheme="minorEastAsia"/>
      <w:sz w:val="24"/>
      <w:szCs w:val="24"/>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25">
    <w:name w:val="Pa25"/>
    <w:basedOn w:val="Normal"/>
    <w:next w:val="Normal"/>
    <w:uiPriority w:val="99"/>
    <w:rsid w:val="00221773"/>
    <w:pPr>
      <w:autoSpaceDE w:val="0"/>
      <w:autoSpaceDN w:val="0"/>
      <w:adjustRightInd w:val="0"/>
      <w:spacing w:after="0" w:line="201" w:lineRule="atLeast"/>
    </w:pPr>
    <w:rPr>
      <w:rFonts w:eastAsiaTheme="minorHAnsi" w:cs="Arial"/>
      <w:kern w:val="0"/>
      <w:lang w:eastAsia="en-US"/>
    </w:rPr>
  </w:style>
  <w:style w:type="character" w:customStyle="1" w:styleId="BodytextChar0">
    <w:name w:val="Body text Char"/>
    <w:link w:val="BodyText1"/>
    <w:rsid w:val="00221773"/>
    <w:rPr>
      <w:rFonts w:ascii="Times New Roman" w:eastAsia="Times New Roman" w:hAnsi="Times New Roman" w:cs="Times New Roman"/>
      <w:sz w:val="24"/>
      <w:szCs w:val="24"/>
      <w:lang w:eastAsia="en-AU"/>
    </w:rPr>
  </w:style>
  <w:style w:type="paragraph" w:customStyle="1" w:styleId="BodyText2">
    <w:name w:val="Body Text2"/>
    <w:basedOn w:val="Normal"/>
    <w:autoRedefine/>
    <w:uiPriority w:val="99"/>
    <w:rsid w:val="00221773"/>
    <w:pPr>
      <w:tabs>
        <w:tab w:val="left" w:pos="0"/>
      </w:tabs>
      <w:spacing w:after="0"/>
      <w:ind w:left="55" w:right="-11"/>
    </w:pPr>
    <w:rPr>
      <w:rFonts w:ascii="Calibri" w:eastAsia="TimesNewRomanPSMT" w:hAnsi="Calibri"/>
      <w:noProof/>
      <w:kern w:val="0"/>
      <w:szCs w:val="20"/>
      <w:lang w:eastAsia="en-US"/>
    </w:rPr>
  </w:style>
  <w:style w:type="paragraph" w:customStyle="1" w:styleId="Appendix">
    <w:name w:val="Appendix"/>
    <w:basedOn w:val="Normal"/>
    <w:link w:val="AppendixChar"/>
    <w:rsid w:val="00221773"/>
    <w:pPr>
      <w:spacing w:after="0"/>
    </w:pPr>
    <w:rPr>
      <w:rFonts w:ascii="Calibri" w:eastAsia="Times New Roman" w:hAnsi="Calibri" w:cs="Calibri"/>
      <w:b/>
      <w:kern w:val="0"/>
      <w:sz w:val="22"/>
      <w:szCs w:val="22"/>
      <w:lang w:val="en-GB" w:eastAsia="en-GB"/>
    </w:rPr>
  </w:style>
  <w:style w:type="character" w:customStyle="1" w:styleId="AppendixChar">
    <w:name w:val="Appendix Char"/>
    <w:link w:val="Appendix"/>
    <w:rsid w:val="00221773"/>
    <w:rPr>
      <w:rFonts w:ascii="Calibri" w:eastAsia="Times New Roman" w:hAnsi="Calibri" w:cs="Calibri"/>
      <w:b/>
      <w:lang w:val="en-GB" w:eastAsia="en-GB"/>
    </w:rPr>
  </w:style>
  <w:style w:type="paragraph" w:styleId="TableofFigures">
    <w:name w:val="table of figures"/>
    <w:basedOn w:val="Normal"/>
    <w:next w:val="Normal"/>
    <w:uiPriority w:val="99"/>
    <w:unhideWhenUsed/>
    <w:rsid w:val="007824C2"/>
    <w:pPr>
      <w:spacing w:after="0"/>
    </w:pPr>
  </w:style>
  <w:style w:type="paragraph" w:styleId="ListNumber3">
    <w:name w:val="List Number 3"/>
    <w:basedOn w:val="Normal"/>
    <w:uiPriority w:val="99"/>
    <w:rsid w:val="00221773"/>
    <w:pPr>
      <w:tabs>
        <w:tab w:val="num" w:pos="926"/>
      </w:tabs>
      <w:spacing w:before="120"/>
      <w:ind w:left="926" w:right="562" w:hanging="360"/>
      <w:jc w:val="both"/>
    </w:pPr>
    <w:rPr>
      <w:rFonts w:ascii="Verdana" w:eastAsia="Times New Roman" w:hAnsi="Verdana"/>
      <w:kern w:val="0"/>
      <w:szCs w:val="20"/>
      <w:lang w:eastAsia="en-US"/>
    </w:rPr>
  </w:style>
  <w:style w:type="paragraph" w:customStyle="1" w:styleId="TableTitle1">
    <w:name w:val="TableTitle1"/>
    <w:basedOn w:val="Normal"/>
    <w:semiHidden/>
    <w:rsid w:val="00221773"/>
    <w:pPr>
      <w:spacing w:before="120"/>
      <w:ind w:left="1008" w:right="562"/>
      <w:jc w:val="both"/>
    </w:pPr>
    <w:rPr>
      <w:rFonts w:eastAsia="Times New Roman"/>
      <w:b/>
      <w:i/>
      <w:kern w:val="0"/>
      <w:sz w:val="32"/>
      <w:szCs w:val="20"/>
      <w:u w:val="single"/>
      <w:lang w:eastAsia="en-US"/>
    </w:rPr>
  </w:style>
  <w:style w:type="paragraph" w:styleId="NormalWeb">
    <w:name w:val="Normal (Web)"/>
    <w:basedOn w:val="Normal"/>
    <w:uiPriority w:val="99"/>
    <w:unhideWhenUsed/>
    <w:rsid w:val="00221773"/>
    <w:pPr>
      <w:spacing w:before="100" w:beforeAutospacing="1" w:after="100" w:afterAutospacing="1"/>
    </w:pPr>
    <w:rPr>
      <w:rFonts w:ascii="Times New Roman" w:eastAsia="Times New Roman" w:hAnsi="Times New Roman"/>
      <w:kern w:val="0"/>
    </w:rPr>
  </w:style>
  <w:style w:type="paragraph" w:customStyle="1" w:styleId="Content">
    <w:name w:val="Content"/>
    <w:basedOn w:val="Normal"/>
    <w:link w:val="ContentChar"/>
    <w:qFormat/>
    <w:rsid w:val="00221773"/>
    <w:pPr>
      <w:spacing w:after="0"/>
      <w:ind w:left="567"/>
      <w:jc w:val="both"/>
    </w:pPr>
    <w:rPr>
      <w:rFonts w:ascii="Calibri" w:eastAsia="Times New Roman" w:hAnsi="Calibri" w:cs="Calibri"/>
      <w:kern w:val="0"/>
      <w:sz w:val="22"/>
      <w:szCs w:val="22"/>
      <w:lang w:val="en-US" w:eastAsia="en-GB"/>
    </w:rPr>
  </w:style>
  <w:style w:type="character" w:customStyle="1" w:styleId="ContentChar">
    <w:name w:val="Content Char"/>
    <w:link w:val="Content"/>
    <w:rsid w:val="00221773"/>
    <w:rPr>
      <w:rFonts w:ascii="Calibri" w:eastAsia="Times New Roman" w:hAnsi="Calibri" w:cs="Calibri"/>
      <w:lang w:val="en-US" w:eastAsia="en-GB"/>
    </w:rPr>
  </w:style>
  <w:style w:type="paragraph" w:customStyle="1" w:styleId="DividerT">
    <w:name w:val="DividerT"/>
    <w:basedOn w:val="Normal"/>
    <w:next w:val="Normal"/>
    <w:uiPriority w:val="99"/>
    <w:rsid w:val="00221773"/>
    <w:pPr>
      <w:spacing w:before="4800" w:after="240"/>
      <w:ind w:left="850" w:hanging="850"/>
    </w:pPr>
    <w:rPr>
      <w:rFonts w:eastAsia="Times New Roman"/>
      <w:b/>
      <w:caps/>
      <w:kern w:val="0"/>
      <w:sz w:val="28"/>
      <w:szCs w:val="20"/>
      <w:lang w:val="en-GB" w:eastAsia="en-GB"/>
    </w:rPr>
  </w:style>
  <w:style w:type="paragraph" w:customStyle="1" w:styleId="BodyText11">
    <w:name w:val="Body Text11"/>
    <w:basedOn w:val="Normal"/>
    <w:uiPriority w:val="99"/>
    <w:qFormat/>
    <w:rsid w:val="00221773"/>
    <w:pPr>
      <w:tabs>
        <w:tab w:val="left" w:pos="851"/>
        <w:tab w:val="left" w:pos="1701"/>
        <w:tab w:val="left" w:pos="2835"/>
        <w:tab w:val="left" w:pos="4253"/>
      </w:tabs>
      <w:spacing w:before="120" w:line="240" w:lineRule="atLeast"/>
      <w:ind w:left="1134"/>
    </w:pPr>
    <w:rPr>
      <w:rFonts w:ascii="Verdana" w:eastAsia="Times New Roman" w:hAnsi="Verdana"/>
      <w:color w:val="1B242A"/>
      <w:kern w:val="0"/>
      <w:szCs w:val="20"/>
      <w:lang w:eastAsia="en-US"/>
    </w:rPr>
  </w:style>
  <w:style w:type="paragraph" w:styleId="ListContinue5">
    <w:name w:val="List Continue 5"/>
    <w:basedOn w:val="Normal"/>
    <w:uiPriority w:val="99"/>
    <w:semiHidden/>
    <w:rsid w:val="00221773"/>
    <w:pPr>
      <w:ind w:left="1415"/>
      <w:contextualSpacing/>
    </w:pPr>
    <w:rPr>
      <w:szCs w:val="20"/>
    </w:rPr>
  </w:style>
  <w:style w:type="table" w:styleId="TableColumns1">
    <w:name w:val="Table Columns 1"/>
    <w:basedOn w:val="TableNormal"/>
    <w:rsid w:val="00221773"/>
    <w:pPr>
      <w:spacing w:before="120" w:after="12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0">
    <w:name w:val="Body Text 2"/>
    <w:basedOn w:val="Normal"/>
    <w:link w:val="BodyText2Char"/>
    <w:semiHidden/>
    <w:rsid w:val="00221773"/>
    <w:pPr>
      <w:tabs>
        <w:tab w:val="num" w:pos="1304"/>
      </w:tabs>
      <w:spacing w:before="120" w:line="480" w:lineRule="auto"/>
      <w:ind w:left="1304" w:right="562" w:hanging="453"/>
      <w:jc w:val="both"/>
    </w:pPr>
    <w:rPr>
      <w:rFonts w:ascii="Verdana" w:eastAsia="Times New Roman" w:hAnsi="Verdana"/>
      <w:kern w:val="0"/>
      <w:szCs w:val="20"/>
      <w:lang w:eastAsia="en-US"/>
    </w:rPr>
  </w:style>
  <w:style w:type="character" w:customStyle="1" w:styleId="BodyText2Char">
    <w:name w:val="Body Text 2 Char"/>
    <w:basedOn w:val="DefaultParagraphFont"/>
    <w:link w:val="BodyText20"/>
    <w:semiHidden/>
    <w:rsid w:val="00221773"/>
    <w:rPr>
      <w:rFonts w:ascii="Verdana" w:eastAsia="Times New Roman" w:hAnsi="Verdana" w:cs="Times New Roman"/>
      <w:sz w:val="20"/>
      <w:szCs w:val="20"/>
    </w:rPr>
  </w:style>
  <w:style w:type="paragraph" w:customStyle="1" w:styleId="TableHead2">
    <w:name w:val="TableHead2"/>
    <w:basedOn w:val="Normal"/>
    <w:link w:val="TableHead2Char"/>
    <w:semiHidden/>
    <w:rsid w:val="00221773"/>
    <w:pPr>
      <w:spacing w:before="120"/>
      <w:ind w:left="1008" w:right="562"/>
      <w:jc w:val="both"/>
    </w:pPr>
    <w:rPr>
      <w:rFonts w:eastAsia="Times New Roman"/>
      <w:b/>
      <w:kern w:val="0"/>
      <w:szCs w:val="20"/>
      <w:lang w:eastAsia="en-US"/>
    </w:rPr>
  </w:style>
  <w:style w:type="character" w:customStyle="1" w:styleId="TableHead2Char">
    <w:name w:val="TableHead2 Char"/>
    <w:link w:val="TableHead2"/>
    <w:semiHidden/>
    <w:rsid w:val="00221773"/>
    <w:rPr>
      <w:rFonts w:ascii="Arial" w:eastAsia="Times New Roman" w:hAnsi="Arial" w:cs="Times New Roman"/>
      <w:b/>
      <w:sz w:val="20"/>
      <w:szCs w:val="20"/>
    </w:rPr>
  </w:style>
  <w:style w:type="paragraph" w:customStyle="1" w:styleId="BodyText30">
    <w:name w:val="Body Text3"/>
    <w:basedOn w:val="Normal"/>
    <w:autoRedefine/>
    <w:uiPriority w:val="99"/>
    <w:rsid w:val="00221773"/>
    <w:pPr>
      <w:tabs>
        <w:tab w:val="left" w:pos="0"/>
      </w:tabs>
      <w:spacing w:after="0"/>
      <w:ind w:left="55" w:right="-11"/>
    </w:pPr>
    <w:rPr>
      <w:rFonts w:ascii="Calibri" w:eastAsia="TimesNewRomanPSMT" w:hAnsi="Calibri"/>
      <w:noProof/>
      <w:kern w:val="0"/>
      <w:szCs w:val="20"/>
      <w:lang w:eastAsia="en-US"/>
    </w:rPr>
  </w:style>
  <w:style w:type="paragraph" w:customStyle="1" w:styleId="bodycopy0">
    <w:name w:val="bodycopy"/>
    <w:basedOn w:val="Normal"/>
    <w:rsid w:val="00221773"/>
    <w:pPr>
      <w:spacing w:before="100" w:beforeAutospacing="1" w:after="100" w:afterAutospacing="1"/>
    </w:pPr>
    <w:rPr>
      <w:rFonts w:ascii="Times New Roman" w:eastAsiaTheme="minorHAnsi" w:hAnsi="Times New Roman"/>
      <w:kern w:val="0"/>
    </w:rPr>
  </w:style>
  <w:style w:type="paragraph" w:styleId="List2">
    <w:name w:val="List 2"/>
    <w:basedOn w:val="Normal"/>
    <w:uiPriority w:val="99"/>
    <w:rsid w:val="00221773"/>
    <w:pPr>
      <w:ind w:left="566" w:hanging="283"/>
      <w:contextualSpacing/>
    </w:pPr>
    <w:rPr>
      <w:szCs w:val="20"/>
    </w:rPr>
  </w:style>
  <w:style w:type="paragraph" w:styleId="Revision">
    <w:name w:val="Revision"/>
    <w:hidden/>
    <w:uiPriority w:val="99"/>
    <w:semiHidden/>
    <w:rsid w:val="00221773"/>
    <w:pPr>
      <w:spacing w:after="0" w:line="240" w:lineRule="auto"/>
    </w:pPr>
    <w:rPr>
      <w:rFonts w:ascii="Arial" w:eastAsia="SimSun" w:hAnsi="Arial" w:cs="Times New Roman"/>
      <w:kern w:val="2"/>
      <w:sz w:val="20"/>
      <w:szCs w:val="20"/>
      <w:lang w:eastAsia="en-AU"/>
    </w:rPr>
  </w:style>
  <w:style w:type="paragraph" w:customStyle="1" w:styleId="Ref">
    <w:name w:val="Ref"/>
    <w:basedOn w:val="Normal"/>
    <w:uiPriority w:val="99"/>
    <w:rsid w:val="00221773"/>
    <w:pPr>
      <w:suppressAutoHyphens/>
      <w:spacing w:before="120" w:after="0"/>
      <w:ind w:left="720" w:hanging="720"/>
      <w:jc w:val="both"/>
    </w:pPr>
    <w:rPr>
      <w:rFonts w:eastAsia="Times New Roman"/>
      <w:kern w:val="0"/>
      <w:sz w:val="22"/>
      <w:szCs w:val="20"/>
      <w:lang w:eastAsia="ar-SA"/>
    </w:rPr>
  </w:style>
  <w:style w:type="character" w:customStyle="1" w:styleId="Image">
    <w:name w:val="Image"/>
    <w:uiPriority w:val="1"/>
    <w:rsid w:val="00221773"/>
  </w:style>
  <w:style w:type="character" w:customStyle="1" w:styleId="TableBulletChar">
    <w:name w:val="Table Bullet Char"/>
    <w:link w:val="TableBullet3"/>
    <w:uiPriority w:val="99"/>
    <w:rsid w:val="008A716D"/>
    <w:rPr>
      <w:rFonts w:ascii="Arial" w:eastAsia="SimSun" w:hAnsi="Arial" w:cs="Arial"/>
      <w:kern w:val="2"/>
      <w:sz w:val="18"/>
      <w:szCs w:val="18"/>
      <w:lang w:val="en-US"/>
    </w:rPr>
  </w:style>
  <w:style w:type="paragraph" w:customStyle="1" w:styleId="Tabletitle">
    <w:name w:val="Table title"/>
    <w:next w:val="Normal"/>
    <w:autoRedefine/>
    <w:uiPriority w:val="99"/>
    <w:qFormat/>
    <w:rsid w:val="00221773"/>
    <w:pPr>
      <w:keepNext/>
      <w:keepLines/>
      <w:suppressAutoHyphens/>
      <w:spacing w:before="240" w:after="240" w:line="240" w:lineRule="auto"/>
      <w:jc w:val="center"/>
    </w:pPr>
    <w:rPr>
      <w:rFonts w:ascii="Univers 55" w:eastAsia="Calibri" w:hAnsi="Univers 55" w:cs="Times New Roman"/>
      <w:b/>
      <w:lang w:val="en-GB"/>
    </w:rPr>
  </w:style>
  <w:style w:type="paragraph" w:customStyle="1" w:styleId="06BodyText">
    <w:name w:val="06. Body Text"/>
    <w:uiPriority w:val="99"/>
    <w:rsid w:val="00221773"/>
    <w:pPr>
      <w:spacing w:after="180" w:line="240" w:lineRule="exact"/>
    </w:pPr>
    <w:rPr>
      <w:rFonts w:ascii="Arial" w:eastAsiaTheme="minorEastAsia" w:hAnsi="Arial"/>
      <w:sz w:val="18"/>
      <w:szCs w:val="18"/>
    </w:rPr>
  </w:style>
  <w:style w:type="paragraph" w:customStyle="1" w:styleId="numbering">
    <w:name w:val="numbering"/>
    <w:basedOn w:val="Normal"/>
    <w:uiPriority w:val="99"/>
    <w:rsid w:val="00221773"/>
    <w:pPr>
      <w:numPr>
        <w:numId w:val="8"/>
      </w:numPr>
      <w:autoSpaceDE w:val="0"/>
      <w:autoSpaceDN w:val="0"/>
      <w:adjustRightInd w:val="0"/>
      <w:spacing w:before="120"/>
      <w:jc w:val="both"/>
    </w:pPr>
    <w:rPr>
      <w:rFonts w:ascii="Calibri" w:eastAsia="Times New Roman" w:hAnsi="Calibri"/>
      <w:kern w:val="0"/>
      <w:sz w:val="22"/>
      <w:szCs w:val="22"/>
      <w:lang w:val="en-US" w:eastAsia="en-US"/>
    </w:rPr>
  </w:style>
  <w:style w:type="paragraph" w:customStyle="1" w:styleId="Paragraph">
    <w:name w:val="Paragraph"/>
    <w:basedOn w:val="Normal"/>
    <w:link w:val="ParagraphChar"/>
    <w:rsid w:val="00221773"/>
    <w:pPr>
      <w:spacing w:before="120"/>
      <w:ind w:left="567"/>
    </w:pPr>
    <w:rPr>
      <w:rFonts w:eastAsia="Times New Roman"/>
      <w:kern w:val="0"/>
      <w:sz w:val="22"/>
      <w:szCs w:val="20"/>
    </w:rPr>
  </w:style>
  <w:style w:type="character" w:customStyle="1" w:styleId="ParagraphChar">
    <w:name w:val="Paragraph Char"/>
    <w:basedOn w:val="DefaultParagraphFont"/>
    <w:link w:val="Paragraph"/>
    <w:rsid w:val="00221773"/>
    <w:rPr>
      <w:rFonts w:ascii="Arial" w:eastAsia="Times New Roman" w:hAnsi="Arial" w:cs="Times New Roman"/>
      <w:szCs w:val="20"/>
      <w:lang w:eastAsia="en-AU"/>
    </w:rPr>
  </w:style>
  <w:style w:type="paragraph" w:customStyle="1" w:styleId="Note">
    <w:name w:val="Note"/>
    <w:basedOn w:val="Normal"/>
    <w:uiPriority w:val="99"/>
    <w:rsid w:val="00221773"/>
    <w:pPr>
      <w:jc w:val="both"/>
    </w:pPr>
    <w:rPr>
      <w:rFonts w:asciiTheme="minorHAnsi" w:eastAsiaTheme="minorHAnsi" w:hAnsiTheme="minorHAnsi" w:cstheme="minorBidi"/>
      <w:kern w:val="0"/>
      <w:sz w:val="18"/>
      <w:szCs w:val="22"/>
      <w:lang w:eastAsia="en-US"/>
    </w:rPr>
  </w:style>
  <w:style w:type="paragraph" w:styleId="Quote">
    <w:name w:val="Quote"/>
    <w:basedOn w:val="BodyText"/>
    <w:next w:val="Normal"/>
    <w:link w:val="QuoteChar"/>
    <w:uiPriority w:val="29"/>
    <w:qFormat/>
    <w:rsid w:val="00221773"/>
    <w:pPr>
      <w:ind w:left="851" w:right="662"/>
    </w:pPr>
    <w:rPr>
      <w:i/>
      <w:szCs w:val="20"/>
    </w:rPr>
  </w:style>
  <w:style w:type="character" w:customStyle="1" w:styleId="QuoteChar">
    <w:name w:val="Quote Char"/>
    <w:basedOn w:val="DefaultParagraphFont"/>
    <w:link w:val="Quote"/>
    <w:uiPriority w:val="29"/>
    <w:rsid w:val="00221773"/>
    <w:rPr>
      <w:rFonts w:ascii="Arial" w:eastAsia="SimSun" w:hAnsi="Arial" w:cs="Times New Roman"/>
      <w:i/>
      <w:kern w:val="2"/>
      <w:sz w:val="20"/>
      <w:szCs w:val="20"/>
      <w:lang w:eastAsia="en-AU"/>
    </w:rPr>
  </w:style>
  <w:style w:type="character" w:styleId="SubtleEmphasis">
    <w:name w:val="Subtle Emphasis"/>
    <w:basedOn w:val="DefaultParagraphFont"/>
    <w:uiPriority w:val="19"/>
    <w:qFormat/>
    <w:rsid w:val="00221773"/>
    <w:rPr>
      <w:i/>
      <w:iCs/>
      <w:color w:val="404040" w:themeColor="text1" w:themeTint="BF"/>
    </w:rPr>
  </w:style>
  <w:style w:type="character" w:styleId="PlaceholderText">
    <w:name w:val="Placeholder Text"/>
    <w:basedOn w:val="DefaultParagraphFont"/>
    <w:uiPriority w:val="99"/>
    <w:semiHidden/>
    <w:rsid w:val="00221773"/>
    <w:rPr>
      <w:color w:val="808080"/>
    </w:rPr>
  </w:style>
  <w:style w:type="paragraph" w:customStyle="1" w:styleId="CoverPage">
    <w:name w:val="Cover Page"/>
    <w:basedOn w:val="BodyText"/>
    <w:link w:val="CoverPageChar"/>
    <w:uiPriority w:val="2"/>
    <w:qFormat/>
    <w:rsid w:val="00221773"/>
    <w:pPr>
      <w:framePr w:hSpace="181" w:wrap="around" w:vAnchor="page" w:hAnchor="margin" w:xAlign="right" w:y="5388"/>
      <w:autoSpaceDE w:val="0"/>
      <w:autoSpaceDN w:val="0"/>
      <w:adjustRightInd w:val="0"/>
      <w:spacing w:before="120"/>
    </w:pPr>
    <w:rPr>
      <w:rFonts w:cs="Arial"/>
      <w:sz w:val="80"/>
      <w:szCs w:val="80"/>
    </w:rPr>
  </w:style>
  <w:style w:type="character" w:customStyle="1" w:styleId="CoverPageChar">
    <w:name w:val="Cover Page Char"/>
    <w:basedOn w:val="BodyTextChar"/>
    <w:link w:val="CoverPage"/>
    <w:uiPriority w:val="2"/>
    <w:rsid w:val="00221773"/>
    <w:rPr>
      <w:rFonts w:ascii="Arial" w:eastAsia="SimSun" w:hAnsi="Arial" w:cs="Arial"/>
      <w:kern w:val="2"/>
      <w:sz w:val="80"/>
      <w:szCs w:val="80"/>
      <w:lang w:eastAsia="en-AU"/>
    </w:rPr>
  </w:style>
  <w:style w:type="paragraph" w:customStyle="1" w:styleId="Pa8">
    <w:name w:val="Pa8"/>
    <w:basedOn w:val="Default"/>
    <w:next w:val="Default"/>
    <w:uiPriority w:val="99"/>
    <w:rsid w:val="00221773"/>
    <w:pPr>
      <w:spacing w:line="201" w:lineRule="atLeast"/>
    </w:pPr>
    <w:rPr>
      <w:rFonts w:ascii="Adobe Garamond Pro" w:eastAsiaTheme="minorHAnsi" w:hAnsi="Adobe Garamond Pro" w:cs="Times New Roman"/>
      <w:color w:val="auto"/>
    </w:rPr>
  </w:style>
  <w:style w:type="paragraph" w:customStyle="1" w:styleId="ListBulletHead6Indent">
    <w:name w:val="List Bullet Head 6 Indent"/>
    <w:basedOn w:val="Normal"/>
    <w:autoRedefine/>
    <w:uiPriority w:val="99"/>
    <w:qFormat/>
    <w:rsid w:val="00221773"/>
    <w:pPr>
      <w:numPr>
        <w:numId w:val="9"/>
      </w:numPr>
      <w:tabs>
        <w:tab w:val="left" w:pos="1134"/>
      </w:tabs>
      <w:spacing w:before="120" w:line="60" w:lineRule="atLeast"/>
      <w:jc w:val="both"/>
    </w:pPr>
    <w:rPr>
      <w:rFonts w:ascii="Univers 45 Light" w:eastAsia="Times New Roman" w:hAnsi="Univers 45 Light"/>
      <w:kern w:val="0"/>
      <w:sz w:val="22"/>
      <w:szCs w:val="22"/>
      <w:lang w:val="en-US" w:eastAsia="en-US"/>
    </w:rPr>
  </w:style>
  <w:style w:type="paragraph" w:customStyle="1" w:styleId="Liststart">
    <w:name w:val="List start"/>
    <w:basedOn w:val="Normal"/>
    <w:next w:val="List"/>
    <w:uiPriority w:val="99"/>
    <w:rsid w:val="00221773"/>
    <w:pPr>
      <w:keepNext/>
      <w:spacing w:after="60"/>
      <w:jc w:val="both"/>
    </w:pPr>
    <w:rPr>
      <w:rFonts w:eastAsia="Times New Roman" w:cs="Arial"/>
      <w:kern w:val="0"/>
      <w:szCs w:val="20"/>
      <w:lang w:eastAsia="en-US"/>
    </w:rPr>
  </w:style>
  <w:style w:type="paragraph" w:customStyle="1" w:styleId="BulletListIndent">
    <w:name w:val="Bullet List Indent"/>
    <w:basedOn w:val="Normal"/>
    <w:uiPriority w:val="99"/>
    <w:rsid w:val="00221773"/>
    <w:pPr>
      <w:keepLines/>
      <w:widowControl w:val="0"/>
      <w:numPr>
        <w:numId w:val="10"/>
      </w:numPr>
      <w:tabs>
        <w:tab w:val="left" w:pos="1008"/>
      </w:tabs>
      <w:adjustRightInd w:val="0"/>
      <w:spacing w:after="240"/>
      <w:jc w:val="both"/>
    </w:pPr>
    <w:rPr>
      <w:rFonts w:eastAsia="Times New Roman" w:cs="Arial"/>
      <w:kern w:val="0"/>
      <w:szCs w:val="20"/>
    </w:rPr>
  </w:style>
  <w:style w:type="paragraph" w:customStyle="1" w:styleId="Para-SingleSpace">
    <w:name w:val="Para - Single Space"/>
    <w:basedOn w:val="Normal"/>
    <w:uiPriority w:val="99"/>
    <w:rsid w:val="00221773"/>
    <w:pPr>
      <w:spacing w:after="240"/>
      <w:jc w:val="both"/>
    </w:pPr>
    <w:rPr>
      <w:rFonts w:eastAsia="Times New Roman" w:cs="Arial"/>
      <w:kern w:val="0"/>
      <w:szCs w:val="20"/>
      <w:lang w:eastAsia="en-US"/>
    </w:rPr>
  </w:style>
  <w:style w:type="paragraph" w:customStyle="1" w:styleId="MediumGrid1-Accent21">
    <w:name w:val="Medium Grid 1 - Accent 21"/>
    <w:basedOn w:val="Normal"/>
    <w:uiPriority w:val="34"/>
    <w:qFormat/>
    <w:rsid w:val="00221773"/>
    <w:pPr>
      <w:autoSpaceDE w:val="0"/>
      <w:autoSpaceDN w:val="0"/>
      <w:adjustRightInd w:val="0"/>
      <w:spacing w:before="120" w:line="300" w:lineRule="auto"/>
      <w:ind w:left="720"/>
      <w:contextualSpacing/>
      <w:jc w:val="both"/>
    </w:pPr>
    <w:rPr>
      <w:rFonts w:eastAsia="Times New Roman"/>
      <w:kern w:val="0"/>
      <w:sz w:val="22"/>
      <w:szCs w:val="22"/>
      <w:lang w:eastAsia="en-US"/>
    </w:rPr>
  </w:style>
  <w:style w:type="table" w:customStyle="1" w:styleId="ContentsTables11">
    <w:name w:val="Contents Tables11"/>
    <w:basedOn w:val="TableNormal"/>
    <w:next w:val="TableGrid"/>
    <w:uiPriority w:val="59"/>
    <w:rsid w:val="002217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
    <w:name w:val="List_Bullet"/>
    <w:basedOn w:val="NoList"/>
    <w:uiPriority w:val="99"/>
    <w:rsid w:val="00221773"/>
    <w:pPr>
      <w:numPr>
        <w:numId w:val="11"/>
      </w:numPr>
    </w:pPr>
  </w:style>
  <w:style w:type="paragraph" w:styleId="ListBullet0">
    <w:name w:val="List Bullet"/>
    <w:basedOn w:val="Normal"/>
    <w:link w:val="ListBulletChar"/>
    <w:uiPriority w:val="99"/>
    <w:qFormat/>
    <w:rsid w:val="00221773"/>
    <w:pPr>
      <w:tabs>
        <w:tab w:val="num" w:pos="1134"/>
      </w:tabs>
      <w:spacing w:before="120" w:line="276" w:lineRule="auto"/>
      <w:ind w:left="1701" w:hanging="567"/>
      <w:contextualSpacing/>
    </w:pPr>
    <w:rPr>
      <w:rFonts w:asciiTheme="minorHAnsi" w:eastAsiaTheme="minorHAnsi" w:hAnsiTheme="minorHAnsi" w:cstheme="minorBidi"/>
      <w:kern w:val="0"/>
      <w:szCs w:val="22"/>
      <w:lang w:eastAsia="en-US"/>
    </w:rPr>
  </w:style>
  <w:style w:type="paragraph" w:styleId="ListBullet3">
    <w:name w:val="List Bullet 3"/>
    <w:basedOn w:val="Normal"/>
    <w:uiPriority w:val="99"/>
    <w:rsid w:val="00221773"/>
    <w:pPr>
      <w:tabs>
        <w:tab w:val="num" w:pos="2268"/>
      </w:tabs>
      <w:spacing w:before="60" w:after="60"/>
      <w:ind w:left="2835" w:hanging="567"/>
      <w:contextualSpacing/>
    </w:pPr>
    <w:rPr>
      <w:rFonts w:asciiTheme="minorHAnsi" w:eastAsiaTheme="minorHAnsi" w:hAnsiTheme="minorHAnsi" w:cstheme="minorBidi"/>
      <w:kern w:val="0"/>
      <w:szCs w:val="22"/>
      <w:lang w:eastAsia="en-US"/>
    </w:rPr>
  </w:style>
  <w:style w:type="paragraph" w:styleId="ListBullet4">
    <w:name w:val="List Bullet 4"/>
    <w:basedOn w:val="Normal"/>
    <w:uiPriority w:val="99"/>
    <w:rsid w:val="00221773"/>
    <w:pPr>
      <w:tabs>
        <w:tab w:val="num" w:pos="2835"/>
      </w:tabs>
      <w:spacing w:before="60" w:after="60"/>
      <w:ind w:left="3402" w:hanging="567"/>
      <w:contextualSpacing/>
    </w:pPr>
    <w:rPr>
      <w:rFonts w:asciiTheme="minorHAnsi" w:eastAsiaTheme="minorHAnsi" w:hAnsiTheme="minorHAnsi" w:cstheme="minorBidi"/>
      <w:kern w:val="0"/>
      <w:szCs w:val="22"/>
      <w:lang w:eastAsia="en-US"/>
    </w:rPr>
  </w:style>
  <w:style w:type="character" w:customStyle="1" w:styleId="ListBulletChar">
    <w:name w:val="List Bullet Char"/>
    <w:link w:val="ListBullet0"/>
    <w:uiPriority w:val="99"/>
    <w:locked/>
    <w:rsid w:val="00221773"/>
    <w:rPr>
      <w:sz w:val="20"/>
    </w:rPr>
  </w:style>
  <w:style w:type="numbering" w:customStyle="1" w:styleId="ListNumber">
    <w:name w:val="List_Number"/>
    <w:basedOn w:val="NoList"/>
    <w:uiPriority w:val="99"/>
    <w:rsid w:val="00221773"/>
    <w:pPr>
      <w:numPr>
        <w:numId w:val="12"/>
      </w:numPr>
    </w:pPr>
  </w:style>
  <w:style w:type="paragraph" w:styleId="Subtitle">
    <w:name w:val="Subtitle"/>
    <w:basedOn w:val="TOC2"/>
    <w:next w:val="BodyText"/>
    <w:link w:val="SubtitleChar"/>
    <w:uiPriority w:val="11"/>
    <w:qFormat/>
    <w:rsid w:val="00221773"/>
    <w:pPr>
      <w:numPr>
        <w:ilvl w:val="1"/>
      </w:numPr>
      <w:tabs>
        <w:tab w:val="clear" w:pos="8930"/>
      </w:tabs>
      <w:spacing w:before="240" w:line="360" w:lineRule="auto"/>
      <w:ind w:left="1134" w:right="-1" w:hanging="567"/>
      <w:jc w:val="center"/>
    </w:pPr>
    <w:rPr>
      <w:rFonts w:asciiTheme="minorHAnsi" w:eastAsiaTheme="minorHAnsi" w:hAnsiTheme="minorHAnsi" w:cstheme="minorBidi"/>
      <w:iCs/>
      <w:color w:val="4472C4" w:themeColor="accent1"/>
      <w:spacing w:val="15"/>
      <w:kern w:val="0"/>
      <w:sz w:val="32"/>
      <w:lang w:eastAsia="en-US"/>
    </w:rPr>
  </w:style>
  <w:style w:type="character" w:customStyle="1" w:styleId="SubtitleChar">
    <w:name w:val="Subtitle Char"/>
    <w:basedOn w:val="DefaultParagraphFont"/>
    <w:link w:val="Subtitle"/>
    <w:uiPriority w:val="11"/>
    <w:rsid w:val="00221773"/>
    <w:rPr>
      <w:iCs/>
      <w:noProof/>
      <w:color w:val="4472C4" w:themeColor="accent1"/>
      <w:spacing w:val="15"/>
      <w:sz w:val="32"/>
      <w:szCs w:val="24"/>
    </w:rPr>
  </w:style>
  <w:style w:type="numbering" w:customStyle="1" w:styleId="ListBulletNumber">
    <w:name w:val="List_Bullet_Number"/>
    <w:basedOn w:val="NoList"/>
    <w:uiPriority w:val="99"/>
    <w:rsid w:val="00221773"/>
    <w:pPr>
      <w:numPr>
        <w:numId w:val="13"/>
      </w:numPr>
    </w:pPr>
  </w:style>
  <w:style w:type="paragraph" w:styleId="ListNumber0">
    <w:name w:val="List Number"/>
    <w:basedOn w:val="Normal"/>
    <w:uiPriority w:val="99"/>
    <w:rsid w:val="00221773"/>
    <w:pPr>
      <w:tabs>
        <w:tab w:val="num" w:pos="1134"/>
      </w:tabs>
      <w:spacing w:before="60" w:after="60" w:line="276" w:lineRule="auto"/>
      <w:ind w:left="1701" w:hanging="567"/>
      <w:contextualSpacing/>
    </w:pPr>
    <w:rPr>
      <w:rFonts w:asciiTheme="minorHAnsi" w:eastAsiaTheme="minorHAnsi" w:hAnsiTheme="minorHAnsi" w:cstheme="minorBidi"/>
      <w:kern w:val="0"/>
      <w:szCs w:val="22"/>
      <w:lang w:eastAsia="en-US"/>
    </w:rPr>
  </w:style>
  <w:style w:type="paragraph" w:styleId="ListNumber2">
    <w:name w:val="List Number 2"/>
    <w:basedOn w:val="Normal"/>
    <w:uiPriority w:val="99"/>
    <w:rsid w:val="00221773"/>
    <w:pPr>
      <w:tabs>
        <w:tab w:val="num" w:pos="1701"/>
      </w:tabs>
      <w:spacing w:before="60" w:after="60"/>
      <w:ind w:left="2268" w:hanging="567"/>
      <w:contextualSpacing/>
    </w:pPr>
    <w:rPr>
      <w:rFonts w:asciiTheme="minorHAnsi" w:eastAsiaTheme="minorHAnsi" w:hAnsiTheme="minorHAnsi" w:cstheme="minorBidi"/>
      <w:kern w:val="0"/>
      <w:szCs w:val="22"/>
      <w:lang w:eastAsia="en-US"/>
    </w:rPr>
  </w:style>
  <w:style w:type="paragraph" w:styleId="ListNumber4">
    <w:name w:val="List Number 4"/>
    <w:basedOn w:val="Normal"/>
    <w:uiPriority w:val="99"/>
    <w:rsid w:val="00221773"/>
    <w:pPr>
      <w:tabs>
        <w:tab w:val="num" w:pos="2835"/>
      </w:tabs>
      <w:spacing w:before="60" w:after="60"/>
      <w:ind w:left="3402" w:hanging="567"/>
      <w:contextualSpacing/>
    </w:pPr>
    <w:rPr>
      <w:rFonts w:asciiTheme="minorHAnsi" w:eastAsiaTheme="minorHAnsi" w:hAnsiTheme="minorHAnsi" w:cstheme="minorBidi"/>
      <w:kern w:val="0"/>
      <w:szCs w:val="22"/>
      <w:lang w:eastAsia="en-US"/>
    </w:rPr>
  </w:style>
  <w:style w:type="paragraph" w:styleId="ListContinue">
    <w:name w:val="List Continue"/>
    <w:basedOn w:val="Normal"/>
    <w:uiPriority w:val="99"/>
    <w:semiHidden/>
    <w:rsid w:val="00221773"/>
    <w:pPr>
      <w:ind w:left="283"/>
      <w:contextualSpacing/>
    </w:pPr>
    <w:rPr>
      <w:rFonts w:asciiTheme="minorHAnsi" w:eastAsiaTheme="minorHAnsi" w:hAnsiTheme="minorHAnsi" w:cstheme="minorBidi"/>
      <w:kern w:val="0"/>
      <w:szCs w:val="22"/>
      <w:lang w:eastAsia="en-US"/>
    </w:rPr>
  </w:style>
  <w:style w:type="paragraph" w:styleId="ListContinue2">
    <w:name w:val="List Continue 2"/>
    <w:aliases w:val="List Letter 2"/>
    <w:basedOn w:val="Normal"/>
    <w:uiPriority w:val="99"/>
    <w:semiHidden/>
    <w:rsid w:val="00221773"/>
    <w:pPr>
      <w:ind w:left="566"/>
      <w:contextualSpacing/>
    </w:pPr>
    <w:rPr>
      <w:rFonts w:asciiTheme="minorHAnsi" w:eastAsiaTheme="minorHAnsi" w:hAnsiTheme="minorHAnsi" w:cstheme="minorBidi"/>
      <w:kern w:val="0"/>
      <w:szCs w:val="22"/>
      <w:lang w:eastAsia="en-US"/>
    </w:rPr>
  </w:style>
  <w:style w:type="numbering" w:customStyle="1" w:styleId="ListBulletLetter">
    <w:name w:val="List_Bullet_Letter"/>
    <w:basedOn w:val="NoList"/>
    <w:uiPriority w:val="99"/>
    <w:rsid w:val="00221773"/>
    <w:pPr>
      <w:numPr>
        <w:numId w:val="14"/>
      </w:numPr>
    </w:pPr>
  </w:style>
  <w:style w:type="paragraph" w:styleId="List3">
    <w:name w:val="List 3"/>
    <w:basedOn w:val="Normal"/>
    <w:uiPriority w:val="99"/>
    <w:rsid w:val="00221773"/>
    <w:pPr>
      <w:tabs>
        <w:tab w:val="num" w:pos="2268"/>
      </w:tabs>
      <w:spacing w:before="60" w:after="60"/>
      <w:ind w:left="2835" w:hanging="567"/>
      <w:contextualSpacing/>
    </w:pPr>
    <w:rPr>
      <w:rFonts w:asciiTheme="minorHAnsi" w:eastAsiaTheme="minorHAnsi" w:hAnsiTheme="minorHAnsi" w:cstheme="minorBidi"/>
      <w:kern w:val="0"/>
      <w:szCs w:val="22"/>
      <w:lang w:eastAsia="en-US"/>
    </w:rPr>
  </w:style>
  <w:style w:type="paragraph" w:styleId="List4">
    <w:name w:val="List 4"/>
    <w:basedOn w:val="Normal"/>
    <w:uiPriority w:val="99"/>
    <w:rsid w:val="00221773"/>
    <w:pPr>
      <w:tabs>
        <w:tab w:val="num" w:pos="2835"/>
      </w:tabs>
      <w:spacing w:before="60" w:after="60"/>
      <w:ind w:left="3402" w:hanging="567"/>
      <w:contextualSpacing/>
    </w:pPr>
    <w:rPr>
      <w:rFonts w:asciiTheme="minorHAnsi" w:eastAsiaTheme="minorHAnsi" w:hAnsiTheme="minorHAnsi" w:cstheme="minorBidi"/>
      <w:kern w:val="0"/>
      <w:szCs w:val="22"/>
      <w:lang w:eastAsia="en-US"/>
    </w:rPr>
  </w:style>
  <w:style w:type="numbering" w:customStyle="1" w:styleId="AppendixLetter">
    <w:name w:val="Appendix_Letter"/>
    <w:basedOn w:val="NoList"/>
    <w:uiPriority w:val="99"/>
    <w:rsid w:val="00221773"/>
    <w:pPr>
      <w:numPr>
        <w:numId w:val="15"/>
      </w:numPr>
    </w:pPr>
  </w:style>
  <w:style w:type="paragraph" w:customStyle="1" w:styleId="AppendixLetter0">
    <w:name w:val="Appendix Letter"/>
    <w:basedOn w:val="Heading1"/>
    <w:next w:val="BodyText"/>
    <w:uiPriority w:val="99"/>
    <w:qFormat/>
    <w:rsid w:val="00221773"/>
    <w:pPr>
      <w:numPr>
        <w:numId w:val="16"/>
      </w:numPr>
      <w:spacing w:after="0"/>
    </w:pPr>
    <w:rPr>
      <w:rFonts w:asciiTheme="majorHAnsi" w:eastAsiaTheme="majorEastAsia" w:hAnsiTheme="majorHAnsi" w:cstheme="majorBidi"/>
      <w:b w:val="0"/>
      <w:color w:val="4472C4" w:themeColor="accent1"/>
      <w:kern w:val="0"/>
      <w:sz w:val="36"/>
    </w:rPr>
  </w:style>
  <w:style w:type="paragraph" w:customStyle="1" w:styleId="AppendixLetterA1">
    <w:name w:val="Appendix Letter A.1"/>
    <w:basedOn w:val="Heading2"/>
    <w:next w:val="BodyText"/>
    <w:uiPriority w:val="99"/>
    <w:qFormat/>
    <w:rsid w:val="00221773"/>
    <w:pPr>
      <w:numPr>
        <w:numId w:val="16"/>
      </w:numPr>
      <w:spacing w:before="200" w:after="0"/>
    </w:pPr>
    <w:rPr>
      <w:rFonts w:asciiTheme="majorHAnsi" w:eastAsiaTheme="majorEastAsia" w:hAnsiTheme="majorHAnsi" w:cstheme="majorBidi"/>
      <w:b w:val="0"/>
      <w:bCs/>
      <w:color w:val="4472C4" w:themeColor="accent1"/>
      <w:kern w:val="0"/>
      <w:sz w:val="32"/>
      <w:szCs w:val="26"/>
    </w:rPr>
  </w:style>
  <w:style w:type="paragraph" w:customStyle="1" w:styleId="AppendixLetterA11">
    <w:name w:val="Appendix Letter A.1.1"/>
    <w:basedOn w:val="Heading3"/>
    <w:next w:val="BodyText"/>
    <w:uiPriority w:val="99"/>
    <w:qFormat/>
    <w:rsid w:val="00221773"/>
    <w:pPr>
      <w:numPr>
        <w:numId w:val="16"/>
      </w:numPr>
      <w:spacing w:before="240" w:line="264" w:lineRule="auto"/>
    </w:pPr>
    <w:rPr>
      <w:rFonts w:asciiTheme="majorHAnsi" w:eastAsiaTheme="majorEastAsia" w:hAnsiTheme="majorHAnsi" w:cstheme="majorBidi"/>
      <w:b w:val="0"/>
      <w:bCs/>
      <w:color w:val="4472C4" w:themeColor="accent1"/>
      <w:kern w:val="0"/>
      <w:sz w:val="26"/>
      <w:szCs w:val="22"/>
    </w:rPr>
  </w:style>
  <w:style w:type="paragraph" w:customStyle="1" w:styleId="AppendixLetterA111">
    <w:name w:val="Appendix Letter A.1.1.1"/>
    <w:basedOn w:val="Heading4"/>
    <w:next w:val="BodyText"/>
    <w:uiPriority w:val="99"/>
    <w:qFormat/>
    <w:rsid w:val="00221773"/>
    <w:pPr>
      <w:numPr>
        <w:numId w:val="16"/>
      </w:numPr>
      <w:spacing w:before="200" w:line="264" w:lineRule="auto"/>
    </w:pPr>
    <w:rPr>
      <w:rFonts w:asciiTheme="majorHAnsi" w:eastAsiaTheme="majorEastAsia" w:hAnsiTheme="majorHAnsi" w:cstheme="majorBidi"/>
      <w:bCs/>
      <w:i/>
      <w:iCs/>
      <w:color w:val="4472C4" w:themeColor="accent1"/>
      <w:kern w:val="0"/>
      <w:sz w:val="20"/>
      <w:szCs w:val="22"/>
    </w:rPr>
  </w:style>
  <w:style w:type="table" w:customStyle="1" w:styleId="OCE">
    <w:name w:val="OCE"/>
    <w:basedOn w:val="TableNormal"/>
    <w:uiPriority w:val="99"/>
    <w:rsid w:val="00221773"/>
    <w:pPr>
      <w:spacing w:after="0" w:line="240" w:lineRule="auto"/>
    </w:pPr>
    <w:rPr>
      <w:sz w:val="18"/>
    </w:rPr>
    <w:tblPr>
      <w:tblInd w:w="11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rPr>
        <w:rFonts w:asciiTheme="minorHAnsi" w:hAnsiTheme="minorHAnsi"/>
        <w:sz w:val="18"/>
      </w:rPr>
      <w:tblPr/>
      <w:tcPr>
        <w:shd w:val="clear" w:color="auto" w:fill="AEAAAA" w:themeFill="background2" w:themeFillShade="BF"/>
      </w:tcPr>
    </w:tblStylePr>
  </w:style>
  <w:style w:type="table" w:customStyle="1" w:styleId="OCEBlue">
    <w:name w:val="OCE Blue"/>
    <w:basedOn w:val="TableNormal"/>
    <w:uiPriority w:val="99"/>
    <w:rsid w:val="00221773"/>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4472C4" w:themeFill="accent1"/>
      </w:tcPr>
    </w:tblStylePr>
  </w:style>
  <w:style w:type="table" w:customStyle="1" w:styleId="OCEYellow">
    <w:name w:val="OCE Yellow"/>
    <w:basedOn w:val="TableNormal"/>
    <w:uiPriority w:val="99"/>
    <w:rsid w:val="00221773"/>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ED7D31" w:themeFill="accent2"/>
      </w:tcPr>
    </w:tblStylePr>
  </w:style>
  <w:style w:type="paragraph" w:customStyle="1" w:styleId="TableHeading0">
    <w:name w:val="Table Heading"/>
    <w:basedOn w:val="tableChar"/>
    <w:qFormat/>
    <w:rsid w:val="00841469"/>
    <w:pPr>
      <w:spacing w:before="60" w:after="60" w:line="240" w:lineRule="auto"/>
    </w:pPr>
    <w:rPr>
      <w:rFonts w:ascii="Arial Bold" w:eastAsiaTheme="minorHAnsi" w:hAnsi="Arial Bold" w:cs="Arial"/>
      <w:b/>
      <w:sz w:val="20"/>
      <w:szCs w:val="22"/>
      <w:lang w:eastAsia="en-US"/>
    </w:rPr>
  </w:style>
  <w:style w:type="numbering" w:customStyle="1" w:styleId="TableBullet0">
    <w:name w:val="Table_Bullet"/>
    <w:basedOn w:val="NoList"/>
    <w:uiPriority w:val="99"/>
    <w:rsid w:val="00221773"/>
    <w:pPr>
      <w:numPr>
        <w:numId w:val="17"/>
      </w:numPr>
    </w:pPr>
  </w:style>
  <w:style w:type="numbering" w:customStyle="1" w:styleId="TableNumber">
    <w:name w:val="Table_Number"/>
    <w:basedOn w:val="NoList"/>
    <w:uiPriority w:val="99"/>
    <w:rsid w:val="00221773"/>
    <w:pPr>
      <w:numPr>
        <w:numId w:val="18"/>
      </w:numPr>
    </w:pPr>
  </w:style>
  <w:style w:type="paragraph" w:customStyle="1" w:styleId="TableNumber0">
    <w:name w:val="Table Number"/>
    <w:basedOn w:val="Normal"/>
    <w:uiPriority w:val="99"/>
    <w:qFormat/>
    <w:rsid w:val="00221773"/>
    <w:pPr>
      <w:numPr>
        <w:numId w:val="19"/>
      </w:numPr>
      <w:spacing w:before="60" w:after="60"/>
    </w:pPr>
    <w:rPr>
      <w:rFonts w:asciiTheme="minorHAnsi" w:eastAsiaTheme="minorHAnsi" w:hAnsiTheme="minorHAnsi" w:cstheme="minorBidi"/>
      <w:kern w:val="0"/>
      <w:szCs w:val="22"/>
      <w:lang w:eastAsia="en-US"/>
    </w:rPr>
  </w:style>
  <w:style w:type="table" w:customStyle="1" w:styleId="OCEPlain">
    <w:name w:val="OCE Plain"/>
    <w:basedOn w:val="TableNormal"/>
    <w:uiPriority w:val="99"/>
    <w:rsid w:val="00221773"/>
    <w:pPr>
      <w:spacing w:after="0" w:line="240" w:lineRule="auto"/>
    </w:pPr>
    <w:rPr>
      <w:sz w:val="18"/>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vAlign w:val="center"/>
    </w:tcPr>
  </w:style>
  <w:style w:type="paragraph" w:customStyle="1" w:styleId="Head4">
    <w:name w:val="Head 4"/>
    <w:next w:val="BodyText11"/>
    <w:uiPriority w:val="99"/>
    <w:rsid w:val="00221773"/>
    <w:pPr>
      <w:spacing w:before="240" w:after="120" w:line="240" w:lineRule="auto"/>
      <w:ind w:left="1134"/>
    </w:pPr>
    <w:rPr>
      <w:rFonts w:ascii="Verdana" w:eastAsia="Times New Roman" w:hAnsi="Verdana" w:cs="Times New Roman"/>
      <w:b/>
      <w:i/>
      <w:color w:val="002A42"/>
      <w:sz w:val="20"/>
      <w:szCs w:val="20"/>
    </w:rPr>
  </w:style>
  <w:style w:type="character" w:customStyle="1" w:styleId="TableTextChar1">
    <w:name w:val="TableText Char"/>
    <w:link w:val="TableText2"/>
    <w:rsid w:val="00221773"/>
    <w:rPr>
      <w:rFonts w:ascii="Verdana" w:eastAsia="Times New Roman" w:hAnsi="Verdana" w:cs="Times New Roman"/>
      <w:sz w:val="20"/>
      <w:szCs w:val="20"/>
      <w:lang w:eastAsia="ko-KR"/>
    </w:rPr>
  </w:style>
  <w:style w:type="paragraph" w:customStyle="1" w:styleId="AppLettered">
    <w:name w:val="App Lettered"/>
    <w:next w:val="BodyText11"/>
    <w:uiPriority w:val="99"/>
    <w:rsid w:val="00221773"/>
    <w:pPr>
      <w:pageBreakBefore/>
      <w:numPr>
        <w:numId w:val="20"/>
      </w:numPr>
      <w:spacing w:before="360" w:after="60" w:line="240" w:lineRule="auto"/>
    </w:pPr>
    <w:rPr>
      <w:rFonts w:ascii="Arial" w:eastAsia="Times New Roman" w:hAnsi="Arial" w:cs="Times New Roman"/>
      <w:color w:val="002A42"/>
      <w:sz w:val="36"/>
      <w:szCs w:val="20"/>
    </w:rPr>
  </w:style>
  <w:style w:type="paragraph" w:customStyle="1" w:styleId="AppA1">
    <w:name w:val="App A.1"/>
    <w:next w:val="BodyText11"/>
    <w:uiPriority w:val="99"/>
    <w:rsid w:val="00221773"/>
    <w:pPr>
      <w:numPr>
        <w:ilvl w:val="1"/>
        <w:numId w:val="20"/>
      </w:numPr>
      <w:spacing w:after="0" w:line="240" w:lineRule="auto"/>
    </w:pPr>
    <w:rPr>
      <w:rFonts w:ascii="Verdana" w:eastAsia="Times New Roman" w:hAnsi="Verdana" w:cs="Times New Roman"/>
      <w:color w:val="002A42"/>
      <w:sz w:val="32"/>
      <w:szCs w:val="20"/>
    </w:rPr>
  </w:style>
  <w:style w:type="paragraph" w:customStyle="1" w:styleId="Normal12">
    <w:name w:val="Normal 1.2"/>
    <w:basedOn w:val="Normal"/>
    <w:link w:val="Normal12Char1"/>
    <w:rsid w:val="00221773"/>
    <w:pPr>
      <w:spacing w:line="288" w:lineRule="auto"/>
      <w:jc w:val="both"/>
    </w:pPr>
    <w:rPr>
      <w:rFonts w:eastAsia="Times New Roman"/>
      <w:kern w:val="0"/>
      <w:sz w:val="22"/>
      <w:lang w:eastAsia="en-US"/>
    </w:rPr>
  </w:style>
  <w:style w:type="character" w:customStyle="1" w:styleId="Normal12Char1">
    <w:name w:val="Normal 1.2 Char1"/>
    <w:link w:val="Normal12"/>
    <w:rsid w:val="00221773"/>
    <w:rPr>
      <w:rFonts w:ascii="Arial" w:eastAsia="Times New Roman" w:hAnsi="Arial" w:cs="Times New Roman"/>
      <w:szCs w:val="24"/>
    </w:rPr>
  </w:style>
  <w:style w:type="paragraph" w:styleId="ListNumber5">
    <w:name w:val="List Number 5"/>
    <w:basedOn w:val="Normal"/>
    <w:uiPriority w:val="99"/>
    <w:semiHidden/>
    <w:rsid w:val="00221773"/>
    <w:pPr>
      <w:numPr>
        <w:numId w:val="21"/>
      </w:numPr>
      <w:spacing w:after="0"/>
      <w:contextualSpacing/>
    </w:pPr>
    <w:rPr>
      <w:rFonts w:asciiTheme="minorHAnsi" w:eastAsiaTheme="minorHAnsi" w:hAnsiTheme="minorHAnsi" w:cstheme="minorBidi"/>
      <w:kern w:val="0"/>
      <w:szCs w:val="22"/>
      <w:lang w:eastAsia="en-US"/>
    </w:rPr>
  </w:style>
  <w:style w:type="character" w:customStyle="1" w:styleId="Heading1Char1">
    <w:name w:val="Heading 1 Char1"/>
    <w:aliases w:val="ACPL Heading 1 Char1,New D&amp;M Heading 1 Char1,LDM HEADING 1 Char1,LDM Char1,LDM_1 Char1,D&amp;M Char1,D&amp;M 1 Char1,Title 1 Char1,Heading 11 Char1,Chapter Heading Char1,Heading 1x Char1,MacroEnvironmental_1 Char1,MacroEnvironmental_11 Char1"/>
    <w:basedOn w:val="DefaultParagraphFont"/>
    <w:uiPriority w:val="9"/>
    <w:rsid w:val="00221773"/>
    <w:rPr>
      <w:rFonts w:asciiTheme="majorHAnsi" w:eastAsiaTheme="majorEastAsia" w:hAnsiTheme="majorHAnsi" w:cstheme="majorBidi"/>
      <w:b/>
      <w:bCs/>
      <w:color w:val="2F5496" w:themeColor="accent1" w:themeShade="BF"/>
      <w:sz w:val="28"/>
      <w:szCs w:val="28"/>
      <w:lang w:val="en-AU"/>
    </w:rPr>
  </w:style>
  <w:style w:type="paragraph" w:customStyle="1" w:styleId="AventusHeading3">
    <w:name w:val="Aventus Heading 3"/>
    <w:basedOn w:val="Heading3"/>
    <w:next w:val="Normal"/>
    <w:uiPriority w:val="99"/>
    <w:qFormat/>
    <w:rsid w:val="00221773"/>
    <w:pPr>
      <w:keepLines/>
      <w:numPr>
        <w:ilvl w:val="0"/>
        <w:numId w:val="0"/>
      </w:numPr>
      <w:spacing w:before="240"/>
      <w:ind w:left="1224" w:hanging="504"/>
    </w:pPr>
    <w:rPr>
      <w:rFonts w:ascii="Helvetica" w:eastAsiaTheme="majorEastAsia" w:hAnsi="Helvetica" w:cstheme="majorBidi"/>
      <w:bCs/>
      <w:color w:val="284B81"/>
      <w:kern w:val="0"/>
      <w:sz w:val="24"/>
      <w:lang w:eastAsia="ja-JP"/>
    </w:rPr>
  </w:style>
  <w:style w:type="paragraph" w:customStyle="1" w:styleId="AventusHeading4">
    <w:name w:val="Aventus Heading 4"/>
    <w:basedOn w:val="Heading4"/>
    <w:next w:val="Normal"/>
    <w:uiPriority w:val="99"/>
    <w:qFormat/>
    <w:rsid w:val="00221773"/>
    <w:pPr>
      <w:keepLines/>
      <w:numPr>
        <w:ilvl w:val="0"/>
        <w:numId w:val="0"/>
      </w:numPr>
      <w:spacing w:before="240" w:after="240"/>
      <w:ind w:left="864" w:hanging="864"/>
    </w:pPr>
    <w:rPr>
      <w:rFonts w:ascii="Myriad Pro" w:eastAsiaTheme="majorEastAsia" w:hAnsi="Myriad Pro" w:cstheme="majorBidi"/>
      <w:bCs/>
      <w:iCs/>
      <w:color w:val="4472C4" w:themeColor="accent1"/>
      <w:kern w:val="0"/>
      <w:lang w:eastAsia="ja-JP"/>
    </w:rPr>
  </w:style>
  <w:style w:type="paragraph" w:customStyle="1" w:styleId="Investmentheading">
    <w:name w:val="Investment heading"/>
    <w:basedOn w:val="Normal"/>
    <w:next w:val="List"/>
    <w:uiPriority w:val="99"/>
    <w:qFormat/>
    <w:rsid w:val="00221773"/>
    <w:pPr>
      <w:spacing w:after="0"/>
    </w:pPr>
    <w:rPr>
      <w:rFonts w:eastAsia="Times New Roman" w:cs="Arial"/>
      <w:b/>
      <w:caps/>
      <w:color w:val="008000"/>
      <w:kern w:val="0"/>
      <w:sz w:val="22"/>
      <w:szCs w:val="22"/>
      <w:lang w:eastAsia="ja-JP"/>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Igureheading">
    <w:name w:val="FIgure heading"/>
    <w:basedOn w:val="Normal"/>
    <w:next w:val="Normal"/>
    <w:uiPriority w:val="99"/>
    <w:qFormat/>
    <w:rsid w:val="00221773"/>
    <w:pPr>
      <w:spacing w:before="240" w:after="240"/>
      <w:jc w:val="center"/>
    </w:pPr>
    <w:rPr>
      <w:rFonts w:eastAsia="Times New Roman"/>
      <w:b/>
      <w:bCs/>
      <w:kern w:val="0"/>
      <w:sz w:val="22"/>
      <w:szCs w:val="20"/>
      <w:lang w:eastAsia="en-US"/>
    </w:rPr>
  </w:style>
  <w:style w:type="paragraph" w:customStyle="1" w:styleId="AventusTableheading">
    <w:name w:val="Aventus Table heading"/>
    <w:basedOn w:val="Normal"/>
    <w:next w:val="Normal"/>
    <w:uiPriority w:val="99"/>
    <w:qFormat/>
    <w:rsid w:val="00221773"/>
    <w:pPr>
      <w:suppressAutoHyphens/>
      <w:spacing w:before="240"/>
      <w:jc w:val="center"/>
    </w:pPr>
    <w:rPr>
      <w:rFonts w:eastAsia="Times New Roman"/>
      <w:b/>
      <w:color w:val="000000"/>
      <w:kern w:val="0"/>
      <w:sz w:val="22"/>
      <w:szCs w:val="18"/>
      <w:lang w:eastAsia="en-US"/>
    </w:rPr>
  </w:style>
  <w:style w:type="paragraph" w:customStyle="1" w:styleId="AventusL1heading">
    <w:name w:val="Aventus L1 heading"/>
    <w:basedOn w:val="Header"/>
    <w:next w:val="Normal"/>
    <w:uiPriority w:val="99"/>
    <w:qFormat/>
    <w:rsid w:val="00221773"/>
    <w:pPr>
      <w:spacing w:after="240"/>
      <w:ind w:left="0" w:firstLine="0"/>
      <w:contextualSpacing/>
      <w:jc w:val="left"/>
    </w:pPr>
    <w:rPr>
      <w:rFonts w:ascii="Arial" w:eastAsia="MS Mincho" w:hAnsi="Arial" w:cs="Times New Roman"/>
      <w:color w:val="294B80"/>
      <w:kern w:val="0"/>
      <w:lang w:eastAsia="en-US"/>
    </w:rPr>
  </w:style>
  <w:style w:type="paragraph" w:customStyle="1" w:styleId="paragraphsub">
    <w:name w:val="paragraph(sub)"/>
    <w:aliases w:val="aa"/>
    <w:basedOn w:val="Normal"/>
    <w:uiPriority w:val="99"/>
    <w:rsid w:val="00221773"/>
    <w:pPr>
      <w:tabs>
        <w:tab w:val="right" w:pos="1985"/>
      </w:tabs>
      <w:spacing w:before="40" w:after="0"/>
      <w:ind w:left="2098" w:hanging="2098"/>
    </w:pPr>
    <w:rPr>
      <w:rFonts w:ascii="Times New Roman" w:eastAsia="Times New Roman" w:hAnsi="Times New Roman"/>
      <w:kern w:val="0"/>
      <w:sz w:val="22"/>
      <w:szCs w:val="20"/>
    </w:rPr>
  </w:style>
  <w:style w:type="character" w:customStyle="1" w:styleId="paragraphChar0">
    <w:name w:val="paragraph Char"/>
    <w:aliases w:val="a Char"/>
    <w:basedOn w:val="DefaultParagraphFont"/>
    <w:link w:val="paragraph0"/>
    <w:locked/>
    <w:rsid w:val="00221773"/>
    <w:rPr>
      <w:rFonts w:eastAsia="Times New Roman"/>
      <w:lang w:eastAsia="en-AU"/>
    </w:rPr>
  </w:style>
  <w:style w:type="paragraph" w:customStyle="1" w:styleId="paragraph0">
    <w:name w:val="paragraph"/>
    <w:aliases w:val="a"/>
    <w:basedOn w:val="Normal"/>
    <w:link w:val="paragraphChar0"/>
    <w:rsid w:val="00221773"/>
    <w:pPr>
      <w:tabs>
        <w:tab w:val="right" w:pos="1531"/>
      </w:tabs>
      <w:spacing w:before="40" w:after="0"/>
      <w:ind w:left="1644" w:hanging="1644"/>
    </w:pPr>
    <w:rPr>
      <w:rFonts w:asciiTheme="minorHAnsi" w:eastAsia="Times New Roman" w:hAnsiTheme="minorHAnsi" w:cstheme="minorBidi"/>
      <w:kern w:val="0"/>
      <w:sz w:val="22"/>
      <w:szCs w:val="22"/>
    </w:rPr>
  </w:style>
  <w:style w:type="character" w:customStyle="1" w:styleId="subsectionChar">
    <w:name w:val="subsection Char"/>
    <w:aliases w:val="ss Char"/>
    <w:basedOn w:val="DefaultParagraphFont"/>
    <w:link w:val="subsection"/>
    <w:locked/>
    <w:rsid w:val="00221773"/>
    <w:rPr>
      <w:rFonts w:eastAsia="Times New Roman"/>
      <w:lang w:eastAsia="en-AU"/>
    </w:rPr>
  </w:style>
  <w:style w:type="paragraph" w:customStyle="1" w:styleId="subsection">
    <w:name w:val="subsection"/>
    <w:aliases w:val="ss"/>
    <w:basedOn w:val="Normal"/>
    <w:link w:val="subsectionChar"/>
    <w:rsid w:val="00221773"/>
    <w:pPr>
      <w:tabs>
        <w:tab w:val="right" w:pos="1021"/>
      </w:tabs>
      <w:spacing w:before="180" w:after="0"/>
      <w:ind w:left="1134" w:hanging="1134"/>
    </w:pPr>
    <w:rPr>
      <w:rFonts w:asciiTheme="minorHAnsi" w:eastAsia="Times New Roman" w:hAnsiTheme="minorHAnsi" w:cstheme="minorBidi"/>
      <w:kern w:val="0"/>
      <w:sz w:val="22"/>
      <w:szCs w:val="22"/>
    </w:rPr>
  </w:style>
  <w:style w:type="paragraph" w:customStyle="1" w:styleId="subsection2">
    <w:name w:val="subsection2"/>
    <w:aliases w:val="ss2"/>
    <w:basedOn w:val="Normal"/>
    <w:next w:val="subsection"/>
    <w:uiPriority w:val="99"/>
    <w:rsid w:val="00221773"/>
    <w:pPr>
      <w:spacing w:before="40" w:after="0"/>
      <w:ind w:left="1134"/>
    </w:pPr>
    <w:rPr>
      <w:rFonts w:ascii="Times New Roman" w:eastAsia="Times New Roman" w:hAnsi="Times New Roman"/>
      <w:kern w:val="0"/>
      <w:sz w:val="22"/>
      <w:szCs w:val="20"/>
    </w:rPr>
  </w:style>
  <w:style w:type="paragraph" w:customStyle="1" w:styleId="Definition">
    <w:name w:val="Definition"/>
    <w:aliases w:val="dd"/>
    <w:basedOn w:val="Normal"/>
    <w:uiPriority w:val="99"/>
    <w:rsid w:val="00221773"/>
    <w:pPr>
      <w:spacing w:before="180" w:after="0"/>
      <w:ind w:left="1134"/>
    </w:pPr>
    <w:rPr>
      <w:rFonts w:ascii="Times New Roman" w:eastAsia="Times New Roman" w:hAnsi="Times New Roman"/>
      <w:kern w:val="0"/>
      <w:sz w:val="22"/>
      <w:szCs w:val="20"/>
    </w:rPr>
  </w:style>
  <w:style w:type="character" w:customStyle="1" w:styleId="Mention1">
    <w:name w:val="Mention1"/>
    <w:basedOn w:val="DefaultParagraphFont"/>
    <w:uiPriority w:val="99"/>
    <w:semiHidden/>
    <w:unhideWhenUsed/>
    <w:rsid w:val="00221773"/>
    <w:rPr>
      <w:color w:val="2B579A"/>
      <w:shd w:val="clear" w:color="auto" w:fill="E6E6E6"/>
    </w:rPr>
  </w:style>
  <w:style w:type="table" w:customStyle="1" w:styleId="TableGridLight1">
    <w:name w:val="Table Grid Light1"/>
    <w:basedOn w:val="TableNormal"/>
    <w:uiPriority w:val="40"/>
    <w:rsid w:val="00221773"/>
    <w:pPr>
      <w:spacing w:after="0" w:line="240" w:lineRule="auto"/>
    </w:pPr>
    <w:rPr>
      <w:rFonts w:ascii="Times New Roman" w:eastAsia="Times New Roman" w:hAnsi="Times New Roman" w:cs="Times New Roman"/>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semiHidden/>
    <w:unhideWhenUsed/>
    <w:rsid w:val="00221773"/>
    <w:rPr>
      <w:color w:val="2B579A"/>
      <w:shd w:val="clear" w:color="auto" w:fill="E6E6E6"/>
    </w:rPr>
  </w:style>
  <w:style w:type="paragraph" w:customStyle="1" w:styleId="TableHead-Center">
    <w:name w:val="Table Head - Center"/>
    <w:uiPriority w:val="99"/>
    <w:rsid w:val="00221773"/>
    <w:pPr>
      <w:keepNext/>
      <w:spacing w:before="60" w:after="60" w:line="240" w:lineRule="auto"/>
      <w:jc w:val="center"/>
    </w:pPr>
    <w:rPr>
      <w:rFonts w:ascii="Verdana" w:eastAsia="Times New Roman" w:hAnsi="Verdana" w:cs="Arial"/>
      <w:b/>
      <w:color w:val="FFFFFF"/>
      <w:sz w:val="20"/>
      <w:szCs w:val="24"/>
    </w:rPr>
  </w:style>
  <w:style w:type="character" w:customStyle="1" w:styleId="font281">
    <w:name w:val="font281"/>
    <w:basedOn w:val="DefaultParagraphFont"/>
    <w:rsid w:val="00221773"/>
    <w:rPr>
      <w:rFonts w:ascii="Times New Roman" w:hAnsi="Times New Roman" w:cs="Times New Roman" w:hint="default"/>
      <w:b/>
      <w:bCs/>
      <w:i w:val="0"/>
      <w:iCs w:val="0"/>
      <w:strike w:val="0"/>
      <w:dstrike w:val="0"/>
      <w:color w:val="000000"/>
      <w:sz w:val="14"/>
      <w:szCs w:val="14"/>
      <w:u w:val="none"/>
      <w:effect w:val="none"/>
    </w:rPr>
  </w:style>
  <w:style w:type="character" w:customStyle="1" w:styleId="font291">
    <w:name w:val="font291"/>
    <w:basedOn w:val="DefaultParagraphFont"/>
    <w:rsid w:val="00221773"/>
    <w:rPr>
      <w:rFonts w:ascii="Calibri" w:hAnsi="Calibri" w:cs="Calibri" w:hint="default"/>
      <w:b/>
      <w:bCs/>
      <w:i w:val="0"/>
      <w:iCs w:val="0"/>
      <w:strike w:val="0"/>
      <w:dstrike w:val="0"/>
      <w:color w:val="000000"/>
      <w:sz w:val="24"/>
      <w:szCs w:val="24"/>
      <w:u w:val="none"/>
      <w:effect w:val="none"/>
    </w:rPr>
  </w:style>
  <w:style w:type="character" w:customStyle="1" w:styleId="font251">
    <w:name w:val="font251"/>
    <w:basedOn w:val="DefaultParagraphFont"/>
    <w:rsid w:val="00221773"/>
    <w:rPr>
      <w:rFonts w:ascii="Calibri" w:hAnsi="Calibri" w:cs="Calibri" w:hint="default"/>
      <w:b/>
      <w:bCs/>
      <w:i w:val="0"/>
      <w:iCs w:val="0"/>
      <w:strike w:val="0"/>
      <w:dstrike w:val="0"/>
      <w:color w:val="000000"/>
      <w:sz w:val="22"/>
      <w:szCs w:val="22"/>
      <w:u w:val="none"/>
      <w:effect w:val="none"/>
    </w:rPr>
  </w:style>
  <w:style w:type="numbering" w:customStyle="1" w:styleId="1ai1">
    <w:name w:val="1 / a / i1"/>
    <w:rsid w:val="00221773"/>
    <w:pPr>
      <w:numPr>
        <w:numId w:val="22"/>
      </w:numPr>
    </w:pPr>
  </w:style>
  <w:style w:type="character" w:customStyle="1" w:styleId="Sub-HeadingChar">
    <w:name w:val="Sub-Heading Char"/>
    <w:basedOn w:val="DefaultParagraphFont"/>
    <w:link w:val="Sub-Heading"/>
    <w:locked/>
    <w:rsid w:val="00BD43DB"/>
    <w:rPr>
      <w:rFonts w:ascii="Arial" w:eastAsia="Times New Roman" w:hAnsi="Arial" w:cs="Arial"/>
      <w:b/>
      <w:iCs/>
      <w:color w:val="000000"/>
      <w:sz w:val="18"/>
      <w:szCs w:val="26"/>
      <w:lang w:eastAsia="en-AU"/>
    </w:rPr>
  </w:style>
  <w:style w:type="paragraph" w:customStyle="1" w:styleId="Sub-Heading">
    <w:name w:val="Sub-Heading"/>
    <w:link w:val="Sub-HeadingChar"/>
    <w:qFormat/>
    <w:rsid w:val="00BD43DB"/>
    <w:pPr>
      <w:spacing w:before="60" w:after="60" w:line="240" w:lineRule="auto"/>
    </w:pPr>
    <w:rPr>
      <w:rFonts w:ascii="Arial" w:eastAsia="Times New Roman" w:hAnsi="Arial" w:cs="Arial"/>
      <w:b/>
      <w:iCs/>
      <w:color w:val="000000"/>
      <w:sz w:val="18"/>
      <w:szCs w:val="26"/>
      <w:lang w:eastAsia="en-AU"/>
    </w:rPr>
  </w:style>
  <w:style w:type="table" w:customStyle="1" w:styleId="LightList-Accent14">
    <w:name w:val="Light List - Accent 14"/>
    <w:basedOn w:val="TableNormal"/>
    <w:uiPriority w:val="61"/>
    <w:rsid w:val="00221773"/>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22">
    <w:name w:val="Light List - Accent 122"/>
    <w:basedOn w:val="TableNormal"/>
    <w:uiPriority w:val="61"/>
    <w:rsid w:val="00221773"/>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UnresolvedMention1">
    <w:name w:val="Unresolved Mention1"/>
    <w:basedOn w:val="DefaultParagraphFont"/>
    <w:uiPriority w:val="99"/>
    <w:semiHidden/>
    <w:unhideWhenUsed/>
    <w:rsid w:val="00221773"/>
    <w:rPr>
      <w:color w:val="808080"/>
      <w:shd w:val="clear" w:color="auto" w:fill="E6E6E6"/>
    </w:rPr>
  </w:style>
  <w:style w:type="paragraph" w:customStyle="1" w:styleId="TableTextCentre">
    <w:name w:val="Table Text Centre"/>
    <w:basedOn w:val="Normal"/>
    <w:uiPriority w:val="99"/>
    <w:rsid w:val="00221773"/>
    <w:pPr>
      <w:spacing w:before="60" w:after="40"/>
      <w:jc w:val="center"/>
    </w:pPr>
    <w:rPr>
      <w:rFonts w:eastAsia="MS Mincho"/>
      <w:kern w:val="0"/>
      <w:sz w:val="18"/>
      <w:szCs w:val="20"/>
      <w:lang w:val="en-NZ" w:eastAsia="en-US"/>
    </w:rPr>
  </w:style>
  <w:style w:type="paragraph" w:customStyle="1" w:styleId="TableHeadingCentre-White">
    <w:name w:val="Table Heading Centre - White"/>
    <w:basedOn w:val="Normal"/>
    <w:uiPriority w:val="99"/>
    <w:rsid w:val="00221773"/>
    <w:pPr>
      <w:tabs>
        <w:tab w:val="left" w:pos="397"/>
      </w:tabs>
      <w:spacing w:before="60" w:after="40"/>
      <w:jc w:val="center"/>
    </w:pPr>
    <w:rPr>
      <w:rFonts w:eastAsia="MS Mincho"/>
      <w:b/>
      <w:color w:val="FFFFFF"/>
      <w:kern w:val="0"/>
      <w:szCs w:val="20"/>
      <w:lang w:eastAsia="en-US"/>
    </w:rPr>
  </w:style>
  <w:style w:type="table" w:customStyle="1" w:styleId="RPSTable-Blue">
    <w:name w:val="RPS Table - Blue"/>
    <w:basedOn w:val="TableNormal"/>
    <w:rsid w:val="00221773"/>
    <w:pPr>
      <w:spacing w:after="0" w:line="240" w:lineRule="auto"/>
    </w:pPr>
    <w:rPr>
      <w:rFonts w:ascii="Arial" w:eastAsia="Times New Roman" w:hAnsi="Arial" w:cs="Times New Roman"/>
      <w:sz w:val="20"/>
      <w:szCs w:val="20"/>
      <w:lang w:eastAsia="en-AU"/>
    </w:rPr>
    <w:tblPr>
      <w:tblInd w:w="0" w:type="nil"/>
      <w:tblBorders>
        <w:top w:val="single" w:sz="4" w:space="0" w:color="5793C9"/>
        <w:left w:val="single" w:sz="4" w:space="0" w:color="5793C9"/>
        <w:bottom w:val="single" w:sz="4" w:space="0" w:color="5793C9"/>
        <w:right w:val="single" w:sz="4" w:space="0" w:color="5793C9"/>
        <w:insideH w:val="single" w:sz="4" w:space="0" w:color="5793C9"/>
        <w:insideV w:val="single" w:sz="4" w:space="0" w:color="5793C9"/>
      </w:tblBorders>
    </w:tblPr>
    <w:tcPr>
      <w:vAlign w:val="center"/>
    </w:tcPr>
    <w:tblStylePr w:type="firstRow">
      <w:pPr>
        <w:wordWrap/>
        <w:jc w:val="left"/>
      </w:pPr>
      <w:rPr>
        <w:rFonts w:ascii="Arial" w:hAnsi="Arial" w:cs="Arial" w:hint="default"/>
        <w:b w:val="0"/>
        <w:color w:val="FFFFFF"/>
        <w:sz w:val="20"/>
        <w:szCs w:val="20"/>
      </w:rPr>
      <w:tblPr/>
      <w:tcPr>
        <w:tcBorders>
          <w:top w:val="single" w:sz="4" w:space="0" w:color="5793C9"/>
          <w:left w:val="single" w:sz="4" w:space="0" w:color="5793C9"/>
          <w:bottom w:val="single" w:sz="4" w:space="0" w:color="5793C9"/>
          <w:right w:val="single" w:sz="4" w:space="0" w:color="5793C9"/>
          <w:insideH w:val="single" w:sz="4" w:space="0" w:color="5793C9"/>
          <w:insideV w:val="single" w:sz="4" w:space="0" w:color="5793C9"/>
        </w:tcBorders>
        <w:shd w:val="clear" w:color="auto" w:fill="003366"/>
      </w:tcPr>
    </w:tblStylePr>
    <w:tblStylePr w:type="lastRow">
      <w:rPr>
        <w:rFonts w:ascii="Arial" w:hAnsi="Arial" w:cs="Arial" w:hint="default"/>
        <w:sz w:val="20"/>
        <w:szCs w:val="20"/>
      </w:rPr>
    </w:tblStylePr>
  </w:style>
  <w:style w:type="paragraph" w:customStyle="1" w:styleId="Numberedlist">
    <w:name w:val="Numbered list"/>
    <w:basedOn w:val="Normal"/>
    <w:uiPriority w:val="99"/>
    <w:rsid w:val="00221773"/>
    <w:pPr>
      <w:numPr>
        <w:numId w:val="23"/>
      </w:numPr>
      <w:spacing w:after="240"/>
      <w:jc w:val="both"/>
    </w:pPr>
    <w:rPr>
      <w:rFonts w:eastAsia="Times New Roman" w:cs="Arial"/>
      <w:kern w:val="0"/>
      <w:szCs w:val="20"/>
      <w:lang w:eastAsia="en-US"/>
    </w:rPr>
  </w:style>
  <w:style w:type="paragraph" w:customStyle="1" w:styleId="BodyTextJustify">
    <w:name w:val="Body Text Justify"/>
    <w:basedOn w:val="BodyText"/>
    <w:uiPriority w:val="99"/>
    <w:rsid w:val="00221773"/>
    <w:pPr>
      <w:spacing w:before="240" w:line="280" w:lineRule="auto"/>
      <w:ind w:left="0"/>
    </w:pPr>
    <w:rPr>
      <w:rFonts w:eastAsia="Times New Roman"/>
      <w:kern w:val="0"/>
    </w:rPr>
  </w:style>
  <w:style w:type="paragraph" w:customStyle="1" w:styleId="TableBullet2">
    <w:name w:val="Table Bullet 2"/>
    <w:basedOn w:val="TableBullet10"/>
    <w:link w:val="TableBullet2Char"/>
    <w:uiPriority w:val="99"/>
    <w:rsid w:val="00221773"/>
    <w:pPr>
      <w:numPr>
        <w:numId w:val="24"/>
      </w:numPr>
      <w:spacing w:before="60" w:after="60"/>
    </w:pPr>
    <w:rPr>
      <w:rFonts w:ascii="Verdana" w:eastAsia="Times New Roman" w:hAnsi="Verdana"/>
      <w:sz w:val="18"/>
    </w:rPr>
  </w:style>
  <w:style w:type="character" w:customStyle="1" w:styleId="TableBullet2Char">
    <w:name w:val="Table Bullet 2 Char"/>
    <w:basedOn w:val="TableBullet1Char"/>
    <w:link w:val="TableBullet2"/>
    <w:uiPriority w:val="99"/>
    <w:rsid w:val="00221773"/>
    <w:rPr>
      <w:rFonts w:ascii="Verdana" w:eastAsia="Times New Roman" w:hAnsi="Verdana" w:cs="Helvetica"/>
      <w:color w:val="FF0000"/>
      <w:sz w:val="18"/>
      <w:szCs w:val="17"/>
      <w:lang w:val="en-US" w:eastAsia="en-AU"/>
    </w:rPr>
  </w:style>
  <w:style w:type="paragraph" w:styleId="BodyTextFirstIndent2">
    <w:name w:val="Body Text First Indent 2"/>
    <w:basedOn w:val="BodyTextIndent"/>
    <w:link w:val="BodyTextFirstIndent2Char"/>
    <w:uiPriority w:val="99"/>
    <w:semiHidden/>
    <w:unhideWhenUsed/>
    <w:rsid w:val="00221773"/>
    <w:pPr>
      <w:autoSpaceDE w:val="0"/>
      <w:autoSpaceDN w:val="0"/>
      <w:adjustRightInd w:val="0"/>
      <w:spacing w:before="120"/>
      <w:ind w:left="360" w:firstLine="360"/>
    </w:pPr>
    <w:rPr>
      <w:rFonts w:ascii="Helvetica" w:eastAsiaTheme="minorHAnsi" w:hAnsi="Helvetica" w:cs="Helvetica"/>
      <w:kern w:val="0"/>
      <w:sz w:val="19"/>
      <w:szCs w:val="19"/>
      <w:lang w:eastAsia="en-US"/>
    </w:rPr>
  </w:style>
  <w:style w:type="character" w:customStyle="1" w:styleId="BodyTextFirstIndent2Char">
    <w:name w:val="Body Text First Indent 2 Char"/>
    <w:basedOn w:val="BodyTextIndentChar"/>
    <w:link w:val="BodyTextFirstIndent2"/>
    <w:uiPriority w:val="99"/>
    <w:semiHidden/>
    <w:rsid w:val="00221773"/>
    <w:rPr>
      <w:rFonts w:ascii="Helvetica" w:eastAsia="SimSun" w:hAnsi="Helvetica" w:cs="Helvetica"/>
      <w:kern w:val="2"/>
      <w:sz w:val="19"/>
      <w:szCs w:val="19"/>
      <w:lang w:eastAsia="en-AU"/>
    </w:rPr>
  </w:style>
  <w:style w:type="paragraph" w:customStyle="1" w:styleId="Bodytextpreface">
    <w:name w:val="Body text (preface)"/>
    <w:basedOn w:val="BodyText"/>
    <w:link w:val="BodytextprefaceChar"/>
    <w:uiPriority w:val="2"/>
    <w:qFormat/>
    <w:rsid w:val="00AC5633"/>
    <w:pPr>
      <w:ind w:left="0"/>
    </w:pPr>
  </w:style>
  <w:style w:type="character" w:styleId="UnresolvedMention">
    <w:name w:val="Unresolved Mention"/>
    <w:basedOn w:val="DefaultParagraphFont"/>
    <w:uiPriority w:val="99"/>
    <w:semiHidden/>
    <w:unhideWhenUsed/>
    <w:rsid w:val="00AC5633"/>
    <w:rPr>
      <w:color w:val="808080"/>
      <w:shd w:val="clear" w:color="auto" w:fill="E6E6E6"/>
    </w:rPr>
  </w:style>
  <w:style w:type="character" w:customStyle="1" w:styleId="BodytextprefaceChar">
    <w:name w:val="Body text (preface) Char"/>
    <w:basedOn w:val="BodyTextChar"/>
    <w:link w:val="Bodytextpreface"/>
    <w:uiPriority w:val="2"/>
    <w:rsid w:val="00AC5633"/>
    <w:rPr>
      <w:rFonts w:ascii="Arial" w:eastAsia="SimSun" w:hAnsi="Arial" w:cs="Times New Roman"/>
      <w:kern w:val="2"/>
      <w:sz w:val="20"/>
      <w:szCs w:val="24"/>
      <w:lang w:eastAsia="en-AU"/>
    </w:rPr>
  </w:style>
  <w:style w:type="paragraph" w:styleId="NoSpacing">
    <w:name w:val="No Spacing"/>
    <w:link w:val="NoSpacingChar"/>
    <w:uiPriority w:val="1"/>
    <w:qFormat/>
    <w:rsid w:val="00AC563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5633"/>
    <w:rPr>
      <w:rFonts w:eastAsiaTheme="minorEastAsia"/>
      <w:lang w:val="en-US"/>
    </w:rPr>
  </w:style>
  <w:style w:type="character" w:customStyle="1" w:styleId="Heading2Char1">
    <w:name w:val="Heading 2 Char1"/>
    <w:aliases w:val="ACPL Heading 2 Char1,Heading 10 Char1,Char Char1,Heading 101 Char1,Char1 Char1,Char2 Char1,Char3 Char1,Char11 Char1,Char21 Char1,Char22 Char1,Char31 Char1,Char111 Char1,Char211 Char,Char4 Char,Char12 Char,Char23 Char,Char32 Char"/>
    <w:basedOn w:val="DefaultParagraphFont"/>
    <w:uiPriority w:val="9"/>
    <w:semiHidden/>
    <w:rsid w:val="00A06A80"/>
    <w:rPr>
      <w:rFonts w:asciiTheme="majorHAnsi" w:eastAsiaTheme="majorEastAsia" w:hAnsiTheme="majorHAnsi" w:cstheme="majorBidi" w:hint="default"/>
      <w:color w:val="2F5496" w:themeColor="accent1" w:themeShade="BF"/>
      <w:kern w:val="2"/>
      <w:sz w:val="26"/>
      <w:szCs w:val="26"/>
      <w:lang w:eastAsia="en-AU"/>
    </w:rPr>
  </w:style>
  <w:style w:type="paragraph" w:customStyle="1" w:styleId="msonormal0">
    <w:name w:val="msonormal"/>
    <w:basedOn w:val="Normal"/>
    <w:rsid w:val="00A06A80"/>
    <w:pPr>
      <w:spacing w:before="100" w:beforeAutospacing="1" w:after="100" w:afterAutospacing="1"/>
    </w:pPr>
    <w:rPr>
      <w:rFonts w:ascii="Times New Roman" w:eastAsia="Times New Roman" w:hAnsi="Times New Roman"/>
      <w:kern w:val="0"/>
    </w:rPr>
  </w:style>
  <w:style w:type="character" w:customStyle="1" w:styleId="Heading7Char1">
    <w:name w:val="Heading 7 Char1"/>
    <w:aliases w:val="not Kinhill Char1,H5 Char1,Appendix Heading 2 Char1"/>
    <w:basedOn w:val="DefaultParagraphFont"/>
    <w:uiPriority w:val="99"/>
    <w:semiHidden/>
    <w:rsid w:val="00A06A80"/>
    <w:rPr>
      <w:rFonts w:asciiTheme="majorHAnsi" w:eastAsiaTheme="majorEastAsia" w:hAnsiTheme="majorHAnsi" w:cstheme="majorBidi" w:hint="default"/>
      <w:i/>
      <w:iCs/>
      <w:color w:val="1F3763" w:themeColor="accent1" w:themeShade="7F"/>
      <w:kern w:val="2"/>
      <w:sz w:val="24"/>
      <w:szCs w:val="24"/>
      <w:lang w:eastAsia="en-AU"/>
    </w:rPr>
  </w:style>
  <w:style w:type="character" w:customStyle="1" w:styleId="Heading8Char1">
    <w:name w:val="Heading 8 Char1"/>
    <w:aliases w:val="not In use Char1,Appendix Level 2 Char1,h8 Char1,DO NOT USE 8 Char1"/>
    <w:basedOn w:val="DefaultParagraphFont"/>
    <w:uiPriority w:val="99"/>
    <w:semiHidden/>
    <w:rsid w:val="00A06A80"/>
    <w:rPr>
      <w:rFonts w:asciiTheme="majorHAnsi" w:eastAsiaTheme="majorEastAsia" w:hAnsiTheme="majorHAnsi" w:cstheme="majorBidi" w:hint="default"/>
      <w:color w:val="272727" w:themeColor="text1" w:themeTint="D8"/>
      <w:kern w:val="2"/>
      <w:sz w:val="21"/>
      <w:szCs w:val="21"/>
      <w:lang w:eastAsia="en-AU"/>
    </w:rPr>
  </w:style>
  <w:style w:type="character" w:customStyle="1" w:styleId="Heading9Char1">
    <w:name w:val="Heading 9 Char1"/>
    <w:aliases w:val="Appendix Level 3 Char1,Attachment Heading Char1,APP. Char1"/>
    <w:basedOn w:val="DefaultParagraphFont"/>
    <w:uiPriority w:val="99"/>
    <w:semiHidden/>
    <w:rsid w:val="00A06A80"/>
    <w:rPr>
      <w:rFonts w:asciiTheme="majorHAnsi" w:eastAsiaTheme="majorEastAsia" w:hAnsiTheme="majorHAnsi" w:cstheme="majorBidi" w:hint="default"/>
      <w:i/>
      <w:iCs/>
      <w:color w:val="272727" w:themeColor="text1" w:themeTint="D8"/>
      <w:kern w:val="2"/>
      <w:sz w:val="21"/>
      <w:szCs w:val="21"/>
      <w:lang w:eastAsia="en-AU"/>
    </w:rPr>
  </w:style>
  <w:style w:type="paragraph" w:customStyle="1" w:styleId="ListBulletHead7Indent">
    <w:name w:val="List Bullet Head 7 Indent"/>
    <w:basedOn w:val="Normal"/>
    <w:uiPriority w:val="99"/>
    <w:qFormat/>
    <w:rsid w:val="00A06A80"/>
    <w:pPr>
      <w:numPr>
        <w:numId w:val="25"/>
      </w:numPr>
      <w:tabs>
        <w:tab w:val="left" w:pos="2495"/>
      </w:tabs>
      <w:spacing w:before="120"/>
    </w:pPr>
    <w:rPr>
      <w:rFonts w:ascii="Univers 45 Light" w:eastAsia="Times New Roman" w:hAnsi="Univers 45 Light"/>
      <w:kern w:val="0"/>
      <w:sz w:val="22"/>
      <w:szCs w:val="22"/>
      <w:lang w:val="en-US" w:eastAsia="en-US"/>
    </w:rPr>
  </w:style>
  <w:style w:type="paragraph" w:customStyle="1" w:styleId="Figuretitle">
    <w:name w:val="Figure title"/>
    <w:next w:val="Normal"/>
    <w:autoRedefine/>
    <w:uiPriority w:val="99"/>
    <w:qFormat/>
    <w:rsid w:val="00A06A80"/>
    <w:pPr>
      <w:keepLines/>
      <w:suppressAutoHyphens/>
      <w:spacing w:before="120" w:after="240" w:line="240" w:lineRule="auto"/>
      <w:jc w:val="center"/>
    </w:pPr>
    <w:rPr>
      <w:rFonts w:ascii="Univers 55" w:eastAsia="Calibri" w:hAnsi="Univers 55" w:cs="Times New Roman"/>
      <w:b/>
      <w:szCs w:val="20"/>
      <w:lang w:val="en-GB"/>
    </w:rPr>
  </w:style>
  <w:style w:type="character" w:customStyle="1" w:styleId="FigureChar">
    <w:name w:val="Figure Char"/>
    <w:basedOn w:val="BodyTextChar"/>
    <w:link w:val="Figure"/>
    <w:uiPriority w:val="2"/>
    <w:locked/>
    <w:rsid w:val="00A06A80"/>
    <w:rPr>
      <w:rFonts w:ascii="Arial" w:eastAsia="SimSun" w:hAnsi="Arial" w:cs="Times New Roman"/>
      <w:kern w:val="2"/>
      <w:sz w:val="20"/>
      <w:szCs w:val="24"/>
      <w:lang w:eastAsia="en-AU"/>
    </w:rPr>
  </w:style>
  <w:style w:type="paragraph" w:customStyle="1" w:styleId="Figure">
    <w:name w:val="Figure"/>
    <w:basedOn w:val="BodyText"/>
    <w:link w:val="FigureChar"/>
    <w:uiPriority w:val="2"/>
    <w:qFormat/>
    <w:rsid w:val="00A06A80"/>
    <w:pPr>
      <w:keepNext/>
      <w:jc w:val="center"/>
    </w:pPr>
  </w:style>
  <w:style w:type="paragraph" w:customStyle="1" w:styleId="m-1632223278820480027sub-heading">
    <w:name w:val="m_-1632223278820480027sub-heading"/>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1632223278820480027tabletext-left">
    <w:name w:val="m_-1632223278820480027tabletext-lef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4249696409147403340tabletext-left">
    <w:name w:val="m_-4249696409147403340tabletext-lef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4249696409147403340tablebullet1">
    <w:name w:val="m_-4249696409147403340tablebullet1"/>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4249696409147403340tablebullet2">
    <w:name w:val="m_-4249696409147403340tablebullet2"/>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1752884008323255975msobodytext">
    <w:name w:val="m_1752884008323255975msobodytex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BulletText">
    <w:name w:val="Bullet Text"/>
    <w:basedOn w:val="ListParagraph"/>
    <w:autoRedefine/>
    <w:uiPriority w:val="99"/>
    <w:qFormat/>
    <w:rsid w:val="00A06A80"/>
    <w:pPr>
      <w:numPr>
        <w:numId w:val="26"/>
      </w:numPr>
      <w:tabs>
        <w:tab w:val="num" w:pos="360"/>
      </w:tabs>
      <w:spacing w:after="0"/>
      <w:ind w:left="527" w:hanging="357"/>
      <w:jc w:val="both"/>
    </w:pPr>
    <w:rPr>
      <w:rFonts w:eastAsia="Times New Roman"/>
      <w:kern w:val="0"/>
      <w:szCs w:val="20"/>
      <w:lang w:val="en-GB"/>
    </w:rPr>
  </w:style>
  <w:style w:type="paragraph" w:customStyle="1" w:styleId="Tablefill">
    <w:name w:val="Table fill"/>
    <w:basedOn w:val="NormalWeb"/>
    <w:uiPriority w:val="99"/>
    <w:rsid w:val="00A06A80"/>
    <w:pPr>
      <w:spacing w:before="60" w:beforeAutospacing="0" w:after="60" w:afterAutospacing="0"/>
    </w:pPr>
    <w:rPr>
      <w:rFonts w:ascii="Arial Narrow" w:eastAsia="MS Mincho" w:hAnsi="Arial Narrow" w:cs="Arial Narrow"/>
      <w:color w:val="000000"/>
      <w:szCs w:val="20"/>
    </w:rPr>
  </w:style>
  <w:style w:type="paragraph" w:customStyle="1" w:styleId="subsectionhead">
    <w:name w:val="subsectionhead"/>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notetext">
    <w:name w:val="notetext"/>
    <w:basedOn w:val="Normal"/>
    <w:uiPriority w:val="99"/>
    <w:rsid w:val="00A06A80"/>
    <w:pPr>
      <w:spacing w:before="100" w:beforeAutospacing="1" w:after="100" w:afterAutospacing="1"/>
    </w:pPr>
    <w:rPr>
      <w:rFonts w:ascii="Times New Roman" w:eastAsia="Times New Roman" w:hAnsi="Times New Roman"/>
      <w:kern w:val="0"/>
    </w:rPr>
  </w:style>
  <w:style w:type="character" w:customStyle="1" w:styleId="ReferencesChar">
    <w:name w:val="References Char"/>
    <w:link w:val="References"/>
    <w:locked/>
    <w:rsid w:val="00A06A80"/>
    <w:rPr>
      <w:rFonts w:ascii="Arial" w:hAnsi="Arial" w:cs="Arial"/>
      <w:kern w:val="32"/>
    </w:rPr>
  </w:style>
  <w:style w:type="paragraph" w:customStyle="1" w:styleId="References">
    <w:name w:val="References"/>
    <w:basedOn w:val="Normal"/>
    <w:link w:val="ReferencesChar"/>
    <w:rsid w:val="00A06A80"/>
    <w:pPr>
      <w:spacing w:before="240" w:after="240" w:line="300" w:lineRule="atLeast"/>
      <w:ind w:left="425" w:hanging="425"/>
    </w:pPr>
    <w:rPr>
      <w:rFonts w:eastAsiaTheme="minorHAnsi" w:cs="Arial"/>
      <w:kern w:val="32"/>
      <w:sz w:val="22"/>
      <w:szCs w:val="22"/>
      <w:lang w:eastAsia="en-US"/>
    </w:rPr>
  </w:style>
  <w:style w:type="paragraph" w:customStyle="1" w:styleId="StyleArialAfter3pt">
    <w:name w:val="Style Arial After:  3 pt"/>
    <w:basedOn w:val="Normal"/>
    <w:uiPriority w:val="99"/>
    <w:rsid w:val="00A06A80"/>
    <w:pPr>
      <w:numPr>
        <w:numId w:val="27"/>
      </w:numPr>
      <w:spacing w:before="120" w:after="0"/>
    </w:pPr>
    <w:rPr>
      <w:rFonts w:eastAsia="Times New Roman"/>
      <w:kern w:val="0"/>
      <w:sz w:val="22"/>
      <w:szCs w:val="22"/>
    </w:rPr>
  </w:style>
  <w:style w:type="character" w:customStyle="1" w:styleId="TablebulletChar0">
    <w:name w:val="Table bullet Char"/>
    <w:basedOn w:val="TabletextChar"/>
    <w:link w:val="Tablebullet"/>
    <w:uiPriority w:val="99"/>
    <w:locked/>
    <w:rsid w:val="00A06A80"/>
    <w:rPr>
      <w:rFonts w:ascii="Tahoma" w:eastAsia="Times New Roman" w:hAnsi="Tahoma" w:cs="Times New Roman"/>
      <w:sz w:val="16"/>
      <w:szCs w:val="24"/>
      <w:lang w:val="x-none" w:eastAsia="en-AU"/>
    </w:rPr>
  </w:style>
  <w:style w:type="paragraph" w:customStyle="1" w:styleId="Tablebullet">
    <w:name w:val="Table bullet"/>
    <w:basedOn w:val="Tabletext"/>
    <w:link w:val="TablebulletChar0"/>
    <w:uiPriority w:val="99"/>
    <w:qFormat/>
    <w:rsid w:val="00A06A80"/>
    <w:pPr>
      <w:numPr>
        <w:numId w:val="28"/>
      </w:numPr>
      <w:ind w:left="357" w:hanging="357"/>
      <w:jc w:val="both"/>
    </w:pPr>
    <w:rPr>
      <w:rFonts w:ascii="Tahoma" w:hAnsi="Tahoma"/>
      <w:sz w:val="16"/>
      <w:lang w:val="x-none"/>
    </w:rPr>
  </w:style>
  <w:style w:type="paragraph" w:customStyle="1" w:styleId="BodyText5">
    <w:name w:val="Body Text5"/>
    <w:basedOn w:val="Normal"/>
    <w:uiPriority w:val="99"/>
    <w:rsid w:val="00A06A80"/>
    <w:pPr>
      <w:tabs>
        <w:tab w:val="left" w:pos="851"/>
        <w:tab w:val="left" w:pos="1701"/>
        <w:tab w:val="left" w:pos="2835"/>
        <w:tab w:val="left" w:pos="4253"/>
      </w:tabs>
      <w:spacing w:before="120"/>
      <w:ind w:left="1134"/>
    </w:pPr>
    <w:rPr>
      <w:rFonts w:ascii="Verdana" w:eastAsia="Times New Roman" w:hAnsi="Verdana"/>
      <w:color w:val="1B242A"/>
      <w:kern w:val="0"/>
      <w:szCs w:val="20"/>
      <w:lang w:eastAsia="en-US"/>
    </w:rPr>
  </w:style>
  <w:style w:type="character" w:customStyle="1" w:styleId="TabletextsmallChar">
    <w:name w:val="Table text (small) Char"/>
    <w:basedOn w:val="TabletextChar"/>
    <w:link w:val="Tabletextsmall"/>
    <w:uiPriority w:val="2"/>
    <w:locked/>
    <w:rsid w:val="00A06A80"/>
    <w:rPr>
      <w:rFonts w:ascii="Arial" w:eastAsia="Times New Roman" w:hAnsi="Arial" w:cs="Times New Roman"/>
      <w:sz w:val="16"/>
      <w:szCs w:val="24"/>
      <w:lang w:eastAsia="en-AU"/>
    </w:rPr>
  </w:style>
  <w:style w:type="paragraph" w:customStyle="1" w:styleId="Tabletextsmall">
    <w:name w:val="Table text (small)"/>
    <w:basedOn w:val="Tabletext"/>
    <w:link w:val="TabletextsmallChar"/>
    <w:uiPriority w:val="2"/>
    <w:qFormat/>
    <w:rsid w:val="00A06A80"/>
    <w:rPr>
      <w:sz w:val="16"/>
    </w:rPr>
  </w:style>
  <w:style w:type="paragraph" w:customStyle="1" w:styleId="p1">
    <w:name w:val="p1"/>
    <w:basedOn w:val="Normal"/>
    <w:uiPriority w:val="99"/>
    <w:rsid w:val="00A06A80"/>
    <w:pPr>
      <w:spacing w:after="0"/>
    </w:pPr>
    <w:rPr>
      <w:rFonts w:ascii="Helvetica" w:eastAsiaTheme="minorHAnsi" w:hAnsi="Helvetica"/>
      <w:kern w:val="0"/>
      <w:sz w:val="15"/>
      <w:szCs w:val="15"/>
      <w:lang w:val="en-GB" w:eastAsia="en-GB"/>
    </w:rPr>
  </w:style>
  <w:style w:type="paragraph" w:customStyle="1" w:styleId="AlphabetList2">
    <w:name w:val="Alphabet List 2"/>
    <w:basedOn w:val="Normal"/>
    <w:uiPriority w:val="99"/>
    <w:qFormat/>
    <w:rsid w:val="00A06A80"/>
    <w:pPr>
      <w:numPr>
        <w:ilvl w:val="1"/>
        <w:numId w:val="29"/>
      </w:numPr>
      <w:ind w:left="1134" w:hanging="425"/>
    </w:pPr>
    <w:rPr>
      <w:rFonts w:ascii="Verdana" w:eastAsia="Times New Roman" w:hAnsi="Verdana"/>
      <w:kern w:val="0"/>
      <w:szCs w:val="20"/>
    </w:rPr>
  </w:style>
  <w:style w:type="paragraph" w:customStyle="1" w:styleId="CaptionFigureA3">
    <w:name w:val="Caption Figure A3"/>
    <w:basedOn w:val="Normal"/>
    <w:next w:val="Normal"/>
    <w:uiPriority w:val="99"/>
    <w:semiHidden/>
    <w:rsid w:val="00A06A80"/>
    <w:pPr>
      <w:keepNext/>
      <w:spacing w:before="160"/>
      <w:ind w:left="1134" w:hanging="1134"/>
    </w:pPr>
    <w:rPr>
      <w:rFonts w:ascii="Verdana" w:eastAsia="Times New Roman" w:hAnsi="Verdana"/>
      <w:b/>
      <w:color w:val="000000" w:themeColor="text1"/>
      <w:kern w:val="0"/>
      <w:szCs w:val="18"/>
      <w:lang w:eastAsia="en-US"/>
    </w:rPr>
  </w:style>
  <w:style w:type="paragraph" w:customStyle="1" w:styleId="m2095135712893159401msobodytext">
    <w:name w:val="m_2095135712893159401msobodytex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3117549474429705899tabletext-left">
    <w:name w:val="m_-3117549474429705899tabletext-left"/>
    <w:basedOn w:val="Normal"/>
    <w:uiPriority w:val="99"/>
    <w:rsid w:val="00A06A80"/>
    <w:pPr>
      <w:spacing w:before="100" w:beforeAutospacing="1" w:after="100" w:afterAutospacing="1"/>
    </w:pPr>
    <w:rPr>
      <w:rFonts w:ascii="Times" w:eastAsia="Times New Roman" w:hAnsi="Times"/>
      <w:kern w:val="0"/>
      <w:szCs w:val="20"/>
      <w:lang w:eastAsia="en-US"/>
    </w:rPr>
  </w:style>
  <w:style w:type="paragraph" w:customStyle="1" w:styleId="m-1465810065896547779gmail-bullet1">
    <w:name w:val="m_-1465810065896547779gmail-bullet1"/>
    <w:basedOn w:val="Normal"/>
    <w:uiPriority w:val="99"/>
    <w:rsid w:val="00A06A80"/>
    <w:pPr>
      <w:spacing w:before="100" w:beforeAutospacing="1" w:after="100" w:afterAutospacing="1"/>
    </w:pPr>
    <w:rPr>
      <w:rFonts w:ascii="Times New Roman" w:eastAsia="Times New Roman" w:hAnsi="Times New Roman"/>
      <w:kern w:val="0"/>
    </w:rPr>
  </w:style>
  <w:style w:type="character" w:customStyle="1" w:styleId="noteChar">
    <w:name w:val="note Char"/>
    <w:basedOn w:val="DefaultParagraphFont"/>
    <w:link w:val="note0"/>
    <w:locked/>
    <w:rsid w:val="00A06A80"/>
    <w:rPr>
      <w:rFonts w:ascii="Times New Roman" w:eastAsia="Times New Roman" w:hAnsi="Times New Roman" w:cs="Times New Roman"/>
      <w:sz w:val="16"/>
      <w:szCs w:val="20"/>
      <w:lang w:val="en-GB" w:eastAsia="en-GB"/>
    </w:rPr>
  </w:style>
  <w:style w:type="paragraph" w:customStyle="1" w:styleId="note0">
    <w:name w:val="note"/>
    <w:basedOn w:val="Normal"/>
    <w:next w:val="Normal"/>
    <w:link w:val="noteChar"/>
    <w:rsid w:val="00A06A80"/>
    <w:pPr>
      <w:spacing w:before="40" w:after="0"/>
      <w:ind w:left="737"/>
    </w:pPr>
    <w:rPr>
      <w:rFonts w:ascii="Times New Roman" w:eastAsia="Times New Roman" w:hAnsi="Times New Roman"/>
      <w:kern w:val="0"/>
      <w:sz w:val="16"/>
      <w:szCs w:val="20"/>
      <w:lang w:val="en-GB" w:eastAsia="en-GB"/>
    </w:rPr>
  </w:style>
  <w:style w:type="character" w:customStyle="1" w:styleId="FigureCaptionChar">
    <w:name w:val="FigureCaption Char"/>
    <w:basedOn w:val="DefaultParagraphFont"/>
    <w:link w:val="FigureCaption"/>
    <w:locked/>
    <w:rsid w:val="00A06A80"/>
    <w:rPr>
      <w:rFonts w:ascii="Calibri" w:eastAsia="Times New Roman" w:hAnsi="Calibri" w:cs="Times New Roman"/>
      <w:b/>
      <w:i/>
      <w:spacing w:val="4"/>
      <w:sz w:val="20"/>
      <w:szCs w:val="20"/>
      <w:lang w:val="en-CA"/>
    </w:rPr>
  </w:style>
  <w:style w:type="paragraph" w:customStyle="1" w:styleId="FigureCaption">
    <w:name w:val="FigureCaption"/>
    <w:basedOn w:val="Normal"/>
    <w:link w:val="FigureCaptionChar"/>
    <w:rsid w:val="00A06A80"/>
    <w:pPr>
      <w:keepLines/>
      <w:spacing w:before="240" w:after="0"/>
      <w:ind w:left="737"/>
    </w:pPr>
    <w:rPr>
      <w:rFonts w:ascii="Calibri" w:eastAsia="Times New Roman" w:hAnsi="Calibri"/>
      <w:b/>
      <w:i/>
      <w:spacing w:val="4"/>
      <w:kern w:val="0"/>
      <w:szCs w:val="20"/>
      <w:lang w:val="en-CA" w:eastAsia="en-US"/>
    </w:rPr>
  </w:style>
  <w:style w:type="character" w:customStyle="1" w:styleId="tableCharChar">
    <w:name w:val="table Char Char"/>
    <w:basedOn w:val="DefaultParagraphFont"/>
    <w:link w:val="tableChar"/>
    <w:locked/>
    <w:rsid w:val="00A06A80"/>
    <w:rPr>
      <w:rFonts w:ascii="Arial" w:eastAsia="Times New Roman" w:hAnsi="Arial" w:cs="Times New Roman"/>
      <w:spacing w:val="4"/>
      <w:sz w:val="16"/>
      <w:szCs w:val="24"/>
      <w:lang w:val="en-GB" w:eastAsia="en-GB"/>
    </w:rPr>
  </w:style>
  <w:style w:type="paragraph" w:customStyle="1" w:styleId="tableChar">
    <w:name w:val="table Char"/>
    <w:basedOn w:val="Normal"/>
    <w:link w:val="tableCharChar"/>
    <w:rsid w:val="00A06A80"/>
    <w:pPr>
      <w:spacing w:before="120" w:after="0"/>
    </w:pPr>
    <w:rPr>
      <w:rFonts w:eastAsia="Times New Roman"/>
      <w:spacing w:val="4"/>
      <w:kern w:val="0"/>
      <w:sz w:val="16"/>
      <w:lang w:val="en-GB" w:eastAsia="en-GB"/>
    </w:rPr>
  </w:style>
  <w:style w:type="character" w:customStyle="1" w:styleId="Mention2">
    <w:name w:val="Mention2"/>
    <w:basedOn w:val="DefaultParagraphFont"/>
    <w:uiPriority w:val="99"/>
    <w:semiHidden/>
    <w:rsid w:val="00A06A80"/>
    <w:rPr>
      <w:color w:val="2B579A"/>
      <w:shd w:val="clear" w:color="auto" w:fill="E6E6E6"/>
    </w:rPr>
  </w:style>
  <w:style w:type="character" w:customStyle="1" w:styleId="UnresolvedMention2">
    <w:name w:val="Unresolved Mention2"/>
    <w:basedOn w:val="DefaultParagraphFont"/>
    <w:uiPriority w:val="99"/>
    <w:rsid w:val="00A06A80"/>
    <w:rPr>
      <w:color w:val="808080"/>
      <w:shd w:val="clear" w:color="auto" w:fill="E6E6E6"/>
    </w:rPr>
  </w:style>
  <w:style w:type="character" w:customStyle="1" w:styleId="Text">
    <w:name w:val="Text"/>
    <w:basedOn w:val="DefaultParagraphFont"/>
    <w:qFormat/>
    <w:rsid w:val="00A06A80"/>
    <w:rPr>
      <w:rFonts w:ascii="Arial" w:hAnsi="Arial" w:cs="Arial" w:hint="default"/>
      <w:sz w:val="20"/>
    </w:rPr>
  </w:style>
  <w:style w:type="character" w:customStyle="1" w:styleId="sts-tbx-entailedterm">
    <w:name w:val="sts-tbx-entailedterm"/>
    <w:basedOn w:val="DefaultParagraphFont"/>
    <w:rsid w:val="00A06A80"/>
  </w:style>
  <w:style w:type="character" w:customStyle="1" w:styleId="sts-tbx-entailedterm-num">
    <w:name w:val="sts-tbx-entailedterm-num"/>
    <w:basedOn w:val="DefaultParagraphFont"/>
    <w:rsid w:val="00A06A80"/>
  </w:style>
  <w:style w:type="character" w:customStyle="1" w:styleId="sts-tbx-note-label">
    <w:name w:val="sts-tbx-note-label"/>
    <w:basedOn w:val="DefaultParagraphFont"/>
    <w:rsid w:val="00A06A80"/>
  </w:style>
  <w:style w:type="character" w:customStyle="1" w:styleId="sts-label">
    <w:name w:val="sts-label"/>
    <w:basedOn w:val="DefaultParagraphFont"/>
    <w:rsid w:val="00A06A80"/>
  </w:style>
  <w:style w:type="character" w:customStyle="1" w:styleId="il">
    <w:name w:val="il"/>
    <w:basedOn w:val="DefaultParagraphFont"/>
    <w:rsid w:val="00A06A80"/>
  </w:style>
  <w:style w:type="character" w:customStyle="1" w:styleId="fontstyle01">
    <w:name w:val="fontstyle01"/>
    <w:basedOn w:val="DefaultParagraphFont"/>
    <w:rsid w:val="00A06A80"/>
    <w:rPr>
      <w:rFonts w:ascii="ArialMT" w:eastAsia="ArialMT" w:hAnsi="ArialMT" w:hint="eastAsia"/>
      <w:b w:val="0"/>
      <w:bCs w:val="0"/>
      <w:i w:val="0"/>
      <w:iCs w:val="0"/>
      <w:color w:val="000000"/>
      <w:sz w:val="20"/>
      <w:szCs w:val="20"/>
    </w:rPr>
  </w:style>
  <w:style w:type="character" w:customStyle="1" w:styleId="UnresolvedMention3">
    <w:name w:val="Unresolved Mention3"/>
    <w:basedOn w:val="DefaultParagraphFont"/>
    <w:uiPriority w:val="99"/>
    <w:rsid w:val="00A06A80"/>
    <w:rPr>
      <w:color w:val="808080"/>
      <w:shd w:val="clear" w:color="auto" w:fill="E6E6E6"/>
    </w:rPr>
  </w:style>
  <w:style w:type="character" w:customStyle="1" w:styleId="UnresolvedMention4">
    <w:name w:val="Unresolved Mention4"/>
    <w:basedOn w:val="DefaultParagraphFont"/>
    <w:uiPriority w:val="99"/>
    <w:semiHidden/>
    <w:rsid w:val="00A06A80"/>
    <w:rPr>
      <w:color w:val="808080"/>
      <w:shd w:val="clear" w:color="auto" w:fill="E6E6E6"/>
    </w:rPr>
  </w:style>
  <w:style w:type="table" w:styleId="LightShading-Accent3">
    <w:name w:val="Light Shading Accent 3"/>
    <w:basedOn w:val="TableNormal"/>
    <w:uiPriority w:val="60"/>
    <w:semiHidden/>
    <w:unhideWhenUsed/>
    <w:rsid w:val="00A06A80"/>
    <w:pPr>
      <w:spacing w:after="0" w:line="240" w:lineRule="auto"/>
    </w:pPr>
    <w:rPr>
      <w:color w:val="7B7B7B" w:themeColor="accent3" w:themeShade="BF"/>
      <w:lang w:val="fr-FR"/>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Atkinstable1">
    <w:name w:val="Atkins table1"/>
    <w:basedOn w:val="TableNormal"/>
    <w:uiPriority w:val="39"/>
    <w:rsid w:val="00A06A80"/>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TableGridSTV8">
    <w:name w:val="Table Grid STV8"/>
    <w:basedOn w:val="TableNormal"/>
    <w:uiPriority w:val="59"/>
    <w:rsid w:val="00A06A80"/>
    <w:pPr>
      <w:spacing w:before="10" w:after="10" w:line="240" w:lineRule="auto"/>
      <w:jc w:val="both"/>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A06A80"/>
    <w:pPr>
      <w:numPr>
        <w:numId w:val="30"/>
      </w:numPr>
    </w:pPr>
  </w:style>
  <w:style w:type="character" w:customStyle="1" w:styleId="Bullet1Char">
    <w:name w:val="Bullet 1 Char"/>
    <w:basedOn w:val="DefaultParagraphFont"/>
    <w:link w:val="Bullet1"/>
    <w:rsid w:val="00373898"/>
    <w:rPr>
      <w:rFonts w:ascii="Arial" w:eastAsia="SimSun" w:hAnsi="Arial" w:cs="Times New Roman"/>
      <w:kern w:val="2"/>
      <w:sz w:val="20"/>
      <w:szCs w:val="24"/>
      <w:lang w:eastAsia="en-AU"/>
    </w:rPr>
  </w:style>
  <w:style w:type="table" w:customStyle="1" w:styleId="Atkinstable2">
    <w:name w:val="Atkins table2"/>
    <w:basedOn w:val="TableNormal"/>
    <w:next w:val="TableGrid"/>
    <w:uiPriority w:val="3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TableGrid11">
    <w:name w:val="Table Grid11"/>
    <w:basedOn w:val="TableNormal"/>
    <w:next w:val="TableGrid"/>
    <w:uiPriority w:val="5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11">
    <w:name w:val="Atkins table11"/>
    <w:basedOn w:val="TableNormal"/>
    <w:uiPriority w:val="39"/>
    <w:rsid w:val="00EA269B"/>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numbering" w:customStyle="1" w:styleId="NoList2">
    <w:name w:val="No List2"/>
    <w:next w:val="NoList"/>
    <w:uiPriority w:val="99"/>
    <w:semiHidden/>
    <w:unhideWhenUsed/>
    <w:rsid w:val="00EA269B"/>
  </w:style>
  <w:style w:type="table" w:customStyle="1" w:styleId="Atkinstable3">
    <w:name w:val="Atkins table3"/>
    <w:basedOn w:val="TableNormal"/>
    <w:next w:val="TableGrid"/>
    <w:uiPriority w:val="5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HeaderTable2">
    <w:name w:val="HeaderTable2"/>
    <w:basedOn w:val="TableNormal"/>
    <w:uiPriority w:val="99"/>
    <w:qFormat/>
    <w:rsid w:val="00EA269B"/>
    <w:pPr>
      <w:spacing w:after="0" w:line="240" w:lineRule="auto"/>
    </w:pPr>
    <w:rPr>
      <w:rFonts w:ascii="Arial" w:eastAsia="Calibri" w:hAnsi="Arial" w:cs="Times New Roman"/>
      <w:szCs w:val="24"/>
    </w:rPr>
    <w:tblPr>
      <w:tblBorders>
        <w:bottom w:val="single" w:sz="12" w:space="0" w:color="0F243E"/>
      </w:tblBorders>
      <w:tblCellMar>
        <w:left w:w="0" w:type="dxa"/>
        <w:bottom w:w="142" w:type="dxa"/>
        <w:right w:w="0" w:type="dxa"/>
      </w:tblCellMar>
    </w:tblPr>
    <w:tcPr>
      <w:vAlign w:val="bottom"/>
    </w:tcPr>
  </w:style>
  <w:style w:type="table" w:customStyle="1" w:styleId="HeaderTable11">
    <w:name w:val="HeaderTable11"/>
    <w:basedOn w:val="TableNormal"/>
    <w:uiPriority w:val="99"/>
    <w:qFormat/>
    <w:rsid w:val="00EA269B"/>
    <w:pPr>
      <w:spacing w:after="0" w:line="240" w:lineRule="auto"/>
    </w:pPr>
    <w:rPr>
      <w:rFonts w:ascii="Arial" w:eastAsia="Times New Roman" w:hAnsi="Arial" w:cs="Times New Roman"/>
      <w:szCs w:val="24"/>
    </w:rPr>
    <w:tblPr>
      <w:tblBorders>
        <w:bottom w:val="single" w:sz="12" w:space="0" w:color="0F243E"/>
      </w:tblBorders>
      <w:tblCellMar>
        <w:left w:w="0" w:type="dxa"/>
        <w:bottom w:w="142" w:type="dxa"/>
        <w:right w:w="0" w:type="dxa"/>
      </w:tblCellMar>
    </w:tblPr>
    <w:tcPr>
      <w:vAlign w:val="bottom"/>
    </w:tcPr>
  </w:style>
  <w:style w:type="table" w:customStyle="1" w:styleId="TableGrid12">
    <w:name w:val="Table Grid12"/>
    <w:basedOn w:val="TableNormal"/>
    <w:next w:val="TableGrid"/>
    <w:uiPriority w:val="5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numbering" w:customStyle="1" w:styleId="NoList11">
    <w:name w:val="No List11"/>
    <w:next w:val="NoList"/>
    <w:uiPriority w:val="99"/>
    <w:semiHidden/>
    <w:unhideWhenUsed/>
    <w:rsid w:val="00EA269B"/>
  </w:style>
  <w:style w:type="table" w:customStyle="1" w:styleId="GridTable1Light-Accent1271">
    <w:name w:val="Grid Table 1 Light - Accent 1271"/>
    <w:basedOn w:val="TableNormal"/>
    <w:next w:val="TableNormal"/>
    <w:uiPriority w:val="46"/>
    <w:rsid w:val="00EA269B"/>
    <w:pPr>
      <w:spacing w:before="20" w:after="0" w:line="240" w:lineRule="auto"/>
    </w:pPr>
    <w:rPr>
      <w:rFonts w:ascii="Segoe UI Semilight" w:eastAsia="Calibri" w:hAnsi="Segoe UI Semilight" w:cs="Arial"/>
      <w:sz w:val="16"/>
    </w:rPr>
    <w:tblPr>
      <w:tblStyleRowBandSize w:val="1"/>
      <w:tblStyleColBandSize w:val="1"/>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rPr>
      <w:jc w:val="center"/>
    </w:trPr>
    <w:tcPr>
      <w:vAlign w:val="center"/>
    </w:tcPr>
    <w:tblStylePr w:type="firstRow">
      <w:pPr>
        <w:jc w:val="center"/>
      </w:pPr>
      <w:rPr>
        <w:rFonts w:ascii="Cambria" w:hAnsi="Cambria"/>
        <w:b/>
        <w:bCs/>
        <w:sz w:val="16"/>
      </w:rPr>
      <w:tblPr/>
      <w:trPr>
        <w:tblHeader/>
      </w:trPr>
      <w:tcPr>
        <w:tcBorders>
          <w:bottom w:val="single" w:sz="12" w:space="0" w:color="95B3D7"/>
        </w:tcBorders>
      </w:tcPr>
    </w:tblStylePr>
    <w:tblStylePr w:type="lastRow">
      <w:rPr>
        <w:rFonts w:ascii="Cambria" w:hAnsi="Cambria"/>
        <w:b w:val="0"/>
        <w:bCs/>
        <w:sz w:val="16"/>
      </w:rPr>
      <w:tblPr/>
      <w:tcPr>
        <w:tcBorders>
          <w:top w:val="single" w:sz="4" w:space="0" w:color="95B3D7"/>
        </w:tcBorders>
      </w:tcPr>
    </w:tblStylePr>
    <w:tblStylePr w:type="firstCol">
      <w:rPr>
        <w:rFonts w:ascii="Cambria" w:hAnsi="Cambria"/>
        <w:b w:val="0"/>
        <w:bCs/>
        <w:sz w:val="16"/>
      </w:rPr>
    </w:tblStylePr>
    <w:tblStylePr w:type="lastCol">
      <w:pPr>
        <w:jc w:val="center"/>
      </w:pPr>
      <w:rPr>
        <w:rFonts w:ascii="Cambria" w:hAnsi="Cambria"/>
        <w:b w:val="0"/>
        <w:bCs/>
        <w:sz w:val="16"/>
      </w:rPr>
    </w:tblStylePr>
    <w:tblStylePr w:type="band1Vert">
      <w:pPr>
        <w:jc w:val="left"/>
      </w:pPr>
      <w:rPr>
        <w:rFonts w:ascii="Cambria" w:hAnsi="Cambria"/>
        <w:sz w:val="16"/>
      </w:rPr>
      <w:tblPr/>
      <w:tcPr>
        <w:vAlign w:val="center"/>
      </w:tcPr>
    </w:tblStylePr>
    <w:tblStylePr w:type="band2Vert">
      <w:pPr>
        <w:jc w:val="left"/>
      </w:pPr>
      <w:rPr>
        <w:rFonts w:ascii="Cambria" w:hAnsi="Cambria"/>
        <w:sz w:val="16"/>
      </w:rPr>
      <w:tblPr/>
      <w:tcPr>
        <w:vAlign w:val="center"/>
      </w:tcPr>
    </w:tblStylePr>
    <w:tblStylePr w:type="band1Horz">
      <w:pPr>
        <w:jc w:val="left"/>
      </w:pPr>
      <w:rPr>
        <w:rFonts w:ascii="Cambria" w:hAnsi="Cambria"/>
        <w:sz w:val="16"/>
      </w:rPr>
      <w:tblPr/>
      <w:tcPr>
        <w:vAlign w:val="center"/>
      </w:tcPr>
    </w:tblStylePr>
    <w:tblStylePr w:type="band2Horz">
      <w:pPr>
        <w:jc w:val="left"/>
      </w:pPr>
      <w:rPr>
        <w:rFonts w:ascii="Cambria" w:hAnsi="Cambria"/>
        <w:sz w:val="16"/>
      </w:rPr>
      <w:tblPr/>
      <w:tcPr>
        <w:vAlign w:val="center"/>
      </w:tcPr>
    </w:tblStylePr>
    <w:tblStylePr w:type="swCell">
      <w:rPr>
        <w:b w:val="0"/>
      </w:rPr>
    </w:tblStylePr>
  </w:style>
  <w:style w:type="table" w:customStyle="1" w:styleId="TableGrid110">
    <w:name w:val="Table Grid 11"/>
    <w:basedOn w:val="TableNormal"/>
    <w:next w:val="TableGrid10"/>
    <w:uiPriority w:val="99"/>
    <w:unhideWhenUsed/>
    <w:rsid w:val="00EA269B"/>
    <w:pPr>
      <w:spacing w:after="240" w:line="240" w:lineRule="auto"/>
    </w:pPr>
    <w:rPr>
      <w:rFonts w:eastAsiaTheme="minorEastAsia"/>
      <w:sz w:val="24"/>
      <w:szCs w:val="24"/>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11">
    <w:name w:val="Table Columns 11"/>
    <w:basedOn w:val="TableNormal"/>
    <w:next w:val="TableColumns1"/>
    <w:rsid w:val="00EA269B"/>
    <w:pPr>
      <w:spacing w:before="120" w:after="12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ntentsTables111">
    <w:name w:val="Contents Tables111"/>
    <w:basedOn w:val="TableNormal"/>
    <w:next w:val="TableGrid"/>
    <w:uiPriority w:val="59"/>
    <w:rsid w:val="00EA269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CE1">
    <w:name w:val="OCE1"/>
    <w:basedOn w:val="TableNormal"/>
    <w:uiPriority w:val="99"/>
    <w:rsid w:val="00EA269B"/>
    <w:pPr>
      <w:spacing w:after="0" w:line="240" w:lineRule="auto"/>
    </w:pPr>
    <w:rPr>
      <w:sz w:val="18"/>
    </w:rPr>
    <w:tblPr>
      <w:tblInd w:w="11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rPr>
        <w:rFonts w:asciiTheme="minorHAnsi" w:hAnsiTheme="minorHAnsi"/>
        <w:sz w:val="18"/>
      </w:rPr>
      <w:tblPr/>
      <w:tcPr>
        <w:shd w:val="clear" w:color="auto" w:fill="AEAAAA" w:themeFill="background2" w:themeFillShade="BF"/>
      </w:tcPr>
    </w:tblStylePr>
  </w:style>
  <w:style w:type="table" w:customStyle="1" w:styleId="OCEBlue1">
    <w:name w:val="OCE Blue1"/>
    <w:basedOn w:val="TableNormal"/>
    <w:uiPriority w:val="99"/>
    <w:rsid w:val="00EA269B"/>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4472C4" w:themeFill="accent1"/>
      </w:tcPr>
    </w:tblStylePr>
  </w:style>
  <w:style w:type="table" w:customStyle="1" w:styleId="OCEYellow1">
    <w:name w:val="OCE Yellow1"/>
    <w:basedOn w:val="TableNormal"/>
    <w:uiPriority w:val="99"/>
    <w:rsid w:val="00EA269B"/>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ED7D31" w:themeFill="accent2"/>
      </w:tcPr>
    </w:tblStylePr>
  </w:style>
  <w:style w:type="table" w:customStyle="1" w:styleId="OCEPlain1">
    <w:name w:val="OCE Plain1"/>
    <w:basedOn w:val="TableNormal"/>
    <w:uiPriority w:val="99"/>
    <w:rsid w:val="00EA269B"/>
    <w:pPr>
      <w:spacing w:after="0" w:line="240" w:lineRule="auto"/>
    </w:pPr>
    <w:rPr>
      <w:sz w:val="18"/>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vAlign w:val="center"/>
    </w:tcPr>
  </w:style>
  <w:style w:type="table" w:customStyle="1" w:styleId="TableGridLight11">
    <w:name w:val="Table Grid Light11"/>
    <w:basedOn w:val="TableNormal"/>
    <w:uiPriority w:val="40"/>
    <w:rsid w:val="00EA269B"/>
    <w:pPr>
      <w:spacing w:after="0" w:line="240" w:lineRule="auto"/>
    </w:pPr>
    <w:rPr>
      <w:rFonts w:ascii="Times New Roman" w:eastAsia="Times New Roman" w:hAnsi="Times New Roman" w:cs="Times New Roman"/>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Accent141">
    <w:name w:val="Light List - Accent 141"/>
    <w:basedOn w:val="TableNormal"/>
    <w:uiPriority w:val="61"/>
    <w:rsid w:val="00EA269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221">
    <w:name w:val="Light List - Accent 1221"/>
    <w:basedOn w:val="TableNormal"/>
    <w:uiPriority w:val="61"/>
    <w:rsid w:val="00EA269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PSTable-Blue1">
    <w:name w:val="RPS Table - Blue1"/>
    <w:basedOn w:val="TableNormal"/>
    <w:rsid w:val="00EA269B"/>
    <w:pPr>
      <w:spacing w:after="0" w:line="240" w:lineRule="auto"/>
    </w:pPr>
    <w:rPr>
      <w:rFonts w:ascii="Arial" w:eastAsia="Times New Roman" w:hAnsi="Arial" w:cs="Times New Roman"/>
      <w:sz w:val="20"/>
      <w:szCs w:val="20"/>
      <w:lang w:eastAsia="en-AU"/>
    </w:rPr>
    <w:tblPr>
      <w:tblInd w:w="0" w:type="nil"/>
      <w:tblBorders>
        <w:top w:val="single" w:sz="4" w:space="0" w:color="5793C9"/>
        <w:left w:val="single" w:sz="4" w:space="0" w:color="5793C9"/>
        <w:bottom w:val="single" w:sz="4" w:space="0" w:color="5793C9"/>
        <w:right w:val="single" w:sz="4" w:space="0" w:color="5793C9"/>
        <w:insideH w:val="single" w:sz="4" w:space="0" w:color="5793C9"/>
        <w:insideV w:val="single" w:sz="4" w:space="0" w:color="5793C9"/>
      </w:tblBorders>
    </w:tblPr>
    <w:tcPr>
      <w:vAlign w:val="center"/>
    </w:tcPr>
    <w:tblStylePr w:type="firstRow">
      <w:pPr>
        <w:wordWrap/>
        <w:jc w:val="left"/>
      </w:pPr>
      <w:rPr>
        <w:rFonts w:ascii="Arial" w:hAnsi="Arial" w:cs="Arial" w:hint="default"/>
        <w:b w:val="0"/>
        <w:color w:val="FFFFFF"/>
        <w:sz w:val="20"/>
        <w:szCs w:val="20"/>
      </w:rPr>
      <w:tblPr/>
      <w:tcPr>
        <w:tcBorders>
          <w:top w:val="single" w:sz="4" w:space="0" w:color="5793C9"/>
          <w:left w:val="single" w:sz="4" w:space="0" w:color="5793C9"/>
          <w:bottom w:val="single" w:sz="4" w:space="0" w:color="5793C9"/>
          <w:right w:val="single" w:sz="4" w:space="0" w:color="5793C9"/>
          <w:insideH w:val="single" w:sz="4" w:space="0" w:color="5793C9"/>
          <w:insideV w:val="single" w:sz="4" w:space="0" w:color="5793C9"/>
        </w:tcBorders>
        <w:shd w:val="clear" w:color="auto" w:fill="003366"/>
      </w:tcPr>
    </w:tblStylePr>
    <w:tblStylePr w:type="lastRow">
      <w:rPr>
        <w:rFonts w:ascii="Arial" w:hAnsi="Arial" w:cs="Arial" w:hint="default"/>
        <w:sz w:val="20"/>
        <w:szCs w:val="20"/>
      </w:rPr>
    </w:tblStylePr>
  </w:style>
  <w:style w:type="table" w:customStyle="1" w:styleId="LightShading-Accent31">
    <w:name w:val="Light Shading - Accent 31"/>
    <w:basedOn w:val="TableNormal"/>
    <w:next w:val="LightShading-Accent3"/>
    <w:uiPriority w:val="60"/>
    <w:semiHidden/>
    <w:unhideWhenUsed/>
    <w:rsid w:val="00EA269B"/>
    <w:pPr>
      <w:spacing w:after="0" w:line="240" w:lineRule="auto"/>
    </w:pPr>
    <w:rPr>
      <w:color w:val="7B7B7B" w:themeColor="accent3" w:themeShade="BF"/>
      <w:lang w:val="fr-FR"/>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Atkinstable12">
    <w:name w:val="Atkins table12"/>
    <w:basedOn w:val="TableNormal"/>
    <w:uiPriority w:val="59"/>
    <w:rsid w:val="00EA269B"/>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TableGridSTV81">
    <w:name w:val="Table Grid STV81"/>
    <w:basedOn w:val="TableNormal"/>
    <w:uiPriority w:val="59"/>
    <w:rsid w:val="00EA269B"/>
    <w:pPr>
      <w:spacing w:before="10" w:after="10" w:line="240" w:lineRule="auto"/>
      <w:jc w:val="both"/>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TableText1"/>
    <w:uiPriority w:val="99"/>
    <w:qFormat/>
    <w:rsid w:val="000877E4"/>
    <w:pPr>
      <w:spacing w:line="240" w:lineRule="auto"/>
      <w:jc w:val="center"/>
    </w:pPr>
    <w:rPr>
      <w:rFonts w:eastAsiaTheme="minorHAnsi" w:cstheme="minorBidi"/>
      <w:b/>
      <w:szCs w:val="22"/>
      <w:lang w:eastAsia="en-US"/>
    </w:rPr>
  </w:style>
  <w:style w:type="character" w:customStyle="1" w:styleId="Heading3Char1">
    <w:name w:val="Heading 3 Char1"/>
    <w:aliases w:val="MOD H2 Char1,MOD H21 Char1,MOD H22 Char1,MOD H23 Char1,MOD H211 Char1,MOD H221 Char1,MOD H24 Char1,MOD H212 Char1,MOD H222 Char1,MOD H231 Char1,MOD H2111 Char1,MOD H2211 Char1,MOD H25 Char1,MOD H213 Char1,MOD H223 Char1,MOD H232 Char1"/>
    <w:basedOn w:val="DefaultParagraphFont"/>
    <w:uiPriority w:val="9"/>
    <w:semiHidden/>
    <w:rsid w:val="00841469"/>
    <w:rPr>
      <w:rFonts w:asciiTheme="majorHAnsi" w:eastAsiaTheme="majorEastAsia" w:hAnsiTheme="majorHAnsi" w:cstheme="majorBidi"/>
      <w:color w:val="1F3763" w:themeColor="accent1" w:themeShade="7F"/>
      <w:kern w:val="2"/>
      <w:sz w:val="24"/>
      <w:szCs w:val="24"/>
      <w:lang w:eastAsia="en-AU"/>
    </w:rPr>
  </w:style>
  <w:style w:type="character" w:customStyle="1" w:styleId="Heading4Char1">
    <w:name w:val="Heading 4 Char1"/>
    <w:aliases w:val="Title 4 Char1,Minor Heading Char1"/>
    <w:basedOn w:val="DefaultParagraphFont"/>
    <w:uiPriority w:val="9"/>
    <w:semiHidden/>
    <w:rsid w:val="00841469"/>
    <w:rPr>
      <w:rFonts w:asciiTheme="majorHAnsi" w:eastAsiaTheme="majorEastAsia" w:hAnsiTheme="majorHAnsi" w:cstheme="majorBidi"/>
      <w:i/>
      <w:iCs/>
      <w:color w:val="2F5496" w:themeColor="accent1" w:themeShade="BF"/>
      <w:kern w:val="2"/>
      <w:sz w:val="24"/>
      <w:szCs w:val="24"/>
      <w:lang w:eastAsia="en-AU"/>
    </w:rPr>
  </w:style>
  <w:style w:type="paragraph" w:customStyle="1" w:styleId="TableTag">
    <w:name w:val="Table Tag"/>
    <w:basedOn w:val="NormalWeb"/>
    <w:uiPriority w:val="99"/>
    <w:rsid w:val="00841469"/>
    <w:pPr>
      <w:spacing w:before="60" w:beforeAutospacing="0" w:after="60" w:afterAutospacing="0"/>
    </w:pPr>
    <w:rPr>
      <w:rFonts w:ascii="Arial" w:eastAsia="MS Mincho" w:hAnsi="Arial" w:cs="Arial"/>
      <w:b/>
      <w:bCs/>
      <w:color w:val="000000"/>
      <w:szCs w:val="20"/>
    </w:rPr>
  </w:style>
  <w:style w:type="paragraph" w:customStyle="1" w:styleId="m-5130264748574868209gmail-tabletext">
    <w:name w:val="m_-5130264748574868209gmail-tabletext"/>
    <w:basedOn w:val="Normal"/>
    <w:uiPriority w:val="99"/>
    <w:rsid w:val="00841469"/>
    <w:pPr>
      <w:spacing w:before="100" w:beforeAutospacing="1" w:after="100" w:afterAutospacing="1"/>
    </w:pPr>
    <w:rPr>
      <w:rFonts w:ascii="Times" w:eastAsiaTheme="minorHAnsi" w:hAnsi="Times" w:cstheme="minorBidi"/>
      <w:kern w:val="0"/>
      <w:szCs w:val="20"/>
      <w:lang w:eastAsia="en-US"/>
    </w:rPr>
  </w:style>
  <w:style w:type="paragraph" w:customStyle="1" w:styleId="m7207396953917542570gmail-msobodytext">
    <w:name w:val="m_7207396953917542570gmail-msobodytext"/>
    <w:basedOn w:val="Normal"/>
    <w:uiPriority w:val="99"/>
    <w:rsid w:val="00841469"/>
    <w:pPr>
      <w:spacing w:before="100" w:beforeAutospacing="1" w:after="100" w:afterAutospacing="1"/>
    </w:pPr>
    <w:rPr>
      <w:rFonts w:ascii="Times New Roman" w:eastAsiaTheme="minorHAnsi" w:hAnsi="Times New Roman"/>
      <w:kern w:val="0"/>
      <w:lang w:val="en-GB" w:eastAsia="en-GB"/>
    </w:rPr>
  </w:style>
  <w:style w:type="character" w:styleId="IntenseEmphasis">
    <w:name w:val="Intense Emphasis"/>
    <w:basedOn w:val="DefaultParagraphFont"/>
    <w:uiPriority w:val="21"/>
    <w:qFormat/>
    <w:rsid w:val="00841469"/>
    <w:rPr>
      <w:i/>
      <w:iCs/>
      <w:color w:val="4472C4" w:themeColor="accent1"/>
    </w:rPr>
  </w:style>
  <w:style w:type="character" w:customStyle="1" w:styleId="Mention21">
    <w:name w:val="Mention21"/>
    <w:basedOn w:val="DefaultParagraphFont"/>
    <w:uiPriority w:val="99"/>
    <w:semiHidden/>
    <w:rsid w:val="00841469"/>
    <w:rPr>
      <w:color w:val="2B579A"/>
      <w:shd w:val="clear" w:color="auto" w:fill="E6E6E6"/>
    </w:rPr>
  </w:style>
  <w:style w:type="character" w:customStyle="1" w:styleId="UnresolvedMention21">
    <w:name w:val="Unresolved Mention21"/>
    <w:basedOn w:val="DefaultParagraphFont"/>
    <w:uiPriority w:val="99"/>
    <w:semiHidden/>
    <w:rsid w:val="00841469"/>
    <w:rPr>
      <w:color w:val="808080"/>
      <w:shd w:val="clear" w:color="auto" w:fill="E6E6E6"/>
    </w:rPr>
  </w:style>
  <w:style w:type="character" w:customStyle="1" w:styleId="UnresolvedMention5">
    <w:name w:val="Unresolved Mention5"/>
    <w:basedOn w:val="DefaultParagraphFont"/>
    <w:uiPriority w:val="99"/>
    <w:rsid w:val="00841469"/>
    <w:rPr>
      <w:color w:val="808080"/>
      <w:shd w:val="clear" w:color="auto" w:fill="E6E6E6"/>
    </w:rPr>
  </w:style>
  <w:style w:type="table" w:customStyle="1" w:styleId="Atkinstable21">
    <w:name w:val="Atkins table21"/>
    <w:basedOn w:val="TableNormal"/>
    <w:uiPriority w:val="59"/>
    <w:rsid w:val="00841469"/>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TableGrid111">
    <w:name w:val="Table Grid111"/>
    <w:basedOn w:val="TableNormal"/>
    <w:uiPriority w:val="59"/>
    <w:rsid w:val="00841469"/>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Atkinstable111">
    <w:name w:val="Atkins table111"/>
    <w:basedOn w:val="TableNormal"/>
    <w:uiPriority w:val="59"/>
    <w:rsid w:val="00841469"/>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paragraph" w:customStyle="1" w:styleId="DraftHeading4">
    <w:name w:val="Draft Heading 4"/>
    <w:basedOn w:val="Normal"/>
    <w:next w:val="Normal"/>
    <w:rsid w:val="00DB7674"/>
    <w:pPr>
      <w:overflowPunct w:val="0"/>
      <w:autoSpaceDE w:val="0"/>
      <w:autoSpaceDN w:val="0"/>
      <w:adjustRightInd w:val="0"/>
      <w:spacing w:before="120" w:after="0" w:line="240" w:lineRule="auto"/>
    </w:pPr>
    <w:rPr>
      <w:rFonts w:ascii="Times New Roman" w:eastAsia="Times New Roman" w:hAnsi="Times New Roman"/>
      <w:kern w:val="0"/>
      <w:sz w:val="24"/>
      <w:szCs w:val="20"/>
      <w:lang w:eastAsia="en-US"/>
    </w:rPr>
  </w:style>
  <w:style w:type="table" w:styleId="PlainTable5">
    <w:name w:val="Plain Table 5"/>
    <w:basedOn w:val="TableNormal"/>
    <w:uiPriority w:val="45"/>
    <w:rsid w:val="00BD43DB"/>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2">
    <w:name w:val="1 / a / i12"/>
    <w:rsid w:val="004B39CD"/>
    <w:pPr>
      <w:numPr>
        <w:numId w:val="1"/>
      </w:numPr>
    </w:pPr>
  </w:style>
  <w:style w:type="table" w:styleId="GridTable4">
    <w:name w:val="Grid Table 4"/>
    <w:basedOn w:val="TableNormal"/>
    <w:uiPriority w:val="49"/>
    <w:rsid w:val="001578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etter">
    <w:name w:val="letter"/>
    <w:basedOn w:val="Bullet1"/>
    <w:link w:val="letterChar"/>
    <w:uiPriority w:val="2"/>
    <w:qFormat/>
    <w:rsid w:val="00157832"/>
    <w:pPr>
      <w:numPr>
        <w:numId w:val="47"/>
      </w:numPr>
    </w:pPr>
    <w:rPr>
      <w:rFonts w:eastAsia="AppleMyungjo"/>
      <w:szCs w:val="20"/>
    </w:rPr>
  </w:style>
  <w:style w:type="character" w:customStyle="1" w:styleId="letterChar">
    <w:name w:val="letter Char"/>
    <w:basedOn w:val="Bullet1Char"/>
    <w:link w:val="letter"/>
    <w:uiPriority w:val="2"/>
    <w:rsid w:val="00157832"/>
    <w:rPr>
      <w:rFonts w:ascii="Arial" w:eastAsia="AppleMyungjo" w:hAnsi="Arial" w:cs="Times New Roman"/>
      <w:kern w:val="2"/>
      <w:sz w:val="20"/>
      <w:szCs w:val="20"/>
      <w:lang w:eastAsia="en-AU"/>
    </w:rPr>
  </w:style>
  <w:style w:type="table" w:customStyle="1" w:styleId="Atkinstable4">
    <w:name w:val="Atkins table4"/>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5">
    <w:name w:val="Atkins table5"/>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6">
    <w:name w:val="Atkins table6"/>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7">
    <w:name w:val="Atkins table7"/>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8">
    <w:name w:val="Atkins table8"/>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9">
    <w:name w:val="Atkins table9"/>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TableGridSTV82">
    <w:name w:val="Table Grid STV82"/>
    <w:basedOn w:val="TableNormal"/>
    <w:uiPriority w:val="59"/>
    <w:rsid w:val="00157832"/>
    <w:pPr>
      <w:spacing w:before="10" w:after="10" w:line="240" w:lineRule="auto"/>
      <w:jc w:val="both"/>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kinstable10">
    <w:name w:val="Atkins table10"/>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customStyle="1" w:styleId="TableFontChar">
    <w:name w:val="Table Font Char"/>
    <w:basedOn w:val="DefaultParagraphFont"/>
    <w:link w:val="TableFont0"/>
    <w:locked/>
    <w:rsid w:val="00157832"/>
    <w:rPr>
      <w:color w:val="767171" w:themeColor="background2" w:themeShade="80"/>
      <w:sz w:val="18"/>
    </w:rPr>
  </w:style>
  <w:style w:type="paragraph" w:customStyle="1" w:styleId="TableFont0">
    <w:name w:val="Table Font"/>
    <w:basedOn w:val="Normal"/>
    <w:link w:val="TableFontChar"/>
    <w:qFormat/>
    <w:rsid w:val="00157832"/>
    <w:pPr>
      <w:spacing w:after="0" w:line="240" w:lineRule="auto"/>
    </w:pPr>
    <w:rPr>
      <w:rFonts w:asciiTheme="minorHAnsi" w:eastAsiaTheme="minorHAnsi" w:hAnsiTheme="minorHAnsi" w:cstheme="minorBidi"/>
      <w:color w:val="767171" w:themeColor="background2" w:themeShade="80"/>
      <w:kern w:val="0"/>
      <w:sz w:val="18"/>
      <w:szCs w:val="22"/>
      <w:lang w:eastAsia="en-US"/>
    </w:rPr>
  </w:style>
  <w:style w:type="table" w:customStyle="1" w:styleId="eBase2">
    <w:name w:val="eBase2"/>
    <w:basedOn w:val="TableNormal"/>
    <w:uiPriority w:val="99"/>
    <w:rsid w:val="00157832"/>
    <w:pPr>
      <w:spacing w:after="0" w:line="240" w:lineRule="auto"/>
    </w:pPr>
    <w:rPr>
      <w:color w:val="44546A" w:themeColor="text2"/>
      <w:sz w:val="18"/>
    </w:rPr>
    <w:tblPr>
      <w:tblStyleRowBandSize w:val="1"/>
      <w:tblInd w:w="0" w:type="nil"/>
      <w:tblBorders>
        <w:top w:val="dashSmallGap" w:sz="4" w:space="0" w:color="ED7D31" w:themeColor="accent2"/>
        <w:left w:val="dashSmallGap" w:sz="4" w:space="0" w:color="ED7D31" w:themeColor="accent2"/>
        <w:bottom w:val="dashSmallGap" w:sz="4" w:space="0" w:color="ED7D31" w:themeColor="accent2"/>
        <w:right w:val="dashSmallGap" w:sz="4" w:space="0" w:color="ED7D31" w:themeColor="accent2"/>
        <w:insideH w:val="dashSmallGap" w:sz="4" w:space="0" w:color="ED7D31" w:themeColor="accent2"/>
        <w:insideV w:val="dashSmallGap" w:sz="4" w:space="0" w:color="ED7D31" w:themeColor="accent2"/>
      </w:tblBorders>
    </w:tblPr>
    <w:tcPr>
      <w:shd w:val="clear" w:color="auto" w:fill="E7E6E6" w:themeFill="background2"/>
    </w:tcPr>
    <w:tblStylePr w:type="firstRow">
      <w:pPr>
        <w:wordWrap/>
        <w:spacing w:beforeLines="0" w:before="100" w:beforeAutospacing="1" w:afterLines="0" w:after="100" w:afterAutospacing="1"/>
      </w:pPr>
      <w:rPr>
        <w:rFonts w:asciiTheme="majorHAnsi" w:hAnsiTheme="majorHAnsi" w:cs="Calibri Light" w:hint="default"/>
        <w:b/>
        <w:color w:val="E7E6E6" w:themeColor="background2"/>
      </w:rPr>
      <w:tblPr/>
      <w:tcPr>
        <w:shd w:val="clear" w:color="auto" w:fill="ED7D31" w:themeFill="accent2"/>
      </w:tcPr>
    </w:tblStylePr>
    <w:tblStylePr w:type="band1Horz">
      <w:tblPr/>
      <w:tcPr>
        <w:shd w:val="clear" w:color="auto" w:fill="DBD9D9" w:themeFill="background2" w:themeFillShade="F2"/>
      </w:tcPr>
    </w:tblStylePr>
  </w:style>
  <w:style w:type="table" w:styleId="ListTable2-Accent3">
    <w:name w:val="List Table 2 Accent 3"/>
    <w:basedOn w:val="TableNormal"/>
    <w:uiPriority w:val="47"/>
    <w:rsid w:val="0015783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dnoteText">
    <w:name w:val="endnote text"/>
    <w:basedOn w:val="Normal"/>
    <w:link w:val="EndnoteTextChar"/>
    <w:uiPriority w:val="99"/>
    <w:semiHidden/>
    <w:unhideWhenUsed/>
    <w:rsid w:val="00157832"/>
    <w:pPr>
      <w:spacing w:after="0" w:line="240" w:lineRule="auto"/>
      <w:outlineLvl w:val="0"/>
    </w:pPr>
    <w:rPr>
      <w:szCs w:val="20"/>
    </w:rPr>
  </w:style>
  <w:style w:type="character" w:customStyle="1" w:styleId="EndnoteTextChar">
    <w:name w:val="Endnote Text Char"/>
    <w:basedOn w:val="DefaultParagraphFont"/>
    <w:link w:val="EndnoteText"/>
    <w:uiPriority w:val="99"/>
    <w:semiHidden/>
    <w:rsid w:val="00157832"/>
    <w:rPr>
      <w:rFonts w:ascii="Arial" w:eastAsia="SimSun" w:hAnsi="Arial" w:cs="Times New Roman"/>
      <w:kern w:val="2"/>
      <w:sz w:val="20"/>
      <w:szCs w:val="20"/>
      <w:lang w:eastAsia="en-AU"/>
    </w:rPr>
  </w:style>
  <w:style w:type="character" w:styleId="EndnoteReference">
    <w:name w:val="endnote reference"/>
    <w:basedOn w:val="DefaultParagraphFont"/>
    <w:uiPriority w:val="99"/>
    <w:semiHidden/>
    <w:unhideWhenUsed/>
    <w:rsid w:val="00157832"/>
    <w:rPr>
      <w:vertAlign w:val="superscript"/>
    </w:rPr>
  </w:style>
  <w:style w:type="paragraph" w:customStyle="1" w:styleId="HeadingApp2">
    <w:name w:val="Heading App 2"/>
    <w:basedOn w:val="HeadingApp1"/>
    <w:link w:val="HeadingApp2Char"/>
    <w:uiPriority w:val="2"/>
    <w:qFormat/>
    <w:rsid w:val="00157832"/>
    <w:pPr>
      <w:pageBreakBefore w:val="0"/>
      <w:numPr>
        <w:ilvl w:val="1"/>
      </w:numPr>
      <w:ind w:left="567"/>
    </w:pPr>
    <w:rPr>
      <w:sz w:val="24"/>
    </w:rPr>
  </w:style>
  <w:style w:type="paragraph" w:customStyle="1" w:styleId="HeadingApp1">
    <w:name w:val="Heading App 1"/>
    <w:basedOn w:val="Heading1"/>
    <w:link w:val="HeadingApp1Char"/>
    <w:uiPriority w:val="2"/>
    <w:qFormat/>
    <w:rsid w:val="00157832"/>
    <w:pPr>
      <w:numPr>
        <w:numId w:val="48"/>
      </w:numPr>
      <w:spacing w:after="120" w:line="240" w:lineRule="auto"/>
      <w:ind w:left="567"/>
      <w:jc w:val="left"/>
    </w:pPr>
  </w:style>
  <w:style w:type="character" w:customStyle="1" w:styleId="HeadingApp2Char">
    <w:name w:val="Heading App 2 Char"/>
    <w:basedOn w:val="Heading2Char"/>
    <w:link w:val="HeadingApp2"/>
    <w:uiPriority w:val="2"/>
    <w:rsid w:val="00157832"/>
    <w:rPr>
      <w:rFonts w:ascii="Arial" w:eastAsia="SimSun" w:hAnsi="Arial" w:cs="Arial"/>
      <w:b/>
      <w:bCs/>
      <w:kern w:val="2"/>
      <w:sz w:val="24"/>
      <w:szCs w:val="28"/>
    </w:rPr>
  </w:style>
  <w:style w:type="paragraph" w:customStyle="1" w:styleId="HeadingApp3">
    <w:name w:val="Heading App 3"/>
    <w:basedOn w:val="HeadingApp2"/>
    <w:link w:val="HeadingApp3Char"/>
    <w:uiPriority w:val="2"/>
    <w:qFormat/>
    <w:rsid w:val="00157832"/>
    <w:pPr>
      <w:numPr>
        <w:ilvl w:val="2"/>
      </w:numPr>
    </w:pPr>
  </w:style>
  <w:style w:type="character" w:customStyle="1" w:styleId="HeadingApp1Char">
    <w:name w:val="Heading App 1 Char"/>
    <w:basedOn w:val="Heading1Char"/>
    <w:link w:val="HeadingApp1"/>
    <w:uiPriority w:val="2"/>
    <w:rsid w:val="00157832"/>
    <w:rPr>
      <w:rFonts w:ascii="Arial" w:eastAsia="SimSun" w:hAnsi="Arial" w:cs="Arial"/>
      <w:b/>
      <w:bCs/>
      <w:kern w:val="2"/>
      <w:sz w:val="32"/>
      <w:szCs w:val="28"/>
    </w:rPr>
  </w:style>
  <w:style w:type="character" w:customStyle="1" w:styleId="HeadingApp3Char">
    <w:name w:val="Heading App 3 Char"/>
    <w:basedOn w:val="HeadingApp2Char"/>
    <w:link w:val="HeadingApp3"/>
    <w:uiPriority w:val="2"/>
    <w:rsid w:val="00157832"/>
    <w:rPr>
      <w:rFonts w:ascii="Arial" w:eastAsia="SimSun" w:hAnsi="Arial" w:cs="Arial"/>
      <w:b/>
      <w:bCs/>
      <w:kern w:val="2"/>
      <w:sz w:val="24"/>
      <w:szCs w:val="28"/>
    </w:rPr>
  </w:style>
  <w:style w:type="paragraph" w:customStyle="1" w:styleId="eBaseList">
    <w:name w:val="eBaseList"/>
    <w:basedOn w:val="ListBullet0"/>
    <w:qFormat/>
    <w:rsid w:val="00157832"/>
    <w:pPr>
      <w:tabs>
        <w:tab w:val="clear" w:pos="1134"/>
        <w:tab w:val="num" w:pos="360"/>
      </w:tabs>
      <w:spacing w:before="0" w:line="259" w:lineRule="auto"/>
      <w:ind w:left="584" w:hanging="227"/>
    </w:pPr>
    <w:rPr>
      <w:rFonts w:ascii="Calibri" w:eastAsia="Calibri" w:hAnsi="Calibri" w:cs="Calibri"/>
      <w:color w:val="767171" w:themeColor="background2" w:themeShade="80"/>
      <w:sz w:val="22"/>
    </w:rPr>
  </w:style>
  <w:style w:type="paragraph" w:customStyle="1" w:styleId="font5">
    <w:name w:val="font5"/>
    <w:basedOn w:val="Normal"/>
    <w:rsid w:val="00157832"/>
    <w:pPr>
      <w:spacing w:before="100" w:beforeAutospacing="1" w:after="100" w:afterAutospacing="1" w:line="240" w:lineRule="auto"/>
    </w:pPr>
    <w:rPr>
      <w:rFonts w:ascii="Tahoma" w:eastAsia="Times New Roman" w:hAnsi="Tahoma" w:cs="Tahoma"/>
      <w:color w:val="000000"/>
      <w:kern w:val="0"/>
      <w:sz w:val="18"/>
      <w:szCs w:val="18"/>
    </w:rPr>
  </w:style>
  <w:style w:type="paragraph" w:customStyle="1" w:styleId="font6">
    <w:name w:val="font6"/>
    <w:basedOn w:val="Normal"/>
    <w:rsid w:val="00157832"/>
    <w:pPr>
      <w:spacing w:before="100" w:beforeAutospacing="1" w:after="100" w:afterAutospacing="1" w:line="240" w:lineRule="auto"/>
    </w:pPr>
    <w:rPr>
      <w:rFonts w:ascii="Tahoma" w:eastAsia="Times New Roman" w:hAnsi="Tahoma" w:cs="Tahoma"/>
      <w:b/>
      <w:bCs/>
      <w:color w:val="000000"/>
      <w:kern w:val="0"/>
      <w:sz w:val="18"/>
      <w:szCs w:val="18"/>
    </w:rPr>
  </w:style>
  <w:style w:type="paragraph" w:customStyle="1" w:styleId="font7">
    <w:name w:val="font7"/>
    <w:basedOn w:val="Normal"/>
    <w:rsid w:val="00157832"/>
    <w:pPr>
      <w:spacing w:before="100" w:beforeAutospacing="1" w:after="100" w:afterAutospacing="1" w:line="240" w:lineRule="auto"/>
    </w:pPr>
    <w:rPr>
      <w:rFonts w:ascii="Calibri" w:eastAsia="Times New Roman" w:hAnsi="Calibri" w:cs="Calibri"/>
      <w:kern w:val="0"/>
      <w:sz w:val="18"/>
      <w:szCs w:val="18"/>
    </w:rPr>
  </w:style>
  <w:style w:type="paragraph" w:customStyle="1" w:styleId="font8">
    <w:name w:val="font8"/>
    <w:basedOn w:val="Normal"/>
    <w:rsid w:val="00157832"/>
    <w:pPr>
      <w:spacing w:before="100" w:beforeAutospacing="1" w:after="100" w:afterAutospacing="1" w:line="240" w:lineRule="auto"/>
    </w:pPr>
    <w:rPr>
      <w:rFonts w:ascii="Calibri" w:eastAsia="Times New Roman" w:hAnsi="Calibri" w:cs="Calibri"/>
      <w:color w:val="FF0000"/>
      <w:kern w:val="0"/>
      <w:sz w:val="18"/>
      <w:szCs w:val="18"/>
    </w:rPr>
  </w:style>
  <w:style w:type="paragraph" w:customStyle="1" w:styleId="xl63">
    <w:name w:val="xl63"/>
    <w:basedOn w:val="Normal"/>
    <w:rsid w:val="00157832"/>
    <w:pPr>
      <w:spacing w:before="100" w:beforeAutospacing="1" w:after="100" w:afterAutospacing="1" w:line="240" w:lineRule="auto"/>
    </w:pPr>
    <w:rPr>
      <w:rFonts w:ascii="Times New Roman" w:eastAsia="Times New Roman" w:hAnsi="Times New Roman"/>
      <w:kern w:val="0"/>
      <w:sz w:val="18"/>
      <w:szCs w:val="18"/>
    </w:rPr>
  </w:style>
  <w:style w:type="paragraph" w:customStyle="1" w:styleId="xl64">
    <w:name w:val="xl64"/>
    <w:basedOn w:val="Normal"/>
    <w:rsid w:val="00157832"/>
    <w:pPr>
      <w:shd w:val="clear" w:color="000000" w:fill="2C8F7B"/>
      <w:spacing w:before="100" w:beforeAutospacing="1" w:after="100" w:afterAutospacing="1" w:line="240" w:lineRule="auto"/>
    </w:pPr>
    <w:rPr>
      <w:rFonts w:ascii="Times New Roman" w:eastAsia="Times New Roman" w:hAnsi="Times New Roman"/>
      <w:b/>
      <w:bCs/>
      <w:color w:val="FFFFFF"/>
      <w:kern w:val="0"/>
      <w:sz w:val="18"/>
      <w:szCs w:val="18"/>
    </w:rPr>
  </w:style>
  <w:style w:type="paragraph" w:customStyle="1" w:styleId="xl65">
    <w:name w:val="xl65"/>
    <w:basedOn w:val="Normal"/>
    <w:rsid w:val="00157832"/>
    <w:pPr>
      <w:shd w:val="clear" w:color="000000" w:fill="293846"/>
      <w:spacing w:before="100" w:beforeAutospacing="1" w:after="100" w:afterAutospacing="1" w:line="240" w:lineRule="auto"/>
    </w:pPr>
    <w:rPr>
      <w:rFonts w:ascii="Times New Roman" w:eastAsia="Times New Roman" w:hAnsi="Times New Roman"/>
      <w:b/>
      <w:bCs/>
      <w:color w:val="FFFFFF"/>
      <w:kern w:val="0"/>
      <w:sz w:val="18"/>
      <w:szCs w:val="18"/>
    </w:rPr>
  </w:style>
  <w:style w:type="paragraph" w:customStyle="1" w:styleId="xl66">
    <w:name w:val="xl66"/>
    <w:basedOn w:val="Normal"/>
    <w:rsid w:val="00157832"/>
    <w:pPr>
      <w:shd w:val="clear" w:color="000000" w:fill="23C6C8"/>
      <w:spacing w:before="100" w:beforeAutospacing="1" w:after="100" w:afterAutospacing="1" w:line="240" w:lineRule="auto"/>
    </w:pPr>
    <w:rPr>
      <w:rFonts w:ascii="Times New Roman" w:eastAsia="Times New Roman" w:hAnsi="Times New Roman"/>
      <w:b/>
      <w:bCs/>
      <w:color w:val="FFFFFF"/>
      <w:kern w:val="0"/>
      <w:sz w:val="18"/>
      <w:szCs w:val="18"/>
    </w:rPr>
  </w:style>
  <w:style w:type="paragraph" w:customStyle="1" w:styleId="xl67">
    <w:name w:val="xl67"/>
    <w:basedOn w:val="Normal"/>
    <w:rsid w:val="00157832"/>
    <w:pPr>
      <w:shd w:val="clear" w:color="000000" w:fill="F8AC59"/>
      <w:spacing w:before="100" w:beforeAutospacing="1" w:after="100" w:afterAutospacing="1" w:line="240" w:lineRule="auto"/>
    </w:pPr>
    <w:rPr>
      <w:rFonts w:ascii="Times New Roman" w:eastAsia="Times New Roman" w:hAnsi="Times New Roman"/>
      <w:b/>
      <w:bCs/>
      <w:kern w:val="0"/>
      <w:sz w:val="18"/>
      <w:szCs w:val="18"/>
    </w:rPr>
  </w:style>
  <w:style w:type="paragraph" w:customStyle="1" w:styleId="xl68">
    <w:name w:val="xl68"/>
    <w:basedOn w:val="Normal"/>
    <w:rsid w:val="00157832"/>
    <w:pPr>
      <w:spacing w:before="100" w:beforeAutospacing="1" w:after="100" w:afterAutospacing="1" w:line="240" w:lineRule="auto"/>
    </w:pPr>
    <w:rPr>
      <w:rFonts w:ascii="Times New Roman" w:eastAsia="Times New Roman" w:hAnsi="Times New Roman"/>
      <w:kern w:val="0"/>
      <w:sz w:val="18"/>
      <w:szCs w:val="18"/>
    </w:rPr>
  </w:style>
  <w:style w:type="paragraph" w:customStyle="1" w:styleId="xl69">
    <w:name w:val="xl69"/>
    <w:basedOn w:val="Normal"/>
    <w:rsid w:val="00157832"/>
    <w:pPr>
      <w:shd w:val="clear" w:color="000000" w:fill="92D050"/>
      <w:spacing w:before="100" w:beforeAutospacing="1" w:after="100" w:afterAutospacing="1" w:line="240" w:lineRule="auto"/>
    </w:pPr>
    <w:rPr>
      <w:rFonts w:ascii="Times New Roman" w:eastAsia="Times New Roman" w:hAnsi="Times New Roman"/>
      <w:b/>
      <w:bCs/>
      <w:kern w:val="0"/>
      <w:sz w:val="18"/>
      <w:szCs w:val="18"/>
    </w:rPr>
  </w:style>
  <w:style w:type="paragraph" w:customStyle="1" w:styleId="xl70">
    <w:name w:val="xl70"/>
    <w:basedOn w:val="Normal"/>
    <w:rsid w:val="00157832"/>
    <w:pPr>
      <w:spacing w:before="100" w:beforeAutospacing="1" w:after="100" w:afterAutospacing="1" w:line="240" w:lineRule="auto"/>
    </w:pPr>
    <w:rPr>
      <w:rFonts w:ascii="Times New Roman" w:eastAsia="Times New Roman" w:hAnsi="Times New Roman"/>
      <w:color w:val="FF0000"/>
      <w:kern w:val="0"/>
      <w:sz w:val="18"/>
      <w:szCs w:val="18"/>
    </w:rPr>
  </w:style>
  <w:style w:type="paragraph" w:customStyle="1" w:styleId="xl71">
    <w:name w:val="xl71"/>
    <w:basedOn w:val="Normal"/>
    <w:rsid w:val="00157832"/>
    <w:pPr>
      <w:shd w:val="clear" w:color="000000" w:fill="FFFF00"/>
      <w:spacing w:before="100" w:beforeAutospacing="1" w:after="100" w:afterAutospacing="1" w:line="240" w:lineRule="auto"/>
    </w:pPr>
    <w:rPr>
      <w:rFonts w:ascii="Times New Roman" w:eastAsia="Times New Roman" w:hAnsi="Times New Roman"/>
      <w:kern w:val="0"/>
      <w:sz w:val="18"/>
      <w:szCs w:val="18"/>
    </w:rPr>
  </w:style>
  <w:style w:type="paragraph" w:customStyle="1" w:styleId="xl72">
    <w:name w:val="xl72"/>
    <w:basedOn w:val="Normal"/>
    <w:rsid w:val="00157832"/>
    <w:pPr>
      <w:spacing w:before="100" w:beforeAutospacing="1" w:after="100" w:afterAutospacing="1" w:line="240" w:lineRule="auto"/>
      <w:jc w:val="center"/>
    </w:pPr>
    <w:rPr>
      <w:rFonts w:ascii="Times New Roman" w:eastAsia="Times New Roman" w:hAnsi="Times New Roman"/>
      <w:b/>
      <w:bCs/>
      <w:color w:val="FF0000"/>
      <w:kern w:val="0"/>
      <w:sz w:val="18"/>
      <w:szCs w:val="18"/>
    </w:rPr>
  </w:style>
  <w:style w:type="paragraph" w:customStyle="1" w:styleId="xl73">
    <w:name w:val="xl73"/>
    <w:basedOn w:val="Normal"/>
    <w:rsid w:val="00157832"/>
    <w:pPr>
      <w:shd w:val="clear" w:color="000000" w:fill="FFFF00"/>
      <w:spacing w:before="100" w:beforeAutospacing="1" w:after="100" w:afterAutospacing="1" w:line="240" w:lineRule="auto"/>
    </w:pPr>
    <w:rPr>
      <w:rFonts w:ascii="Times New Roman" w:eastAsia="Times New Roman" w:hAnsi="Times New Roman"/>
      <w:b/>
      <w:bCs/>
      <w:kern w:val="0"/>
      <w:sz w:val="18"/>
      <w:szCs w:val="18"/>
    </w:rPr>
  </w:style>
  <w:style w:type="paragraph" w:customStyle="1" w:styleId="List3end">
    <w:name w:val="List 3 end"/>
    <w:basedOn w:val="Normal"/>
    <w:uiPriority w:val="99"/>
    <w:rsid w:val="00157832"/>
    <w:pPr>
      <w:numPr>
        <w:numId w:val="51"/>
      </w:numPr>
      <w:spacing w:after="240" w:line="240" w:lineRule="auto"/>
      <w:jc w:val="both"/>
    </w:pPr>
    <w:rPr>
      <w:rFonts w:eastAsia="Times New Roman" w:cs="Arial"/>
      <w:kern w:val="0"/>
      <w:szCs w:val="20"/>
      <w:lang w:eastAsia="en-US"/>
    </w:rPr>
  </w:style>
  <w:style w:type="table" w:customStyle="1" w:styleId="Atkinstable13">
    <w:name w:val="Atkins table13"/>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customStyle="1" w:styleId="A6">
    <w:name w:val="A6"/>
    <w:uiPriority w:val="99"/>
    <w:rsid w:val="00157832"/>
    <w:rPr>
      <w:rFonts w:cs="Adobe Garamond Pro"/>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112">
      <w:bodyDiv w:val="1"/>
      <w:marLeft w:val="0"/>
      <w:marRight w:val="0"/>
      <w:marTop w:val="0"/>
      <w:marBottom w:val="0"/>
      <w:divBdr>
        <w:top w:val="none" w:sz="0" w:space="0" w:color="auto"/>
        <w:left w:val="none" w:sz="0" w:space="0" w:color="auto"/>
        <w:bottom w:val="none" w:sz="0" w:space="0" w:color="auto"/>
        <w:right w:val="none" w:sz="0" w:space="0" w:color="auto"/>
      </w:divBdr>
    </w:div>
    <w:div w:id="10377374">
      <w:bodyDiv w:val="1"/>
      <w:marLeft w:val="0"/>
      <w:marRight w:val="0"/>
      <w:marTop w:val="0"/>
      <w:marBottom w:val="0"/>
      <w:divBdr>
        <w:top w:val="none" w:sz="0" w:space="0" w:color="auto"/>
        <w:left w:val="none" w:sz="0" w:space="0" w:color="auto"/>
        <w:bottom w:val="none" w:sz="0" w:space="0" w:color="auto"/>
        <w:right w:val="none" w:sz="0" w:space="0" w:color="auto"/>
      </w:divBdr>
    </w:div>
    <w:div w:id="20667426">
      <w:bodyDiv w:val="1"/>
      <w:marLeft w:val="0"/>
      <w:marRight w:val="0"/>
      <w:marTop w:val="0"/>
      <w:marBottom w:val="0"/>
      <w:divBdr>
        <w:top w:val="none" w:sz="0" w:space="0" w:color="auto"/>
        <w:left w:val="none" w:sz="0" w:space="0" w:color="auto"/>
        <w:bottom w:val="none" w:sz="0" w:space="0" w:color="auto"/>
        <w:right w:val="none" w:sz="0" w:space="0" w:color="auto"/>
      </w:divBdr>
    </w:div>
    <w:div w:id="36517381">
      <w:bodyDiv w:val="1"/>
      <w:marLeft w:val="0"/>
      <w:marRight w:val="0"/>
      <w:marTop w:val="0"/>
      <w:marBottom w:val="0"/>
      <w:divBdr>
        <w:top w:val="none" w:sz="0" w:space="0" w:color="auto"/>
        <w:left w:val="none" w:sz="0" w:space="0" w:color="auto"/>
        <w:bottom w:val="none" w:sz="0" w:space="0" w:color="auto"/>
        <w:right w:val="none" w:sz="0" w:space="0" w:color="auto"/>
      </w:divBdr>
    </w:div>
    <w:div w:id="48918575">
      <w:bodyDiv w:val="1"/>
      <w:marLeft w:val="0"/>
      <w:marRight w:val="0"/>
      <w:marTop w:val="0"/>
      <w:marBottom w:val="0"/>
      <w:divBdr>
        <w:top w:val="none" w:sz="0" w:space="0" w:color="auto"/>
        <w:left w:val="none" w:sz="0" w:space="0" w:color="auto"/>
        <w:bottom w:val="none" w:sz="0" w:space="0" w:color="auto"/>
        <w:right w:val="none" w:sz="0" w:space="0" w:color="auto"/>
      </w:divBdr>
    </w:div>
    <w:div w:id="63794811">
      <w:bodyDiv w:val="1"/>
      <w:marLeft w:val="0"/>
      <w:marRight w:val="0"/>
      <w:marTop w:val="0"/>
      <w:marBottom w:val="0"/>
      <w:divBdr>
        <w:top w:val="none" w:sz="0" w:space="0" w:color="auto"/>
        <w:left w:val="none" w:sz="0" w:space="0" w:color="auto"/>
        <w:bottom w:val="none" w:sz="0" w:space="0" w:color="auto"/>
        <w:right w:val="none" w:sz="0" w:space="0" w:color="auto"/>
      </w:divBdr>
    </w:div>
    <w:div w:id="63799121">
      <w:bodyDiv w:val="1"/>
      <w:marLeft w:val="0"/>
      <w:marRight w:val="0"/>
      <w:marTop w:val="0"/>
      <w:marBottom w:val="0"/>
      <w:divBdr>
        <w:top w:val="none" w:sz="0" w:space="0" w:color="auto"/>
        <w:left w:val="none" w:sz="0" w:space="0" w:color="auto"/>
        <w:bottom w:val="none" w:sz="0" w:space="0" w:color="auto"/>
        <w:right w:val="none" w:sz="0" w:space="0" w:color="auto"/>
      </w:divBdr>
    </w:div>
    <w:div w:id="178202415">
      <w:bodyDiv w:val="1"/>
      <w:marLeft w:val="0"/>
      <w:marRight w:val="0"/>
      <w:marTop w:val="0"/>
      <w:marBottom w:val="0"/>
      <w:divBdr>
        <w:top w:val="none" w:sz="0" w:space="0" w:color="auto"/>
        <w:left w:val="none" w:sz="0" w:space="0" w:color="auto"/>
        <w:bottom w:val="none" w:sz="0" w:space="0" w:color="auto"/>
        <w:right w:val="none" w:sz="0" w:space="0" w:color="auto"/>
      </w:divBdr>
    </w:div>
    <w:div w:id="217937213">
      <w:bodyDiv w:val="1"/>
      <w:marLeft w:val="0"/>
      <w:marRight w:val="0"/>
      <w:marTop w:val="0"/>
      <w:marBottom w:val="0"/>
      <w:divBdr>
        <w:top w:val="none" w:sz="0" w:space="0" w:color="auto"/>
        <w:left w:val="none" w:sz="0" w:space="0" w:color="auto"/>
        <w:bottom w:val="none" w:sz="0" w:space="0" w:color="auto"/>
        <w:right w:val="none" w:sz="0" w:space="0" w:color="auto"/>
      </w:divBdr>
    </w:div>
    <w:div w:id="251202916">
      <w:bodyDiv w:val="1"/>
      <w:marLeft w:val="0"/>
      <w:marRight w:val="0"/>
      <w:marTop w:val="0"/>
      <w:marBottom w:val="0"/>
      <w:divBdr>
        <w:top w:val="none" w:sz="0" w:space="0" w:color="auto"/>
        <w:left w:val="none" w:sz="0" w:space="0" w:color="auto"/>
        <w:bottom w:val="none" w:sz="0" w:space="0" w:color="auto"/>
        <w:right w:val="none" w:sz="0" w:space="0" w:color="auto"/>
      </w:divBdr>
    </w:div>
    <w:div w:id="259605841">
      <w:bodyDiv w:val="1"/>
      <w:marLeft w:val="0"/>
      <w:marRight w:val="0"/>
      <w:marTop w:val="0"/>
      <w:marBottom w:val="0"/>
      <w:divBdr>
        <w:top w:val="none" w:sz="0" w:space="0" w:color="auto"/>
        <w:left w:val="none" w:sz="0" w:space="0" w:color="auto"/>
        <w:bottom w:val="none" w:sz="0" w:space="0" w:color="auto"/>
        <w:right w:val="none" w:sz="0" w:space="0" w:color="auto"/>
      </w:divBdr>
    </w:div>
    <w:div w:id="312608191">
      <w:bodyDiv w:val="1"/>
      <w:marLeft w:val="0"/>
      <w:marRight w:val="0"/>
      <w:marTop w:val="0"/>
      <w:marBottom w:val="0"/>
      <w:divBdr>
        <w:top w:val="none" w:sz="0" w:space="0" w:color="auto"/>
        <w:left w:val="none" w:sz="0" w:space="0" w:color="auto"/>
        <w:bottom w:val="none" w:sz="0" w:space="0" w:color="auto"/>
        <w:right w:val="none" w:sz="0" w:space="0" w:color="auto"/>
      </w:divBdr>
    </w:div>
    <w:div w:id="333841406">
      <w:bodyDiv w:val="1"/>
      <w:marLeft w:val="0"/>
      <w:marRight w:val="0"/>
      <w:marTop w:val="0"/>
      <w:marBottom w:val="0"/>
      <w:divBdr>
        <w:top w:val="none" w:sz="0" w:space="0" w:color="auto"/>
        <w:left w:val="none" w:sz="0" w:space="0" w:color="auto"/>
        <w:bottom w:val="none" w:sz="0" w:space="0" w:color="auto"/>
        <w:right w:val="none" w:sz="0" w:space="0" w:color="auto"/>
      </w:divBdr>
    </w:div>
    <w:div w:id="341981023">
      <w:bodyDiv w:val="1"/>
      <w:marLeft w:val="0"/>
      <w:marRight w:val="0"/>
      <w:marTop w:val="0"/>
      <w:marBottom w:val="0"/>
      <w:divBdr>
        <w:top w:val="none" w:sz="0" w:space="0" w:color="auto"/>
        <w:left w:val="none" w:sz="0" w:space="0" w:color="auto"/>
        <w:bottom w:val="none" w:sz="0" w:space="0" w:color="auto"/>
        <w:right w:val="none" w:sz="0" w:space="0" w:color="auto"/>
      </w:divBdr>
    </w:div>
    <w:div w:id="392776828">
      <w:bodyDiv w:val="1"/>
      <w:marLeft w:val="0"/>
      <w:marRight w:val="0"/>
      <w:marTop w:val="0"/>
      <w:marBottom w:val="0"/>
      <w:divBdr>
        <w:top w:val="none" w:sz="0" w:space="0" w:color="auto"/>
        <w:left w:val="none" w:sz="0" w:space="0" w:color="auto"/>
        <w:bottom w:val="none" w:sz="0" w:space="0" w:color="auto"/>
        <w:right w:val="none" w:sz="0" w:space="0" w:color="auto"/>
      </w:divBdr>
    </w:div>
    <w:div w:id="393627941">
      <w:bodyDiv w:val="1"/>
      <w:marLeft w:val="0"/>
      <w:marRight w:val="0"/>
      <w:marTop w:val="0"/>
      <w:marBottom w:val="0"/>
      <w:divBdr>
        <w:top w:val="none" w:sz="0" w:space="0" w:color="auto"/>
        <w:left w:val="none" w:sz="0" w:space="0" w:color="auto"/>
        <w:bottom w:val="none" w:sz="0" w:space="0" w:color="auto"/>
        <w:right w:val="none" w:sz="0" w:space="0" w:color="auto"/>
      </w:divBdr>
    </w:div>
    <w:div w:id="456678481">
      <w:bodyDiv w:val="1"/>
      <w:marLeft w:val="0"/>
      <w:marRight w:val="0"/>
      <w:marTop w:val="0"/>
      <w:marBottom w:val="0"/>
      <w:divBdr>
        <w:top w:val="none" w:sz="0" w:space="0" w:color="auto"/>
        <w:left w:val="none" w:sz="0" w:space="0" w:color="auto"/>
        <w:bottom w:val="none" w:sz="0" w:space="0" w:color="auto"/>
        <w:right w:val="none" w:sz="0" w:space="0" w:color="auto"/>
      </w:divBdr>
    </w:div>
    <w:div w:id="498732575">
      <w:bodyDiv w:val="1"/>
      <w:marLeft w:val="0"/>
      <w:marRight w:val="0"/>
      <w:marTop w:val="0"/>
      <w:marBottom w:val="0"/>
      <w:divBdr>
        <w:top w:val="none" w:sz="0" w:space="0" w:color="auto"/>
        <w:left w:val="none" w:sz="0" w:space="0" w:color="auto"/>
        <w:bottom w:val="none" w:sz="0" w:space="0" w:color="auto"/>
        <w:right w:val="none" w:sz="0" w:space="0" w:color="auto"/>
      </w:divBdr>
    </w:div>
    <w:div w:id="503665111">
      <w:bodyDiv w:val="1"/>
      <w:marLeft w:val="0"/>
      <w:marRight w:val="0"/>
      <w:marTop w:val="0"/>
      <w:marBottom w:val="0"/>
      <w:divBdr>
        <w:top w:val="none" w:sz="0" w:space="0" w:color="auto"/>
        <w:left w:val="none" w:sz="0" w:space="0" w:color="auto"/>
        <w:bottom w:val="none" w:sz="0" w:space="0" w:color="auto"/>
        <w:right w:val="none" w:sz="0" w:space="0" w:color="auto"/>
      </w:divBdr>
    </w:div>
    <w:div w:id="524490032">
      <w:bodyDiv w:val="1"/>
      <w:marLeft w:val="0"/>
      <w:marRight w:val="0"/>
      <w:marTop w:val="0"/>
      <w:marBottom w:val="0"/>
      <w:divBdr>
        <w:top w:val="none" w:sz="0" w:space="0" w:color="auto"/>
        <w:left w:val="none" w:sz="0" w:space="0" w:color="auto"/>
        <w:bottom w:val="none" w:sz="0" w:space="0" w:color="auto"/>
        <w:right w:val="none" w:sz="0" w:space="0" w:color="auto"/>
      </w:divBdr>
    </w:div>
    <w:div w:id="544412208">
      <w:bodyDiv w:val="1"/>
      <w:marLeft w:val="0"/>
      <w:marRight w:val="0"/>
      <w:marTop w:val="0"/>
      <w:marBottom w:val="0"/>
      <w:divBdr>
        <w:top w:val="none" w:sz="0" w:space="0" w:color="auto"/>
        <w:left w:val="none" w:sz="0" w:space="0" w:color="auto"/>
        <w:bottom w:val="none" w:sz="0" w:space="0" w:color="auto"/>
        <w:right w:val="none" w:sz="0" w:space="0" w:color="auto"/>
      </w:divBdr>
    </w:div>
    <w:div w:id="545456572">
      <w:bodyDiv w:val="1"/>
      <w:marLeft w:val="0"/>
      <w:marRight w:val="0"/>
      <w:marTop w:val="0"/>
      <w:marBottom w:val="0"/>
      <w:divBdr>
        <w:top w:val="none" w:sz="0" w:space="0" w:color="auto"/>
        <w:left w:val="none" w:sz="0" w:space="0" w:color="auto"/>
        <w:bottom w:val="none" w:sz="0" w:space="0" w:color="auto"/>
        <w:right w:val="none" w:sz="0" w:space="0" w:color="auto"/>
      </w:divBdr>
    </w:div>
    <w:div w:id="561791819">
      <w:bodyDiv w:val="1"/>
      <w:marLeft w:val="0"/>
      <w:marRight w:val="0"/>
      <w:marTop w:val="0"/>
      <w:marBottom w:val="0"/>
      <w:divBdr>
        <w:top w:val="none" w:sz="0" w:space="0" w:color="auto"/>
        <w:left w:val="none" w:sz="0" w:space="0" w:color="auto"/>
        <w:bottom w:val="none" w:sz="0" w:space="0" w:color="auto"/>
        <w:right w:val="none" w:sz="0" w:space="0" w:color="auto"/>
      </w:divBdr>
    </w:div>
    <w:div w:id="562058955">
      <w:bodyDiv w:val="1"/>
      <w:marLeft w:val="0"/>
      <w:marRight w:val="0"/>
      <w:marTop w:val="0"/>
      <w:marBottom w:val="0"/>
      <w:divBdr>
        <w:top w:val="none" w:sz="0" w:space="0" w:color="auto"/>
        <w:left w:val="none" w:sz="0" w:space="0" w:color="auto"/>
        <w:bottom w:val="none" w:sz="0" w:space="0" w:color="auto"/>
        <w:right w:val="none" w:sz="0" w:space="0" w:color="auto"/>
      </w:divBdr>
    </w:div>
    <w:div w:id="586421906">
      <w:bodyDiv w:val="1"/>
      <w:marLeft w:val="0"/>
      <w:marRight w:val="0"/>
      <w:marTop w:val="0"/>
      <w:marBottom w:val="0"/>
      <w:divBdr>
        <w:top w:val="none" w:sz="0" w:space="0" w:color="auto"/>
        <w:left w:val="none" w:sz="0" w:space="0" w:color="auto"/>
        <w:bottom w:val="none" w:sz="0" w:space="0" w:color="auto"/>
        <w:right w:val="none" w:sz="0" w:space="0" w:color="auto"/>
      </w:divBdr>
    </w:div>
    <w:div w:id="699163623">
      <w:bodyDiv w:val="1"/>
      <w:marLeft w:val="0"/>
      <w:marRight w:val="0"/>
      <w:marTop w:val="0"/>
      <w:marBottom w:val="0"/>
      <w:divBdr>
        <w:top w:val="none" w:sz="0" w:space="0" w:color="auto"/>
        <w:left w:val="none" w:sz="0" w:space="0" w:color="auto"/>
        <w:bottom w:val="none" w:sz="0" w:space="0" w:color="auto"/>
        <w:right w:val="none" w:sz="0" w:space="0" w:color="auto"/>
      </w:divBdr>
    </w:div>
    <w:div w:id="725225088">
      <w:bodyDiv w:val="1"/>
      <w:marLeft w:val="0"/>
      <w:marRight w:val="0"/>
      <w:marTop w:val="0"/>
      <w:marBottom w:val="0"/>
      <w:divBdr>
        <w:top w:val="none" w:sz="0" w:space="0" w:color="auto"/>
        <w:left w:val="none" w:sz="0" w:space="0" w:color="auto"/>
        <w:bottom w:val="none" w:sz="0" w:space="0" w:color="auto"/>
        <w:right w:val="none" w:sz="0" w:space="0" w:color="auto"/>
      </w:divBdr>
    </w:div>
    <w:div w:id="742489991">
      <w:bodyDiv w:val="1"/>
      <w:marLeft w:val="0"/>
      <w:marRight w:val="0"/>
      <w:marTop w:val="0"/>
      <w:marBottom w:val="0"/>
      <w:divBdr>
        <w:top w:val="none" w:sz="0" w:space="0" w:color="auto"/>
        <w:left w:val="none" w:sz="0" w:space="0" w:color="auto"/>
        <w:bottom w:val="none" w:sz="0" w:space="0" w:color="auto"/>
        <w:right w:val="none" w:sz="0" w:space="0" w:color="auto"/>
      </w:divBdr>
    </w:div>
    <w:div w:id="780683913">
      <w:bodyDiv w:val="1"/>
      <w:marLeft w:val="0"/>
      <w:marRight w:val="0"/>
      <w:marTop w:val="0"/>
      <w:marBottom w:val="0"/>
      <w:divBdr>
        <w:top w:val="none" w:sz="0" w:space="0" w:color="auto"/>
        <w:left w:val="none" w:sz="0" w:space="0" w:color="auto"/>
        <w:bottom w:val="none" w:sz="0" w:space="0" w:color="auto"/>
        <w:right w:val="none" w:sz="0" w:space="0" w:color="auto"/>
      </w:divBdr>
    </w:div>
    <w:div w:id="803818316">
      <w:bodyDiv w:val="1"/>
      <w:marLeft w:val="0"/>
      <w:marRight w:val="0"/>
      <w:marTop w:val="0"/>
      <w:marBottom w:val="0"/>
      <w:divBdr>
        <w:top w:val="none" w:sz="0" w:space="0" w:color="auto"/>
        <w:left w:val="none" w:sz="0" w:space="0" w:color="auto"/>
        <w:bottom w:val="none" w:sz="0" w:space="0" w:color="auto"/>
        <w:right w:val="none" w:sz="0" w:space="0" w:color="auto"/>
      </w:divBdr>
    </w:div>
    <w:div w:id="812060012">
      <w:bodyDiv w:val="1"/>
      <w:marLeft w:val="0"/>
      <w:marRight w:val="0"/>
      <w:marTop w:val="0"/>
      <w:marBottom w:val="0"/>
      <w:divBdr>
        <w:top w:val="none" w:sz="0" w:space="0" w:color="auto"/>
        <w:left w:val="none" w:sz="0" w:space="0" w:color="auto"/>
        <w:bottom w:val="none" w:sz="0" w:space="0" w:color="auto"/>
        <w:right w:val="none" w:sz="0" w:space="0" w:color="auto"/>
      </w:divBdr>
    </w:div>
    <w:div w:id="822889613">
      <w:bodyDiv w:val="1"/>
      <w:marLeft w:val="0"/>
      <w:marRight w:val="0"/>
      <w:marTop w:val="0"/>
      <w:marBottom w:val="0"/>
      <w:divBdr>
        <w:top w:val="none" w:sz="0" w:space="0" w:color="auto"/>
        <w:left w:val="none" w:sz="0" w:space="0" w:color="auto"/>
        <w:bottom w:val="none" w:sz="0" w:space="0" w:color="auto"/>
        <w:right w:val="none" w:sz="0" w:space="0" w:color="auto"/>
      </w:divBdr>
    </w:div>
    <w:div w:id="826701095">
      <w:bodyDiv w:val="1"/>
      <w:marLeft w:val="0"/>
      <w:marRight w:val="0"/>
      <w:marTop w:val="0"/>
      <w:marBottom w:val="0"/>
      <w:divBdr>
        <w:top w:val="none" w:sz="0" w:space="0" w:color="auto"/>
        <w:left w:val="none" w:sz="0" w:space="0" w:color="auto"/>
        <w:bottom w:val="none" w:sz="0" w:space="0" w:color="auto"/>
        <w:right w:val="none" w:sz="0" w:space="0" w:color="auto"/>
      </w:divBdr>
    </w:div>
    <w:div w:id="857737035">
      <w:bodyDiv w:val="1"/>
      <w:marLeft w:val="0"/>
      <w:marRight w:val="0"/>
      <w:marTop w:val="0"/>
      <w:marBottom w:val="0"/>
      <w:divBdr>
        <w:top w:val="none" w:sz="0" w:space="0" w:color="auto"/>
        <w:left w:val="none" w:sz="0" w:space="0" w:color="auto"/>
        <w:bottom w:val="none" w:sz="0" w:space="0" w:color="auto"/>
        <w:right w:val="none" w:sz="0" w:space="0" w:color="auto"/>
      </w:divBdr>
    </w:div>
    <w:div w:id="890575459">
      <w:bodyDiv w:val="1"/>
      <w:marLeft w:val="0"/>
      <w:marRight w:val="0"/>
      <w:marTop w:val="0"/>
      <w:marBottom w:val="0"/>
      <w:divBdr>
        <w:top w:val="none" w:sz="0" w:space="0" w:color="auto"/>
        <w:left w:val="none" w:sz="0" w:space="0" w:color="auto"/>
        <w:bottom w:val="none" w:sz="0" w:space="0" w:color="auto"/>
        <w:right w:val="none" w:sz="0" w:space="0" w:color="auto"/>
      </w:divBdr>
    </w:div>
    <w:div w:id="899562610">
      <w:bodyDiv w:val="1"/>
      <w:marLeft w:val="0"/>
      <w:marRight w:val="0"/>
      <w:marTop w:val="0"/>
      <w:marBottom w:val="0"/>
      <w:divBdr>
        <w:top w:val="none" w:sz="0" w:space="0" w:color="auto"/>
        <w:left w:val="none" w:sz="0" w:space="0" w:color="auto"/>
        <w:bottom w:val="none" w:sz="0" w:space="0" w:color="auto"/>
        <w:right w:val="none" w:sz="0" w:space="0" w:color="auto"/>
      </w:divBdr>
    </w:div>
    <w:div w:id="905796545">
      <w:bodyDiv w:val="1"/>
      <w:marLeft w:val="0"/>
      <w:marRight w:val="0"/>
      <w:marTop w:val="0"/>
      <w:marBottom w:val="0"/>
      <w:divBdr>
        <w:top w:val="none" w:sz="0" w:space="0" w:color="auto"/>
        <w:left w:val="none" w:sz="0" w:space="0" w:color="auto"/>
        <w:bottom w:val="none" w:sz="0" w:space="0" w:color="auto"/>
        <w:right w:val="none" w:sz="0" w:space="0" w:color="auto"/>
      </w:divBdr>
    </w:div>
    <w:div w:id="909583942">
      <w:bodyDiv w:val="1"/>
      <w:marLeft w:val="0"/>
      <w:marRight w:val="0"/>
      <w:marTop w:val="0"/>
      <w:marBottom w:val="0"/>
      <w:divBdr>
        <w:top w:val="none" w:sz="0" w:space="0" w:color="auto"/>
        <w:left w:val="none" w:sz="0" w:space="0" w:color="auto"/>
        <w:bottom w:val="none" w:sz="0" w:space="0" w:color="auto"/>
        <w:right w:val="none" w:sz="0" w:space="0" w:color="auto"/>
      </w:divBdr>
    </w:div>
    <w:div w:id="913202130">
      <w:bodyDiv w:val="1"/>
      <w:marLeft w:val="0"/>
      <w:marRight w:val="0"/>
      <w:marTop w:val="0"/>
      <w:marBottom w:val="0"/>
      <w:divBdr>
        <w:top w:val="none" w:sz="0" w:space="0" w:color="auto"/>
        <w:left w:val="none" w:sz="0" w:space="0" w:color="auto"/>
        <w:bottom w:val="none" w:sz="0" w:space="0" w:color="auto"/>
        <w:right w:val="none" w:sz="0" w:space="0" w:color="auto"/>
      </w:divBdr>
    </w:div>
    <w:div w:id="965038298">
      <w:bodyDiv w:val="1"/>
      <w:marLeft w:val="0"/>
      <w:marRight w:val="0"/>
      <w:marTop w:val="0"/>
      <w:marBottom w:val="0"/>
      <w:divBdr>
        <w:top w:val="none" w:sz="0" w:space="0" w:color="auto"/>
        <w:left w:val="none" w:sz="0" w:space="0" w:color="auto"/>
        <w:bottom w:val="none" w:sz="0" w:space="0" w:color="auto"/>
        <w:right w:val="none" w:sz="0" w:space="0" w:color="auto"/>
      </w:divBdr>
    </w:div>
    <w:div w:id="1075207585">
      <w:bodyDiv w:val="1"/>
      <w:marLeft w:val="0"/>
      <w:marRight w:val="0"/>
      <w:marTop w:val="0"/>
      <w:marBottom w:val="0"/>
      <w:divBdr>
        <w:top w:val="none" w:sz="0" w:space="0" w:color="auto"/>
        <w:left w:val="none" w:sz="0" w:space="0" w:color="auto"/>
        <w:bottom w:val="none" w:sz="0" w:space="0" w:color="auto"/>
        <w:right w:val="none" w:sz="0" w:space="0" w:color="auto"/>
      </w:divBdr>
    </w:div>
    <w:div w:id="1087380105">
      <w:bodyDiv w:val="1"/>
      <w:marLeft w:val="0"/>
      <w:marRight w:val="0"/>
      <w:marTop w:val="0"/>
      <w:marBottom w:val="0"/>
      <w:divBdr>
        <w:top w:val="none" w:sz="0" w:space="0" w:color="auto"/>
        <w:left w:val="none" w:sz="0" w:space="0" w:color="auto"/>
        <w:bottom w:val="none" w:sz="0" w:space="0" w:color="auto"/>
        <w:right w:val="none" w:sz="0" w:space="0" w:color="auto"/>
      </w:divBdr>
    </w:div>
    <w:div w:id="1104151425">
      <w:bodyDiv w:val="1"/>
      <w:marLeft w:val="0"/>
      <w:marRight w:val="0"/>
      <w:marTop w:val="0"/>
      <w:marBottom w:val="0"/>
      <w:divBdr>
        <w:top w:val="none" w:sz="0" w:space="0" w:color="auto"/>
        <w:left w:val="none" w:sz="0" w:space="0" w:color="auto"/>
        <w:bottom w:val="none" w:sz="0" w:space="0" w:color="auto"/>
        <w:right w:val="none" w:sz="0" w:space="0" w:color="auto"/>
      </w:divBdr>
    </w:div>
    <w:div w:id="1105880889">
      <w:bodyDiv w:val="1"/>
      <w:marLeft w:val="0"/>
      <w:marRight w:val="0"/>
      <w:marTop w:val="0"/>
      <w:marBottom w:val="0"/>
      <w:divBdr>
        <w:top w:val="none" w:sz="0" w:space="0" w:color="auto"/>
        <w:left w:val="none" w:sz="0" w:space="0" w:color="auto"/>
        <w:bottom w:val="none" w:sz="0" w:space="0" w:color="auto"/>
        <w:right w:val="none" w:sz="0" w:space="0" w:color="auto"/>
      </w:divBdr>
    </w:div>
    <w:div w:id="1123496118">
      <w:bodyDiv w:val="1"/>
      <w:marLeft w:val="0"/>
      <w:marRight w:val="0"/>
      <w:marTop w:val="0"/>
      <w:marBottom w:val="0"/>
      <w:divBdr>
        <w:top w:val="none" w:sz="0" w:space="0" w:color="auto"/>
        <w:left w:val="none" w:sz="0" w:space="0" w:color="auto"/>
        <w:bottom w:val="none" w:sz="0" w:space="0" w:color="auto"/>
        <w:right w:val="none" w:sz="0" w:space="0" w:color="auto"/>
      </w:divBdr>
    </w:div>
    <w:div w:id="1171335503">
      <w:bodyDiv w:val="1"/>
      <w:marLeft w:val="0"/>
      <w:marRight w:val="0"/>
      <w:marTop w:val="0"/>
      <w:marBottom w:val="0"/>
      <w:divBdr>
        <w:top w:val="none" w:sz="0" w:space="0" w:color="auto"/>
        <w:left w:val="none" w:sz="0" w:space="0" w:color="auto"/>
        <w:bottom w:val="none" w:sz="0" w:space="0" w:color="auto"/>
        <w:right w:val="none" w:sz="0" w:space="0" w:color="auto"/>
      </w:divBdr>
    </w:div>
    <w:div w:id="1220899605">
      <w:bodyDiv w:val="1"/>
      <w:marLeft w:val="0"/>
      <w:marRight w:val="0"/>
      <w:marTop w:val="0"/>
      <w:marBottom w:val="0"/>
      <w:divBdr>
        <w:top w:val="none" w:sz="0" w:space="0" w:color="auto"/>
        <w:left w:val="none" w:sz="0" w:space="0" w:color="auto"/>
        <w:bottom w:val="none" w:sz="0" w:space="0" w:color="auto"/>
        <w:right w:val="none" w:sz="0" w:space="0" w:color="auto"/>
      </w:divBdr>
    </w:div>
    <w:div w:id="1231892494">
      <w:bodyDiv w:val="1"/>
      <w:marLeft w:val="0"/>
      <w:marRight w:val="0"/>
      <w:marTop w:val="0"/>
      <w:marBottom w:val="0"/>
      <w:divBdr>
        <w:top w:val="none" w:sz="0" w:space="0" w:color="auto"/>
        <w:left w:val="none" w:sz="0" w:space="0" w:color="auto"/>
        <w:bottom w:val="none" w:sz="0" w:space="0" w:color="auto"/>
        <w:right w:val="none" w:sz="0" w:space="0" w:color="auto"/>
      </w:divBdr>
    </w:div>
    <w:div w:id="1243178824">
      <w:bodyDiv w:val="1"/>
      <w:marLeft w:val="0"/>
      <w:marRight w:val="0"/>
      <w:marTop w:val="0"/>
      <w:marBottom w:val="0"/>
      <w:divBdr>
        <w:top w:val="none" w:sz="0" w:space="0" w:color="auto"/>
        <w:left w:val="none" w:sz="0" w:space="0" w:color="auto"/>
        <w:bottom w:val="none" w:sz="0" w:space="0" w:color="auto"/>
        <w:right w:val="none" w:sz="0" w:space="0" w:color="auto"/>
      </w:divBdr>
    </w:div>
    <w:div w:id="1244219912">
      <w:bodyDiv w:val="1"/>
      <w:marLeft w:val="0"/>
      <w:marRight w:val="0"/>
      <w:marTop w:val="0"/>
      <w:marBottom w:val="0"/>
      <w:divBdr>
        <w:top w:val="none" w:sz="0" w:space="0" w:color="auto"/>
        <w:left w:val="none" w:sz="0" w:space="0" w:color="auto"/>
        <w:bottom w:val="none" w:sz="0" w:space="0" w:color="auto"/>
        <w:right w:val="none" w:sz="0" w:space="0" w:color="auto"/>
      </w:divBdr>
    </w:div>
    <w:div w:id="1250307991">
      <w:bodyDiv w:val="1"/>
      <w:marLeft w:val="0"/>
      <w:marRight w:val="0"/>
      <w:marTop w:val="0"/>
      <w:marBottom w:val="0"/>
      <w:divBdr>
        <w:top w:val="none" w:sz="0" w:space="0" w:color="auto"/>
        <w:left w:val="none" w:sz="0" w:space="0" w:color="auto"/>
        <w:bottom w:val="none" w:sz="0" w:space="0" w:color="auto"/>
        <w:right w:val="none" w:sz="0" w:space="0" w:color="auto"/>
      </w:divBdr>
    </w:div>
    <w:div w:id="1260413067">
      <w:bodyDiv w:val="1"/>
      <w:marLeft w:val="0"/>
      <w:marRight w:val="0"/>
      <w:marTop w:val="0"/>
      <w:marBottom w:val="0"/>
      <w:divBdr>
        <w:top w:val="none" w:sz="0" w:space="0" w:color="auto"/>
        <w:left w:val="none" w:sz="0" w:space="0" w:color="auto"/>
        <w:bottom w:val="none" w:sz="0" w:space="0" w:color="auto"/>
        <w:right w:val="none" w:sz="0" w:space="0" w:color="auto"/>
      </w:divBdr>
    </w:div>
    <w:div w:id="1273627943">
      <w:bodyDiv w:val="1"/>
      <w:marLeft w:val="0"/>
      <w:marRight w:val="0"/>
      <w:marTop w:val="0"/>
      <w:marBottom w:val="0"/>
      <w:divBdr>
        <w:top w:val="none" w:sz="0" w:space="0" w:color="auto"/>
        <w:left w:val="none" w:sz="0" w:space="0" w:color="auto"/>
        <w:bottom w:val="none" w:sz="0" w:space="0" w:color="auto"/>
        <w:right w:val="none" w:sz="0" w:space="0" w:color="auto"/>
      </w:divBdr>
    </w:div>
    <w:div w:id="1330451862">
      <w:bodyDiv w:val="1"/>
      <w:marLeft w:val="0"/>
      <w:marRight w:val="0"/>
      <w:marTop w:val="0"/>
      <w:marBottom w:val="0"/>
      <w:divBdr>
        <w:top w:val="none" w:sz="0" w:space="0" w:color="auto"/>
        <w:left w:val="none" w:sz="0" w:space="0" w:color="auto"/>
        <w:bottom w:val="none" w:sz="0" w:space="0" w:color="auto"/>
        <w:right w:val="none" w:sz="0" w:space="0" w:color="auto"/>
      </w:divBdr>
    </w:div>
    <w:div w:id="1333871979">
      <w:bodyDiv w:val="1"/>
      <w:marLeft w:val="0"/>
      <w:marRight w:val="0"/>
      <w:marTop w:val="0"/>
      <w:marBottom w:val="0"/>
      <w:divBdr>
        <w:top w:val="none" w:sz="0" w:space="0" w:color="auto"/>
        <w:left w:val="none" w:sz="0" w:space="0" w:color="auto"/>
        <w:bottom w:val="none" w:sz="0" w:space="0" w:color="auto"/>
        <w:right w:val="none" w:sz="0" w:space="0" w:color="auto"/>
      </w:divBdr>
    </w:div>
    <w:div w:id="1375929697">
      <w:bodyDiv w:val="1"/>
      <w:marLeft w:val="0"/>
      <w:marRight w:val="0"/>
      <w:marTop w:val="0"/>
      <w:marBottom w:val="0"/>
      <w:divBdr>
        <w:top w:val="none" w:sz="0" w:space="0" w:color="auto"/>
        <w:left w:val="none" w:sz="0" w:space="0" w:color="auto"/>
        <w:bottom w:val="none" w:sz="0" w:space="0" w:color="auto"/>
        <w:right w:val="none" w:sz="0" w:space="0" w:color="auto"/>
      </w:divBdr>
    </w:div>
    <w:div w:id="1497065789">
      <w:bodyDiv w:val="1"/>
      <w:marLeft w:val="0"/>
      <w:marRight w:val="0"/>
      <w:marTop w:val="0"/>
      <w:marBottom w:val="0"/>
      <w:divBdr>
        <w:top w:val="none" w:sz="0" w:space="0" w:color="auto"/>
        <w:left w:val="none" w:sz="0" w:space="0" w:color="auto"/>
        <w:bottom w:val="none" w:sz="0" w:space="0" w:color="auto"/>
        <w:right w:val="none" w:sz="0" w:space="0" w:color="auto"/>
      </w:divBdr>
    </w:div>
    <w:div w:id="1525747604">
      <w:bodyDiv w:val="1"/>
      <w:marLeft w:val="0"/>
      <w:marRight w:val="0"/>
      <w:marTop w:val="0"/>
      <w:marBottom w:val="0"/>
      <w:divBdr>
        <w:top w:val="none" w:sz="0" w:space="0" w:color="auto"/>
        <w:left w:val="none" w:sz="0" w:space="0" w:color="auto"/>
        <w:bottom w:val="none" w:sz="0" w:space="0" w:color="auto"/>
        <w:right w:val="none" w:sz="0" w:space="0" w:color="auto"/>
      </w:divBdr>
    </w:div>
    <w:div w:id="1553618016">
      <w:bodyDiv w:val="1"/>
      <w:marLeft w:val="0"/>
      <w:marRight w:val="0"/>
      <w:marTop w:val="0"/>
      <w:marBottom w:val="0"/>
      <w:divBdr>
        <w:top w:val="none" w:sz="0" w:space="0" w:color="auto"/>
        <w:left w:val="none" w:sz="0" w:space="0" w:color="auto"/>
        <w:bottom w:val="none" w:sz="0" w:space="0" w:color="auto"/>
        <w:right w:val="none" w:sz="0" w:space="0" w:color="auto"/>
      </w:divBdr>
    </w:div>
    <w:div w:id="1564095461">
      <w:bodyDiv w:val="1"/>
      <w:marLeft w:val="0"/>
      <w:marRight w:val="0"/>
      <w:marTop w:val="0"/>
      <w:marBottom w:val="0"/>
      <w:divBdr>
        <w:top w:val="none" w:sz="0" w:space="0" w:color="auto"/>
        <w:left w:val="none" w:sz="0" w:space="0" w:color="auto"/>
        <w:bottom w:val="none" w:sz="0" w:space="0" w:color="auto"/>
        <w:right w:val="none" w:sz="0" w:space="0" w:color="auto"/>
      </w:divBdr>
    </w:div>
    <w:div w:id="1582519653">
      <w:bodyDiv w:val="1"/>
      <w:marLeft w:val="0"/>
      <w:marRight w:val="0"/>
      <w:marTop w:val="0"/>
      <w:marBottom w:val="0"/>
      <w:divBdr>
        <w:top w:val="none" w:sz="0" w:space="0" w:color="auto"/>
        <w:left w:val="none" w:sz="0" w:space="0" w:color="auto"/>
        <w:bottom w:val="none" w:sz="0" w:space="0" w:color="auto"/>
        <w:right w:val="none" w:sz="0" w:space="0" w:color="auto"/>
      </w:divBdr>
      <w:divsChild>
        <w:div w:id="1453479878">
          <w:marLeft w:val="274"/>
          <w:marRight w:val="0"/>
          <w:marTop w:val="0"/>
          <w:marBottom w:val="0"/>
          <w:divBdr>
            <w:top w:val="none" w:sz="0" w:space="0" w:color="auto"/>
            <w:left w:val="none" w:sz="0" w:space="0" w:color="auto"/>
            <w:bottom w:val="none" w:sz="0" w:space="0" w:color="auto"/>
            <w:right w:val="none" w:sz="0" w:space="0" w:color="auto"/>
          </w:divBdr>
        </w:div>
        <w:div w:id="1551841699">
          <w:marLeft w:val="274"/>
          <w:marRight w:val="0"/>
          <w:marTop w:val="0"/>
          <w:marBottom w:val="0"/>
          <w:divBdr>
            <w:top w:val="none" w:sz="0" w:space="0" w:color="auto"/>
            <w:left w:val="none" w:sz="0" w:space="0" w:color="auto"/>
            <w:bottom w:val="none" w:sz="0" w:space="0" w:color="auto"/>
            <w:right w:val="none" w:sz="0" w:space="0" w:color="auto"/>
          </w:divBdr>
        </w:div>
        <w:div w:id="1346514756">
          <w:marLeft w:val="274"/>
          <w:marRight w:val="0"/>
          <w:marTop w:val="0"/>
          <w:marBottom w:val="0"/>
          <w:divBdr>
            <w:top w:val="none" w:sz="0" w:space="0" w:color="auto"/>
            <w:left w:val="none" w:sz="0" w:space="0" w:color="auto"/>
            <w:bottom w:val="none" w:sz="0" w:space="0" w:color="auto"/>
            <w:right w:val="none" w:sz="0" w:space="0" w:color="auto"/>
          </w:divBdr>
        </w:div>
        <w:div w:id="745080524">
          <w:marLeft w:val="274"/>
          <w:marRight w:val="0"/>
          <w:marTop w:val="0"/>
          <w:marBottom w:val="0"/>
          <w:divBdr>
            <w:top w:val="none" w:sz="0" w:space="0" w:color="auto"/>
            <w:left w:val="none" w:sz="0" w:space="0" w:color="auto"/>
            <w:bottom w:val="none" w:sz="0" w:space="0" w:color="auto"/>
            <w:right w:val="none" w:sz="0" w:space="0" w:color="auto"/>
          </w:divBdr>
        </w:div>
        <w:div w:id="554125793">
          <w:marLeft w:val="274"/>
          <w:marRight w:val="0"/>
          <w:marTop w:val="0"/>
          <w:marBottom w:val="0"/>
          <w:divBdr>
            <w:top w:val="none" w:sz="0" w:space="0" w:color="auto"/>
            <w:left w:val="none" w:sz="0" w:space="0" w:color="auto"/>
            <w:bottom w:val="none" w:sz="0" w:space="0" w:color="auto"/>
            <w:right w:val="none" w:sz="0" w:space="0" w:color="auto"/>
          </w:divBdr>
        </w:div>
      </w:divsChild>
    </w:div>
    <w:div w:id="1645618689">
      <w:bodyDiv w:val="1"/>
      <w:marLeft w:val="0"/>
      <w:marRight w:val="0"/>
      <w:marTop w:val="0"/>
      <w:marBottom w:val="0"/>
      <w:divBdr>
        <w:top w:val="none" w:sz="0" w:space="0" w:color="auto"/>
        <w:left w:val="none" w:sz="0" w:space="0" w:color="auto"/>
        <w:bottom w:val="none" w:sz="0" w:space="0" w:color="auto"/>
        <w:right w:val="none" w:sz="0" w:space="0" w:color="auto"/>
      </w:divBdr>
    </w:div>
    <w:div w:id="1714114345">
      <w:bodyDiv w:val="1"/>
      <w:marLeft w:val="0"/>
      <w:marRight w:val="0"/>
      <w:marTop w:val="0"/>
      <w:marBottom w:val="0"/>
      <w:divBdr>
        <w:top w:val="none" w:sz="0" w:space="0" w:color="auto"/>
        <w:left w:val="none" w:sz="0" w:space="0" w:color="auto"/>
        <w:bottom w:val="none" w:sz="0" w:space="0" w:color="auto"/>
        <w:right w:val="none" w:sz="0" w:space="0" w:color="auto"/>
      </w:divBdr>
    </w:div>
    <w:div w:id="1716735097">
      <w:bodyDiv w:val="1"/>
      <w:marLeft w:val="0"/>
      <w:marRight w:val="0"/>
      <w:marTop w:val="0"/>
      <w:marBottom w:val="0"/>
      <w:divBdr>
        <w:top w:val="none" w:sz="0" w:space="0" w:color="auto"/>
        <w:left w:val="none" w:sz="0" w:space="0" w:color="auto"/>
        <w:bottom w:val="none" w:sz="0" w:space="0" w:color="auto"/>
        <w:right w:val="none" w:sz="0" w:space="0" w:color="auto"/>
      </w:divBdr>
    </w:div>
    <w:div w:id="1754430143">
      <w:bodyDiv w:val="1"/>
      <w:marLeft w:val="0"/>
      <w:marRight w:val="0"/>
      <w:marTop w:val="0"/>
      <w:marBottom w:val="0"/>
      <w:divBdr>
        <w:top w:val="none" w:sz="0" w:space="0" w:color="auto"/>
        <w:left w:val="none" w:sz="0" w:space="0" w:color="auto"/>
        <w:bottom w:val="none" w:sz="0" w:space="0" w:color="auto"/>
        <w:right w:val="none" w:sz="0" w:space="0" w:color="auto"/>
      </w:divBdr>
    </w:div>
    <w:div w:id="1758021050">
      <w:bodyDiv w:val="1"/>
      <w:marLeft w:val="0"/>
      <w:marRight w:val="0"/>
      <w:marTop w:val="0"/>
      <w:marBottom w:val="0"/>
      <w:divBdr>
        <w:top w:val="none" w:sz="0" w:space="0" w:color="auto"/>
        <w:left w:val="none" w:sz="0" w:space="0" w:color="auto"/>
        <w:bottom w:val="none" w:sz="0" w:space="0" w:color="auto"/>
        <w:right w:val="none" w:sz="0" w:space="0" w:color="auto"/>
      </w:divBdr>
    </w:div>
    <w:div w:id="1772891802">
      <w:bodyDiv w:val="1"/>
      <w:marLeft w:val="0"/>
      <w:marRight w:val="0"/>
      <w:marTop w:val="0"/>
      <w:marBottom w:val="0"/>
      <w:divBdr>
        <w:top w:val="none" w:sz="0" w:space="0" w:color="auto"/>
        <w:left w:val="none" w:sz="0" w:space="0" w:color="auto"/>
        <w:bottom w:val="none" w:sz="0" w:space="0" w:color="auto"/>
        <w:right w:val="none" w:sz="0" w:space="0" w:color="auto"/>
      </w:divBdr>
    </w:div>
    <w:div w:id="1815833242">
      <w:bodyDiv w:val="1"/>
      <w:marLeft w:val="0"/>
      <w:marRight w:val="0"/>
      <w:marTop w:val="0"/>
      <w:marBottom w:val="0"/>
      <w:divBdr>
        <w:top w:val="none" w:sz="0" w:space="0" w:color="auto"/>
        <w:left w:val="none" w:sz="0" w:space="0" w:color="auto"/>
        <w:bottom w:val="none" w:sz="0" w:space="0" w:color="auto"/>
        <w:right w:val="none" w:sz="0" w:space="0" w:color="auto"/>
      </w:divBdr>
    </w:div>
    <w:div w:id="1828743710">
      <w:bodyDiv w:val="1"/>
      <w:marLeft w:val="0"/>
      <w:marRight w:val="0"/>
      <w:marTop w:val="0"/>
      <w:marBottom w:val="0"/>
      <w:divBdr>
        <w:top w:val="none" w:sz="0" w:space="0" w:color="auto"/>
        <w:left w:val="none" w:sz="0" w:space="0" w:color="auto"/>
        <w:bottom w:val="none" w:sz="0" w:space="0" w:color="auto"/>
        <w:right w:val="none" w:sz="0" w:space="0" w:color="auto"/>
      </w:divBdr>
    </w:div>
    <w:div w:id="1852063955">
      <w:bodyDiv w:val="1"/>
      <w:marLeft w:val="0"/>
      <w:marRight w:val="0"/>
      <w:marTop w:val="0"/>
      <w:marBottom w:val="0"/>
      <w:divBdr>
        <w:top w:val="none" w:sz="0" w:space="0" w:color="auto"/>
        <w:left w:val="none" w:sz="0" w:space="0" w:color="auto"/>
        <w:bottom w:val="none" w:sz="0" w:space="0" w:color="auto"/>
        <w:right w:val="none" w:sz="0" w:space="0" w:color="auto"/>
      </w:divBdr>
    </w:div>
    <w:div w:id="1870871659">
      <w:bodyDiv w:val="1"/>
      <w:marLeft w:val="0"/>
      <w:marRight w:val="0"/>
      <w:marTop w:val="0"/>
      <w:marBottom w:val="0"/>
      <w:divBdr>
        <w:top w:val="none" w:sz="0" w:space="0" w:color="auto"/>
        <w:left w:val="none" w:sz="0" w:space="0" w:color="auto"/>
        <w:bottom w:val="none" w:sz="0" w:space="0" w:color="auto"/>
        <w:right w:val="none" w:sz="0" w:space="0" w:color="auto"/>
      </w:divBdr>
    </w:div>
    <w:div w:id="1927112049">
      <w:bodyDiv w:val="1"/>
      <w:marLeft w:val="0"/>
      <w:marRight w:val="0"/>
      <w:marTop w:val="0"/>
      <w:marBottom w:val="0"/>
      <w:divBdr>
        <w:top w:val="none" w:sz="0" w:space="0" w:color="auto"/>
        <w:left w:val="none" w:sz="0" w:space="0" w:color="auto"/>
        <w:bottom w:val="none" w:sz="0" w:space="0" w:color="auto"/>
        <w:right w:val="none" w:sz="0" w:space="0" w:color="auto"/>
      </w:divBdr>
    </w:div>
    <w:div w:id="2022774933">
      <w:bodyDiv w:val="1"/>
      <w:marLeft w:val="0"/>
      <w:marRight w:val="0"/>
      <w:marTop w:val="0"/>
      <w:marBottom w:val="0"/>
      <w:divBdr>
        <w:top w:val="none" w:sz="0" w:space="0" w:color="auto"/>
        <w:left w:val="none" w:sz="0" w:space="0" w:color="auto"/>
        <w:bottom w:val="none" w:sz="0" w:space="0" w:color="auto"/>
        <w:right w:val="none" w:sz="0" w:space="0" w:color="auto"/>
      </w:divBdr>
    </w:div>
    <w:div w:id="2036760284">
      <w:bodyDiv w:val="1"/>
      <w:marLeft w:val="0"/>
      <w:marRight w:val="0"/>
      <w:marTop w:val="0"/>
      <w:marBottom w:val="0"/>
      <w:divBdr>
        <w:top w:val="none" w:sz="0" w:space="0" w:color="auto"/>
        <w:left w:val="none" w:sz="0" w:space="0" w:color="auto"/>
        <w:bottom w:val="none" w:sz="0" w:space="0" w:color="auto"/>
        <w:right w:val="none" w:sz="0" w:space="0" w:color="auto"/>
      </w:divBdr>
    </w:div>
    <w:div w:id="2080518824">
      <w:bodyDiv w:val="1"/>
      <w:marLeft w:val="0"/>
      <w:marRight w:val="0"/>
      <w:marTop w:val="0"/>
      <w:marBottom w:val="0"/>
      <w:divBdr>
        <w:top w:val="none" w:sz="0" w:space="0" w:color="auto"/>
        <w:left w:val="none" w:sz="0" w:space="0" w:color="auto"/>
        <w:bottom w:val="none" w:sz="0" w:space="0" w:color="auto"/>
        <w:right w:val="none" w:sz="0" w:space="0" w:color="auto"/>
      </w:divBdr>
    </w:div>
    <w:div w:id="212044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environment.gov.au/fed/catalog/search/resource/details.page?uuid=%7b2ed86f5a-4598-4ae9-924f-ac821c701003%7d" TargetMode="External"/><Relationship Id="rId26" Type="http://schemas.openxmlformats.org/officeDocument/2006/relationships/hyperlink" Target="http://www.environment.gov.au/fed/catalog/search/resource/details.page?uuid=%7b2ed86f5a-4598-4ae9-924f-ac821c701003%7d" TargetMode="External"/><Relationship Id="rId39" Type="http://schemas.openxmlformats.org/officeDocument/2006/relationships/hyperlink" Target="http://www.environment.gov.au/biodiversity/threatened/recovery-plans/recovery-plan-white-shark-carcharodon-carcharias" TargetMode="External"/><Relationship Id="rId3" Type="http://schemas.openxmlformats.org/officeDocument/2006/relationships/styles" Target="styles.xml"/><Relationship Id="rId21" Type="http://schemas.openxmlformats.org/officeDocument/2006/relationships/hyperlink" Target="http://www.environment.gov.au/fed/catalog/search/resource/details.page?uuid=%7b2ed86f5a-4598-4ae9-924f-ac821c701003%7d" TargetMode="External"/><Relationship Id="rId34" Type="http://schemas.openxmlformats.org/officeDocument/2006/relationships/footer" Target="footer5.xml"/><Relationship Id="rId42" Type="http://schemas.openxmlformats.org/officeDocument/2006/relationships/hyperlink" Target="https://www.westcoast.fisheries.noaa.gov/protected_species/marine_mammals/threshold_guidance.html" TargetMode="External"/><Relationship Id="rId7" Type="http://schemas.openxmlformats.org/officeDocument/2006/relationships/endnotes" Target="endnotes.xml"/><Relationship Id="rId12" Type="http://schemas.openxmlformats.org/officeDocument/2006/relationships/hyperlink" Target="mailto:iainm@cooperenergy.com" TargetMode="External"/><Relationship Id="rId17" Type="http://schemas.openxmlformats.org/officeDocument/2006/relationships/hyperlink" Target="http://www.environment.gov.au/fed/catalog/search/resource/details.page?uuid=%7b2ed86f5a-4598-4ae9-924f-ac821c701003%7d" TargetMode="External"/><Relationship Id="rId25" Type="http://schemas.openxmlformats.org/officeDocument/2006/relationships/hyperlink" Target="http://www.environment.gov.au/fed/catalog/search/resource/details.page?uuid=%7b2ed86f5a-4598-4ae9-924f-ac821c701003%7d" TargetMode="External"/><Relationship Id="rId33" Type="http://schemas.openxmlformats.org/officeDocument/2006/relationships/footer" Target="footer4.xml"/><Relationship Id="rId38" Type="http://schemas.openxmlformats.org/officeDocument/2006/relationships/hyperlink" Target="https://dosits.org/animals/effects-of-sound/determine-if-a-sound-affects-a-marine-anima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environment.gov.au/fed/catalog/search/resource/details.page?uuid=%7b2ed86f5a-4598-4ae9-924f-ac821c701003%7d" TargetMode="External"/><Relationship Id="rId29" Type="http://schemas.openxmlformats.org/officeDocument/2006/relationships/hyperlink" Target="http://www.environment.gov.au/fed/catalog/search/resource/details.page?uuid=%7b2ed86f5a-4598-4ae9-924f-ac821c701003%7d" TargetMode="External"/><Relationship Id="rId41" Type="http://schemas.openxmlformats.org/officeDocument/2006/relationships/hyperlink" Target="http://www.westcoast.fisheries.noaa.gov/protected_species/marine_mammals/threshold_guida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nvironment.gov.au/fed/catalog/search/resource/details.page?uuid=%7b2ed86f5a-4598-4ae9-924f-ac821c701003%7d" TargetMode="External"/><Relationship Id="rId32" Type="http://schemas.openxmlformats.org/officeDocument/2006/relationships/hyperlink" Target="http://www.environment.gov.au/fed/catalog/search/resource/details.page?uuid=%7b2ed86f5a-4598-4ae9-924f-ac821c701003%7d" TargetMode="External"/><Relationship Id="rId37" Type="http://schemas.openxmlformats.org/officeDocument/2006/relationships/hyperlink" Target="http://hdl.handle.net/10536/DRO/DU:30047221" TargetMode="External"/><Relationship Id="rId40" Type="http://schemas.openxmlformats.org/officeDocument/2006/relationships/hyperlink" Target="http://www.marinepests.gov.au/Pages/default.aspx%20Accessed%2004%20May%20201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nvironment.gov.au/fed/catalog/search/resource/details.page?uuid=%7b2ed86f5a-4598-4ae9-924f-ac821c701003%7d" TargetMode="External"/><Relationship Id="rId28" Type="http://schemas.openxmlformats.org/officeDocument/2006/relationships/hyperlink" Target="http://www.environment.gov.au/fed/catalog/search/resource/details.page?uuid=%7b2ed86f5a-4598-4ae9-924f-ac821c701003%7d" TargetMode="External"/><Relationship Id="rId36" Type="http://schemas.openxmlformats.org/officeDocument/2006/relationships/hyperlink" Target="http://www.cooperenergy.com.au/" TargetMode="External"/><Relationship Id="rId10" Type="http://schemas.openxmlformats.org/officeDocument/2006/relationships/header" Target="header2.xml"/><Relationship Id="rId19" Type="http://schemas.openxmlformats.org/officeDocument/2006/relationships/hyperlink" Target="http://www.environment.gov.au/fed/catalog/search/resource/details.page?uuid=%7b2ed86f5a-4598-4ae9-924f-ac821c701003%7d" TargetMode="External"/><Relationship Id="rId31" Type="http://schemas.openxmlformats.org/officeDocument/2006/relationships/hyperlink" Target="http://www.environment.gov.au/fed/catalog/search/resource/details.page?uuid=%7b2ed86f5a-4598-4ae9-924f-ac821c701003%7d"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environment.gov.au/fed/catalog/search/resource/details.page?uuid=%7b2ed86f5a-4598-4ae9-924f-ac821c701003%7d" TargetMode="External"/><Relationship Id="rId27" Type="http://schemas.openxmlformats.org/officeDocument/2006/relationships/hyperlink" Target="http://www.environment.gov.au/fed/catalog/search/resource/details.page?uuid=%7b2ed86f5a-4598-4ae9-924f-ac821c701003%7d" TargetMode="External"/><Relationship Id="rId30" Type="http://schemas.openxmlformats.org/officeDocument/2006/relationships/hyperlink" Target="http://www.environment.gov.au/fed/catalog/search/resource/details.page?uuid=%7b2ed86f5a-4598-4ae9-924f-ac821c701003%7d" TargetMode="External"/><Relationship Id="rId35" Type="http://schemas.openxmlformats.org/officeDocument/2006/relationships/footer" Target="footer6.xml"/><Relationship Id="rId43" Type="http://schemas.openxmlformats.org/officeDocument/2006/relationships/hyperlink" Target="http://www.who.int/ipcs/publications/cicad/en/cicad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51321-871A-4A73-9640-83C084B77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98</Pages>
  <Words>30168</Words>
  <Characters>171959</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Environment Plan</vt:lpstr>
    </vt:vector>
  </TitlesOfParts>
  <Company/>
  <LinksUpToDate>false</LinksUpToDate>
  <CharactersWithSpaces>201724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Plan</dc:title>
  <dc:subject>Environment Plan</dc:subject>
  <dc:creator>Rachel Hooke</dc:creator>
  <cp:keywords/>
  <dc:description/>
  <cp:lastModifiedBy>Ollie Glade-Wright</cp:lastModifiedBy>
  <cp:revision>11</cp:revision>
  <cp:lastPrinted>2019-03-01T00:52:00Z</cp:lastPrinted>
  <dcterms:created xsi:type="dcterms:W3CDTF">2019-02-28T12:55:00Z</dcterms:created>
  <dcterms:modified xsi:type="dcterms:W3CDTF">2019-03-01T01:26:00Z</dcterms:modified>
</cp:coreProperties>
</file>