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5C41F" w14:textId="03BB4D2D" w:rsidR="007968FE" w:rsidRPr="004156F9" w:rsidRDefault="00460AE8" w:rsidP="00E30286">
      <w:pPr>
        <w:pStyle w:val="Title"/>
        <w:spacing w:after="480"/>
        <w:rPr>
          <w:lang w:val="en-AU"/>
        </w:rPr>
      </w:pPr>
      <w:r w:rsidRPr="004156F9">
        <w:rPr>
          <w:lang w:val="en-AU"/>
        </w:rPr>
        <w:t xml:space="preserve">General Duty </w:t>
      </w:r>
      <w:r w:rsidRPr="004156F9">
        <w:rPr>
          <w:lang w:val="en-AU"/>
        </w:rPr>
        <w:br/>
        <w:t>Quick reference tool for operators</w:t>
      </w:r>
    </w:p>
    <w:p w14:paraId="760FDE3E" w14:textId="77777777" w:rsidR="00C06806" w:rsidRPr="004156F9" w:rsidRDefault="00C06806" w:rsidP="00E30286">
      <w:pPr>
        <w:pStyle w:val="Introductoryparagraph"/>
        <w:spacing w:after="0"/>
        <w:ind w:right="-285"/>
        <w:rPr>
          <w:lang w:val="en-AU"/>
        </w:rPr>
      </w:pPr>
      <w:r w:rsidRPr="004156F9">
        <w:rPr>
          <w:lang w:val="en-AU"/>
        </w:rPr>
        <w:t>This guide gives examples of how the general duty may apply in practice. It is designed to help operators understand the types of controls that may be needed as site risks become more complex.</w:t>
      </w:r>
    </w:p>
    <w:p w14:paraId="59CDF79E" w14:textId="77777777" w:rsidR="00C06806" w:rsidRPr="004156F9" w:rsidRDefault="00C06806" w:rsidP="00C06806">
      <w:pPr>
        <w:pStyle w:val="Heading1"/>
        <w:rPr>
          <w:lang w:val="en-AU"/>
        </w:rPr>
      </w:pPr>
      <w:r w:rsidRPr="004156F9">
        <w:rPr>
          <w:lang w:val="en-AU"/>
        </w:rPr>
        <w:t>General duty overview</w:t>
      </w:r>
    </w:p>
    <w:p w14:paraId="4DA1556B" w14:textId="77777777" w:rsidR="00C06806" w:rsidRPr="004156F9" w:rsidRDefault="00C06806" w:rsidP="00C06806">
      <w:pPr>
        <w:pStyle w:val="Normalbeforebullets"/>
      </w:pPr>
      <w:r w:rsidRPr="004156F9">
        <w:t xml:space="preserve">As of 1 July 2027, operators undertaking exploration, mining and quarrying in Victoria have a duty under section 12C of the </w:t>
      </w:r>
      <w:r w:rsidRPr="004156F9">
        <w:rPr>
          <w:i/>
          <w:iCs/>
        </w:rPr>
        <w:t>Mineral Resources and Extractive Industries Act</w:t>
      </w:r>
      <w:r w:rsidRPr="004156F9">
        <w:t> </w:t>
      </w:r>
      <w:r w:rsidRPr="004156F9">
        <w:rPr>
          <w:i/>
          <w:iCs/>
        </w:rPr>
        <w:t>1990</w:t>
      </w:r>
      <w:r w:rsidRPr="004156F9">
        <w:t xml:space="preserve"> (the Act) to, as far as reasonably practicable, eliminate or minimise risks of harm to:</w:t>
      </w:r>
    </w:p>
    <w:p w14:paraId="4156CEBA" w14:textId="77777777" w:rsidR="00C06806" w:rsidRPr="004156F9" w:rsidRDefault="00C06806" w:rsidP="00C06806">
      <w:pPr>
        <w:pStyle w:val="ListBullet"/>
        <w:spacing w:line="360" w:lineRule="auto"/>
        <w:rPr>
          <w:lang w:val="en-AU"/>
        </w:rPr>
      </w:pPr>
      <w:r w:rsidRPr="004156F9">
        <w:rPr>
          <w:lang w:val="en-AU"/>
        </w:rPr>
        <w:t>members of the public</w:t>
      </w:r>
    </w:p>
    <w:p w14:paraId="3A457BC7" w14:textId="77777777" w:rsidR="00C06806" w:rsidRPr="004156F9" w:rsidRDefault="00C06806" w:rsidP="00C06806">
      <w:pPr>
        <w:pStyle w:val="ListBullet"/>
        <w:spacing w:line="360" w:lineRule="auto"/>
        <w:rPr>
          <w:lang w:val="en-AU"/>
        </w:rPr>
      </w:pPr>
      <w:r w:rsidRPr="004156F9">
        <w:rPr>
          <w:lang w:val="en-AU"/>
        </w:rPr>
        <w:t>the environment</w:t>
      </w:r>
    </w:p>
    <w:p w14:paraId="16AA62B4" w14:textId="77777777" w:rsidR="00C06806" w:rsidRPr="004156F9" w:rsidRDefault="00C06806" w:rsidP="00C06806">
      <w:pPr>
        <w:pStyle w:val="ListBullet"/>
        <w:spacing w:line="360" w:lineRule="auto"/>
        <w:rPr>
          <w:lang w:val="en-AU"/>
        </w:rPr>
      </w:pPr>
      <w:r w:rsidRPr="004156F9">
        <w:rPr>
          <w:lang w:val="en-AU"/>
        </w:rPr>
        <w:t>infrastructure</w:t>
      </w:r>
    </w:p>
    <w:p w14:paraId="21994BF7" w14:textId="77777777" w:rsidR="00C06806" w:rsidRPr="004156F9" w:rsidRDefault="00C06806" w:rsidP="00C06806">
      <w:pPr>
        <w:pStyle w:val="ListBullet"/>
        <w:spacing w:line="360" w:lineRule="auto"/>
        <w:rPr>
          <w:lang w:val="en-AU"/>
        </w:rPr>
      </w:pPr>
      <w:r w:rsidRPr="004156F9">
        <w:rPr>
          <w:lang w:val="en-AU"/>
        </w:rPr>
        <w:t>land</w:t>
      </w:r>
    </w:p>
    <w:p w14:paraId="217EFA7B" w14:textId="77777777" w:rsidR="00136BD7" w:rsidRDefault="00C06806" w:rsidP="00C06806">
      <w:pPr>
        <w:pStyle w:val="ListBullet"/>
        <w:rPr>
          <w:lang w:val="en-AU"/>
        </w:rPr>
      </w:pPr>
      <w:r w:rsidRPr="004156F9">
        <w:rPr>
          <w:lang w:val="en-AU"/>
        </w:rPr>
        <w:t>property.</w:t>
      </w:r>
    </w:p>
    <w:p w14:paraId="6EC85BB9" w14:textId="67F0F1F4" w:rsidR="00C06806" w:rsidRPr="004156F9" w:rsidRDefault="00C06806" w:rsidP="00E30286">
      <w:pPr>
        <w:pStyle w:val="BodyText"/>
        <w:spacing w:after="0"/>
        <w:rPr>
          <w:lang w:val="en-AU"/>
        </w:rPr>
      </w:pPr>
      <w:r w:rsidRPr="004156F9">
        <w:rPr>
          <w:lang w:val="en-AU"/>
        </w:rPr>
        <w:t>This is known as the ‘</w:t>
      </w:r>
      <w:r w:rsidRPr="004156F9">
        <w:rPr>
          <w:b/>
          <w:bCs/>
          <w:lang w:val="en-AU"/>
        </w:rPr>
        <w:t>general duty</w:t>
      </w:r>
      <w:r w:rsidRPr="004156F9">
        <w:rPr>
          <w:lang w:val="en-AU"/>
        </w:rPr>
        <w:t>’. The duty applies to current and former operators if they have not yet met their rehabilitation obligations.</w:t>
      </w:r>
    </w:p>
    <w:p w14:paraId="1773B109" w14:textId="77777777" w:rsidR="00C06806" w:rsidRPr="004156F9" w:rsidRDefault="00C06806" w:rsidP="00C06806">
      <w:pPr>
        <w:pStyle w:val="Heading1"/>
        <w:rPr>
          <w:lang w:val="en-AU"/>
        </w:rPr>
      </w:pPr>
      <w:r w:rsidRPr="004156F9">
        <w:rPr>
          <w:lang w:val="en-AU"/>
        </w:rPr>
        <w:t>Meeting the general duty</w:t>
      </w:r>
    </w:p>
    <w:p w14:paraId="4C5B5E3E" w14:textId="77777777" w:rsidR="00C06806" w:rsidRPr="004156F9" w:rsidRDefault="00C06806" w:rsidP="00BA1906">
      <w:pPr>
        <w:pStyle w:val="Normalbeforebullets"/>
      </w:pPr>
      <w:r w:rsidRPr="004156F9">
        <w:t>You need to manage the risks from your operations. To comply with the general duty, you need to demonstrate how you:</w:t>
      </w:r>
    </w:p>
    <w:p w14:paraId="683B3E4C" w14:textId="77777777" w:rsidR="00C06806" w:rsidRPr="004156F9" w:rsidRDefault="00C06806" w:rsidP="00BA1906">
      <w:pPr>
        <w:pStyle w:val="ListBullet"/>
        <w:spacing w:line="360" w:lineRule="auto"/>
        <w:rPr>
          <w:lang w:val="en-AU"/>
        </w:rPr>
      </w:pPr>
      <w:r w:rsidRPr="004156F9">
        <w:rPr>
          <w:lang w:val="en-AU"/>
        </w:rPr>
        <w:t>identify hazards</w:t>
      </w:r>
    </w:p>
    <w:p w14:paraId="43D1D847" w14:textId="77777777" w:rsidR="00C06806" w:rsidRPr="004156F9" w:rsidRDefault="00C06806" w:rsidP="00BA1906">
      <w:pPr>
        <w:pStyle w:val="ListBullet"/>
        <w:spacing w:line="360" w:lineRule="auto"/>
        <w:rPr>
          <w:lang w:val="en-AU"/>
        </w:rPr>
      </w:pPr>
      <w:r w:rsidRPr="004156F9">
        <w:rPr>
          <w:lang w:val="en-AU"/>
        </w:rPr>
        <w:t>assess the risks posed by those hazards</w:t>
      </w:r>
    </w:p>
    <w:p w14:paraId="6463007F" w14:textId="77777777" w:rsidR="00C06806" w:rsidRPr="004156F9" w:rsidRDefault="00C06806" w:rsidP="00BA1906">
      <w:pPr>
        <w:pStyle w:val="ListBullet"/>
        <w:spacing w:line="360" w:lineRule="auto"/>
        <w:rPr>
          <w:lang w:val="en-AU"/>
        </w:rPr>
      </w:pPr>
      <w:r w:rsidRPr="004156F9">
        <w:rPr>
          <w:lang w:val="en-AU"/>
        </w:rPr>
        <w:t>put controls in place to remove or reduce risks</w:t>
      </w:r>
    </w:p>
    <w:p w14:paraId="4516E6C5" w14:textId="77777777" w:rsidR="00C06806" w:rsidRPr="004156F9" w:rsidRDefault="00C06806" w:rsidP="00BA1906">
      <w:pPr>
        <w:pStyle w:val="LastBulletinList"/>
        <w:rPr>
          <w:lang w:val="en-AU"/>
        </w:rPr>
      </w:pPr>
      <w:r w:rsidRPr="004156F9">
        <w:rPr>
          <w:lang w:val="en-AU"/>
        </w:rPr>
        <w:t>regularly check that the controls are working.</w:t>
      </w:r>
    </w:p>
    <w:p w14:paraId="1A9FFD38" w14:textId="77777777" w:rsidR="00C06806" w:rsidRPr="004156F9" w:rsidRDefault="00C06806" w:rsidP="00BA1906">
      <w:pPr>
        <w:pStyle w:val="Normalbeforebullets"/>
      </w:pPr>
      <w:r w:rsidRPr="004156F9">
        <w:lastRenderedPageBreak/>
        <w:t>You must assess what is reasonably practicable when managing risk. This means thinking about:</w:t>
      </w:r>
    </w:p>
    <w:p w14:paraId="06C2052B" w14:textId="77777777" w:rsidR="00C06806" w:rsidRPr="004156F9" w:rsidRDefault="00C06806" w:rsidP="00BA1906">
      <w:pPr>
        <w:pStyle w:val="ListBullet"/>
        <w:spacing w:line="360" w:lineRule="auto"/>
        <w:rPr>
          <w:lang w:val="en-AU"/>
        </w:rPr>
      </w:pPr>
      <w:r w:rsidRPr="004156F9">
        <w:rPr>
          <w:lang w:val="en-AU"/>
        </w:rPr>
        <w:t>how likely the risk is</w:t>
      </w:r>
    </w:p>
    <w:p w14:paraId="5C4D0275" w14:textId="77777777" w:rsidR="00C06806" w:rsidRPr="004156F9" w:rsidRDefault="00C06806" w:rsidP="00BA1906">
      <w:pPr>
        <w:pStyle w:val="ListBullet"/>
        <w:spacing w:line="360" w:lineRule="auto"/>
        <w:rPr>
          <w:lang w:val="en-AU"/>
        </w:rPr>
      </w:pPr>
      <w:r w:rsidRPr="004156F9">
        <w:rPr>
          <w:lang w:val="en-AU"/>
        </w:rPr>
        <w:t>how serious the harm could be</w:t>
      </w:r>
    </w:p>
    <w:p w14:paraId="1164396B" w14:textId="7EB0AACA" w:rsidR="00C06806" w:rsidRPr="004156F9" w:rsidRDefault="00C06806" w:rsidP="00BA1906">
      <w:pPr>
        <w:pStyle w:val="ListBullet"/>
        <w:spacing w:line="360" w:lineRule="auto"/>
        <w:ind w:right="-143"/>
        <w:rPr>
          <w:lang w:val="en-AU"/>
        </w:rPr>
      </w:pPr>
      <w:r w:rsidRPr="004156F9">
        <w:rPr>
          <w:lang w:val="en-AU"/>
        </w:rPr>
        <w:t>what you know or should know about the risk and ways to control it (state of</w:t>
      </w:r>
      <w:r w:rsidR="00BA1906" w:rsidRPr="004156F9">
        <w:rPr>
          <w:lang w:val="en-AU"/>
        </w:rPr>
        <w:t xml:space="preserve"> </w:t>
      </w:r>
      <w:r w:rsidRPr="004156F9">
        <w:rPr>
          <w:lang w:val="en-AU"/>
        </w:rPr>
        <w:t>knowledge)</w:t>
      </w:r>
    </w:p>
    <w:p w14:paraId="26003714" w14:textId="77777777" w:rsidR="00136BD7" w:rsidRDefault="00C06806" w:rsidP="00BA1906">
      <w:pPr>
        <w:pStyle w:val="ListBullet"/>
        <w:spacing w:line="360" w:lineRule="auto"/>
        <w:rPr>
          <w:lang w:val="en-AU"/>
        </w:rPr>
      </w:pPr>
      <w:r w:rsidRPr="004156F9">
        <w:rPr>
          <w:lang w:val="en-AU"/>
        </w:rPr>
        <w:t>what controls are available and suitable</w:t>
      </w:r>
    </w:p>
    <w:p w14:paraId="6ED50B6D" w14:textId="1F5BF62F" w:rsidR="00460AE8" w:rsidRPr="004156F9" w:rsidRDefault="00C06806" w:rsidP="00DB1612">
      <w:pPr>
        <w:pStyle w:val="LastBulletinList"/>
        <w:spacing w:after="120"/>
        <w:rPr>
          <w:lang w:val="en-AU"/>
        </w:rPr>
      </w:pPr>
      <w:r w:rsidRPr="004156F9">
        <w:rPr>
          <w:lang w:val="en-AU"/>
        </w:rPr>
        <w:t>the cost of those controls.</w:t>
      </w:r>
    </w:p>
    <w:p w14:paraId="50C1F18D" w14:textId="62DFF07B" w:rsidR="00BA1906" w:rsidRPr="004156F9" w:rsidRDefault="00BA1906" w:rsidP="00BA1906">
      <w:pPr>
        <w:pStyle w:val="Caption"/>
        <w:keepNext/>
      </w:pPr>
      <w:r w:rsidRPr="004156F9">
        <w:t xml:space="preserve">Figure </w:t>
      </w:r>
      <w:r>
        <w:fldChar w:fldCharType="begin"/>
      </w:r>
      <w:r>
        <w:instrText>SEQ Figure \* ARABIC</w:instrText>
      </w:r>
      <w:r>
        <w:fldChar w:fldCharType="separate"/>
      </w:r>
      <w:r w:rsidR="00E30286" w:rsidRPr="004156F9">
        <w:t>1</w:t>
      </w:r>
      <w:r>
        <w:fldChar w:fldCharType="end"/>
      </w:r>
      <w:r w:rsidRPr="004156F9">
        <w:t xml:space="preserve">: </w:t>
      </w:r>
      <w:r w:rsidR="004156F9" w:rsidRPr="004156F9">
        <w:rPr>
          <w:b w:val="0"/>
          <w:bCs/>
        </w:rPr>
        <w:t>The four-step risk management cycle</w:t>
      </w:r>
    </w:p>
    <w:p w14:paraId="726E13DE" w14:textId="6D77242C" w:rsidR="00BA1906" w:rsidRPr="004156F9" w:rsidRDefault="00470468" w:rsidP="00DB1612">
      <w:pPr>
        <w:pStyle w:val="BodyText"/>
        <w:spacing w:after="360"/>
        <w:jc w:val="center"/>
        <w:rPr>
          <w:lang w:val="en-AU"/>
        </w:rPr>
      </w:pPr>
      <w:r w:rsidRPr="004156F9">
        <w:rPr>
          <w:noProof/>
          <w:lang w:val="en-AU"/>
        </w:rPr>
        <w:drawing>
          <wp:inline distT="0" distB="0" distL="0" distR="0" wp14:anchorId="0EB3A3A6" wp14:editId="23143D1E">
            <wp:extent cx="3706586" cy="3706586"/>
            <wp:effectExtent l="0" t="0" r="1905" b="1905"/>
            <wp:docPr id="1239930458" name="Picture 4" descr="Risk management cycle diagram with four steps connected by arrows in a continuous loop: step 1, identify hazards; step 2, assess risks; step 3, implement controls; step 4, check controls. The arrow from step 4 returns to step 1, showing the process repe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30458" name="Picture 4" descr="Risk management cycle diagram with four steps connected by arrows in a continuous loop: step 1, identify hazards; step 2, assess risks; step 3, implement controls; step 4, check controls. The arrow from step 4 returns to step 1, showing the process repeats."/>
                    <pic:cNvPicPr/>
                  </pic:nvPicPr>
                  <pic:blipFill>
                    <a:blip r:embed="rId14"/>
                    <a:stretch>
                      <a:fillRect/>
                    </a:stretch>
                  </pic:blipFill>
                  <pic:spPr>
                    <a:xfrm>
                      <a:off x="0" y="0"/>
                      <a:ext cx="3711086" cy="3711086"/>
                    </a:xfrm>
                    <a:prstGeom prst="rect">
                      <a:avLst/>
                    </a:prstGeom>
                  </pic:spPr>
                </pic:pic>
              </a:graphicData>
            </a:graphic>
          </wp:inline>
        </w:drawing>
      </w:r>
    </w:p>
    <w:p w14:paraId="09951BB0" w14:textId="77777777" w:rsidR="00BA1906" w:rsidRPr="004156F9" w:rsidRDefault="00BA1906" w:rsidP="00E30286">
      <w:pPr>
        <w:pStyle w:val="Heading1"/>
        <w:keepNext w:val="0"/>
        <w:keepLines w:val="0"/>
        <w:spacing w:line="240" w:lineRule="auto"/>
        <w:rPr>
          <w:lang w:val="en-AU"/>
        </w:rPr>
      </w:pPr>
      <w:r w:rsidRPr="004156F9">
        <w:rPr>
          <w:lang w:val="en-AU"/>
        </w:rPr>
        <w:t>Rules that apply at your operation</w:t>
      </w:r>
    </w:p>
    <w:p w14:paraId="3853D407" w14:textId="599B7FC4" w:rsidR="00BA1906" w:rsidRPr="004156F9" w:rsidRDefault="00BA1906" w:rsidP="00E30286">
      <w:pPr>
        <w:pStyle w:val="BodyText"/>
        <w:rPr>
          <w:lang w:val="en-AU"/>
        </w:rPr>
      </w:pPr>
      <w:r w:rsidRPr="004156F9">
        <w:rPr>
          <w:lang w:val="en-AU"/>
        </w:rPr>
        <w:t>The general duty applies to all operations. It is supported by regulations</w:t>
      </w:r>
      <w:r w:rsidR="00E30286" w:rsidRPr="004156F9">
        <w:rPr>
          <w:rStyle w:val="FootnoteReference"/>
          <w:lang w:val="en-AU"/>
        </w:rPr>
        <w:footnoteReference w:id="1"/>
      </w:r>
      <w:r w:rsidRPr="004156F9">
        <w:rPr>
          <w:lang w:val="en-AU"/>
        </w:rPr>
        <w:t xml:space="preserve"> and Codes of Compliance (quarrying, exploration and mining).</w:t>
      </w:r>
    </w:p>
    <w:p w14:paraId="02F9E704" w14:textId="77777777" w:rsidR="00BA1906" w:rsidRPr="004156F9" w:rsidRDefault="00BA1906" w:rsidP="00DB1612">
      <w:pPr>
        <w:pStyle w:val="BodyText"/>
        <w:rPr>
          <w:lang w:val="en-AU"/>
        </w:rPr>
      </w:pPr>
      <w:r w:rsidRPr="004156F9">
        <w:rPr>
          <w:lang w:val="en-AU"/>
        </w:rPr>
        <w:lastRenderedPageBreak/>
        <w:t xml:space="preserve">These set the </w:t>
      </w:r>
      <w:r w:rsidRPr="004156F9">
        <w:rPr>
          <w:b/>
          <w:bCs/>
          <w:lang w:val="en-AU"/>
        </w:rPr>
        <w:t>minimum requirements</w:t>
      </w:r>
      <w:r w:rsidRPr="004156F9">
        <w:rPr>
          <w:lang w:val="en-AU"/>
        </w:rPr>
        <w:t xml:space="preserve"> for managing risks at your operation for certain activities. What you must follow depends on your risk level.</w:t>
      </w:r>
    </w:p>
    <w:p w14:paraId="48202918" w14:textId="77777777" w:rsidR="00BA1906" w:rsidRPr="004156F9" w:rsidRDefault="00BA1906" w:rsidP="00BA1906">
      <w:pPr>
        <w:pStyle w:val="ListBullet"/>
        <w:rPr>
          <w:lang w:val="en-AU"/>
        </w:rPr>
      </w:pPr>
      <w:r w:rsidRPr="004156F9">
        <w:rPr>
          <w:b/>
          <w:bCs/>
          <w:lang w:val="en-AU"/>
        </w:rPr>
        <w:t>Lower risk level</w:t>
      </w:r>
      <w:r w:rsidRPr="004156F9">
        <w:rPr>
          <w:lang w:val="en-AU"/>
        </w:rPr>
        <w:t xml:space="preserve"> operations must follow the relevant Code of Compliance (Code) and any licence/work authority conditions.</w:t>
      </w:r>
    </w:p>
    <w:p w14:paraId="14D550BF" w14:textId="77777777" w:rsidR="00BA1906" w:rsidRPr="004156F9" w:rsidRDefault="00BA1906" w:rsidP="00BA1906">
      <w:pPr>
        <w:pStyle w:val="ListBullet"/>
        <w:rPr>
          <w:lang w:val="en-AU"/>
        </w:rPr>
      </w:pPr>
      <w:r w:rsidRPr="004156F9">
        <w:rPr>
          <w:b/>
          <w:bCs/>
          <w:lang w:val="en-AU"/>
        </w:rPr>
        <w:t>Moderate</w:t>
      </w:r>
      <w:r w:rsidRPr="004156F9">
        <w:rPr>
          <w:lang w:val="en-AU"/>
        </w:rPr>
        <w:t xml:space="preserve"> or </w:t>
      </w:r>
      <w:r w:rsidRPr="004156F9">
        <w:rPr>
          <w:b/>
          <w:bCs/>
          <w:lang w:val="en-AU"/>
        </w:rPr>
        <w:t>higher risk level</w:t>
      </w:r>
      <w:r w:rsidRPr="004156F9">
        <w:rPr>
          <w:lang w:val="en-AU"/>
        </w:rPr>
        <w:t xml:space="preserve"> operations must follow the standards set in the regulations (Standards), any licence/work authority conditions and their approved rehabilitation plan.</w:t>
      </w:r>
    </w:p>
    <w:p w14:paraId="4C907DE0" w14:textId="77777777" w:rsidR="00136BD7" w:rsidRDefault="00BA1906" w:rsidP="00E30286">
      <w:pPr>
        <w:pStyle w:val="BodyText"/>
        <w:ind w:right="-427"/>
        <w:rPr>
          <w:lang w:val="en-AU"/>
        </w:rPr>
      </w:pPr>
      <w:r w:rsidRPr="004156F9">
        <w:rPr>
          <w:lang w:val="en-AU"/>
        </w:rPr>
        <w:t>All sites, regardless of risk level, must meet the general duty. This includes identifying and managing all risks from all activities at your operation, not just those in the Code or Standards.</w:t>
      </w:r>
    </w:p>
    <w:p w14:paraId="79EE153F" w14:textId="714DB11C" w:rsidR="00E30286" w:rsidRPr="004156F9" w:rsidRDefault="00E30286" w:rsidP="00136BD7">
      <w:pPr>
        <w:pStyle w:val="Caption"/>
        <w:keepNext/>
        <w:spacing w:before="240" w:after="360"/>
      </w:pPr>
      <w:r w:rsidRPr="004156F9">
        <w:t xml:space="preserve">Figure </w:t>
      </w:r>
      <w:r>
        <w:fldChar w:fldCharType="begin"/>
      </w:r>
      <w:r>
        <w:instrText>SEQ Figure \* ARABIC</w:instrText>
      </w:r>
      <w:r>
        <w:fldChar w:fldCharType="separate"/>
      </w:r>
      <w:r w:rsidRPr="004156F9">
        <w:t>2</w:t>
      </w:r>
      <w:r>
        <w:fldChar w:fldCharType="end"/>
      </w:r>
      <w:r w:rsidR="00802F4B" w:rsidRPr="004156F9">
        <w:t xml:space="preserve">: </w:t>
      </w:r>
      <w:r w:rsidR="00802F4B" w:rsidRPr="004156F9">
        <w:rPr>
          <w:b w:val="0"/>
          <w:bCs/>
        </w:rPr>
        <w:t>The minimum requirements for managing risks at your operation</w:t>
      </w:r>
    </w:p>
    <w:p w14:paraId="2216B366" w14:textId="36CDFDC3" w:rsidR="00BA1906" w:rsidRPr="004156F9" w:rsidRDefault="00470468" w:rsidP="00DB1612">
      <w:pPr>
        <w:pStyle w:val="BodyText"/>
        <w:jc w:val="center"/>
        <w:rPr>
          <w:lang w:val="en-AU"/>
        </w:rPr>
      </w:pPr>
      <w:r w:rsidRPr="004156F9">
        <w:rPr>
          <w:noProof/>
          <w:lang w:val="en-AU"/>
        </w:rPr>
        <w:drawing>
          <wp:inline distT="0" distB="0" distL="0" distR="0" wp14:anchorId="178D0246" wp14:editId="7EE3CA53">
            <wp:extent cx="3941943" cy="3953435"/>
            <wp:effectExtent l="0" t="0" r="0" b="0"/>
            <wp:docPr id="1760030835" name="Picture 5" descr="Diagram showing the minimum requirements for managing risks at your operation. The general duty applies to all operations. In addition to the general duty: lower risk level operations must follow the Code of Compliance plus licence/work authority conditions; moderate and higher risk level operations must follow the Standards plus licence/work authority conditions plus an approved rehabilitation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030835" name="Picture 5" descr="Diagram showing the minimum requirements for managing risks at your operation. The general duty applies to all operations. In addition to the general duty: lower risk level operations must follow the Code of Compliance plus licence/work authority conditions; moderate and higher risk level operations must follow the Standards plus licence/work authority conditions plus an approved rehabilitation plan."/>
                    <pic:cNvPicPr/>
                  </pic:nvPicPr>
                  <pic:blipFill>
                    <a:blip r:embed="rId15"/>
                    <a:stretch>
                      <a:fillRect/>
                    </a:stretch>
                  </pic:blipFill>
                  <pic:spPr>
                    <a:xfrm>
                      <a:off x="0" y="0"/>
                      <a:ext cx="3947938" cy="3959448"/>
                    </a:xfrm>
                    <a:prstGeom prst="rect">
                      <a:avLst/>
                    </a:prstGeom>
                  </pic:spPr>
                </pic:pic>
              </a:graphicData>
            </a:graphic>
          </wp:inline>
        </w:drawing>
      </w:r>
    </w:p>
    <w:p w14:paraId="5BED2360" w14:textId="77777777" w:rsidR="00BA1906" w:rsidRPr="004156F9" w:rsidRDefault="00BA1906" w:rsidP="00BA1906">
      <w:pPr>
        <w:pStyle w:val="Heading1"/>
        <w:rPr>
          <w:lang w:val="en-AU"/>
        </w:rPr>
      </w:pPr>
      <w:r w:rsidRPr="004156F9">
        <w:rPr>
          <w:lang w:val="en-AU"/>
        </w:rPr>
        <w:lastRenderedPageBreak/>
        <w:t>What this means in practice</w:t>
      </w:r>
    </w:p>
    <w:p w14:paraId="3372F31E" w14:textId="77777777" w:rsidR="00BA1906" w:rsidRPr="004156F9" w:rsidRDefault="00BA1906" w:rsidP="00BA1906">
      <w:pPr>
        <w:pStyle w:val="BodyText"/>
        <w:rPr>
          <w:lang w:val="en-AU"/>
        </w:rPr>
      </w:pPr>
      <w:r w:rsidRPr="004156F9">
        <w:rPr>
          <w:lang w:val="en-AU"/>
        </w:rPr>
        <w:t>The Code of Compliance and Standards set minimum requirements for certain activities. However, meeting those requirements may not be enough if your site has higher, more complex or changing risks. You may need stronger controls to meet the general duty.</w:t>
      </w:r>
    </w:p>
    <w:p w14:paraId="6C75094E" w14:textId="459B4313" w:rsidR="00136BD7" w:rsidRDefault="00BA1906" w:rsidP="00BA1906">
      <w:pPr>
        <w:pStyle w:val="BodyText"/>
        <w:rPr>
          <w:lang w:val="en-AU"/>
        </w:rPr>
      </w:pPr>
      <w:r w:rsidRPr="004156F9">
        <w:rPr>
          <w:lang w:val="en-AU"/>
        </w:rPr>
        <w:t>You also need to consider how risks change and accumulate over time. You must review your risk management controls regularly and update them when needed. This may include using a trigger action response plan (TARP) when there is an immediate risk.</w:t>
      </w:r>
    </w:p>
    <w:p w14:paraId="0F59B36F" w14:textId="5E39DA35" w:rsidR="00BA1906" w:rsidRPr="004156F9" w:rsidRDefault="00BA1906" w:rsidP="00DB1612">
      <w:pPr>
        <w:pStyle w:val="BodyText"/>
        <w:ind w:right="-285"/>
        <w:rPr>
          <w:lang w:val="en-AU"/>
        </w:rPr>
      </w:pPr>
      <w:r w:rsidRPr="004156F9">
        <w:rPr>
          <w:lang w:val="en-AU"/>
        </w:rPr>
        <w:t xml:space="preserve">Your risk controls should also support </w:t>
      </w:r>
      <w:r w:rsidRPr="004156F9">
        <w:rPr>
          <w:b/>
          <w:bCs/>
          <w:lang w:val="en-AU"/>
        </w:rPr>
        <w:t>progressive rehabilitation</w:t>
      </w:r>
      <w:r w:rsidRPr="004156F9">
        <w:rPr>
          <w:lang w:val="en-AU"/>
        </w:rPr>
        <w:t>. This means managing risks in a way that helps you achieve rehabilitation outcomes as your site changes over time.</w:t>
      </w:r>
    </w:p>
    <w:p w14:paraId="7F45748C" w14:textId="77777777" w:rsidR="00BA1906" w:rsidRPr="004156F9" w:rsidRDefault="00BA1906" w:rsidP="00BA1906">
      <w:pPr>
        <w:pStyle w:val="Heading1"/>
        <w:rPr>
          <w:lang w:val="en-AU"/>
        </w:rPr>
      </w:pPr>
      <w:r w:rsidRPr="004156F9">
        <w:rPr>
          <w:lang w:val="en-AU"/>
        </w:rPr>
        <w:t>What to expect during inspections and audits</w:t>
      </w:r>
    </w:p>
    <w:p w14:paraId="604768F8" w14:textId="77777777" w:rsidR="00136BD7" w:rsidRDefault="00BA1906" w:rsidP="00DB1612">
      <w:pPr>
        <w:pStyle w:val="Normalbeforebullets"/>
      </w:pPr>
      <w:r w:rsidRPr="004156F9">
        <w:t>You must be able to show how you manage risks at your site. This includes how you:</w:t>
      </w:r>
    </w:p>
    <w:p w14:paraId="535B2254" w14:textId="77777777" w:rsidR="00136BD7" w:rsidRDefault="00BA1906" w:rsidP="00DB1612">
      <w:pPr>
        <w:pStyle w:val="ListBullet"/>
        <w:rPr>
          <w:lang w:val="en-AU"/>
        </w:rPr>
      </w:pPr>
      <w:r w:rsidRPr="004156F9">
        <w:rPr>
          <w:lang w:val="en-AU"/>
        </w:rPr>
        <w:t>identify and assess the risks</w:t>
      </w:r>
    </w:p>
    <w:p w14:paraId="53327022" w14:textId="77777777" w:rsidR="00136BD7" w:rsidRDefault="00BA1906" w:rsidP="00DB1612">
      <w:pPr>
        <w:pStyle w:val="ListBullet"/>
        <w:rPr>
          <w:lang w:val="en-AU"/>
        </w:rPr>
      </w:pPr>
      <w:r w:rsidRPr="004156F9">
        <w:rPr>
          <w:lang w:val="en-AU"/>
        </w:rPr>
        <w:t>put controls in place </w:t>
      </w:r>
    </w:p>
    <w:p w14:paraId="3CBD41B8" w14:textId="77777777" w:rsidR="00136BD7" w:rsidRDefault="00BA1906" w:rsidP="00DB1612">
      <w:pPr>
        <w:pStyle w:val="ListBullet"/>
        <w:rPr>
          <w:lang w:val="en-AU"/>
        </w:rPr>
      </w:pPr>
      <w:r w:rsidRPr="004156F9">
        <w:rPr>
          <w:lang w:val="en-AU"/>
        </w:rPr>
        <w:t>check that those controls are working</w:t>
      </w:r>
    </w:p>
    <w:p w14:paraId="6AFC9455" w14:textId="5104B5BF" w:rsidR="00BA1906" w:rsidRPr="004156F9" w:rsidRDefault="00BA1906" w:rsidP="00DB1612">
      <w:pPr>
        <w:pStyle w:val="LastBulletinList"/>
        <w:rPr>
          <w:lang w:val="en-AU"/>
        </w:rPr>
      </w:pPr>
      <w:r w:rsidRPr="004156F9">
        <w:rPr>
          <w:lang w:val="en-AU"/>
        </w:rPr>
        <w:t>review and improve your approach over time.</w:t>
      </w:r>
    </w:p>
    <w:p w14:paraId="612B737A" w14:textId="77777777" w:rsidR="00136BD7" w:rsidRDefault="00BA1906" w:rsidP="00DB1612">
      <w:pPr>
        <w:pStyle w:val="Normalbeforebullets"/>
      </w:pPr>
      <w:r w:rsidRPr="004156F9">
        <w:t>You need to keep clear records, such as:</w:t>
      </w:r>
    </w:p>
    <w:p w14:paraId="44524EF3" w14:textId="77777777" w:rsidR="00136BD7" w:rsidRDefault="00BA1906" w:rsidP="00DB1612">
      <w:pPr>
        <w:pStyle w:val="ListBullet"/>
        <w:rPr>
          <w:lang w:val="en-AU"/>
        </w:rPr>
      </w:pPr>
      <w:r w:rsidRPr="004156F9">
        <w:rPr>
          <w:lang w:val="en-AU"/>
        </w:rPr>
        <w:t>risk assessments</w:t>
      </w:r>
    </w:p>
    <w:p w14:paraId="65D9E75A" w14:textId="77777777" w:rsidR="00136BD7" w:rsidRDefault="00BA1906" w:rsidP="00DB1612">
      <w:pPr>
        <w:pStyle w:val="ListBullet"/>
        <w:rPr>
          <w:lang w:val="en-AU"/>
        </w:rPr>
      </w:pPr>
      <w:r w:rsidRPr="004156F9">
        <w:rPr>
          <w:lang w:val="en-AU"/>
        </w:rPr>
        <w:t>management plans</w:t>
      </w:r>
    </w:p>
    <w:p w14:paraId="12A116B0" w14:textId="77777777" w:rsidR="00136BD7" w:rsidRDefault="00BA1906" w:rsidP="00DB1612">
      <w:pPr>
        <w:pStyle w:val="ListBullet"/>
        <w:rPr>
          <w:lang w:val="en-AU"/>
        </w:rPr>
      </w:pPr>
      <w:r w:rsidRPr="004156F9">
        <w:rPr>
          <w:lang w:val="en-AU"/>
        </w:rPr>
        <w:t>procedures</w:t>
      </w:r>
    </w:p>
    <w:p w14:paraId="3D06DF1C" w14:textId="77777777" w:rsidR="00136BD7" w:rsidRDefault="00BA1906" w:rsidP="00DB1612">
      <w:pPr>
        <w:pStyle w:val="ListBullet"/>
        <w:rPr>
          <w:lang w:val="en-AU"/>
        </w:rPr>
      </w:pPr>
      <w:r w:rsidRPr="004156F9">
        <w:rPr>
          <w:lang w:val="en-AU"/>
        </w:rPr>
        <w:t>training records.</w:t>
      </w:r>
    </w:p>
    <w:p w14:paraId="1547899B" w14:textId="48F0129D" w:rsidR="00BA1906" w:rsidRPr="004156F9" w:rsidRDefault="00BA1906" w:rsidP="00BA1906">
      <w:pPr>
        <w:pStyle w:val="Heading1"/>
        <w:rPr>
          <w:lang w:val="en-AU"/>
        </w:rPr>
      </w:pPr>
      <w:r w:rsidRPr="004156F9">
        <w:rPr>
          <w:lang w:val="en-AU"/>
        </w:rPr>
        <w:lastRenderedPageBreak/>
        <w:t>Examples of risk management in practice</w:t>
      </w:r>
    </w:p>
    <w:p w14:paraId="7476AB97" w14:textId="7FD2A9FA" w:rsidR="00BA1906" w:rsidRPr="004156F9" w:rsidRDefault="000661C0" w:rsidP="003E10AA">
      <w:pPr>
        <w:pStyle w:val="Normalbeforebullets"/>
      </w:pPr>
      <w:r w:rsidRPr="004156F9">
        <w:rPr>
          <w:b/>
          <w:bCs/>
        </w:rPr>
        <w:fldChar w:fldCharType="begin"/>
      </w:r>
      <w:r w:rsidRPr="004156F9">
        <w:rPr>
          <w:b/>
          <w:bCs/>
        </w:rPr>
        <w:instrText xml:space="preserve"> REF _Ref234311514 \h  \* MERGEFORMAT </w:instrText>
      </w:r>
      <w:r w:rsidRPr="004156F9">
        <w:rPr>
          <w:b/>
          <w:bCs/>
        </w:rPr>
      </w:r>
      <w:r w:rsidRPr="004156F9">
        <w:rPr>
          <w:b/>
          <w:bCs/>
        </w:rPr>
        <w:fldChar w:fldCharType="separate"/>
      </w:r>
      <w:r w:rsidRPr="004156F9">
        <w:rPr>
          <w:b/>
          <w:bCs/>
        </w:rPr>
        <w:t>Table 1</w:t>
      </w:r>
      <w:r w:rsidRPr="004156F9">
        <w:rPr>
          <w:b/>
          <w:bCs/>
        </w:rPr>
        <w:fldChar w:fldCharType="end"/>
      </w:r>
      <w:r w:rsidR="00BA1906" w:rsidRPr="004156F9">
        <w:t xml:space="preserve"> shows what different risk management controls may look like for specific activities/risks you might have at your site. The different levels of controls are:</w:t>
      </w:r>
    </w:p>
    <w:p w14:paraId="07A1A71C" w14:textId="77777777" w:rsidR="00BA1906" w:rsidRPr="004156F9" w:rsidRDefault="00BA1906" w:rsidP="003E10AA">
      <w:pPr>
        <w:pStyle w:val="ListBullet"/>
        <w:rPr>
          <w:lang w:val="en-AU"/>
        </w:rPr>
      </w:pPr>
      <w:r w:rsidRPr="004156F9">
        <w:rPr>
          <w:b/>
          <w:bCs/>
          <w:lang w:val="en-AU"/>
        </w:rPr>
        <w:t>Required practice</w:t>
      </w:r>
      <w:r w:rsidRPr="004156F9">
        <w:rPr>
          <w:lang w:val="en-AU"/>
        </w:rPr>
        <w:t xml:space="preserve"> – what you must do (minimum requirements)</w:t>
      </w:r>
    </w:p>
    <w:p w14:paraId="5F949C2F" w14:textId="77777777" w:rsidR="00BA1906" w:rsidRPr="004156F9" w:rsidRDefault="00BA1906" w:rsidP="003E10AA">
      <w:pPr>
        <w:pStyle w:val="ListBullet"/>
        <w:rPr>
          <w:lang w:val="en-AU"/>
        </w:rPr>
      </w:pPr>
      <w:r w:rsidRPr="004156F9">
        <w:rPr>
          <w:b/>
          <w:bCs/>
          <w:lang w:val="en-AU"/>
        </w:rPr>
        <w:t>Stronger practice</w:t>
      </w:r>
      <w:r w:rsidRPr="004156F9">
        <w:rPr>
          <w:lang w:val="en-AU"/>
        </w:rPr>
        <w:t xml:space="preserve"> – what better risk management looks like (how you could improve your practices)</w:t>
      </w:r>
    </w:p>
    <w:p w14:paraId="6338AE0F" w14:textId="77777777" w:rsidR="00BA1906" w:rsidRPr="004156F9" w:rsidRDefault="00BA1906" w:rsidP="003E10AA">
      <w:pPr>
        <w:pStyle w:val="ListBullet"/>
        <w:rPr>
          <w:lang w:val="en-AU"/>
        </w:rPr>
      </w:pPr>
      <w:r w:rsidRPr="004156F9">
        <w:rPr>
          <w:b/>
          <w:bCs/>
          <w:lang w:val="en-AU"/>
        </w:rPr>
        <w:t>Leading practice</w:t>
      </w:r>
      <w:r w:rsidRPr="004156F9">
        <w:rPr>
          <w:lang w:val="en-AU"/>
        </w:rPr>
        <w:t xml:space="preserve"> – what best practice looks like</w:t>
      </w:r>
    </w:p>
    <w:p w14:paraId="579B65EA" w14:textId="77777777" w:rsidR="00136BD7" w:rsidRDefault="00BA1906" w:rsidP="003E10AA">
      <w:pPr>
        <w:pStyle w:val="LastBulletinList"/>
        <w:rPr>
          <w:lang w:val="en-AU"/>
        </w:rPr>
      </w:pPr>
      <w:r w:rsidRPr="004156F9">
        <w:rPr>
          <w:b/>
          <w:bCs/>
          <w:lang w:val="en-AU"/>
        </w:rPr>
        <w:t>Not meeting your duty</w:t>
      </w:r>
      <w:r w:rsidRPr="004156F9">
        <w:rPr>
          <w:lang w:val="en-AU"/>
        </w:rPr>
        <w:t xml:space="preserve"> – what happens when risks are not managed</w:t>
      </w:r>
    </w:p>
    <w:p w14:paraId="41CFFE12" w14:textId="4BAA195A" w:rsidR="00BA1906" w:rsidRPr="004156F9" w:rsidRDefault="00BA1906" w:rsidP="00BA1906">
      <w:pPr>
        <w:pStyle w:val="BodyText"/>
        <w:rPr>
          <w:lang w:val="en-AU"/>
        </w:rPr>
      </w:pPr>
      <w:r w:rsidRPr="004156F9">
        <w:rPr>
          <w:lang w:val="en-AU"/>
        </w:rPr>
        <w:t>Your controls should reflect the complexity of your site and the risks you need to manage.</w:t>
      </w:r>
    </w:p>
    <w:p w14:paraId="0C0D1BB3" w14:textId="77777777" w:rsidR="0063148C" w:rsidRPr="004156F9" w:rsidRDefault="00BA1906" w:rsidP="00BA1906">
      <w:pPr>
        <w:pStyle w:val="BodyText"/>
        <w:rPr>
          <w:lang w:val="en-AU"/>
        </w:rPr>
        <w:sectPr w:rsidR="0063148C" w:rsidRPr="004156F9" w:rsidSect="00EB277B">
          <w:headerReference w:type="even" r:id="rId16"/>
          <w:headerReference w:type="default" r:id="rId17"/>
          <w:footerReference w:type="even" r:id="rId18"/>
          <w:footerReference w:type="default" r:id="rId19"/>
          <w:headerReference w:type="first" r:id="rId20"/>
          <w:footerReference w:type="first" r:id="rId21"/>
          <w:pgSz w:w="11906" w:h="16838"/>
          <w:pgMar w:top="1134" w:right="1134" w:bottom="1134" w:left="1134" w:header="720" w:footer="454" w:gutter="0"/>
          <w:cols w:space="720"/>
          <w:noEndnote/>
          <w:docGrid w:linePitch="326"/>
        </w:sectPr>
      </w:pPr>
      <w:r w:rsidRPr="004156F9">
        <w:rPr>
          <w:lang w:val="en-AU"/>
        </w:rPr>
        <w:t>Use these examples to assess your own site and improve controls where needed. For example, if your operation has ongoing, complex or connected risks, you may need ‘stronger’ or ‘leading’ controls to meet the general duty.</w:t>
      </w:r>
    </w:p>
    <w:p w14:paraId="3BFDB4B9" w14:textId="5BA5100E" w:rsidR="00753802" w:rsidRPr="004156F9" w:rsidRDefault="00753802" w:rsidP="00753802">
      <w:pPr>
        <w:pStyle w:val="Caption"/>
        <w:keepNext/>
      </w:pPr>
      <w:bookmarkStart w:id="0" w:name="_Ref234311514"/>
      <w:r w:rsidRPr="004156F9">
        <w:lastRenderedPageBreak/>
        <w:t xml:space="preserve">Table </w:t>
      </w:r>
      <w:r>
        <w:fldChar w:fldCharType="begin"/>
      </w:r>
      <w:r>
        <w:instrText>SEQ Table \* ARABIC</w:instrText>
      </w:r>
      <w:r>
        <w:fldChar w:fldCharType="separate"/>
      </w:r>
      <w:r w:rsidRPr="004156F9">
        <w:t>1</w:t>
      </w:r>
      <w:r>
        <w:fldChar w:fldCharType="end"/>
      </w:r>
      <w:bookmarkEnd w:id="0"/>
      <w:r w:rsidRPr="004156F9">
        <w:t xml:space="preserve">: </w:t>
      </w:r>
      <w:r w:rsidRPr="004156F9">
        <w:rPr>
          <w:b w:val="0"/>
          <w:bCs/>
        </w:rPr>
        <w:t>Examples of the general duty in practice for different activities/risks</w:t>
      </w:r>
    </w:p>
    <w:tbl>
      <w:tblPr>
        <w:tblStyle w:val="Style2"/>
        <w:tblW w:w="5000" w:type="pct"/>
        <w:tblLook w:val="0020" w:firstRow="1" w:lastRow="0" w:firstColumn="0" w:lastColumn="0" w:noHBand="0" w:noVBand="0"/>
        <w:tblCaption w:val="Table 1: Examples of the general duty in practice for different activities/risks"/>
        <w:tblDescription w:val="Examples of the general duty in practice for different activities/risks"/>
      </w:tblPr>
      <w:tblGrid>
        <w:gridCol w:w="2176"/>
        <w:gridCol w:w="4832"/>
        <w:gridCol w:w="4836"/>
        <w:gridCol w:w="4836"/>
        <w:gridCol w:w="4832"/>
      </w:tblGrid>
      <w:tr w:rsidR="0063148C" w:rsidRPr="004156F9" w14:paraId="75A1073F" w14:textId="77777777" w:rsidTr="003B573F">
        <w:trPr>
          <w:cnfStyle w:val="100000000000" w:firstRow="1" w:lastRow="0" w:firstColumn="0" w:lastColumn="0" w:oddVBand="0" w:evenVBand="0" w:oddHBand="0" w:evenHBand="0" w:firstRowFirstColumn="0" w:firstRowLastColumn="0" w:lastRowFirstColumn="0" w:lastRowLastColumn="0"/>
          <w:cantSplit/>
          <w:trHeight w:val="60"/>
          <w:tblHeader/>
        </w:trPr>
        <w:tc>
          <w:tcPr>
            <w:tcW w:w="506" w:type="pct"/>
          </w:tcPr>
          <w:p w14:paraId="10672CE6" w14:textId="7A4A75B5" w:rsidR="0063148C" w:rsidRPr="004156F9" w:rsidRDefault="003B573F" w:rsidP="003B573F">
            <w:pPr>
              <w:pStyle w:val="Tabletext"/>
              <w:spacing w:line="276" w:lineRule="auto"/>
              <w:rPr>
                <w:lang w:val="en-AU"/>
              </w:rPr>
            </w:pPr>
            <w:r w:rsidRPr="004156F9">
              <w:rPr>
                <w:lang w:val="en-AU"/>
              </w:rPr>
              <w:t>Activities/</w:t>
            </w:r>
            <w:r w:rsidRPr="004156F9">
              <w:rPr>
                <w:lang w:val="en-AU"/>
              </w:rPr>
              <w:br/>
              <w:t>risks</w:t>
            </w:r>
          </w:p>
        </w:tc>
        <w:tc>
          <w:tcPr>
            <w:tcW w:w="1123" w:type="pct"/>
          </w:tcPr>
          <w:p w14:paraId="6132302C" w14:textId="0CC95941" w:rsidR="0063148C" w:rsidRPr="004156F9" w:rsidRDefault="003B573F" w:rsidP="003B573F">
            <w:pPr>
              <w:pStyle w:val="Tabletext"/>
              <w:spacing w:line="276" w:lineRule="auto"/>
              <w:rPr>
                <w:lang w:val="en-AU"/>
              </w:rPr>
            </w:pPr>
            <w:r w:rsidRPr="004156F9">
              <w:rPr>
                <w:b w:val="0"/>
                <w:bCs/>
                <w:lang w:val="en-AU"/>
              </w:rPr>
              <w:t>Example of risk management control:</w:t>
            </w:r>
            <w:r w:rsidRPr="004156F9">
              <w:rPr>
                <w:lang w:val="en-AU"/>
              </w:rPr>
              <w:br/>
            </w:r>
            <w:r w:rsidR="0063148C" w:rsidRPr="004156F9">
              <w:rPr>
                <w:lang w:val="en-AU"/>
              </w:rPr>
              <w:t>Required practice</w:t>
            </w:r>
          </w:p>
        </w:tc>
        <w:tc>
          <w:tcPr>
            <w:tcW w:w="1124" w:type="pct"/>
          </w:tcPr>
          <w:p w14:paraId="5D6EDFCD" w14:textId="5D42439D" w:rsidR="0063148C" w:rsidRPr="004156F9" w:rsidRDefault="003B573F" w:rsidP="003B573F">
            <w:pPr>
              <w:pStyle w:val="Tabletext"/>
              <w:spacing w:line="276" w:lineRule="auto"/>
              <w:rPr>
                <w:lang w:val="en-AU"/>
              </w:rPr>
            </w:pPr>
            <w:r w:rsidRPr="004156F9">
              <w:rPr>
                <w:b w:val="0"/>
                <w:bCs/>
                <w:lang w:val="en-AU"/>
              </w:rPr>
              <w:t>Example of risk management control:</w:t>
            </w:r>
            <w:r w:rsidRPr="004156F9">
              <w:rPr>
                <w:lang w:val="en-AU"/>
              </w:rPr>
              <w:br/>
            </w:r>
            <w:r w:rsidR="0063148C" w:rsidRPr="004156F9">
              <w:rPr>
                <w:lang w:val="en-AU"/>
              </w:rPr>
              <w:t>Stronger practice</w:t>
            </w:r>
          </w:p>
        </w:tc>
        <w:tc>
          <w:tcPr>
            <w:tcW w:w="1124" w:type="pct"/>
          </w:tcPr>
          <w:p w14:paraId="018C90D2" w14:textId="0292767A" w:rsidR="0063148C" w:rsidRPr="004156F9" w:rsidRDefault="003B573F" w:rsidP="003B573F">
            <w:pPr>
              <w:pStyle w:val="Tabletext"/>
              <w:spacing w:line="276" w:lineRule="auto"/>
              <w:rPr>
                <w:lang w:val="en-AU"/>
              </w:rPr>
            </w:pPr>
            <w:r w:rsidRPr="004156F9">
              <w:rPr>
                <w:b w:val="0"/>
                <w:bCs/>
                <w:lang w:val="en-AU"/>
              </w:rPr>
              <w:t>Example of risk management control:</w:t>
            </w:r>
            <w:r w:rsidRPr="004156F9">
              <w:rPr>
                <w:lang w:val="en-AU"/>
              </w:rPr>
              <w:br/>
            </w:r>
            <w:r w:rsidR="0063148C" w:rsidRPr="004156F9">
              <w:rPr>
                <w:lang w:val="en-AU"/>
              </w:rPr>
              <w:t>Leading practice</w:t>
            </w:r>
          </w:p>
        </w:tc>
        <w:tc>
          <w:tcPr>
            <w:tcW w:w="1123" w:type="pct"/>
          </w:tcPr>
          <w:p w14:paraId="089C777F" w14:textId="239FCF5D" w:rsidR="0063148C" w:rsidRPr="004156F9" w:rsidRDefault="003B573F" w:rsidP="003B573F">
            <w:pPr>
              <w:pStyle w:val="Tabletext"/>
              <w:spacing w:line="276" w:lineRule="auto"/>
              <w:rPr>
                <w:lang w:val="en-AU"/>
              </w:rPr>
            </w:pPr>
            <w:r w:rsidRPr="004156F9">
              <w:rPr>
                <w:lang w:val="en-AU"/>
              </w:rPr>
              <w:t>Not meeting your duty</w:t>
            </w:r>
          </w:p>
        </w:tc>
      </w:tr>
      <w:tr w:rsidR="0063148C" w:rsidRPr="004156F9" w14:paraId="0984C606" w14:textId="77777777" w:rsidTr="000661C0">
        <w:trPr>
          <w:trHeight w:val="2509"/>
        </w:trPr>
        <w:tc>
          <w:tcPr>
            <w:tcW w:w="506" w:type="pct"/>
            <w:shd w:val="clear" w:color="auto" w:fill="F2F2F2" w:themeFill="background1" w:themeFillShade="F2"/>
          </w:tcPr>
          <w:p w14:paraId="3D9FE580" w14:textId="77777777" w:rsidR="0063148C" w:rsidRPr="004156F9" w:rsidRDefault="0063148C" w:rsidP="0063148C">
            <w:pPr>
              <w:pStyle w:val="Tabletext"/>
              <w:rPr>
                <w:b/>
                <w:bCs/>
                <w:lang w:val="en-AU"/>
              </w:rPr>
            </w:pPr>
            <w:r w:rsidRPr="004156F9">
              <w:rPr>
                <w:b/>
                <w:bCs/>
                <w:lang w:val="en-AU"/>
              </w:rPr>
              <w:t xml:space="preserve">General risk management and monitoring </w:t>
            </w:r>
          </w:p>
        </w:tc>
        <w:tc>
          <w:tcPr>
            <w:tcW w:w="1123" w:type="pct"/>
          </w:tcPr>
          <w:p w14:paraId="3A34270F" w14:textId="77777777" w:rsidR="0063148C" w:rsidRPr="004156F9" w:rsidRDefault="0063148C" w:rsidP="003B573F">
            <w:pPr>
              <w:pStyle w:val="TableTextBullet"/>
              <w:rPr>
                <w:lang w:val="en-AU"/>
              </w:rPr>
            </w:pPr>
            <w:r w:rsidRPr="004156F9">
              <w:rPr>
                <w:lang w:val="en-AU"/>
              </w:rPr>
              <w:t>Have a documented risk management and monitoring program/plan in line with the Code </w:t>
            </w:r>
            <w:r w:rsidRPr="004156F9">
              <w:rPr>
                <w:b/>
                <w:bCs/>
                <w:lang w:val="en-AU"/>
              </w:rPr>
              <w:t>or</w:t>
            </w:r>
            <w:r w:rsidRPr="004156F9">
              <w:rPr>
                <w:lang w:val="en-AU"/>
              </w:rPr>
              <w:t xml:space="preserve"> Standards </w:t>
            </w:r>
            <w:r w:rsidRPr="004156F9">
              <w:rPr>
                <w:b/>
                <w:bCs/>
                <w:lang w:val="en-AU"/>
              </w:rPr>
              <w:t>and</w:t>
            </w:r>
            <w:r w:rsidRPr="004156F9">
              <w:rPr>
                <w:lang w:val="en-AU"/>
              </w:rPr>
              <w:t xml:space="preserve"> any licence/work authority conditions</w:t>
            </w:r>
          </w:p>
        </w:tc>
        <w:tc>
          <w:tcPr>
            <w:tcW w:w="1124" w:type="pct"/>
          </w:tcPr>
          <w:p w14:paraId="7DCB2FD4" w14:textId="77777777" w:rsidR="0063148C" w:rsidRPr="004156F9" w:rsidRDefault="0063148C" w:rsidP="003B573F">
            <w:pPr>
              <w:pStyle w:val="TableTextBullet"/>
              <w:rPr>
                <w:lang w:val="en-AU"/>
              </w:rPr>
            </w:pPr>
            <w:r w:rsidRPr="004156F9">
              <w:rPr>
                <w:lang w:val="en-AU"/>
              </w:rPr>
              <w:t>Set additional review triggers in the risk management and monitoring program/plan (for example, when compliance limits are exceeded)</w:t>
            </w:r>
          </w:p>
        </w:tc>
        <w:tc>
          <w:tcPr>
            <w:tcW w:w="1124" w:type="pct"/>
          </w:tcPr>
          <w:p w14:paraId="6ABEF6EE" w14:textId="77777777" w:rsidR="00136BD7" w:rsidRDefault="0063148C" w:rsidP="003B573F">
            <w:pPr>
              <w:pStyle w:val="TableTextBullet"/>
              <w:rPr>
                <w:lang w:val="en-AU"/>
              </w:rPr>
            </w:pPr>
            <w:r w:rsidRPr="004156F9">
              <w:rPr>
                <w:lang w:val="en-AU"/>
              </w:rPr>
              <w:t>Build continuous monitoring, triggers and feedback into everyday operations</w:t>
            </w:r>
          </w:p>
          <w:p w14:paraId="77F6E0E5" w14:textId="456264B9" w:rsidR="0063148C" w:rsidRPr="004156F9" w:rsidRDefault="0063148C" w:rsidP="003B573F">
            <w:pPr>
              <w:pStyle w:val="TableTextBullet"/>
              <w:rPr>
                <w:lang w:val="en-AU"/>
              </w:rPr>
            </w:pPr>
            <w:r w:rsidRPr="004156F9">
              <w:rPr>
                <w:lang w:val="en-AU"/>
              </w:rPr>
              <w:t>Use risk management to guide business strategy and planning</w:t>
            </w:r>
          </w:p>
        </w:tc>
        <w:tc>
          <w:tcPr>
            <w:tcW w:w="1123" w:type="pct"/>
          </w:tcPr>
          <w:p w14:paraId="551EB9A3" w14:textId="77777777" w:rsidR="0063148C" w:rsidRPr="004156F9" w:rsidRDefault="0063148C" w:rsidP="003B573F">
            <w:pPr>
              <w:pStyle w:val="TableTextBullet"/>
              <w:rPr>
                <w:lang w:val="en-AU"/>
              </w:rPr>
            </w:pPr>
            <w:r w:rsidRPr="004156F9">
              <w:rPr>
                <w:lang w:val="en-AU"/>
              </w:rPr>
              <w:t>Risks are missed and not monitored</w:t>
            </w:r>
          </w:p>
          <w:p w14:paraId="16C47337" w14:textId="77777777" w:rsidR="0063148C" w:rsidRPr="004156F9" w:rsidRDefault="0063148C" w:rsidP="003B573F">
            <w:pPr>
              <w:pStyle w:val="TableTextBullet"/>
              <w:rPr>
                <w:lang w:val="en-AU"/>
              </w:rPr>
            </w:pPr>
            <w:r w:rsidRPr="004156F9">
              <w:rPr>
                <w:lang w:val="en-AU"/>
              </w:rPr>
              <w:t>Issues are not acted on early and escalate</w:t>
            </w:r>
          </w:p>
        </w:tc>
      </w:tr>
      <w:tr w:rsidR="0063148C" w:rsidRPr="004156F9" w14:paraId="1EEFF004" w14:textId="77777777" w:rsidTr="000661C0">
        <w:trPr>
          <w:trHeight w:val="3775"/>
        </w:trPr>
        <w:tc>
          <w:tcPr>
            <w:tcW w:w="506" w:type="pct"/>
            <w:shd w:val="clear" w:color="auto" w:fill="F2F2F2" w:themeFill="background1" w:themeFillShade="F2"/>
          </w:tcPr>
          <w:p w14:paraId="45AD7AC5" w14:textId="77777777" w:rsidR="0063148C" w:rsidRPr="004156F9" w:rsidRDefault="0063148C" w:rsidP="0063148C">
            <w:pPr>
              <w:pStyle w:val="Tabletext"/>
              <w:rPr>
                <w:b/>
                <w:bCs/>
                <w:lang w:val="en-AU"/>
              </w:rPr>
            </w:pPr>
            <w:r w:rsidRPr="004156F9">
              <w:rPr>
                <w:b/>
                <w:bCs/>
                <w:lang w:val="en-AU"/>
              </w:rPr>
              <w:t>Qualifications</w:t>
            </w:r>
          </w:p>
        </w:tc>
        <w:tc>
          <w:tcPr>
            <w:tcW w:w="1123" w:type="pct"/>
          </w:tcPr>
          <w:p w14:paraId="068F821F" w14:textId="77777777" w:rsidR="00136BD7" w:rsidRDefault="0063148C" w:rsidP="003B573F">
            <w:pPr>
              <w:pStyle w:val="TableTextBullet"/>
              <w:rPr>
                <w:lang w:val="en-AU"/>
              </w:rPr>
            </w:pPr>
            <w:r w:rsidRPr="004156F9">
              <w:rPr>
                <w:lang w:val="en-AU"/>
              </w:rPr>
              <w:t>Hire suitably qualified and trained employees and contractors</w:t>
            </w:r>
          </w:p>
          <w:p w14:paraId="0F43F297" w14:textId="3B13ED9D" w:rsidR="0063148C" w:rsidRPr="004156F9" w:rsidRDefault="0063148C" w:rsidP="003B573F">
            <w:pPr>
              <w:pStyle w:val="TableTextBullet"/>
              <w:rPr>
                <w:lang w:val="en-AU"/>
              </w:rPr>
            </w:pPr>
            <w:r w:rsidRPr="004156F9">
              <w:rPr>
                <w:lang w:val="en-AU"/>
              </w:rPr>
              <w:t>Keep records of training and inductions (i.e. training register)</w:t>
            </w:r>
          </w:p>
          <w:p w14:paraId="3CBE3F02" w14:textId="77777777" w:rsidR="0063148C" w:rsidRPr="004156F9" w:rsidRDefault="0063148C" w:rsidP="003B573F">
            <w:pPr>
              <w:pStyle w:val="TableTextBullet"/>
              <w:rPr>
                <w:lang w:val="en-AU"/>
              </w:rPr>
            </w:pPr>
            <w:r w:rsidRPr="004156F9">
              <w:rPr>
                <w:lang w:val="en-AU"/>
              </w:rPr>
              <w:t xml:space="preserve">Ensure managers have the right qualification in line with the Code </w:t>
            </w:r>
            <w:r w:rsidRPr="004156F9">
              <w:rPr>
                <w:b/>
                <w:bCs/>
                <w:lang w:val="en-AU"/>
              </w:rPr>
              <w:t>or</w:t>
            </w:r>
            <w:r w:rsidRPr="004156F9">
              <w:rPr>
                <w:lang w:val="en-AU"/>
              </w:rPr>
              <w:t> Standards</w:t>
            </w:r>
          </w:p>
        </w:tc>
        <w:tc>
          <w:tcPr>
            <w:tcW w:w="1124" w:type="pct"/>
          </w:tcPr>
          <w:p w14:paraId="6983F362" w14:textId="77777777" w:rsidR="0063148C" w:rsidRPr="004156F9" w:rsidRDefault="0063148C" w:rsidP="003B573F">
            <w:pPr>
              <w:pStyle w:val="TableTextBullet"/>
              <w:rPr>
                <w:lang w:val="en-AU"/>
              </w:rPr>
            </w:pPr>
            <w:r w:rsidRPr="004156F9">
              <w:rPr>
                <w:lang w:val="en-AU"/>
              </w:rPr>
              <w:t>Refresh training and inductions regularly (e.g. annually or as circumstances change)</w:t>
            </w:r>
          </w:p>
          <w:p w14:paraId="061CF7A2" w14:textId="77777777" w:rsidR="0063148C" w:rsidRPr="004156F9" w:rsidRDefault="0063148C" w:rsidP="003B573F">
            <w:pPr>
              <w:pStyle w:val="TableTextBullet"/>
              <w:rPr>
                <w:lang w:val="en-AU"/>
              </w:rPr>
            </w:pPr>
            <w:r w:rsidRPr="004156F9">
              <w:rPr>
                <w:lang w:val="en-AU"/>
              </w:rPr>
              <w:t>Match qualifications to your operation (e.g. mine)</w:t>
            </w:r>
          </w:p>
        </w:tc>
        <w:tc>
          <w:tcPr>
            <w:tcW w:w="1124" w:type="pct"/>
          </w:tcPr>
          <w:p w14:paraId="2054AD16" w14:textId="77777777" w:rsidR="0063148C" w:rsidRPr="004156F9" w:rsidRDefault="0063148C" w:rsidP="003B573F">
            <w:pPr>
              <w:pStyle w:val="TableTextBullet"/>
              <w:rPr>
                <w:lang w:val="en-AU"/>
              </w:rPr>
            </w:pPr>
            <w:r w:rsidRPr="004156F9">
              <w:rPr>
                <w:lang w:val="en-AU"/>
              </w:rPr>
              <w:t>Build workforce capability into business planning</w:t>
            </w:r>
          </w:p>
        </w:tc>
        <w:tc>
          <w:tcPr>
            <w:tcW w:w="1123" w:type="pct"/>
          </w:tcPr>
          <w:p w14:paraId="6B80F769" w14:textId="77777777" w:rsidR="0063148C" w:rsidRPr="004156F9" w:rsidRDefault="0063148C" w:rsidP="003B573F">
            <w:pPr>
              <w:pStyle w:val="TableTextBullet"/>
              <w:rPr>
                <w:lang w:val="en-AU"/>
              </w:rPr>
            </w:pPr>
            <w:r w:rsidRPr="004156F9">
              <w:rPr>
                <w:lang w:val="en-AU"/>
              </w:rPr>
              <w:t>Employees, contractors (including designers) and managers do not have the skills to do the work safely</w:t>
            </w:r>
          </w:p>
          <w:p w14:paraId="4DA06FDA" w14:textId="77777777" w:rsidR="0063148C" w:rsidRPr="004156F9" w:rsidRDefault="0063148C" w:rsidP="003B573F">
            <w:pPr>
              <w:pStyle w:val="TableTextBullet"/>
              <w:rPr>
                <w:lang w:val="en-AU"/>
              </w:rPr>
            </w:pPr>
            <w:r w:rsidRPr="004156F9">
              <w:rPr>
                <w:lang w:val="en-AU"/>
              </w:rPr>
              <w:t>Work is done incorrectly, without proper supervision or results in an incident</w:t>
            </w:r>
          </w:p>
        </w:tc>
      </w:tr>
      <w:tr w:rsidR="0063148C" w:rsidRPr="004156F9" w14:paraId="2FCFBC4C" w14:textId="77777777" w:rsidTr="000661C0">
        <w:trPr>
          <w:trHeight w:val="2823"/>
        </w:trPr>
        <w:tc>
          <w:tcPr>
            <w:tcW w:w="506" w:type="pct"/>
            <w:shd w:val="clear" w:color="auto" w:fill="F2F2F2" w:themeFill="background1" w:themeFillShade="F2"/>
          </w:tcPr>
          <w:p w14:paraId="75D7798E" w14:textId="77777777" w:rsidR="0063148C" w:rsidRPr="004156F9" w:rsidRDefault="0063148C" w:rsidP="0063148C">
            <w:pPr>
              <w:pStyle w:val="Tabletext"/>
              <w:rPr>
                <w:b/>
                <w:bCs/>
                <w:lang w:val="en-AU"/>
              </w:rPr>
            </w:pPr>
            <w:r w:rsidRPr="004156F9">
              <w:rPr>
                <w:b/>
                <w:bCs/>
                <w:lang w:val="en-AU"/>
              </w:rPr>
              <w:t>Geotechnical/ landform stability</w:t>
            </w:r>
          </w:p>
        </w:tc>
        <w:tc>
          <w:tcPr>
            <w:tcW w:w="1123" w:type="pct"/>
          </w:tcPr>
          <w:p w14:paraId="19D71DB9" w14:textId="77777777" w:rsidR="00136BD7" w:rsidRDefault="0063148C" w:rsidP="003B573F">
            <w:pPr>
              <w:pStyle w:val="TableTextBullet"/>
              <w:rPr>
                <w:lang w:val="en-AU"/>
              </w:rPr>
            </w:pPr>
            <w:r w:rsidRPr="004156F9">
              <w:rPr>
                <w:lang w:val="en-AU"/>
              </w:rPr>
              <w:t xml:space="preserve">Design landform stability (i.e. benches and stockpiles) in line with the Code; </w:t>
            </w:r>
            <w:r w:rsidRPr="004156F9">
              <w:rPr>
                <w:b/>
                <w:bCs/>
                <w:lang w:val="en-AU"/>
              </w:rPr>
              <w:t>or</w:t>
            </w:r>
          </w:p>
          <w:p w14:paraId="6C72BCBC" w14:textId="4A7F89D2" w:rsidR="0063148C" w:rsidRPr="004156F9" w:rsidRDefault="0063148C" w:rsidP="003B573F">
            <w:pPr>
              <w:pStyle w:val="TableTextBullet"/>
              <w:rPr>
                <w:lang w:val="en-AU"/>
              </w:rPr>
            </w:pPr>
            <w:r w:rsidRPr="004156F9">
              <w:rPr>
                <w:lang w:val="en-AU"/>
              </w:rPr>
              <w:t>Develop a geotechnical risk management and monitoring plan in line with the Standards</w:t>
            </w:r>
          </w:p>
        </w:tc>
        <w:tc>
          <w:tcPr>
            <w:tcW w:w="1124" w:type="pct"/>
          </w:tcPr>
          <w:p w14:paraId="08BF6300" w14:textId="77777777" w:rsidR="0063148C" w:rsidRPr="004156F9" w:rsidRDefault="0063148C" w:rsidP="003B573F">
            <w:pPr>
              <w:pStyle w:val="TableTextBullet"/>
              <w:rPr>
                <w:lang w:val="en-AU"/>
              </w:rPr>
            </w:pPr>
            <w:r w:rsidRPr="004156F9">
              <w:rPr>
                <w:lang w:val="en-AU"/>
              </w:rPr>
              <w:t xml:space="preserve">Review whole site stability regularly (e.g. every 2 years) to confirm that design assumptions are valid as </w:t>
            </w:r>
            <w:proofErr w:type="gramStart"/>
            <w:r w:rsidRPr="004156F9">
              <w:rPr>
                <w:lang w:val="en-AU"/>
              </w:rPr>
              <w:t>per  exposure</w:t>
            </w:r>
            <w:proofErr w:type="gramEnd"/>
            <w:r w:rsidRPr="004156F9">
              <w:rPr>
                <w:lang w:val="en-AU"/>
              </w:rPr>
              <w:t xml:space="preserve"> and rock mass behaviour conditions</w:t>
            </w:r>
          </w:p>
        </w:tc>
        <w:tc>
          <w:tcPr>
            <w:tcW w:w="1124" w:type="pct"/>
          </w:tcPr>
          <w:p w14:paraId="31459D4A" w14:textId="77777777" w:rsidR="0063148C" w:rsidRPr="004156F9" w:rsidRDefault="0063148C" w:rsidP="003B573F">
            <w:pPr>
              <w:pStyle w:val="TableTextBullet"/>
              <w:rPr>
                <w:lang w:val="en-AU"/>
              </w:rPr>
            </w:pPr>
            <w:r w:rsidRPr="004156F9">
              <w:rPr>
                <w:lang w:val="en-AU"/>
              </w:rPr>
              <w:t xml:space="preserve">Engage an independent expert (e.g. an engineering geologist) to periodically (e.g. every 5 years) peer review the geotechnical management and monitoring plan </w:t>
            </w:r>
          </w:p>
        </w:tc>
        <w:tc>
          <w:tcPr>
            <w:tcW w:w="1123" w:type="pct"/>
          </w:tcPr>
          <w:p w14:paraId="3A9C792A" w14:textId="77777777" w:rsidR="00136BD7" w:rsidRDefault="0063148C" w:rsidP="003B573F">
            <w:pPr>
              <w:pStyle w:val="TableTextBullet"/>
              <w:rPr>
                <w:lang w:val="en-AU"/>
              </w:rPr>
            </w:pPr>
            <w:r w:rsidRPr="004156F9">
              <w:rPr>
                <w:lang w:val="en-AU"/>
              </w:rPr>
              <w:t>Signs of potential slope failure (e.g. subsidence, excessive cracking) are missed</w:t>
            </w:r>
          </w:p>
          <w:p w14:paraId="3700ABE8" w14:textId="6C9C1347" w:rsidR="0063148C" w:rsidRPr="004156F9" w:rsidRDefault="0063148C" w:rsidP="003B573F">
            <w:pPr>
              <w:pStyle w:val="TableTextBullet"/>
              <w:rPr>
                <w:lang w:val="en-AU"/>
              </w:rPr>
            </w:pPr>
            <w:r w:rsidRPr="004156F9">
              <w:rPr>
                <w:lang w:val="en-AU"/>
              </w:rPr>
              <w:t xml:space="preserve">Final landform is not safe, stable or sustainable </w:t>
            </w:r>
          </w:p>
        </w:tc>
      </w:tr>
      <w:tr w:rsidR="0063148C" w:rsidRPr="004156F9" w14:paraId="32FB4B96" w14:textId="77777777" w:rsidTr="003B573F">
        <w:trPr>
          <w:trHeight w:val="60"/>
        </w:trPr>
        <w:tc>
          <w:tcPr>
            <w:tcW w:w="506" w:type="pct"/>
            <w:shd w:val="clear" w:color="auto" w:fill="F2F2F2" w:themeFill="background1" w:themeFillShade="F2"/>
          </w:tcPr>
          <w:p w14:paraId="4F77815B" w14:textId="77777777" w:rsidR="0063148C" w:rsidRPr="004156F9" w:rsidRDefault="0063148C" w:rsidP="0063148C">
            <w:pPr>
              <w:pStyle w:val="Tabletext"/>
              <w:rPr>
                <w:b/>
                <w:bCs/>
                <w:lang w:val="en-AU"/>
              </w:rPr>
            </w:pPr>
            <w:r w:rsidRPr="004156F9">
              <w:rPr>
                <w:b/>
                <w:bCs/>
                <w:lang w:val="en-AU"/>
              </w:rPr>
              <w:t>Fire management</w:t>
            </w:r>
          </w:p>
        </w:tc>
        <w:tc>
          <w:tcPr>
            <w:tcW w:w="1123" w:type="pct"/>
          </w:tcPr>
          <w:p w14:paraId="17295FFC" w14:textId="77777777" w:rsidR="00136BD7" w:rsidRDefault="0063148C" w:rsidP="003B573F">
            <w:pPr>
              <w:pStyle w:val="TableTextBullet"/>
              <w:rPr>
                <w:lang w:val="en-AU"/>
              </w:rPr>
            </w:pPr>
            <w:r w:rsidRPr="004156F9">
              <w:rPr>
                <w:lang w:val="en-AU"/>
              </w:rPr>
              <w:t xml:space="preserve">Maintain fire preparedness in line with the Code; </w:t>
            </w:r>
            <w:r w:rsidRPr="004156F9">
              <w:rPr>
                <w:b/>
                <w:bCs/>
                <w:lang w:val="en-AU"/>
              </w:rPr>
              <w:t>or</w:t>
            </w:r>
          </w:p>
          <w:p w14:paraId="4141B2FA" w14:textId="1FE1092A" w:rsidR="0063148C" w:rsidRPr="004156F9" w:rsidRDefault="0063148C" w:rsidP="003B573F">
            <w:pPr>
              <w:pStyle w:val="TableTextBullet"/>
              <w:rPr>
                <w:lang w:val="en-AU"/>
              </w:rPr>
            </w:pPr>
            <w:r w:rsidRPr="004156F9">
              <w:rPr>
                <w:lang w:val="en-AU"/>
              </w:rPr>
              <w:t>Develop a fire risk management and monitoring plan in line with the Standards</w:t>
            </w:r>
          </w:p>
        </w:tc>
        <w:tc>
          <w:tcPr>
            <w:tcW w:w="1124" w:type="pct"/>
          </w:tcPr>
          <w:p w14:paraId="107BECF3" w14:textId="77777777" w:rsidR="0063148C" w:rsidRPr="004156F9" w:rsidRDefault="0063148C" w:rsidP="003B573F">
            <w:pPr>
              <w:pStyle w:val="TableTextBullet"/>
              <w:rPr>
                <w:lang w:val="en-AU"/>
              </w:rPr>
            </w:pPr>
            <w:r w:rsidRPr="004156F9">
              <w:rPr>
                <w:lang w:val="en-AU"/>
              </w:rPr>
              <w:t>Keep fire authorities' contacts list up to date (within response plan)</w:t>
            </w:r>
          </w:p>
        </w:tc>
        <w:tc>
          <w:tcPr>
            <w:tcW w:w="1124" w:type="pct"/>
          </w:tcPr>
          <w:p w14:paraId="7D3DEEBB" w14:textId="77777777" w:rsidR="0063148C" w:rsidRPr="004156F9" w:rsidRDefault="0063148C" w:rsidP="003B573F">
            <w:pPr>
              <w:pStyle w:val="TableTextBullet"/>
              <w:rPr>
                <w:lang w:val="en-AU"/>
              </w:rPr>
            </w:pPr>
            <w:r w:rsidRPr="004156F9">
              <w:rPr>
                <w:lang w:val="en-AU"/>
              </w:rPr>
              <w:t>Develop mature working relationships with CFA/FRV</w:t>
            </w:r>
          </w:p>
          <w:p w14:paraId="4BFC6E93" w14:textId="77777777" w:rsidR="0063148C" w:rsidRPr="004156F9" w:rsidRDefault="0063148C" w:rsidP="003B573F">
            <w:pPr>
              <w:pStyle w:val="TableTextBullet"/>
              <w:rPr>
                <w:lang w:val="en-AU"/>
              </w:rPr>
            </w:pPr>
            <w:r w:rsidRPr="004156F9">
              <w:rPr>
                <w:lang w:val="en-AU"/>
              </w:rPr>
              <w:t>Run fire response drills</w:t>
            </w:r>
          </w:p>
        </w:tc>
        <w:tc>
          <w:tcPr>
            <w:tcW w:w="1123" w:type="pct"/>
          </w:tcPr>
          <w:p w14:paraId="2E2AD3CC" w14:textId="77777777" w:rsidR="0063148C" w:rsidRPr="004156F9" w:rsidRDefault="0063148C" w:rsidP="003B573F">
            <w:pPr>
              <w:pStyle w:val="TableTextBullet"/>
              <w:rPr>
                <w:lang w:val="en-AU"/>
              </w:rPr>
            </w:pPr>
            <w:r w:rsidRPr="004156F9">
              <w:rPr>
                <w:lang w:val="en-AU"/>
              </w:rPr>
              <w:t>Fire risks are not identified and controlled</w:t>
            </w:r>
          </w:p>
          <w:p w14:paraId="3C0BFD25" w14:textId="77777777" w:rsidR="0063148C" w:rsidRPr="004156F9" w:rsidRDefault="0063148C" w:rsidP="003B573F">
            <w:pPr>
              <w:pStyle w:val="TableTextBullet"/>
              <w:rPr>
                <w:lang w:val="en-AU"/>
              </w:rPr>
            </w:pPr>
            <w:r w:rsidRPr="004156F9">
              <w:rPr>
                <w:lang w:val="en-AU"/>
              </w:rPr>
              <w:t>Increased likelihood of fire event</w:t>
            </w:r>
          </w:p>
        </w:tc>
      </w:tr>
      <w:tr w:rsidR="0063148C" w:rsidRPr="004156F9" w14:paraId="3A225773" w14:textId="77777777" w:rsidTr="003B573F">
        <w:trPr>
          <w:trHeight w:val="60"/>
        </w:trPr>
        <w:tc>
          <w:tcPr>
            <w:tcW w:w="506" w:type="pct"/>
            <w:shd w:val="clear" w:color="auto" w:fill="F2F2F2" w:themeFill="background1" w:themeFillShade="F2"/>
          </w:tcPr>
          <w:p w14:paraId="6D8F767B" w14:textId="77777777" w:rsidR="0063148C" w:rsidRPr="004156F9" w:rsidRDefault="0063148C" w:rsidP="0063148C">
            <w:pPr>
              <w:pStyle w:val="Tabletext"/>
              <w:rPr>
                <w:b/>
                <w:bCs/>
                <w:lang w:val="en-AU"/>
              </w:rPr>
            </w:pPr>
            <w:r w:rsidRPr="004156F9">
              <w:rPr>
                <w:b/>
                <w:bCs/>
                <w:lang w:val="en-AU"/>
              </w:rPr>
              <w:lastRenderedPageBreak/>
              <w:t>Air and dust emissions</w:t>
            </w:r>
          </w:p>
        </w:tc>
        <w:tc>
          <w:tcPr>
            <w:tcW w:w="1123" w:type="pct"/>
          </w:tcPr>
          <w:p w14:paraId="33C14758" w14:textId="77777777" w:rsidR="0063148C" w:rsidRPr="004156F9" w:rsidRDefault="0063148C" w:rsidP="003B573F">
            <w:pPr>
              <w:pStyle w:val="TableTextBullet"/>
              <w:rPr>
                <w:lang w:val="en-AU"/>
              </w:rPr>
            </w:pPr>
            <w:r w:rsidRPr="004156F9">
              <w:rPr>
                <w:lang w:val="en-AU"/>
              </w:rPr>
              <w:t>Minimise or eliminate air emissions (e.g. particulate matter and nuisance dust) in line with the Code </w:t>
            </w:r>
            <w:r w:rsidRPr="004156F9">
              <w:rPr>
                <w:b/>
                <w:bCs/>
                <w:lang w:val="en-AU"/>
              </w:rPr>
              <w:t>or</w:t>
            </w:r>
            <w:r w:rsidRPr="004156F9">
              <w:rPr>
                <w:lang w:val="en-AU"/>
              </w:rPr>
              <w:t xml:space="preserve"> Standards</w:t>
            </w:r>
          </w:p>
        </w:tc>
        <w:tc>
          <w:tcPr>
            <w:tcW w:w="1124" w:type="pct"/>
          </w:tcPr>
          <w:p w14:paraId="17327844" w14:textId="77777777" w:rsidR="00136BD7" w:rsidRDefault="0063148C" w:rsidP="003B573F">
            <w:pPr>
              <w:pStyle w:val="TableTextBullet"/>
              <w:rPr>
                <w:lang w:val="en-AU"/>
              </w:rPr>
            </w:pPr>
            <w:r w:rsidRPr="004156F9">
              <w:rPr>
                <w:lang w:val="en-AU"/>
              </w:rPr>
              <w:t>Use continuous air quality monitoring and link it to a weather station (telemetry)</w:t>
            </w:r>
          </w:p>
          <w:p w14:paraId="1A62C612" w14:textId="29540437" w:rsidR="0063148C" w:rsidRPr="004156F9" w:rsidRDefault="0063148C" w:rsidP="003B573F">
            <w:pPr>
              <w:pStyle w:val="TableTextBullet"/>
              <w:rPr>
                <w:lang w:val="en-AU"/>
              </w:rPr>
            </w:pPr>
            <w:r w:rsidRPr="004156F9">
              <w:rPr>
                <w:lang w:val="en-AU"/>
              </w:rPr>
              <w:t>Set up alerts for onsite employees</w:t>
            </w:r>
          </w:p>
        </w:tc>
        <w:tc>
          <w:tcPr>
            <w:tcW w:w="1124" w:type="pct"/>
          </w:tcPr>
          <w:p w14:paraId="5A554EEB" w14:textId="77777777" w:rsidR="0063148C" w:rsidRPr="004156F9" w:rsidRDefault="0063148C" w:rsidP="003B573F">
            <w:pPr>
              <w:pStyle w:val="TableTextBullet"/>
              <w:rPr>
                <w:lang w:val="en-AU"/>
              </w:rPr>
            </w:pPr>
            <w:r w:rsidRPr="004156F9">
              <w:rPr>
                <w:lang w:val="en-AU"/>
              </w:rPr>
              <w:t>Share live air quality data so community and other stakeholders can see it in real time</w:t>
            </w:r>
          </w:p>
        </w:tc>
        <w:tc>
          <w:tcPr>
            <w:tcW w:w="1123" w:type="pct"/>
          </w:tcPr>
          <w:p w14:paraId="15C177EC" w14:textId="77777777" w:rsidR="0063148C" w:rsidRPr="004156F9" w:rsidRDefault="0063148C" w:rsidP="003B573F">
            <w:pPr>
              <w:pStyle w:val="TableTextBullet"/>
              <w:rPr>
                <w:lang w:val="en-AU"/>
              </w:rPr>
            </w:pPr>
            <w:r w:rsidRPr="004156F9">
              <w:rPr>
                <w:lang w:val="en-AU"/>
              </w:rPr>
              <w:t xml:space="preserve">Dust and air emissions adversely affect sensitive receptors (e.g. community health) </w:t>
            </w:r>
          </w:p>
        </w:tc>
      </w:tr>
      <w:tr w:rsidR="0063148C" w:rsidRPr="004156F9" w14:paraId="65B96A6D" w14:textId="77777777" w:rsidTr="003B573F">
        <w:trPr>
          <w:trHeight w:val="60"/>
        </w:trPr>
        <w:tc>
          <w:tcPr>
            <w:tcW w:w="506" w:type="pct"/>
            <w:shd w:val="clear" w:color="auto" w:fill="F2F2F2" w:themeFill="background1" w:themeFillShade="F2"/>
          </w:tcPr>
          <w:p w14:paraId="5281B1E4" w14:textId="77777777" w:rsidR="0063148C" w:rsidRPr="004156F9" w:rsidRDefault="0063148C" w:rsidP="0063148C">
            <w:pPr>
              <w:pStyle w:val="Tabletext"/>
              <w:rPr>
                <w:b/>
                <w:bCs/>
                <w:lang w:val="en-AU"/>
              </w:rPr>
            </w:pPr>
            <w:r w:rsidRPr="004156F9">
              <w:rPr>
                <w:b/>
                <w:bCs/>
                <w:lang w:val="en-AU"/>
              </w:rPr>
              <w:t xml:space="preserve">Blasting </w:t>
            </w:r>
          </w:p>
        </w:tc>
        <w:tc>
          <w:tcPr>
            <w:tcW w:w="1123" w:type="pct"/>
          </w:tcPr>
          <w:p w14:paraId="5BA2694B" w14:textId="77777777" w:rsidR="00136BD7" w:rsidRDefault="0063148C" w:rsidP="003B573F">
            <w:pPr>
              <w:pStyle w:val="TableTextBullet"/>
              <w:rPr>
                <w:lang w:val="en-AU"/>
              </w:rPr>
            </w:pPr>
            <w:r w:rsidRPr="004156F9">
              <w:rPr>
                <w:lang w:val="en-AU"/>
              </w:rPr>
              <w:t>Undertake blasting in line with the Code or Standards</w:t>
            </w:r>
          </w:p>
          <w:p w14:paraId="0B9BE713" w14:textId="063C8AB8" w:rsidR="0063148C" w:rsidRPr="004156F9" w:rsidRDefault="0063148C" w:rsidP="003B573F">
            <w:pPr>
              <w:pStyle w:val="TableTextBullet"/>
              <w:rPr>
                <w:lang w:val="en-AU"/>
              </w:rPr>
            </w:pPr>
            <w:r w:rsidRPr="004156F9">
              <w:rPr>
                <w:lang w:val="en-AU"/>
              </w:rPr>
              <w:t>A qualified person prepares a blast impact assessment/plan</w:t>
            </w:r>
          </w:p>
        </w:tc>
        <w:tc>
          <w:tcPr>
            <w:tcW w:w="1124" w:type="pct"/>
          </w:tcPr>
          <w:p w14:paraId="76FC7221" w14:textId="77777777" w:rsidR="0063148C" w:rsidRPr="004156F9" w:rsidRDefault="0063148C" w:rsidP="003B573F">
            <w:pPr>
              <w:pStyle w:val="TableTextBullet"/>
              <w:rPr>
                <w:lang w:val="en-AU"/>
              </w:rPr>
            </w:pPr>
            <w:r w:rsidRPr="004156F9">
              <w:rPr>
                <w:lang w:val="en-AU"/>
              </w:rPr>
              <w:t>Regularly monitor blast impacts at sensitive receptors</w:t>
            </w:r>
          </w:p>
        </w:tc>
        <w:tc>
          <w:tcPr>
            <w:tcW w:w="1124" w:type="pct"/>
          </w:tcPr>
          <w:p w14:paraId="4DB35EF6" w14:textId="77777777" w:rsidR="0063148C" w:rsidRPr="004156F9" w:rsidRDefault="0063148C" w:rsidP="003B573F">
            <w:pPr>
              <w:pStyle w:val="TableTextBullet"/>
              <w:rPr>
                <w:lang w:val="en-AU"/>
              </w:rPr>
            </w:pPr>
            <w:r w:rsidRPr="004156F9">
              <w:rPr>
                <w:lang w:val="en-AU"/>
              </w:rPr>
              <w:t>Develop detailed blast modelling</w:t>
            </w:r>
          </w:p>
          <w:p w14:paraId="70746A4C" w14:textId="57219352" w:rsidR="0063148C" w:rsidRPr="00B77D3C" w:rsidRDefault="0063148C" w:rsidP="00B77D3C">
            <w:pPr>
              <w:pStyle w:val="TableTextBullet"/>
              <w:rPr>
                <w:lang w:val="en-AU"/>
              </w:rPr>
            </w:pPr>
            <w:r w:rsidRPr="004156F9">
              <w:rPr>
                <w:lang w:val="en-AU"/>
              </w:rPr>
              <w:t>Continuously monitor blast impacts at sensitive receptors</w:t>
            </w:r>
          </w:p>
        </w:tc>
        <w:tc>
          <w:tcPr>
            <w:tcW w:w="1123" w:type="pct"/>
          </w:tcPr>
          <w:p w14:paraId="3D1EE80F" w14:textId="77777777" w:rsidR="0063148C" w:rsidRPr="004156F9" w:rsidRDefault="0063148C" w:rsidP="003B573F">
            <w:pPr>
              <w:pStyle w:val="TableTextBullet"/>
              <w:rPr>
                <w:lang w:val="en-AU"/>
              </w:rPr>
            </w:pPr>
            <w:r w:rsidRPr="004156F9">
              <w:rPr>
                <w:lang w:val="en-AU"/>
              </w:rPr>
              <w:t>Dust, ground vibration and air blasts affect nearby sensitive receptors</w:t>
            </w:r>
          </w:p>
        </w:tc>
      </w:tr>
      <w:tr w:rsidR="0063148C" w:rsidRPr="004156F9" w14:paraId="21D437D0" w14:textId="77777777" w:rsidTr="003B573F">
        <w:trPr>
          <w:trHeight w:val="1502"/>
        </w:trPr>
        <w:tc>
          <w:tcPr>
            <w:tcW w:w="506" w:type="pct"/>
            <w:shd w:val="clear" w:color="auto" w:fill="F2F2F2" w:themeFill="background1" w:themeFillShade="F2"/>
          </w:tcPr>
          <w:p w14:paraId="1534D5C8" w14:textId="77777777" w:rsidR="0063148C" w:rsidRPr="004156F9" w:rsidRDefault="0063148C" w:rsidP="0063148C">
            <w:pPr>
              <w:pStyle w:val="Tabletext"/>
              <w:rPr>
                <w:b/>
                <w:bCs/>
                <w:lang w:val="en-AU"/>
              </w:rPr>
            </w:pPr>
            <w:r w:rsidRPr="004156F9">
              <w:rPr>
                <w:b/>
                <w:bCs/>
                <w:lang w:val="en-AU"/>
              </w:rPr>
              <w:t>Imported materials</w:t>
            </w:r>
          </w:p>
        </w:tc>
        <w:tc>
          <w:tcPr>
            <w:tcW w:w="1123" w:type="pct"/>
          </w:tcPr>
          <w:p w14:paraId="26FA08A3" w14:textId="77777777" w:rsidR="0063148C" w:rsidRPr="004156F9" w:rsidRDefault="0063148C" w:rsidP="000661C0">
            <w:pPr>
              <w:pStyle w:val="TableTextBullet"/>
              <w:spacing w:after="80"/>
              <w:rPr>
                <w:lang w:val="en-AU"/>
              </w:rPr>
            </w:pPr>
            <w:r w:rsidRPr="004156F9">
              <w:rPr>
                <w:lang w:val="en-AU"/>
              </w:rPr>
              <w:t xml:space="preserve">Manage imported materials correctly in line with the Code; </w:t>
            </w:r>
            <w:r w:rsidRPr="004156F9">
              <w:rPr>
                <w:b/>
                <w:bCs/>
                <w:lang w:val="en-AU"/>
              </w:rPr>
              <w:t>or</w:t>
            </w:r>
          </w:p>
          <w:p w14:paraId="612A2AC8" w14:textId="77777777" w:rsidR="0063148C" w:rsidRPr="004156F9" w:rsidRDefault="0063148C" w:rsidP="000661C0">
            <w:pPr>
              <w:pStyle w:val="TableTextBullet"/>
              <w:spacing w:after="80"/>
              <w:rPr>
                <w:lang w:val="en-AU"/>
              </w:rPr>
            </w:pPr>
            <w:r w:rsidRPr="004156F9">
              <w:rPr>
                <w:lang w:val="en-AU"/>
              </w:rPr>
              <w:t>Develop and implement an imported material management and monitoring plan in line with the Standards</w:t>
            </w:r>
          </w:p>
        </w:tc>
        <w:tc>
          <w:tcPr>
            <w:tcW w:w="1124" w:type="pct"/>
          </w:tcPr>
          <w:p w14:paraId="29B82522" w14:textId="77777777" w:rsidR="0063148C" w:rsidRPr="004156F9" w:rsidRDefault="0063148C" w:rsidP="000661C0">
            <w:pPr>
              <w:pStyle w:val="TableTextBullet"/>
              <w:spacing w:after="80"/>
              <w:rPr>
                <w:lang w:val="en-AU"/>
              </w:rPr>
            </w:pPr>
            <w:r w:rsidRPr="004156F9">
              <w:rPr>
                <w:lang w:val="en-AU"/>
              </w:rPr>
              <w:t xml:space="preserve">Review your imported material management and monitoring plan regularly (e.g. annually) </w:t>
            </w:r>
          </w:p>
        </w:tc>
        <w:tc>
          <w:tcPr>
            <w:tcW w:w="1124" w:type="pct"/>
          </w:tcPr>
          <w:p w14:paraId="1875411A" w14:textId="77777777" w:rsidR="0063148C" w:rsidRPr="004156F9" w:rsidRDefault="0063148C" w:rsidP="000661C0">
            <w:pPr>
              <w:pStyle w:val="TableTextBullet"/>
              <w:spacing w:after="80"/>
              <w:rPr>
                <w:lang w:val="en-AU"/>
              </w:rPr>
            </w:pPr>
            <w:r w:rsidRPr="004156F9">
              <w:rPr>
                <w:lang w:val="en-AU"/>
              </w:rPr>
              <w:t>Actively contribute to research and development for alternative options to material importation (e.g. onsite treatment and reuse).</w:t>
            </w:r>
          </w:p>
        </w:tc>
        <w:tc>
          <w:tcPr>
            <w:tcW w:w="1123" w:type="pct"/>
          </w:tcPr>
          <w:p w14:paraId="654F3B50" w14:textId="77777777" w:rsidR="0063148C" w:rsidRPr="004156F9" w:rsidRDefault="0063148C" w:rsidP="000661C0">
            <w:pPr>
              <w:pStyle w:val="TableTextBullet"/>
              <w:spacing w:after="80"/>
              <w:rPr>
                <w:lang w:val="en-AU"/>
              </w:rPr>
            </w:pPr>
            <w:r w:rsidRPr="004156F9">
              <w:rPr>
                <w:lang w:val="en-AU"/>
              </w:rPr>
              <w:t>Contaminated material brought onsite</w:t>
            </w:r>
          </w:p>
          <w:p w14:paraId="2BA36719" w14:textId="77777777" w:rsidR="0063148C" w:rsidRPr="004156F9" w:rsidRDefault="0063148C" w:rsidP="000661C0">
            <w:pPr>
              <w:pStyle w:val="TableTextBullet"/>
              <w:spacing w:after="80"/>
              <w:rPr>
                <w:lang w:val="en-AU"/>
              </w:rPr>
            </w:pPr>
            <w:r w:rsidRPr="004156F9">
              <w:rPr>
                <w:lang w:val="en-AU"/>
              </w:rPr>
              <w:t>Damage to local ecosystem, biodiversity and/or culture</w:t>
            </w:r>
          </w:p>
          <w:p w14:paraId="36B6E74D" w14:textId="77777777" w:rsidR="0063148C" w:rsidRPr="004156F9" w:rsidRDefault="0063148C" w:rsidP="000661C0">
            <w:pPr>
              <w:pStyle w:val="TableTextBullet"/>
              <w:spacing w:after="80"/>
              <w:rPr>
                <w:lang w:val="en-AU"/>
              </w:rPr>
            </w:pPr>
            <w:r w:rsidRPr="004156F9">
              <w:rPr>
                <w:lang w:val="en-AU"/>
              </w:rPr>
              <w:t>Imported materials not suitable for proposed rehabilitated final landform</w:t>
            </w:r>
          </w:p>
        </w:tc>
      </w:tr>
      <w:tr w:rsidR="0063148C" w:rsidRPr="004156F9" w14:paraId="5E5504C2" w14:textId="77777777" w:rsidTr="003B573F">
        <w:trPr>
          <w:trHeight w:val="60"/>
        </w:trPr>
        <w:tc>
          <w:tcPr>
            <w:tcW w:w="506" w:type="pct"/>
            <w:shd w:val="clear" w:color="auto" w:fill="F2F2F2" w:themeFill="background1" w:themeFillShade="F2"/>
          </w:tcPr>
          <w:p w14:paraId="656DDAEF" w14:textId="77777777" w:rsidR="0063148C" w:rsidRPr="004156F9" w:rsidRDefault="0063148C" w:rsidP="0063148C">
            <w:pPr>
              <w:pStyle w:val="Tabletext"/>
              <w:rPr>
                <w:b/>
                <w:bCs/>
                <w:lang w:val="en-AU"/>
              </w:rPr>
            </w:pPr>
            <w:r w:rsidRPr="004156F9">
              <w:rPr>
                <w:b/>
                <w:bCs/>
                <w:lang w:val="en-AU"/>
              </w:rPr>
              <w:t xml:space="preserve">Tailings/quarry fines </w:t>
            </w:r>
          </w:p>
        </w:tc>
        <w:tc>
          <w:tcPr>
            <w:tcW w:w="1123" w:type="pct"/>
          </w:tcPr>
          <w:p w14:paraId="427501C1" w14:textId="77777777" w:rsidR="0063148C" w:rsidRPr="004156F9" w:rsidRDefault="0063148C" w:rsidP="000661C0">
            <w:pPr>
              <w:pStyle w:val="TableTextBullet"/>
              <w:spacing w:after="80"/>
              <w:rPr>
                <w:lang w:val="en-AU"/>
              </w:rPr>
            </w:pPr>
            <w:r w:rsidRPr="004156F9">
              <w:rPr>
                <w:lang w:val="en-AU"/>
              </w:rPr>
              <w:t>Minimise production of tailings/quarry fines</w:t>
            </w:r>
          </w:p>
          <w:p w14:paraId="1DD1176A" w14:textId="77777777" w:rsidR="0063148C" w:rsidRPr="004156F9" w:rsidRDefault="0063148C" w:rsidP="000661C0">
            <w:pPr>
              <w:pStyle w:val="TableTextBullet"/>
              <w:spacing w:after="80"/>
              <w:rPr>
                <w:lang w:val="en-AU"/>
              </w:rPr>
            </w:pPr>
            <w:r w:rsidRPr="004156F9">
              <w:rPr>
                <w:lang w:val="en-AU"/>
              </w:rPr>
              <w:t>Design, construct and manage storage facilities in line with the Code or Standards</w:t>
            </w:r>
          </w:p>
        </w:tc>
        <w:tc>
          <w:tcPr>
            <w:tcW w:w="1124" w:type="pct"/>
          </w:tcPr>
          <w:p w14:paraId="797C103A" w14:textId="77777777" w:rsidR="0063148C" w:rsidRPr="004156F9" w:rsidRDefault="0063148C" w:rsidP="000661C0">
            <w:pPr>
              <w:pStyle w:val="TableTextBullet"/>
              <w:spacing w:after="80"/>
              <w:rPr>
                <w:lang w:val="en-AU"/>
              </w:rPr>
            </w:pPr>
            <w:r w:rsidRPr="004156F9">
              <w:rPr>
                <w:lang w:val="en-AU"/>
              </w:rPr>
              <w:t>Eliminate surface impounded deposition (e.g. dry stacking as part of rehabilitation)</w:t>
            </w:r>
          </w:p>
          <w:p w14:paraId="27876F4B" w14:textId="77777777" w:rsidR="0063148C" w:rsidRPr="004156F9" w:rsidRDefault="0063148C" w:rsidP="000661C0">
            <w:pPr>
              <w:pStyle w:val="TableTextBullet"/>
              <w:spacing w:after="80"/>
              <w:rPr>
                <w:lang w:val="en-AU"/>
              </w:rPr>
            </w:pPr>
            <w:r w:rsidRPr="004156F9">
              <w:rPr>
                <w:lang w:val="en-AU"/>
              </w:rPr>
              <w:t>Design, construct and manage storage facilities in line with industry best practice (e.g. ANCOLD)</w:t>
            </w:r>
          </w:p>
        </w:tc>
        <w:tc>
          <w:tcPr>
            <w:tcW w:w="1124" w:type="pct"/>
          </w:tcPr>
          <w:p w14:paraId="11C54B38" w14:textId="77777777" w:rsidR="0063148C" w:rsidRPr="004156F9" w:rsidRDefault="0063148C" w:rsidP="000661C0">
            <w:pPr>
              <w:pStyle w:val="TableTextBullet"/>
              <w:spacing w:after="80"/>
              <w:rPr>
                <w:lang w:val="en-AU"/>
              </w:rPr>
            </w:pPr>
            <w:r w:rsidRPr="004156F9">
              <w:rPr>
                <w:lang w:val="en-AU"/>
              </w:rPr>
              <w:t>Consider water reduction methods (e.g. mechanical dewatering)</w:t>
            </w:r>
          </w:p>
          <w:p w14:paraId="58E354F2" w14:textId="77777777" w:rsidR="0063148C" w:rsidRPr="004156F9" w:rsidRDefault="0063148C" w:rsidP="000661C0">
            <w:pPr>
              <w:pStyle w:val="TableTextBullet"/>
              <w:spacing w:after="80"/>
              <w:rPr>
                <w:lang w:val="en-AU"/>
              </w:rPr>
            </w:pPr>
            <w:r w:rsidRPr="004156F9">
              <w:rPr>
                <w:lang w:val="en-AU"/>
              </w:rPr>
              <w:t>Improve safe storage (e.g. dry stacking or underground backfill)</w:t>
            </w:r>
          </w:p>
          <w:p w14:paraId="243EAB32" w14:textId="77777777" w:rsidR="0063148C" w:rsidRPr="004156F9" w:rsidRDefault="0063148C" w:rsidP="000661C0">
            <w:pPr>
              <w:pStyle w:val="TableTextBullet"/>
              <w:spacing w:after="80"/>
              <w:rPr>
                <w:lang w:val="en-AU"/>
              </w:rPr>
            </w:pPr>
            <w:r w:rsidRPr="004156F9">
              <w:rPr>
                <w:lang w:val="en-AU"/>
              </w:rPr>
              <w:t>Research, develop and test new management options</w:t>
            </w:r>
          </w:p>
        </w:tc>
        <w:tc>
          <w:tcPr>
            <w:tcW w:w="1123" w:type="pct"/>
          </w:tcPr>
          <w:p w14:paraId="133A6A7E" w14:textId="77777777" w:rsidR="0063148C" w:rsidRPr="004156F9" w:rsidRDefault="0063148C" w:rsidP="000661C0">
            <w:pPr>
              <w:pStyle w:val="TableTextBullet"/>
              <w:spacing w:after="80"/>
              <w:rPr>
                <w:lang w:val="en-AU"/>
              </w:rPr>
            </w:pPr>
            <w:r w:rsidRPr="004156F9">
              <w:rPr>
                <w:lang w:val="en-AU"/>
              </w:rPr>
              <w:t>Storage facility failures (e.g. excessive ground movement, water ponding at toe of embankment)</w:t>
            </w:r>
          </w:p>
          <w:p w14:paraId="431428A2" w14:textId="77777777" w:rsidR="0063148C" w:rsidRPr="004156F9" w:rsidRDefault="0063148C" w:rsidP="000661C0">
            <w:pPr>
              <w:pStyle w:val="TableTextBullet"/>
              <w:spacing w:after="80"/>
              <w:rPr>
                <w:lang w:val="en-AU"/>
              </w:rPr>
            </w:pPr>
            <w:r w:rsidRPr="004156F9">
              <w:rPr>
                <w:lang w:val="en-AU"/>
              </w:rPr>
              <w:t>Poor monitoring</w:t>
            </w:r>
          </w:p>
          <w:p w14:paraId="7767A5EA" w14:textId="77777777" w:rsidR="0063148C" w:rsidRPr="004156F9" w:rsidRDefault="0063148C" w:rsidP="000661C0">
            <w:pPr>
              <w:pStyle w:val="TableTextBullet"/>
              <w:spacing w:after="80"/>
              <w:rPr>
                <w:lang w:val="en-AU"/>
              </w:rPr>
            </w:pPr>
            <w:r w:rsidRPr="004156F9">
              <w:rPr>
                <w:lang w:val="en-AU"/>
              </w:rPr>
              <w:t xml:space="preserve">Groundwater contamination </w:t>
            </w:r>
          </w:p>
        </w:tc>
      </w:tr>
      <w:tr w:rsidR="0063148C" w:rsidRPr="004156F9" w14:paraId="4532B9E2" w14:textId="77777777" w:rsidTr="003B573F">
        <w:trPr>
          <w:trHeight w:val="60"/>
        </w:trPr>
        <w:tc>
          <w:tcPr>
            <w:tcW w:w="506" w:type="pct"/>
            <w:shd w:val="clear" w:color="auto" w:fill="F2F2F2" w:themeFill="background1" w:themeFillShade="F2"/>
          </w:tcPr>
          <w:p w14:paraId="7EA45EF7" w14:textId="77777777" w:rsidR="0063148C" w:rsidRPr="004156F9" w:rsidRDefault="0063148C" w:rsidP="0063148C">
            <w:pPr>
              <w:pStyle w:val="Tabletext"/>
              <w:rPr>
                <w:b/>
                <w:bCs/>
                <w:lang w:val="en-AU"/>
              </w:rPr>
            </w:pPr>
            <w:r w:rsidRPr="004156F9">
              <w:rPr>
                <w:b/>
                <w:bCs/>
                <w:lang w:val="en-AU"/>
              </w:rPr>
              <w:t>Waste rock dumps</w:t>
            </w:r>
          </w:p>
        </w:tc>
        <w:tc>
          <w:tcPr>
            <w:tcW w:w="1123" w:type="pct"/>
          </w:tcPr>
          <w:p w14:paraId="02DC176E" w14:textId="77777777" w:rsidR="0063148C" w:rsidRPr="004156F9" w:rsidRDefault="0063148C" w:rsidP="003B573F">
            <w:pPr>
              <w:pStyle w:val="TableTextBullet"/>
              <w:rPr>
                <w:lang w:val="en-AU"/>
              </w:rPr>
            </w:pPr>
            <w:r w:rsidRPr="004156F9">
              <w:rPr>
                <w:lang w:val="en-AU"/>
              </w:rPr>
              <w:t>Design, construct, manage and rehabilitate waste rock dumps in line with the minimum requirements under the general duty (</w:t>
            </w:r>
            <w:r w:rsidRPr="004156F9">
              <w:rPr>
                <w:b/>
                <w:bCs/>
                <w:lang w:val="en-AU"/>
              </w:rPr>
              <w:t>all sites</w:t>
            </w:r>
            <w:r w:rsidRPr="004156F9">
              <w:rPr>
                <w:lang w:val="en-AU"/>
              </w:rPr>
              <w:t>) or Standards (</w:t>
            </w:r>
            <w:r w:rsidRPr="004156F9">
              <w:rPr>
                <w:b/>
                <w:bCs/>
                <w:lang w:val="en-AU"/>
              </w:rPr>
              <w:t>moderate</w:t>
            </w:r>
            <w:r w:rsidRPr="004156F9">
              <w:rPr>
                <w:lang w:val="en-AU"/>
              </w:rPr>
              <w:t xml:space="preserve"> and </w:t>
            </w:r>
            <w:r w:rsidRPr="004156F9">
              <w:rPr>
                <w:b/>
                <w:bCs/>
                <w:lang w:val="en-AU"/>
              </w:rPr>
              <w:t>higher risk</w:t>
            </w:r>
            <w:r w:rsidRPr="004156F9">
              <w:rPr>
                <w:lang w:val="en-AU"/>
              </w:rPr>
              <w:t xml:space="preserve"> only)</w:t>
            </w:r>
          </w:p>
        </w:tc>
        <w:tc>
          <w:tcPr>
            <w:tcW w:w="1124" w:type="pct"/>
          </w:tcPr>
          <w:p w14:paraId="381E5FD6" w14:textId="77777777" w:rsidR="00136BD7" w:rsidRDefault="0063148C" w:rsidP="000661C0">
            <w:pPr>
              <w:pStyle w:val="TableTextBullet"/>
              <w:spacing w:after="80"/>
              <w:rPr>
                <w:lang w:val="en-AU"/>
              </w:rPr>
            </w:pPr>
            <w:r w:rsidRPr="004156F9">
              <w:rPr>
                <w:lang w:val="en-AU"/>
              </w:rPr>
              <w:t>Design is applied in a structured and multi-disciplinary approach throughout the full cycle</w:t>
            </w:r>
          </w:p>
          <w:p w14:paraId="2E07C189" w14:textId="00AE41C9" w:rsidR="0063148C" w:rsidRPr="004156F9" w:rsidRDefault="0063148C" w:rsidP="003B573F">
            <w:pPr>
              <w:pStyle w:val="TableTextBullet"/>
              <w:rPr>
                <w:lang w:val="en-AU"/>
              </w:rPr>
            </w:pPr>
            <w:r w:rsidRPr="004156F9">
              <w:rPr>
                <w:lang w:val="en-AU"/>
              </w:rPr>
              <w:t>A qualified person regularly (e.g. every 5</w:t>
            </w:r>
            <w:r w:rsidR="00753802" w:rsidRPr="004156F9">
              <w:rPr>
                <w:lang w:val="en-AU"/>
              </w:rPr>
              <w:t> </w:t>
            </w:r>
            <w:r w:rsidRPr="004156F9">
              <w:rPr>
                <w:lang w:val="en-AU"/>
              </w:rPr>
              <w:t xml:space="preserve">years) reviews performance against the design </w:t>
            </w:r>
          </w:p>
        </w:tc>
        <w:tc>
          <w:tcPr>
            <w:tcW w:w="1124" w:type="pct"/>
          </w:tcPr>
          <w:p w14:paraId="7A987A2F" w14:textId="77777777" w:rsidR="0063148C" w:rsidRPr="004156F9" w:rsidRDefault="0063148C" w:rsidP="003B573F">
            <w:pPr>
              <w:pStyle w:val="TableTextBullet"/>
              <w:rPr>
                <w:lang w:val="en-AU"/>
              </w:rPr>
            </w:pPr>
            <w:r w:rsidRPr="004156F9">
              <w:rPr>
                <w:lang w:val="en-AU"/>
              </w:rPr>
              <w:t xml:space="preserve">Use risk-based and data-driven design, construction and management across the full life cycle of the site to ensure closure ready landform outcomes </w:t>
            </w:r>
          </w:p>
        </w:tc>
        <w:tc>
          <w:tcPr>
            <w:tcW w:w="1123" w:type="pct"/>
          </w:tcPr>
          <w:p w14:paraId="46945FF9" w14:textId="77777777" w:rsidR="0063148C" w:rsidRPr="004156F9" w:rsidRDefault="0063148C" w:rsidP="003B573F">
            <w:pPr>
              <w:pStyle w:val="TableTextBullet"/>
              <w:rPr>
                <w:lang w:val="en-AU"/>
              </w:rPr>
            </w:pPr>
            <w:r w:rsidRPr="004156F9">
              <w:rPr>
                <w:lang w:val="en-AU"/>
              </w:rPr>
              <w:t>Waste rock dumps are not safe, stable or sustainable (e.g. risk of failure, contamination risks)</w:t>
            </w:r>
          </w:p>
        </w:tc>
      </w:tr>
      <w:tr w:rsidR="0063148C" w:rsidRPr="004156F9" w14:paraId="3EDC53B9" w14:textId="77777777" w:rsidTr="000661C0">
        <w:trPr>
          <w:trHeight w:val="3029"/>
        </w:trPr>
        <w:tc>
          <w:tcPr>
            <w:tcW w:w="506" w:type="pct"/>
            <w:shd w:val="clear" w:color="auto" w:fill="F2F2F2" w:themeFill="background1" w:themeFillShade="F2"/>
          </w:tcPr>
          <w:p w14:paraId="4611F88E" w14:textId="77777777" w:rsidR="0063148C" w:rsidRPr="004156F9" w:rsidRDefault="0063148C" w:rsidP="0063148C">
            <w:pPr>
              <w:pStyle w:val="Tabletext"/>
              <w:rPr>
                <w:b/>
                <w:bCs/>
                <w:lang w:val="en-AU"/>
              </w:rPr>
            </w:pPr>
            <w:r w:rsidRPr="004156F9">
              <w:rPr>
                <w:b/>
                <w:bCs/>
                <w:lang w:val="en-AU"/>
              </w:rPr>
              <w:lastRenderedPageBreak/>
              <w:t>Noise pollution</w:t>
            </w:r>
          </w:p>
        </w:tc>
        <w:tc>
          <w:tcPr>
            <w:tcW w:w="1123" w:type="pct"/>
          </w:tcPr>
          <w:p w14:paraId="3A79372E" w14:textId="77777777" w:rsidR="0063148C" w:rsidRPr="004156F9" w:rsidRDefault="0063148C" w:rsidP="003B573F">
            <w:pPr>
              <w:pStyle w:val="TableTextBullet"/>
              <w:rPr>
                <w:lang w:val="en-AU"/>
              </w:rPr>
            </w:pPr>
            <w:r w:rsidRPr="004156F9">
              <w:rPr>
                <w:lang w:val="en-AU"/>
              </w:rPr>
              <w:t xml:space="preserve">Eliminate or minimise the impacts from noise pollution from activities in line with the Code </w:t>
            </w:r>
            <w:r w:rsidRPr="004156F9">
              <w:rPr>
                <w:b/>
                <w:bCs/>
                <w:lang w:val="en-AU"/>
              </w:rPr>
              <w:t>or</w:t>
            </w:r>
            <w:r w:rsidRPr="004156F9">
              <w:rPr>
                <w:lang w:val="en-AU"/>
              </w:rPr>
              <w:t xml:space="preserve"> Standards</w:t>
            </w:r>
          </w:p>
        </w:tc>
        <w:tc>
          <w:tcPr>
            <w:tcW w:w="1124" w:type="pct"/>
          </w:tcPr>
          <w:p w14:paraId="5746A026" w14:textId="77777777" w:rsidR="0063148C" w:rsidRPr="004156F9" w:rsidRDefault="0063148C" w:rsidP="003B573F">
            <w:pPr>
              <w:pStyle w:val="TableTextBullet"/>
              <w:rPr>
                <w:lang w:val="en-AU"/>
              </w:rPr>
            </w:pPr>
            <w:r w:rsidRPr="004156F9">
              <w:rPr>
                <w:lang w:val="en-AU"/>
              </w:rPr>
              <w:t>Implement a regular noise management and monitoring program onsite</w:t>
            </w:r>
          </w:p>
        </w:tc>
        <w:tc>
          <w:tcPr>
            <w:tcW w:w="1124" w:type="pct"/>
          </w:tcPr>
          <w:p w14:paraId="4B7AB3BC" w14:textId="77777777" w:rsidR="0063148C" w:rsidRPr="004156F9" w:rsidRDefault="0063148C" w:rsidP="003B573F">
            <w:pPr>
              <w:pStyle w:val="TableTextBullet"/>
              <w:rPr>
                <w:lang w:val="en-AU"/>
              </w:rPr>
            </w:pPr>
            <w:r w:rsidRPr="004156F9">
              <w:rPr>
                <w:lang w:val="en-AU"/>
              </w:rPr>
              <w:t>Keep a record of high noise (i.e. decibel) events</w:t>
            </w:r>
          </w:p>
          <w:p w14:paraId="3D4E1CA6" w14:textId="77777777" w:rsidR="0063148C" w:rsidRPr="004156F9" w:rsidRDefault="0063148C" w:rsidP="003B573F">
            <w:pPr>
              <w:pStyle w:val="TableTextBullet"/>
              <w:rPr>
                <w:lang w:val="en-AU"/>
              </w:rPr>
            </w:pPr>
            <w:r w:rsidRPr="004156F9">
              <w:rPr>
                <w:lang w:val="en-AU"/>
              </w:rPr>
              <w:t>Install systems that warn when noise levels are too high</w:t>
            </w:r>
          </w:p>
        </w:tc>
        <w:tc>
          <w:tcPr>
            <w:tcW w:w="1123" w:type="pct"/>
          </w:tcPr>
          <w:p w14:paraId="78ADCE9D" w14:textId="77777777" w:rsidR="0063148C" w:rsidRPr="004156F9" w:rsidRDefault="0063148C" w:rsidP="003B573F">
            <w:pPr>
              <w:pStyle w:val="TableTextBullet"/>
              <w:rPr>
                <w:lang w:val="en-AU"/>
              </w:rPr>
            </w:pPr>
            <w:r w:rsidRPr="004156F9">
              <w:rPr>
                <w:lang w:val="en-AU"/>
              </w:rPr>
              <w:t>Noise adversely affects sensitive receptors and community</w:t>
            </w:r>
          </w:p>
        </w:tc>
      </w:tr>
      <w:tr w:rsidR="0063148C" w:rsidRPr="004156F9" w14:paraId="230CB6D6" w14:textId="77777777" w:rsidTr="000661C0">
        <w:trPr>
          <w:trHeight w:val="3029"/>
        </w:trPr>
        <w:tc>
          <w:tcPr>
            <w:tcW w:w="506" w:type="pct"/>
            <w:shd w:val="clear" w:color="auto" w:fill="F2F2F2" w:themeFill="background1" w:themeFillShade="F2"/>
          </w:tcPr>
          <w:p w14:paraId="2584AF42" w14:textId="77777777" w:rsidR="0063148C" w:rsidRPr="004156F9" w:rsidRDefault="0063148C" w:rsidP="0063148C">
            <w:pPr>
              <w:pStyle w:val="Tabletext"/>
              <w:rPr>
                <w:b/>
                <w:bCs/>
                <w:lang w:val="en-AU"/>
              </w:rPr>
            </w:pPr>
            <w:r w:rsidRPr="004156F9">
              <w:rPr>
                <w:b/>
                <w:bCs/>
                <w:lang w:val="en-AU"/>
              </w:rPr>
              <w:t>Surface water contamination</w:t>
            </w:r>
          </w:p>
        </w:tc>
        <w:tc>
          <w:tcPr>
            <w:tcW w:w="1123" w:type="pct"/>
          </w:tcPr>
          <w:p w14:paraId="6E4442A7" w14:textId="77777777" w:rsidR="0063148C" w:rsidRPr="004156F9" w:rsidRDefault="0063148C" w:rsidP="003B573F">
            <w:pPr>
              <w:pStyle w:val="TableTextBullet"/>
              <w:rPr>
                <w:lang w:val="en-AU"/>
              </w:rPr>
            </w:pPr>
            <w:r w:rsidRPr="004156F9">
              <w:rPr>
                <w:lang w:val="en-AU"/>
              </w:rPr>
              <w:t xml:space="preserve">Design and implement erosion, drainage and water run-off controls in line with the Code </w:t>
            </w:r>
            <w:r w:rsidRPr="004156F9">
              <w:rPr>
                <w:b/>
                <w:bCs/>
                <w:lang w:val="en-AU"/>
              </w:rPr>
              <w:t>or</w:t>
            </w:r>
            <w:r w:rsidRPr="004156F9">
              <w:rPr>
                <w:lang w:val="en-AU"/>
              </w:rPr>
              <w:t xml:space="preserve"> Standards</w:t>
            </w:r>
          </w:p>
        </w:tc>
        <w:tc>
          <w:tcPr>
            <w:tcW w:w="1124" w:type="pct"/>
          </w:tcPr>
          <w:p w14:paraId="014F72E9" w14:textId="77777777" w:rsidR="00136BD7" w:rsidRDefault="0063148C" w:rsidP="003B573F">
            <w:pPr>
              <w:pStyle w:val="TableTextBullet"/>
              <w:rPr>
                <w:lang w:val="en-AU"/>
              </w:rPr>
            </w:pPr>
            <w:r w:rsidRPr="004156F9">
              <w:rPr>
                <w:lang w:val="en-AU"/>
              </w:rPr>
              <w:t>Maintain and regularly review surface water management and monitoring plan</w:t>
            </w:r>
          </w:p>
          <w:p w14:paraId="501520B6" w14:textId="004F67D8" w:rsidR="0063148C" w:rsidRPr="004156F9" w:rsidRDefault="0063148C" w:rsidP="003B573F">
            <w:pPr>
              <w:pStyle w:val="TableTextBullet"/>
              <w:rPr>
                <w:lang w:val="en-AU"/>
              </w:rPr>
            </w:pPr>
            <w:r w:rsidRPr="004156F9">
              <w:rPr>
                <w:lang w:val="en-AU"/>
              </w:rPr>
              <w:t>Add additional review triggers for heavy rain events</w:t>
            </w:r>
          </w:p>
        </w:tc>
        <w:tc>
          <w:tcPr>
            <w:tcW w:w="1124" w:type="pct"/>
          </w:tcPr>
          <w:p w14:paraId="5594C13B" w14:textId="77777777" w:rsidR="0063148C" w:rsidRPr="004156F9" w:rsidRDefault="0063148C" w:rsidP="003B573F">
            <w:pPr>
              <w:pStyle w:val="TableTextBullet"/>
              <w:rPr>
                <w:lang w:val="en-AU"/>
              </w:rPr>
            </w:pPr>
            <w:r w:rsidRPr="004156F9">
              <w:rPr>
                <w:lang w:val="en-AU"/>
              </w:rPr>
              <w:t>Trial better sediment treatment technologies as needed</w:t>
            </w:r>
          </w:p>
        </w:tc>
        <w:tc>
          <w:tcPr>
            <w:tcW w:w="1123" w:type="pct"/>
          </w:tcPr>
          <w:p w14:paraId="46C5C97A" w14:textId="77777777" w:rsidR="0063148C" w:rsidRPr="004156F9" w:rsidRDefault="0063148C" w:rsidP="003B573F">
            <w:pPr>
              <w:pStyle w:val="TableTextBullet"/>
              <w:rPr>
                <w:lang w:val="en-AU"/>
              </w:rPr>
            </w:pPr>
            <w:r w:rsidRPr="004156F9">
              <w:rPr>
                <w:lang w:val="en-AU"/>
              </w:rPr>
              <w:t>Failure to act quickly after sediment control failure</w:t>
            </w:r>
          </w:p>
          <w:p w14:paraId="2CCF2D61" w14:textId="619B6969" w:rsidR="0063148C" w:rsidRPr="004156F9" w:rsidRDefault="0063148C" w:rsidP="003B573F">
            <w:pPr>
              <w:pStyle w:val="TableTextBullet"/>
              <w:rPr>
                <w:lang w:val="en-AU"/>
              </w:rPr>
            </w:pPr>
            <w:r w:rsidRPr="004156F9">
              <w:rPr>
                <w:lang w:val="en-AU"/>
              </w:rPr>
              <w:t>Ongoing impacts on surface water (e.g.</w:t>
            </w:r>
            <w:r w:rsidR="000661C0" w:rsidRPr="004156F9">
              <w:rPr>
                <w:lang w:val="en-AU"/>
              </w:rPr>
              <w:t> </w:t>
            </w:r>
            <w:r w:rsidRPr="004156F9">
              <w:rPr>
                <w:lang w:val="en-AU"/>
              </w:rPr>
              <w:t>contamination, turbidity)</w:t>
            </w:r>
          </w:p>
        </w:tc>
      </w:tr>
      <w:tr w:rsidR="0063148C" w:rsidRPr="004156F9" w14:paraId="5FBC7E6D" w14:textId="77777777" w:rsidTr="000661C0">
        <w:trPr>
          <w:trHeight w:val="3029"/>
        </w:trPr>
        <w:tc>
          <w:tcPr>
            <w:tcW w:w="506" w:type="pct"/>
            <w:shd w:val="clear" w:color="auto" w:fill="F2F2F2" w:themeFill="background1" w:themeFillShade="F2"/>
          </w:tcPr>
          <w:p w14:paraId="39CEE5FE" w14:textId="77777777" w:rsidR="0063148C" w:rsidRPr="004156F9" w:rsidRDefault="0063148C" w:rsidP="0063148C">
            <w:pPr>
              <w:pStyle w:val="Tabletext"/>
              <w:rPr>
                <w:b/>
                <w:bCs/>
                <w:lang w:val="en-AU"/>
              </w:rPr>
            </w:pPr>
            <w:r w:rsidRPr="004156F9">
              <w:rPr>
                <w:b/>
                <w:bCs/>
                <w:lang w:val="en-AU"/>
              </w:rPr>
              <w:t>Groundwater contamination</w:t>
            </w:r>
          </w:p>
        </w:tc>
        <w:tc>
          <w:tcPr>
            <w:tcW w:w="1123" w:type="pct"/>
          </w:tcPr>
          <w:p w14:paraId="515A083B" w14:textId="77777777" w:rsidR="0063148C" w:rsidRPr="004156F9" w:rsidRDefault="0063148C" w:rsidP="003B573F">
            <w:pPr>
              <w:pStyle w:val="TableTextBullet"/>
              <w:rPr>
                <w:lang w:val="en-AU"/>
              </w:rPr>
            </w:pPr>
            <w:r w:rsidRPr="004156F9">
              <w:rPr>
                <w:lang w:val="en-AU"/>
              </w:rPr>
              <w:t xml:space="preserve">Manage groundwater and reduce impacts in line with the Code </w:t>
            </w:r>
            <w:r w:rsidRPr="004156F9">
              <w:rPr>
                <w:b/>
                <w:bCs/>
                <w:lang w:val="en-AU"/>
              </w:rPr>
              <w:t>or</w:t>
            </w:r>
            <w:r w:rsidRPr="004156F9">
              <w:rPr>
                <w:lang w:val="en-AU"/>
              </w:rPr>
              <w:t xml:space="preserve"> Standards</w:t>
            </w:r>
          </w:p>
        </w:tc>
        <w:tc>
          <w:tcPr>
            <w:tcW w:w="1124" w:type="pct"/>
          </w:tcPr>
          <w:p w14:paraId="462EF1E8" w14:textId="77777777" w:rsidR="00136BD7" w:rsidRDefault="0063148C" w:rsidP="003B573F">
            <w:pPr>
              <w:pStyle w:val="TableTextBullet"/>
              <w:rPr>
                <w:lang w:val="en-AU"/>
              </w:rPr>
            </w:pPr>
            <w:r w:rsidRPr="004156F9">
              <w:rPr>
                <w:lang w:val="en-AU"/>
              </w:rPr>
              <w:t>Maintain and regularly review groundwater management and monitoring plan</w:t>
            </w:r>
          </w:p>
          <w:p w14:paraId="79EB0331" w14:textId="5FF7F2EA" w:rsidR="0063148C" w:rsidRPr="004156F9" w:rsidRDefault="0063148C" w:rsidP="003B573F">
            <w:pPr>
              <w:pStyle w:val="TableTextBullet"/>
              <w:rPr>
                <w:lang w:val="en-AU"/>
              </w:rPr>
            </w:pPr>
            <w:r w:rsidRPr="004156F9">
              <w:rPr>
                <w:lang w:val="en-AU"/>
              </w:rPr>
              <w:t>Include clear trigger levels and response</w:t>
            </w:r>
            <w:r w:rsidR="000661C0" w:rsidRPr="004156F9">
              <w:rPr>
                <w:lang w:val="en-AU"/>
              </w:rPr>
              <w:t> </w:t>
            </w:r>
            <w:r w:rsidRPr="004156F9">
              <w:rPr>
                <w:lang w:val="en-AU"/>
              </w:rPr>
              <w:t>actions</w:t>
            </w:r>
          </w:p>
        </w:tc>
        <w:tc>
          <w:tcPr>
            <w:tcW w:w="1124" w:type="pct"/>
          </w:tcPr>
          <w:p w14:paraId="47E67812" w14:textId="77777777" w:rsidR="0063148C" w:rsidRPr="004156F9" w:rsidRDefault="0063148C" w:rsidP="003B573F">
            <w:pPr>
              <w:pStyle w:val="TableTextBullet"/>
              <w:rPr>
                <w:lang w:val="en-AU"/>
              </w:rPr>
            </w:pPr>
            <w:r w:rsidRPr="004156F9">
              <w:rPr>
                <w:lang w:val="en-AU"/>
              </w:rPr>
              <w:t>Regularly review monitoring data and trends (e.g. meteorological) to ensure long-term and cumulative impacts are managed</w:t>
            </w:r>
          </w:p>
        </w:tc>
        <w:tc>
          <w:tcPr>
            <w:tcW w:w="1123" w:type="pct"/>
          </w:tcPr>
          <w:p w14:paraId="6F991B62" w14:textId="77777777" w:rsidR="0063148C" w:rsidRPr="004156F9" w:rsidRDefault="0063148C" w:rsidP="003B573F">
            <w:pPr>
              <w:pStyle w:val="TableTextBullet"/>
              <w:rPr>
                <w:lang w:val="en-AU"/>
              </w:rPr>
            </w:pPr>
            <w:r w:rsidRPr="004156F9">
              <w:rPr>
                <w:lang w:val="en-AU"/>
              </w:rPr>
              <w:t>Impacts on groundwater quality (e.g. contamination or overextraction) are not identified and managed</w:t>
            </w:r>
          </w:p>
        </w:tc>
      </w:tr>
      <w:tr w:rsidR="0063148C" w:rsidRPr="004156F9" w14:paraId="0682A013" w14:textId="77777777" w:rsidTr="003B573F">
        <w:trPr>
          <w:trHeight w:val="60"/>
        </w:trPr>
        <w:tc>
          <w:tcPr>
            <w:tcW w:w="506" w:type="pct"/>
            <w:shd w:val="clear" w:color="auto" w:fill="F2F2F2" w:themeFill="background1" w:themeFillShade="F2"/>
          </w:tcPr>
          <w:p w14:paraId="5D4B1727" w14:textId="77777777" w:rsidR="0063148C" w:rsidRPr="004156F9" w:rsidRDefault="0063148C" w:rsidP="0063148C">
            <w:pPr>
              <w:pStyle w:val="Tabletext"/>
              <w:rPr>
                <w:b/>
                <w:bCs/>
                <w:lang w:val="en-AU"/>
              </w:rPr>
            </w:pPr>
            <w:r w:rsidRPr="004156F9">
              <w:rPr>
                <w:b/>
                <w:bCs/>
                <w:lang w:val="en-AU"/>
              </w:rPr>
              <w:t>Hazardous substances and dangerous goods</w:t>
            </w:r>
          </w:p>
        </w:tc>
        <w:tc>
          <w:tcPr>
            <w:tcW w:w="1123" w:type="pct"/>
          </w:tcPr>
          <w:p w14:paraId="24C4212A" w14:textId="77777777" w:rsidR="0063148C" w:rsidRPr="004156F9" w:rsidRDefault="0063148C" w:rsidP="003B573F">
            <w:pPr>
              <w:pStyle w:val="TableTextBullet"/>
              <w:rPr>
                <w:lang w:val="en-AU"/>
              </w:rPr>
            </w:pPr>
            <w:r w:rsidRPr="004156F9">
              <w:rPr>
                <w:lang w:val="en-AU"/>
              </w:rPr>
              <w:t>Store and handle hazardous materials safely in line with the Code or the minimum requirements of the general duty (</w:t>
            </w:r>
            <w:r w:rsidRPr="004156F9">
              <w:rPr>
                <w:b/>
                <w:bCs/>
                <w:lang w:val="en-AU"/>
              </w:rPr>
              <w:t>all sites</w:t>
            </w:r>
            <w:r w:rsidRPr="004156F9">
              <w:rPr>
                <w:lang w:val="en-AU"/>
              </w:rPr>
              <w:t>)</w:t>
            </w:r>
          </w:p>
        </w:tc>
        <w:tc>
          <w:tcPr>
            <w:tcW w:w="1124" w:type="pct"/>
          </w:tcPr>
          <w:p w14:paraId="1E693822" w14:textId="77777777" w:rsidR="00136BD7" w:rsidRDefault="0063148C" w:rsidP="003B573F">
            <w:pPr>
              <w:pStyle w:val="TableTextBullet"/>
              <w:rPr>
                <w:lang w:val="en-AU"/>
              </w:rPr>
            </w:pPr>
            <w:r w:rsidRPr="004156F9">
              <w:rPr>
                <w:lang w:val="en-AU"/>
              </w:rPr>
              <w:t>Use bunded, self-draining concrete pads</w:t>
            </w:r>
            <w:r w:rsidR="000661C0" w:rsidRPr="004156F9">
              <w:rPr>
                <w:lang w:val="en-AU"/>
              </w:rPr>
              <w:t> </w:t>
            </w:r>
            <w:r w:rsidRPr="004156F9">
              <w:rPr>
                <w:lang w:val="en-AU"/>
              </w:rPr>
              <w:t>for maintenance and refuelling</w:t>
            </w:r>
          </w:p>
          <w:p w14:paraId="0FD88209" w14:textId="120329DA" w:rsidR="0063148C" w:rsidRPr="004156F9" w:rsidRDefault="0063148C" w:rsidP="003B573F">
            <w:pPr>
              <w:pStyle w:val="TableTextBullet"/>
              <w:rPr>
                <w:lang w:val="en-AU"/>
              </w:rPr>
            </w:pPr>
            <w:r w:rsidRPr="004156F9">
              <w:rPr>
                <w:lang w:val="en-AU"/>
              </w:rPr>
              <w:t>Connect collection drains to interceptor traps and check and empty them often</w:t>
            </w:r>
          </w:p>
          <w:p w14:paraId="00015330" w14:textId="77777777" w:rsidR="0063148C" w:rsidRPr="004156F9" w:rsidRDefault="0063148C" w:rsidP="003B573F">
            <w:pPr>
              <w:pStyle w:val="TableTextBullet"/>
              <w:rPr>
                <w:lang w:val="en-AU"/>
              </w:rPr>
            </w:pPr>
            <w:r w:rsidRPr="004156F9">
              <w:rPr>
                <w:lang w:val="en-AU"/>
              </w:rPr>
              <w:t xml:space="preserve">Keep a detailed and up-to-date register of hazardous substances and dangerous goods onsite </w:t>
            </w:r>
          </w:p>
        </w:tc>
        <w:tc>
          <w:tcPr>
            <w:tcW w:w="1124" w:type="pct"/>
          </w:tcPr>
          <w:p w14:paraId="4DE10997" w14:textId="77777777" w:rsidR="0063148C" w:rsidRPr="004156F9" w:rsidRDefault="0063148C" w:rsidP="003B573F">
            <w:pPr>
              <w:pStyle w:val="TableTextBullet"/>
              <w:rPr>
                <w:lang w:val="en-AU"/>
              </w:rPr>
            </w:pPr>
            <w:r w:rsidRPr="004156F9">
              <w:rPr>
                <w:lang w:val="en-AU"/>
              </w:rPr>
              <w:t>Build advanced containment facilities</w:t>
            </w:r>
          </w:p>
          <w:p w14:paraId="4D39C5B1" w14:textId="77777777" w:rsidR="0063148C" w:rsidRPr="004156F9" w:rsidRDefault="0063148C" w:rsidP="003B573F">
            <w:pPr>
              <w:pStyle w:val="TableTextBullet"/>
              <w:rPr>
                <w:lang w:val="en-AU"/>
              </w:rPr>
            </w:pPr>
            <w:r w:rsidRPr="004156F9">
              <w:rPr>
                <w:lang w:val="en-AU"/>
              </w:rPr>
              <w:t xml:space="preserve">Look for safer alternatives to reduce the need for hazardous substances and dangerous goods (e.g. electric vehicles) </w:t>
            </w:r>
          </w:p>
        </w:tc>
        <w:tc>
          <w:tcPr>
            <w:tcW w:w="1123" w:type="pct"/>
          </w:tcPr>
          <w:p w14:paraId="3C61E4DA" w14:textId="77777777" w:rsidR="0063148C" w:rsidRPr="004156F9" w:rsidRDefault="0063148C" w:rsidP="003B573F">
            <w:pPr>
              <w:pStyle w:val="TableTextBullet"/>
              <w:rPr>
                <w:lang w:val="en-AU"/>
              </w:rPr>
            </w:pPr>
            <w:r w:rsidRPr="004156F9">
              <w:rPr>
                <w:lang w:val="en-AU"/>
              </w:rPr>
              <w:t>Not responding quickly and appropriately after a spill (e.g. chemical)</w:t>
            </w:r>
          </w:p>
          <w:p w14:paraId="129558F6" w14:textId="77777777" w:rsidR="0063148C" w:rsidRPr="004156F9" w:rsidRDefault="0063148C" w:rsidP="003B573F">
            <w:pPr>
              <w:pStyle w:val="TableTextBullet"/>
              <w:rPr>
                <w:lang w:val="en-AU"/>
              </w:rPr>
            </w:pPr>
            <w:r w:rsidRPr="004156F9">
              <w:rPr>
                <w:lang w:val="en-AU"/>
              </w:rPr>
              <w:t xml:space="preserve">Ongoing spills or storage failures that could contaminate soil or groundwater </w:t>
            </w:r>
          </w:p>
        </w:tc>
      </w:tr>
      <w:tr w:rsidR="0063148C" w:rsidRPr="004156F9" w14:paraId="10803B56" w14:textId="77777777" w:rsidTr="003B573F">
        <w:trPr>
          <w:trHeight w:val="60"/>
        </w:trPr>
        <w:tc>
          <w:tcPr>
            <w:tcW w:w="506" w:type="pct"/>
            <w:shd w:val="clear" w:color="auto" w:fill="F2F2F2" w:themeFill="background1" w:themeFillShade="F2"/>
          </w:tcPr>
          <w:p w14:paraId="5C43B00C" w14:textId="77777777" w:rsidR="0063148C" w:rsidRPr="004156F9" w:rsidRDefault="0063148C" w:rsidP="0063148C">
            <w:pPr>
              <w:pStyle w:val="Tabletext"/>
              <w:rPr>
                <w:b/>
                <w:bCs/>
                <w:lang w:val="en-AU"/>
              </w:rPr>
            </w:pPr>
            <w:r w:rsidRPr="004156F9">
              <w:rPr>
                <w:b/>
                <w:bCs/>
                <w:lang w:val="en-AU"/>
              </w:rPr>
              <w:lastRenderedPageBreak/>
              <w:t>Systems, policies and procedures</w:t>
            </w:r>
          </w:p>
        </w:tc>
        <w:tc>
          <w:tcPr>
            <w:tcW w:w="1123" w:type="pct"/>
          </w:tcPr>
          <w:p w14:paraId="2BC5B093" w14:textId="77777777" w:rsidR="0063148C" w:rsidRPr="004156F9" w:rsidRDefault="0063148C" w:rsidP="003B573F">
            <w:pPr>
              <w:pStyle w:val="TableTextBullet"/>
              <w:rPr>
                <w:lang w:val="en-AU"/>
              </w:rPr>
            </w:pPr>
            <w:r w:rsidRPr="004156F9">
              <w:rPr>
                <w:lang w:val="en-AU"/>
              </w:rPr>
              <w:t>Develop systems, policies and processes in line with the Code or the minimum requirements of the general duty (</w:t>
            </w:r>
            <w:r w:rsidRPr="004156F9">
              <w:rPr>
                <w:b/>
                <w:bCs/>
                <w:lang w:val="en-AU"/>
              </w:rPr>
              <w:t>all sites</w:t>
            </w:r>
            <w:r w:rsidRPr="004156F9">
              <w:rPr>
                <w:lang w:val="en-AU"/>
              </w:rPr>
              <w:t>)</w:t>
            </w:r>
          </w:p>
        </w:tc>
        <w:tc>
          <w:tcPr>
            <w:tcW w:w="1124" w:type="pct"/>
          </w:tcPr>
          <w:p w14:paraId="5A13C6AD" w14:textId="77777777" w:rsidR="0063148C" w:rsidRPr="004156F9" w:rsidRDefault="0063148C" w:rsidP="003B573F">
            <w:pPr>
              <w:pStyle w:val="TableTextBullet"/>
              <w:rPr>
                <w:lang w:val="en-AU"/>
              </w:rPr>
            </w:pPr>
            <w:r w:rsidRPr="004156F9">
              <w:rPr>
                <w:lang w:val="en-AU"/>
              </w:rPr>
              <w:t>Regularly review (e.g. annually) systems, policies and processes</w:t>
            </w:r>
          </w:p>
          <w:p w14:paraId="43B9BB6E" w14:textId="77777777" w:rsidR="0063148C" w:rsidRPr="004156F9" w:rsidRDefault="0063148C" w:rsidP="003B573F">
            <w:pPr>
              <w:pStyle w:val="TableTextBullet"/>
              <w:rPr>
                <w:lang w:val="en-AU"/>
              </w:rPr>
            </w:pPr>
            <w:r w:rsidRPr="004156F9">
              <w:rPr>
                <w:lang w:val="en-AU"/>
              </w:rPr>
              <w:t xml:space="preserve">Reinforce the importance of ‘general duty’ compliance </w:t>
            </w:r>
          </w:p>
        </w:tc>
        <w:tc>
          <w:tcPr>
            <w:tcW w:w="1124" w:type="pct"/>
          </w:tcPr>
          <w:p w14:paraId="475849F8" w14:textId="3B751D87" w:rsidR="0063148C" w:rsidRPr="004156F9" w:rsidRDefault="0063148C" w:rsidP="003B573F">
            <w:pPr>
              <w:pStyle w:val="TableTextBullet"/>
              <w:rPr>
                <w:lang w:val="en-AU"/>
              </w:rPr>
            </w:pPr>
            <w:r w:rsidRPr="004156F9">
              <w:rPr>
                <w:lang w:val="en-AU"/>
              </w:rPr>
              <w:t>Continuously review and improve systems, policies and procedures, and</w:t>
            </w:r>
            <w:r w:rsidR="000661C0" w:rsidRPr="004156F9">
              <w:rPr>
                <w:lang w:val="en-AU"/>
              </w:rPr>
              <w:t> </w:t>
            </w:r>
            <w:r w:rsidRPr="004156F9">
              <w:rPr>
                <w:lang w:val="en-AU"/>
              </w:rPr>
              <w:t>adjust if necessary</w:t>
            </w:r>
          </w:p>
          <w:p w14:paraId="211A9539" w14:textId="2911870F" w:rsidR="0063148C" w:rsidRPr="004156F9" w:rsidRDefault="0063148C" w:rsidP="003B573F">
            <w:pPr>
              <w:pStyle w:val="TableTextBullet"/>
              <w:rPr>
                <w:lang w:val="en-AU"/>
              </w:rPr>
            </w:pPr>
            <w:r w:rsidRPr="004156F9">
              <w:rPr>
                <w:lang w:val="en-AU"/>
              </w:rPr>
              <w:t>Build ‘general duty’ compliance into organisational culture, strategy and</w:t>
            </w:r>
            <w:r w:rsidR="000661C0" w:rsidRPr="004156F9">
              <w:rPr>
                <w:lang w:val="en-AU"/>
              </w:rPr>
              <w:t> </w:t>
            </w:r>
            <w:r w:rsidRPr="004156F9">
              <w:rPr>
                <w:lang w:val="en-AU"/>
              </w:rPr>
              <w:t xml:space="preserve">planning </w:t>
            </w:r>
          </w:p>
        </w:tc>
        <w:tc>
          <w:tcPr>
            <w:tcW w:w="1123" w:type="pct"/>
          </w:tcPr>
          <w:p w14:paraId="13DB754A" w14:textId="1187CCCC" w:rsidR="0063148C" w:rsidRPr="004156F9" w:rsidRDefault="0063148C" w:rsidP="003B573F">
            <w:pPr>
              <w:pStyle w:val="TableTextBullet"/>
              <w:rPr>
                <w:lang w:val="en-AU"/>
              </w:rPr>
            </w:pPr>
            <w:r w:rsidRPr="004156F9">
              <w:rPr>
                <w:lang w:val="en-AU"/>
              </w:rPr>
              <w:t>Employees do not understand their responsibilities under the general</w:t>
            </w:r>
            <w:r w:rsidR="000661C0" w:rsidRPr="004156F9">
              <w:rPr>
                <w:lang w:val="en-AU"/>
              </w:rPr>
              <w:t> </w:t>
            </w:r>
            <w:r w:rsidRPr="004156F9">
              <w:rPr>
                <w:lang w:val="en-AU"/>
              </w:rPr>
              <w:t>duty</w:t>
            </w:r>
          </w:p>
          <w:p w14:paraId="652F5998" w14:textId="77777777" w:rsidR="0063148C" w:rsidRPr="004156F9" w:rsidRDefault="0063148C" w:rsidP="003B573F">
            <w:pPr>
              <w:pStyle w:val="TableTextBullet"/>
              <w:rPr>
                <w:lang w:val="en-AU"/>
              </w:rPr>
            </w:pPr>
            <w:r w:rsidRPr="004156F9">
              <w:rPr>
                <w:lang w:val="en-AU"/>
              </w:rPr>
              <w:t>Increasing and/or frequent incidents reported to management</w:t>
            </w:r>
          </w:p>
          <w:p w14:paraId="648D0185" w14:textId="77777777" w:rsidR="0063148C" w:rsidRPr="004156F9" w:rsidRDefault="0063148C" w:rsidP="003B573F">
            <w:pPr>
              <w:pStyle w:val="TableTextBullet"/>
              <w:rPr>
                <w:lang w:val="en-AU"/>
              </w:rPr>
            </w:pPr>
            <w:r w:rsidRPr="004156F9">
              <w:rPr>
                <w:lang w:val="en-AU"/>
              </w:rPr>
              <w:t xml:space="preserve">Community and stakeholder complaints increase and/or are not addressed </w:t>
            </w:r>
          </w:p>
        </w:tc>
      </w:tr>
    </w:tbl>
    <w:p w14:paraId="2415E7C9" w14:textId="2D58603C" w:rsidR="0063148C" w:rsidRPr="004156F9" w:rsidRDefault="003B573F" w:rsidP="003B573F">
      <w:pPr>
        <w:pStyle w:val="BodyText"/>
        <w:spacing w:before="480"/>
        <w:rPr>
          <w:lang w:val="en-AU"/>
        </w:rPr>
        <w:sectPr w:rsidR="0063148C" w:rsidRPr="004156F9" w:rsidSect="0063148C">
          <w:pgSz w:w="23800" w:h="16820" w:orient="landscape"/>
          <w:pgMar w:top="1134" w:right="1134" w:bottom="1134" w:left="1134" w:header="720" w:footer="454" w:gutter="0"/>
          <w:cols w:space="720"/>
          <w:noEndnote/>
          <w:docGrid w:linePitch="326"/>
        </w:sectPr>
      </w:pPr>
      <w:r w:rsidRPr="004156F9">
        <w:rPr>
          <w:b/>
          <w:bCs/>
          <w:lang w:val="en-AU"/>
        </w:rPr>
        <w:t>Disclaimer:</w:t>
      </w:r>
      <w:r w:rsidRPr="004156F9">
        <w:rPr>
          <w:lang w:val="en-AU"/>
        </w:rPr>
        <w:t xml:space="preserve"> </w:t>
      </w:r>
      <w:r w:rsidR="000661C0" w:rsidRPr="004156F9">
        <w:rPr>
          <w:lang w:val="en-AU"/>
        </w:rPr>
        <w:fldChar w:fldCharType="begin"/>
      </w:r>
      <w:r w:rsidR="000661C0" w:rsidRPr="004156F9">
        <w:rPr>
          <w:lang w:val="en-AU"/>
        </w:rPr>
        <w:instrText xml:space="preserve"> REF _Ref234311514 \h </w:instrText>
      </w:r>
      <w:r w:rsidR="000661C0" w:rsidRPr="004156F9">
        <w:rPr>
          <w:lang w:val="en-AU"/>
        </w:rPr>
      </w:r>
      <w:r w:rsidR="000661C0" w:rsidRPr="004156F9">
        <w:rPr>
          <w:lang w:val="en-AU"/>
        </w:rPr>
        <w:fldChar w:fldCharType="separate"/>
      </w:r>
      <w:r w:rsidR="000661C0" w:rsidRPr="004156F9">
        <w:rPr>
          <w:lang w:val="en-AU"/>
        </w:rPr>
        <w:t>Table 1</w:t>
      </w:r>
      <w:r w:rsidR="000661C0" w:rsidRPr="004156F9">
        <w:rPr>
          <w:lang w:val="en-AU"/>
        </w:rPr>
        <w:fldChar w:fldCharType="end"/>
      </w:r>
      <w:r w:rsidRPr="004156F9">
        <w:rPr>
          <w:lang w:val="en-AU"/>
        </w:rPr>
        <w:t xml:space="preserve"> shows </w:t>
      </w:r>
      <w:r w:rsidRPr="004156F9">
        <w:rPr>
          <w:b/>
          <w:bCs/>
          <w:lang w:val="en-AU"/>
        </w:rPr>
        <w:t>examples only</w:t>
      </w:r>
      <w:r w:rsidRPr="004156F9">
        <w:rPr>
          <w:lang w:val="en-AU"/>
        </w:rPr>
        <w:t>. It does not explain how to comply with the Act and regulations. Resources Victoria provides separate guidance on how to meet the general duty under the Act. This guidance may cover some of the risks and controls outlined in this tool. Guidance from the regulator is only one source of information. You are still responsible for understanding the risks and controls that apply to your work and keeping your knowledge up to date (state of knowledge).</w:t>
      </w:r>
    </w:p>
    <w:p w14:paraId="64CCE2F6" w14:textId="77777777" w:rsidR="00222FF2" w:rsidRPr="004156F9" w:rsidRDefault="00222FF2" w:rsidP="00885AAB">
      <w:pPr>
        <w:pStyle w:val="Heading1"/>
        <w:pageBreakBefore/>
        <w:rPr>
          <w:lang w:val="en-AU"/>
        </w:rPr>
      </w:pPr>
      <w:bookmarkStart w:id="1" w:name="_Toc184285036"/>
      <w:r w:rsidRPr="004156F9">
        <w:rPr>
          <w:lang w:val="en-AU"/>
        </w:rPr>
        <w:lastRenderedPageBreak/>
        <w:t>Publication information</w:t>
      </w:r>
      <w:bookmarkEnd w:id="1"/>
    </w:p>
    <w:p w14:paraId="232BD8B3" w14:textId="77777777" w:rsidR="00222FF2" w:rsidRPr="004156F9" w:rsidRDefault="00222FF2" w:rsidP="00B444E3">
      <w:pPr>
        <w:pStyle w:val="Heading2"/>
        <w:spacing w:before="0" w:after="120"/>
        <w:rPr>
          <w:sz w:val="32"/>
          <w:szCs w:val="32"/>
          <w:lang w:val="en-AU"/>
        </w:rPr>
      </w:pPr>
      <w:r w:rsidRPr="004156F9">
        <w:rPr>
          <w:sz w:val="32"/>
          <w:szCs w:val="32"/>
          <w:lang w:val="en-AU"/>
        </w:rPr>
        <w:t>Acknowledgement</w:t>
      </w:r>
      <w:r w:rsidR="00B444E3" w:rsidRPr="004156F9">
        <w:rPr>
          <w:sz w:val="32"/>
          <w:szCs w:val="32"/>
          <w:lang w:val="en-AU"/>
        </w:rPr>
        <w:t xml:space="preserve"> of Victorian Traditional Owners</w:t>
      </w:r>
    </w:p>
    <w:p w14:paraId="642522FE" w14:textId="77777777" w:rsidR="00FF45EB" w:rsidRPr="004156F9" w:rsidRDefault="00FF45EB" w:rsidP="00FF45EB">
      <w:pPr>
        <w:pStyle w:val="BodyText"/>
        <w:spacing w:after="120"/>
        <w:rPr>
          <w:lang w:val="en-AU"/>
        </w:rPr>
      </w:pPr>
      <w:r w:rsidRPr="004156F9">
        <w:rPr>
          <w:lang w:val="en-AU"/>
        </w:rPr>
        <w:t>We acknowledge and respect Victorian Traditional Owners as the original custodians of Victoria’s land and waters, their unique ability to care for Country and deep spiritual connection to it.</w:t>
      </w:r>
    </w:p>
    <w:p w14:paraId="7FBC4D8D" w14:textId="77777777" w:rsidR="00FF45EB" w:rsidRPr="004156F9" w:rsidRDefault="00FF45EB" w:rsidP="00FF45EB">
      <w:pPr>
        <w:pStyle w:val="BodyText"/>
        <w:spacing w:after="120"/>
        <w:rPr>
          <w:lang w:val="en-AU"/>
        </w:rPr>
      </w:pPr>
      <w:r w:rsidRPr="004156F9">
        <w:rPr>
          <w:lang w:val="en-AU"/>
        </w:rPr>
        <w:t xml:space="preserve">We honour Elders past and present whose </w:t>
      </w:r>
      <w:proofErr w:type="gramStart"/>
      <w:r w:rsidRPr="004156F9">
        <w:rPr>
          <w:lang w:val="en-AU"/>
        </w:rPr>
        <w:t>knowledge</w:t>
      </w:r>
      <w:proofErr w:type="gramEnd"/>
      <w:r w:rsidRPr="004156F9">
        <w:rPr>
          <w:lang w:val="en-AU"/>
        </w:rPr>
        <w:t xml:space="preserve"> and wisdom has ensured the continuation of culture and traditional practices.</w:t>
      </w:r>
    </w:p>
    <w:p w14:paraId="75F80DE9" w14:textId="77777777" w:rsidR="00222FF2" w:rsidRPr="004156F9" w:rsidRDefault="00FF45EB" w:rsidP="00C51A83">
      <w:pPr>
        <w:pStyle w:val="BodyText"/>
        <w:spacing w:after="120"/>
        <w:rPr>
          <w:lang w:val="en-AU"/>
        </w:rPr>
      </w:pPr>
      <w:r w:rsidRPr="004156F9">
        <w:rPr>
          <w:lang w:val="en-AU"/>
        </w:rPr>
        <w:t>DEECA is committed to genuinely partnering with Victorian Traditional Owners and Victoria’s Aboriginal community to progress their aspirations.</w:t>
      </w:r>
    </w:p>
    <w:p w14:paraId="483A8EDE" w14:textId="77777777" w:rsidR="00222FF2" w:rsidRPr="004156F9" w:rsidRDefault="00222FF2" w:rsidP="00B444E3">
      <w:pPr>
        <w:pStyle w:val="Heading2"/>
        <w:spacing w:before="0" w:after="120"/>
        <w:rPr>
          <w:sz w:val="32"/>
          <w:szCs w:val="32"/>
          <w:lang w:val="en-AU"/>
        </w:rPr>
      </w:pPr>
      <w:r w:rsidRPr="004156F9">
        <w:rPr>
          <w:sz w:val="32"/>
          <w:szCs w:val="32"/>
          <w:lang w:val="en-AU"/>
        </w:rPr>
        <w:t>Copyright</w:t>
      </w:r>
    </w:p>
    <w:p w14:paraId="0987B1CB" w14:textId="513B91BB" w:rsidR="00222FF2" w:rsidRPr="004156F9" w:rsidRDefault="00222FF2" w:rsidP="00C51A83">
      <w:pPr>
        <w:pStyle w:val="BodyText"/>
        <w:spacing w:after="120"/>
        <w:ind w:right="-285"/>
        <w:rPr>
          <w:lang w:val="en-AU"/>
        </w:rPr>
      </w:pPr>
      <w:r w:rsidRPr="004156F9">
        <w:rPr>
          <w:lang w:val="en-AU"/>
        </w:rPr>
        <w:t xml:space="preserve">© The State of Victoria Department of Energy, Environment and Climate Action, </w:t>
      </w:r>
      <w:r w:rsidR="00D02621" w:rsidRPr="004156F9">
        <w:rPr>
          <w:lang w:val="en-AU"/>
        </w:rPr>
        <w:t>June</w:t>
      </w:r>
      <w:r w:rsidRPr="004156F9">
        <w:rPr>
          <w:lang w:val="en-AU"/>
        </w:rPr>
        <w:t xml:space="preserve"> 202</w:t>
      </w:r>
      <w:r w:rsidR="0045740E" w:rsidRPr="004156F9">
        <w:rPr>
          <w:lang w:val="en-AU"/>
        </w:rPr>
        <w:t>6</w:t>
      </w:r>
      <w:r w:rsidRPr="004156F9">
        <w:rPr>
          <w:lang w:val="en-AU"/>
        </w:rPr>
        <w:t>.</w:t>
      </w:r>
    </w:p>
    <w:p w14:paraId="35BC75BD" w14:textId="77777777" w:rsidR="00222FF2" w:rsidRPr="004156F9" w:rsidRDefault="00222FF2" w:rsidP="00B444E3">
      <w:pPr>
        <w:pStyle w:val="Heading2"/>
        <w:spacing w:before="0" w:after="120"/>
        <w:rPr>
          <w:sz w:val="32"/>
          <w:szCs w:val="32"/>
          <w:lang w:val="en-AU"/>
        </w:rPr>
      </w:pPr>
      <w:r w:rsidRPr="004156F9">
        <w:rPr>
          <w:sz w:val="32"/>
          <w:szCs w:val="32"/>
          <w:lang w:val="en-AU"/>
        </w:rPr>
        <w:t>Creative Commons</w:t>
      </w:r>
    </w:p>
    <w:p w14:paraId="19FDA7F5" w14:textId="5B4727A6" w:rsidR="00222FF2" w:rsidRPr="004156F9" w:rsidRDefault="00222FF2" w:rsidP="00222FF2">
      <w:pPr>
        <w:pStyle w:val="BodyText"/>
        <w:ind w:right="-285"/>
        <w:rPr>
          <w:lang w:val="en-AU"/>
        </w:rPr>
      </w:pPr>
      <w:r w:rsidRPr="004156F9">
        <w:rPr>
          <w:lang w:val="en-AU"/>
        </w:rPr>
        <w:t xml:space="preserve">This work is licensed under a Creative Commons Attribution 4.0 International licence, visit the </w:t>
      </w:r>
      <w:hyperlink r:id="rId22" w:tooltip="Hyperlink to Creative Commons website" w:history="1">
        <w:r w:rsidRPr="004156F9">
          <w:rPr>
            <w:rStyle w:val="Hyperlink"/>
            <w:lang w:val="en-AU"/>
          </w:rPr>
          <w:t>Creative Commons website</w:t>
        </w:r>
      </w:hyperlink>
      <w:r w:rsidRPr="004156F9">
        <w:rPr>
          <w:lang w:val="en-AU"/>
        </w:rPr>
        <w:t>.</w:t>
      </w:r>
    </w:p>
    <w:p w14:paraId="332122BE" w14:textId="77777777" w:rsidR="00222FF2" w:rsidRPr="004156F9" w:rsidRDefault="00222FF2" w:rsidP="00222FF2">
      <w:pPr>
        <w:pStyle w:val="BodyText"/>
        <w:ind w:right="-285"/>
        <w:rPr>
          <w:lang w:val="en-AU"/>
        </w:rPr>
      </w:pPr>
      <w:r w:rsidRPr="004156F9">
        <w:rPr>
          <w:lang w:val="en-AU"/>
        </w:rPr>
        <w:t>You are free to re-use the work under that licence, on the condition that you credit the State of Victoria as author. The licence does not apply to any images, photographs or branding, including the Victorian Coat of Arms, and the Victorian Government and Department logos.</w:t>
      </w:r>
    </w:p>
    <w:p w14:paraId="193EAA78" w14:textId="49D8D883" w:rsidR="00222FF2" w:rsidRPr="004156F9" w:rsidRDefault="00222FF2" w:rsidP="00C51A83">
      <w:pPr>
        <w:pStyle w:val="BodyText"/>
        <w:spacing w:after="120" w:line="276" w:lineRule="auto"/>
        <w:ind w:right="-285"/>
        <w:rPr>
          <w:lang w:val="en-AU"/>
        </w:rPr>
      </w:pPr>
      <w:r w:rsidRPr="004156F9">
        <w:rPr>
          <w:b/>
          <w:bCs/>
          <w:lang w:val="en-AU"/>
        </w:rPr>
        <w:t>ISBN</w:t>
      </w:r>
      <w:r w:rsidRPr="004156F9">
        <w:rPr>
          <w:lang w:val="en-AU"/>
        </w:rPr>
        <w:t xml:space="preserve"> </w:t>
      </w:r>
      <w:r w:rsidR="00E9281F" w:rsidRPr="004156F9">
        <w:rPr>
          <w:lang w:val="en-AU"/>
        </w:rPr>
        <w:t xml:space="preserve">978-1-76176-922-1 </w:t>
      </w:r>
      <w:r w:rsidRPr="004156F9">
        <w:rPr>
          <w:b/>
          <w:bCs/>
          <w:lang w:val="en-AU"/>
        </w:rPr>
        <w:t>(print)</w:t>
      </w:r>
    </w:p>
    <w:p w14:paraId="141E7019" w14:textId="3F1FC76F" w:rsidR="00222FF2" w:rsidRPr="004156F9" w:rsidRDefault="00222FF2" w:rsidP="00C51A83">
      <w:pPr>
        <w:pStyle w:val="BodyText"/>
        <w:spacing w:after="120"/>
        <w:ind w:right="-285"/>
        <w:rPr>
          <w:lang w:val="en-AU"/>
        </w:rPr>
      </w:pPr>
      <w:r w:rsidRPr="004156F9">
        <w:rPr>
          <w:b/>
          <w:bCs/>
          <w:lang w:val="en-AU"/>
        </w:rPr>
        <w:t>ISBN</w:t>
      </w:r>
      <w:r w:rsidRPr="004156F9">
        <w:rPr>
          <w:lang w:val="en-AU"/>
        </w:rPr>
        <w:t xml:space="preserve"> </w:t>
      </w:r>
      <w:r w:rsidR="00E9281F" w:rsidRPr="004156F9">
        <w:rPr>
          <w:lang w:val="en-AU"/>
        </w:rPr>
        <w:t>978-1-76176-923-8</w:t>
      </w:r>
      <w:r w:rsidRPr="004156F9">
        <w:rPr>
          <w:lang w:val="en-AU"/>
        </w:rPr>
        <w:t xml:space="preserve"> </w:t>
      </w:r>
      <w:r w:rsidRPr="004156F9">
        <w:rPr>
          <w:b/>
          <w:bCs/>
          <w:lang w:val="en-AU"/>
        </w:rPr>
        <w:t>(</w:t>
      </w:r>
      <w:r w:rsidR="00E9281F" w:rsidRPr="004156F9">
        <w:rPr>
          <w:b/>
          <w:bCs/>
          <w:lang w:val="en-AU"/>
        </w:rPr>
        <w:t>pdf/online/MS word</w:t>
      </w:r>
      <w:r w:rsidRPr="004156F9">
        <w:rPr>
          <w:b/>
          <w:bCs/>
          <w:lang w:val="en-AU"/>
        </w:rPr>
        <w:t>)</w:t>
      </w:r>
    </w:p>
    <w:p w14:paraId="6EBF32E4" w14:textId="77777777" w:rsidR="00222FF2" w:rsidRPr="004156F9" w:rsidRDefault="00222FF2" w:rsidP="00B444E3">
      <w:pPr>
        <w:pStyle w:val="Heading2"/>
        <w:spacing w:before="0" w:after="120"/>
        <w:rPr>
          <w:sz w:val="32"/>
          <w:szCs w:val="32"/>
          <w:lang w:val="en-AU"/>
        </w:rPr>
      </w:pPr>
      <w:r w:rsidRPr="004156F9">
        <w:rPr>
          <w:sz w:val="32"/>
          <w:szCs w:val="32"/>
          <w:lang w:val="en-AU"/>
        </w:rPr>
        <w:t>Disclaimer</w:t>
      </w:r>
    </w:p>
    <w:p w14:paraId="38103D6E" w14:textId="77777777" w:rsidR="00222FF2" w:rsidRPr="004156F9" w:rsidRDefault="00222FF2" w:rsidP="00C51A83">
      <w:pPr>
        <w:pStyle w:val="BodyText"/>
        <w:spacing w:after="120"/>
        <w:rPr>
          <w:lang w:val="en-AU"/>
        </w:rPr>
      </w:pPr>
      <w:r w:rsidRPr="004156F9">
        <w:rPr>
          <w:lang w:val="en-AU"/>
        </w:rPr>
        <w:t>This publication may be of assistance to you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p w14:paraId="531D5A4D" w14:textId="77777777" w:rsidR="00412BF6" w:rsidRPr="00662DE7" w:rsidRDefault="00412BF6" w:rsidP="00412BF6">
      <w:pPr>
        <w:pStyle w:val="Heading2"/>
        <w:spacing w:before="0" w:after="120"/>
        <w:rPr>
          <w:sz w:val="32"/>
          <w:szCs w:val="32"/>
          <w:lang w:val="en-AU"/>
        </w:rPr>
      </w:pPr>
      <w:r w:rsidRPr="00662DE7">
        <w:rPr>
          <w:sz w:val="32"/>
          <w:szCs w:val="32"/>
          <w:lang w:val="en-AU"/>
        </w:rPr>
        <w:lastRenderedPageBreak/>
        <w:t>Accessibility</w:t>
      </w:r>
    </w:p>
    <w:p w14:paraId="51C1EC98" w14:textId="225D9B6C" w:rsidR="00806A08" w:rsidRPr="004156F9" w:rsidRDefault="00412BF6" w:rsidP="00806A08">
      <w:pPr>
        <w:pStyle w:val="BodyText"/>
        <w:spacing w:after="120"/>
        <w:rPr>
          <w:lang w:val="en-AU"/>
        </w:rPr>
      </w:pPr>
      <w:r w:rsidRPr="00662DE7">
        <w:rPr>
          <w:lang w:val="en-AU"/>
        </w:rPr>
        <w:t xml:space="preserve">To receive this document in an alternative format, phone the Customer Service Centre on 136 186, email </w:t>
      </w:r>
      <w:hyperlink r:id="rId23" w:tooltip="Send an email to customer service" w:history="1">
        <w:r>
          <w:rPr>
            <w:rStyle w:val="Hyperlink"/>
            <w:lang w:val="en-AU"/>
          </w:rPr>
          <w:t>customer.service@deeca.vic.gov.au</w:t>
        </w:r>
      </w:hyperlink>
      <w:r w:rsidRPr="00662DE7">
        <w:rPr>
          <w:lang w:val="en-AU"/>
        </w:rPr>
        <w:t xml:space="preserve">, or contact National Relay Service on 133 677 or visit </w:t>
      </w:r>
      <w:hyperlink r:id="rId24" w:tooltip="Hyperlink to the National Relay Service website" w:history="1">
        <w:r w:rsidRPr="00662DE7">
          <w:rPr>
            <w:rStyle w:val="Hyperlink"/>
            <w:lang w:val="en-AU"/>
          </w:rPr>
          <w:t>the National Relay Service website</w:t>
        </w:r>
      </w:hyperlink>
      <w:r w:rsidRPr="00662DE7">
        <w:rPr>
          <w:lang w:val="en-AU"/>
        </w:rPr>
        <w:t xml:space="preserve">. </w:t>
      </w:r>
      <w:r>
        <w:rPr>
          <w:lang w:val="en-AU"/>
        </w:rPr>
        <w:t>This document is a</w:t>
      </w:r>
      <w:r w:rsidRPr="00662DE7">
        <w:rPr>
          <w:lang w:val="en-AU"/>
        </w:rPr>
        <w:t xml:space="preserve">vailable </w:t>
      </w:r>
      <w:r>
        <w:rPr>
          <w:lang w:val="en-AU"/>
        </w:rPr>
        <w:t>on the</w:t>
      </w:r>
      <w:r w:rsidRPr="00662DE7">
        <w:rPr>
          <w:lang w:val="en-AU"/>
        </w:rPr>
        <w:t xml:space="preserve"> </w:t>
      </w:r>
      <w:hyperlink r:id="rId25" w:tooltip="DEECA website (www.deeca.vic.gov.au)" w:history="1">
        <w:r w:rsidRPr="00662DE7">
          <w:rPr>
            <w:rStyle w:val="Hyperlink"/>
            <w:lang w:val="en-AU"/>
          </w:rPr>
          <w:t>DEECA website</w:t>
        </w:r>
      </w:hyperlink>
      <w:r w:rsidR="00806A08" w:rsidRPr="004156F9">
        <w:rPr>
          <w:lang w:val="en-AU"/>
        </w:rPr>
        <w:t>.</w:t>
      </w:r>
    </w:p>
    <w:p w14:paraId="179E74E3" w14:textId="77777777" w:rsidR="00F767CD" w:rsidRPr="004156F9" w:rsidRDefault="00222FF2" w:rsidP="00B444E3">
      <w:pPr>
        <w:pStyle w:val="BodyText"/>
        <w:spacing w:before="1200" w:after="0"/>
        <w:rPr>
          <w:b/>
          <w:bCs/>
          <w:lang w:val="en-AU"/>
        </w:rPr>
      </w:pPr>
      <w:r w:rsidRPr="004156F9">
        <w:rPr>
          <w:b/>
          <w:bCs/>
          <w:lang w:val="en-AU"/>
        </w:rPr>
        <w:t>End of document.</w:t>
      </w:r>
    </w:p>
    <w:sectPr w:rsidR="00F767CD" w:rsidRPr="004156F9" w:rsidSect="00EB277B">
      <w:footerReference w:type="default" r:id="rId26"/>
      <w:pgSz w:w="11906" w:h="16838"/>
      <w:pgMar w:top="1134" w:right="1134" w:bottom="1134" w:left="1134" w:header="720" w:footer="45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0E7C7" w14:textId="77777777" w:rsidR="006C5E22" w:rsidRDefault="006C5E22" w:rsidP="00F2730B">
      <w:pPr>
        <w:spacing w:after="0" w:line="240" w:lineRule="auto"/>
      </w:pPr>
      <w:r>
        <w:separator/>
      </w:r>
    </w:p>
  </w:endnote>
  <w:endnote w:type="continuationSeparator" w:id="0">
    <w:p w14:paraId="14277955" w14:textId="77777777" w:rsidR="006C5E22" w:rsidRDefault="006C5E22" w:rsidP="00F27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MinionPro-Regular">
    <w:altName w:val="Calibri"/>
    <w:panose1 w:val="00000000000000000000"/>
    <w:charset w:val="00"/>
    <w:family w:val="auto"/>
    <w:notTrueType/>
    <w:pitch w:val="default"/>
    <w:sig w:usb0="00000003" w:usb1="00000000" w:usb2="00000000" w:usb3="00000000" w:csb0="00000001" w:csb1="00000000"/>
  </w:font>
  <w:font w:name="VIC (OTF) Light Italic">
    <w:altName w:val="VIC"/>
    <w:panose1 w:val="00000000000000000000"/>
    <w:charset w:val="4D"/>
    <w:family w:val="auto"/>
    <w:notTrueType/>
    <w:pitch w:val="variable"/>
    <w:sig w:usb0="00000007" w:usb1="00000000" w:usb2="00000000" w:usb3="00000000" w:csb0="00000093" w:csb1="00000000"/>
  </w:font>
  <w:font w:name="VIC (OTF) SemiBold">
    <w:altName w:val="VIC"/>
    <w:panose1 w:val="00000000000000000000"/>
    <w:charset w:val="4D"/>
    <w:family w:val="auto"/>
    <w:notTrueType/>
    <w:pitch w:val="variable"/>
    <w:sig w:usb0="00000007" w:usb1="00000000" w:usb2="00000000" w:usb3="00000000" w:csb0="00000093" w:csb1="00000000"/>
  </w:font>
  <w:font w:name="Times New Roman (Body CS)">
    <w:altName w:val="Times New Roman"/>
    <w:panose1 w:val="00000000000000000000"/>
    <w:charset w:val="00"/>
    <w:family w:val="roman"/>
    <w:notTrueType/>
    <w:pitch w:val="default"/>
  </w:font>
  <w:font w:name="Arial (Headings)">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4707089"/>
      <w:docPartObj>
        <w:docPartGallery w:val="Page Numbers (Bottom of Page)"/>
        <w:docPartUnique/>
      </w:docPartObj>
    </w:sdtPr>
    <w:sdtEndPr>
      <w:rPr>
        <w:rStyle w:val="PageNumber"/>
      </w:rPr>
    </w:sdtEndPr>
    <w:sdtContent>
      <w:p w14:paraId="7741ACA2" w14:textId="77777777" w:rsidR="00B165A7" w:rsidRDefault="00B165A7" w:rsidP="00885A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88B977" w14:textId="77777777" w:rsidR="00B165A7" w:rsidRDefault="00B165A7" w:rsidP="00B165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54635306"/>
      <w:docPartObj>
        <w:docPartGallery w:val="Page Numbers (Bottom of Page)"/>
        <w:docPartUnique/>
      </w:docPartObj>
    </w:sdtPr>
    <w:sdtEndPr>
      <w:rPr>
        <w:rStyle w:val="PageNumber"/>
      </w:rPr>
    </w:sdtEndPr>
    <w:sdtContent>
      <w:p w14:paraId="3876F6BC" w14:textId="77777777" w:rsidR="00EB277B" w:rsidRDefault="00EB277B" w:rsidP="00EB27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46E44ACF" w14:textId="54597125" w:rsidR="00EB277B" w:rsidRDefault="00C06806" w:rsidP="00C06806">
    <w:pPr>
      <w:pStyle w:val="Footer"/>
      <w:ind w:right="360"/>
    </w:pPr>
    <w:r w:rsidRPr="003E10AA">
      <w:rPr>
        <w:b/>
        <w:bCs/>
      </w:rPr>
      <w:t>General Duty</w:t>
    </w:r>
    <w:r w:rsidR="003E10AA" w:rsidRPr="003E10AA">
      <w:rPr>
        <w:b/>
        <w:bCs/>
      </w:rPr>
      <w:t>:</w:t>
    </w:r>
    <w:r>
      <w:t xml:space="preserve"> Quick reference tool for operators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AB49E" w14:textId="77777777" w:rsidR="004156F9" w:rsidRDefault="004156F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47704047"/>
      <w:docPartObj>
        <w:docPartGallery w:val="Page Numbers (Bottom of Page)"/>
        <w:docPartUnique/>
      </w:docPartObj>
    </w:sdtPr>
    <w:sdtEndPr>
      <w:rPr>
        <w:rStyle w:val="PageNumber"/>
      </w:rPr>
    </w:sdtEndPr>
    <w:sdtContent>
      <w:p w14:paraId="693A344F" w14:textId="77777777" w:rsidR="00885AAB" w:rsidRDefault="00885AAB" w:rsidP="00FE2D3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8F5A3BF" w14:textId="22816FBF" w:rsidR="00B165A7" w:rsidRDefault="00C06806" w:rsidP="00B165A7">
    <w:pPr>
      <w:pStyle w:val="Footer"/>
      <w:ind w:right="360"/>
    </w:pPr>
    <w:r>
      <w:t>General Duty – Quick reference tool for operators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2CF45" w14:textId="77777777" w:rsidR="006C5E22" w:rsidRDefault="006C5E22" w:rsidP="00F2730B">
      <w:pPr>
        <w:spacing w:after="0" w:line="240" w:lineRule="auto"/>
      </w:pPr>
      <w:r>
        <w:separator/>
      </w:r>
    </w:p>
  </w:footnote>
  <w:footnote w:type="continuationSeparator" w:id="0">
    <w:p w14:paraId="3C02D042" w14:textId="77777777" w:rsidR="006C5E22" w:rsidRDefault="006C5E22" w:rsidP="00F2730B">
      <w:pPr>
        <w:spacing w:after="0" w:line="240" w:lineRule="auto"/>
      </w:pPr>
      <w:r>
        <w:continuationSeparator/>
      </w:r>
    </w:p>
  </w:footnote>
  <w:footnote w:id="1">
    <w:p w14:paraId="3D8173DF" w14:textId="7FE0CA68" w:rsidR="00E30286" w:rsidRDefault="00E30286" w:rsidP="00E30286">
      <w:pPr>
        <w:pStyle w:val="FootnoteText"/>
        <w:ind w:left="170" w:hanging="170"/>
      </w:pPr>
      <w:r>
        <w:rPr>
          <w:rStyle w:val="FootnoteReference"/>
        </w:rPr>
        <w:footnoteRef/>
      </w:r>
      <w:r>
        <w:t xml:space="preserve"> </w:t>
      </w:r>
      <w:r w:rsidRPr="00E30286">
        <w:t>The regulations mean Mineral Resources (Sustainable Development) (Mineral Industries) Regulations 2019 or Mineral Resources (Sustainable Development) (Extractive Industries) Regulations 2019, whichever is relevant.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FBFD1" w14:textId="77777777" w:rsidR="004156F9" w:rsidRDefault="004156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B03EB" w14:textId="77777777" w:rsidR="004156F9" w:rsidRDefault="004156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745B9" w14:textId="77777777" w:rsidR="004156F9" w:rsidRDefault="004156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F3F8FD9A"/>
    <w:lvl w:ilvl="0">
      <w:start w:val="1"/>
      <w:numFmt w:val="decimal"/>
      <w:pStyle w:val="ListNumber2"/>
      <w:lvlText w:val="%1."/>
      <w:lvlJc w:val="left"/>
      <w:pPr>
        <w:tabs>
          <w:tab w:val="num" w:pos="643"/>
        </w:tabs>
        <w:ind w:left="643" w:hanging="360"/>
      </w:pPr>
    </w:lvl>
  </w:abstractNum>
  <w:abstractNum w:abstractNumId="1" w15:restartNumberingAfterBreak="0">
    <w:nsid w:val="FFFFFF82"/>
    <w:multiLevelType w:val="singleLevel"/>
    <w:tmpl w:val="C9D69B22"/>
    <w:lvl w:ilvl="0">
      <w:start w:val="1"/>
      <w:numFmt w:val="bullet"/>
      <w:pStyle w:val="ListBullet3"/>
      <w:lvlText w:val=""/>
      <w:lvlJc w:val="left"/>
      <w:pPr>
        <w:ind w:left="926" w:hanging="360"/>
      </w:pPr>
      <w:rPr>
        <w:rFonts w:ascii="Wingdings" w:hAnsi="Wingdings" w:hint="default"/>
      </w:rPr>
    </w:lvl>
  </w:abstractNum>
  <w:abstractNum w:abstractNumId="2" w15:restartNumberingAfterBreak="0">
    <w:nsid w:val="FFFFFF88"/>
    <w:multiLevelType w:val="singleLevel"/>
    <w:tmpl w:val="C64E3856"/>
    <w:lvl w:ilvl="0">
      <w:start w:val="1"/>
      <w:numFmt w:val="decimal"/>
      <w:pStyle w:val="ListNumber"/>
      <w:lvlText w:val="%1."/>
      <w:lvlJc w:val="left"/>
      <w:pPr>
        <w:tabs>
          <w:tab w:val="num" w:pos="2345"/>
        </w:tabs>
        <w:ind w:left="2345" w:hanging="360"/>
      </w:pPr>
      <w:rPr>
        <w:rFonts w:hint="default"/>
      </w:rPr>
    </w:lvl>
  </w:abstractNum>
  <w:abstractNum w:abstractNumId="3" w15:restartNumberingAfterBreak="0">
    <w:nsid w:val="FFFFFF89"/>
    <w:multiLevelType w:val="singleLevel"/>
    <w:tmpl w:val="918404C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2F06B82"/>
    <w:multiLevelType w:val="multilevel"/>
    <w:tmpl w:val="55D8B3A0"/>
    <w:styleLink w:val="CurrentList8"/>
    <w:lvl w:ilvl="0">
      <w:start w:val="4"/>
      <w:numFmt w:val="lowerLetter"/>
      <w:lvlText w:val="%1."/>
      <w:lvlJc w:val="left"/>
      <w:pPr>
        <w:tabs>
          <w:tab w:val="num" w:pos="1049"/>
        </w:tabs>
        <w:ind w:left="1049" w:hanging="340"/>
      </w:pPr>
      <w:rPr>
        <w:rFonts w:hint="default"/>
      </w:rPr>
    </w:lvl>
    <w:lvl w:ilvl="1">
      <w:start w:val="1"/>
      <w:numFmt w:val="lowerLetter"/>
      <w:lvlText w:val="%2."/>
      <w:lvlJc w:val="left"/>
      <w:pPr>
        <w:ind w:left="1581" w:hanging="360"/>
      </w:pPr>
    </w:lvl>
    <w:lvl w:ilvl="2">
      <w:start w:val="1"/>
      <w:numFmt w:val="lowerRoman"/>
      <w:lvlText w:val="%3."/>
      <w:lvlJc w:val="right"/>
      <w:pPr>
        <w:ind w:left="2301" w:hanging="180"/>
      </w:pPr>
    </w:lvl>
    <w:lvl w:ilvl="3">
      <w:start w:val="1"/>
      <w:numFmt w:val="decimal"/>
      <w:lvlText w:val="%4."/>
      <w:lvlJc w:val="left"/>
      <w:pPr>
        <w:ind w:left="3021" w:hanging="360"/>
      </w:pPr>
    </w:lvl>
    <w:lvl w:ilvl="4">
      <w:start w:val="1"/>
      <w:numFmt w:val="lowerLetter"/>
      <w:lvlText w:val="%5."/>
      <w:lvlJc w:val="left"/>
      <w:pPr>
        <w:ind w:left="3741" w:hanging="360"/>
      </w:pPr>
    </w:lvl>
    <w:lvl w:ilvl="5">
      <w:start w:val="1"/>
      <w:numFmt w:val="lowerRoman"/>
      <w:lvlText w:val="%6."/>
      <w:lvlJc w:val="right"/>
      <w:pPr>
        <w:ind w:left="4461" w:hanging="180"/>
      </w:pPr>
    </w:lvl>
    <w:lvl w:ilvl="6">
      <w:start w:val="1"/>
      <w:numFmt w:val="decimal"/>
      <w:lvlText w:val="%7."/>
      <w:lvlJc w:val="left"/>
      <w:pPr>
        <w:ind w:left="5181" w:hanging="360"/>
      </w:pPr>
    </w:lvl>
    <w:lvl w:ilvl="7">
      <w:start w:val="1"/>
      <w:numFmt w:val="lowerLetter"/>
      <w:lvlText w:val="%8."/>
      <w:lvlJc w:val="left"/>
      <w:pPr>
        <w:ind w:left="5901" w:hanging="360"/>
      </w:pPr>
    </w:lvl>
    <w:lvl w:ilvl="8">
      <w:start w:val="1"/>
      <w:numFmt w:val="lowerRoman"/>
      <w:lvlText w:val="%9."/>
      <w:lvlJc w:val="right"/>
      <w:pPr>
        <w:ind w:left="6621" w:hanging="180"/>
      </w:pPr>
    </w:lvl>
  </w:abstractNum>
  <w:abstractNum w:abstractNumId="5" w15:restartNumberingAfterBreak="0">
    <w:nsid w:val="07BC660F"/>
    <w:multiLevelType w:val="multilevel"/>
    <w:tmpl w:val="C518E0AA"/>
    <w:styleLink w:val="CurrentList2"/>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9D4908"/>
    <w:multiLevelType w:val="multilevel"/>
    <w:tmpl w:val="4AB455C8"/>
    <w:styleLink w:val="CurrentList13"/>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ED41628"/>
    <w:multiLevelType w:val="multilevel"/>
    <w:tmpl w:val="0CEE4B10"/>
    <w:styleLink w:val="CurrentList7"/>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7A50B1"/>
    <w:multiLevelType w:val="multilevel"/>
    <w:tmpl w:val="EE1E9434"/>
    <w:styleLink w:val="CurrentList10"/>
    <w:lvl w:ilvl="0">
      <w:start w:val="2"/>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DD3C4D"/>
    <w:multiLevelType w:val="multilevel"/>
    <w:tmpl w:val="0CEE4B10"/>
    <w:styleLink w:val="CurrentList4"/>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97F2880"/>
    <w:multiLevelType w:val="multilevel"/>
    <w:tmpl w:val="4AB455C8"/>
    <w:styleLink w:val="CurrentList16"/>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2EBE7834"/>
    <w:multiLevelType w:val="hybridMultilevel"/>
    <w:tmpl w:val="E5F2027C"/>
    <w:lvl w:ilvl="0" w:tplc="DD82739A">
      <w:start w:val="1"/>
      <w:numFmt w:val="lowerRoman"/>
      <w:pStyle w:val="Listparagraphi"/>
      <w:lvlText w:val="%1."/>
      <w:lvlJc w:val="left"/>
      <w:pPr>
        <w:tabs>
          <w:tab w:val="num" w:pos="1049"/>
        </w:tabs>
        <w:ind w:left="1049" w:hanging="34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2" w15:restartNumberingAfterBreak="0">
    <w:nsid w:val="304E5E27"/>
    <w:multiLevelType w:val="multilevel"/>
    <w:tmpl w:val="A02C5382"/>
    <w:styleLink w:val="CurrentList5"/>
    <w:lvl w:ilvl="0">
      <w:start w:val="1"/>
      <w:numFmt w:val="lowerRoman"/>
      <w:lvlText w:val="%1."/>
      <w:lvlJc w:val="left"/>
      <w:pPr>
        <w:tabs>
          <w:tab w:val="num" w:pos="1049"/>
        </w:tabs>
        <w:ind w:left="1049" w:hanging="34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3B9A489D"/>
    <w:multiLevelType w:val="multilevel"/>
    <w:tmpl w:val="B85C2CE2"/>
    <w:styleLink w:val="CurrentList9"/>
    <w:lvl w:ilvl="0">
      <w:start w:val="1"/>
      <w:numFmt w:val="bullet"/>
      <w:lvlText w:val=""/>
      <w:lvlJc w:val="left"/>
      <w:pPr>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61F63B2"/>
    <w:multiLevelType w:val="multilevel"/>
    <w:tmpl w:val="2582452E"/>
    <w:styleLink w:val="CurrentList11"/>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6D35F88"/>
    <w:multiLevelType w:val="multilevel"/>
    <w:tmpl w:val="6DAE0932"/>
    <w:styleLink w:val="CurrentList3"/>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32F73A0"/>
    <w:multiLevelType w:val="multilevel"/>
    <w:tmpl w:val="2582452E"/>
    <w:styleLink w:val="CurrentList12"/>
    <w:lvl w:ilvl="0">
      <w:start w:val="1"/>
      <w:numFmt w:val="lowerLetter"/>
      <w:lvlText w:val="%1."/>
      <w:lvlJc w:val="left"/>
      <w:pPr>
        <w:tabs>
          <w:tab w:val="num" w:pos="697"/>
        </w:tabs>
        <w:ind w:left="697" w:hanging="340"/>
      </w:pPr>
      <w:rPr>
        <w:rFonts w:hint="default"/>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7" w15:restartNumberingAfterBreak="0">
    <w:nsid w:val="5510099A"/>
    <w:multiLevelType w:val="multilevel"/>
    <w:tmpl w:val="C518E0AA"/>
    <w:styleLink w:val="CurrentList1"/>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5DB6CAA"/>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B790C95"/>
    <w:multiLevelType w:val="multilevel"/>
    <w:tmpl w:val="33E43144"/>
    <w:styleLink w:val="CurrentList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13D3B90"/>
    <w:multiLevelType w:val="multilevel"/>
    <w:tmpl w:val="0809001D"/>
    <w:styleLink w:val="CurrentList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19977DE"/>
    <w:multiLevelType w:val="multilevel"/>
    <w:tmpl w:val="86D889D8"/>
    <w:styleLink w:val="CurrentList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2CA3B4C"/>
    <w:multiLevelType w:val="hybridMultilevel"/>
    <w:tmpl w:val="3FECBB80"/>
    <w:lvl w:ilvl="0" w:tplc="125A57F2">
      <w:start w:val="1"/>
      <w:numFmt w:val="lowerLetter"/>
      <w:pStyle w:val="Listparagrapha"/>
      <w:lvlText w:val="%1."/>
      <w:lvlJc w:val="left"/>
      <w:pPr>
        <w:tabs>
          <w:tab w:val="num" w:pos="697"/>
        </w:tabs>
        <w:ind w:left="697" w:hanging="340"/>
      </w:pPr>
      <w:rPr>
        <w:rFonts w:hint="default"/>
        <w:b w:val="0"/>
        <w:i w:val="0"/>
      </w:rPr>
    </w:lvl>
    <w:lvl w:ilvl="1" w:tplc="FFFFFFFF">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3" w15:restartNumberingAfterBreak="0">
    <w:nsid w:val="652D2E3B"/>
    <w:multiLevelType w:val="hybridMultilevel"/>
    <w:tmpl w:val="4F829E28"/>
    <w:lvl w:ilvl="0" w:tplc="111CBC08">
      <w:start w:val="1"/>
      <w:numFmt w:val="bullet"/>
      <w:pStyle w:val="TableTex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F05A7E"/>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31D65E9"/>
    <w:multiLevelType w:val="hybridMultilevel"/>
    <w:tmpl w:val="8F425C38"/>
    <w:lvl w:ilvl="0" w:tplc="54303112">
      <w:start w:val="1"/>
      <w:numFmt w:val="bullet"/>
      <w:pStyle w:val="ListBullet2"/>
      <w:lvlText w:val=""/>
      <w:lvlJc w:val="left"/>
      <w:pPr>
        <w:ind w:left="732" w:hanging="360"/>
      </w:pPr>
      <w:rPr>
        <w:rFonts w:ascii="Wingdings" w:hAnsi="Wingdings" w:hint="default"/>
      </w:rPr>
    </w:lvl>
    <w:lvl w:ilvl="1" w:tplc="08090003" w:tentative="1">
      <w:start w:val="1"/>
      <w:numFmt w:val="bullet"/>
      <w:lvlText w:val="o"/>
      <w:lvlJc w:val="left"/>
      <w:pPr>
        <w:ind w:left="1452" w:hanging="360"/>
      </w:pPr>
      <w:rPr>
        <w:rFonts w:ascii="Courier New" w:hAnsi="Courier New" w:cs="Courier New" w:hint="default"/>
      </w:rPr>
    </w:lvl>
    <w:lvl w:ilvl="2" w:tplc="08090005" w:tentative="1">
      <w:start w:val="1"/>
      <w:numFmt w:val="bullet"/>
      <w:lvlText w:val=""/>
      <w:lvlJc w:val="left"/>
      <w:pPr>
        <w:ind w:left="2172" w:hanging="360"/>
      </w:pPr>
      <w:rPr>
        <w:rFonts w:ascii="Wingdings" w:hAnsi="Wingdings" w:hint="default"/>
      </w:rPr>
    </w:lvl>
    <w:lvl w:ilvl="3" w:tplc="08090001" w:tentative="1">
      <w:start w:val="1"/>
      <w:numFmt w:val="bullet"/>
      <w:lvlText w:val=""/>
      <w:lvlJc w:val="left"/>
      <w:pPr>
        <w:ind w:left="2892" w:hanging="360"/>
      </w:pPr>
      <w:rPr>
        <w:rFonts w:ascii="Symbol" w:hAnsi="Symbol" w:hint="default"/>
      </w:rPr>
    </w:lvl>
    <w:lvl w:ilvl="4" w:tplc="08090003" w:tentative="1">
      <w:start w:val="1"/>
      <w:numFmt w:val="bullet"/>
      <w:lvlText w:val="o"/>
      <w:lvlJc w:val="left"/>
      <w:pPr>
        <w:ind w:left="3612" w:hanging="360"/>
      </w:pPr>
      <w:rPr>
        <w:rFonts w:ascii="Courier New" w:hAnsi="Courier New" w:cs="Courier New" w:hint="default"/>
      </w:rPr>
    </w:lvl>
    <w:lvl w:ilvl="5" w:tplc="08090005" w:tentative="1">
      <w:start w:val="1"/>
      <w:numFmt w:val="bullet"/>
      <w:lvlText w:val=""/>
      <w:lvlJc w:val="left"/>
      <w:pPr>
        <w:ind w:left="4332" w:hanging="360"/>
      </w:pPr>
      <w:rPr>
        <w:rFonts w:ascii="Wingdings" w:hAnsi="Wingdings" w:hint="default"/>
      </w:rPr>
    </w:lvl>
    <w:lvl w:ilvl="6" w:tplc="08090001" w:tentative="1">
      <w:start w:val="1"/>
      <w:numFmt w:val="bullet"/>
      <w:lvlText w:val=""/>
      <w:lvlJc w:val="left"/>
      <w:pPr>
        <w:ind w:left="5052" w:hanging="360"/>
      </w:pPr>
      <w:rPr>
        <w:rFonts w:ascii="Symbol" w:hAnsi="Symbol" w:hint="default"/>
      </w:rPr>
    </w:lvl>
    <w:lvl w:ilvl="7" w:tplc="08090003" w:tentative="1">
      <w:start w:val="1"/>
      <w:numFmt w:val="bullet"/>
      <w:lvlText w:val="o"/>
      <w:lvlJc w:val="left"/>
      <w:pPr>
        <w:ind w:left="5772" w:hanging="360"/>
      </w:pPr>
      <w:rPr>
        <w:rFonts w:ascii="Courier New" w:hAnsi="Courier New" w:cs="Courier New" w:hint="default"/>
      </w:rPr>
    </w:lvl>
    <w:lvl w:ilvl="8" w:tplc="08090005" w:tentative="1">
      <w:start w:val="1"/>
      <w:numFmt w:val="bullet"/>
      <w:lvlText w:val=""/>
      <w:lvlJc w:val="left"/>
      <w:pPr>
        <w:ind w:left="6492" w:hanging="360"/>
      </w:pPr>
      <w:rPr>
        <w:rFonts w:ascii="Wingdings" w:hAnsi="Wingdings" w:hint="default"/>
      </w:rPr>
    </w:lvl>
  </w:abstractNum>
  <w:abstractNum w:abstractNumId="26" w15:restartNumberingAfterBreak="0">
    <w:nsid w:val="7CA92CF3"/>
    <w:multiLevelType w:val="hybridMultilevel"/>
    <w:tmpl w:val="C3F40D64"/>
    <w:lvl w:ilvl="0" w:tplc="D0DE56FC">
      <w:start w:val="1"/>
      <w:numFmt w:val="bullet"/>
      <w:pStyle w:val="Bullet2"/>
      <w:lvlText w:val=""/>
      <w:lvlJc w:val="left"/>
      <w:pPr>
        <w:ind w:left="706"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01570190">
    <w:abstractNumId w:val="26"/>
  </w:num>
  <w:num w:numId="2" w16cid:durableId="1813522522">
    <w:abstractNumId w:val="3"/>
  </w:num>
  <w:num w:numId="3" w16cid:durableId="533276510">
    <w:abstractNumId w:val="25"/>
  </w:num>
  <w:num w:numId="4" w16cid:durableId="771362055">
    <w:abstractNumId w:val="2"/>
  </w:num>
  <w:num w:numId="5" w16cid:durableId="3823149">
    <w:abstractNumId w:val="17"/>
  </w:num>
  <w:num w:numId="6" w16cid:durableId="338390637">
    <w:abstractNumId w:val="5"/>
  </w:num>
  <w:num w:numId="7" w16cid:durableId="182984412">
    <w:abstractNumId w:val="22"/>
  </w:num>
  <w:num w:numId="8" w16cid:durableId="853954488">
    <w:abstractNumId w:val="15"/>
  </w:num>
  <w:num w:numId="9" w16cid:durableId="307325374">
    <w:abstractNumId w:val="9"/>
  </w:num>
  <w:num w:numId="10" w16cid:durableId="1207567416">
    <w:abstractNumId w:val="12"/>
  </w:num>
  <w:num w:numId="11" w16cid:durableId="1714499310">
    <w:abstractNumId w:val="11"/>
  </w:num>
  <w:num w:numId="12" w16cid:durableId="1557817223">
    <w:abstractNumId w:val="19"/>
  </w:num>
  <w:num w:numId="13" w16cid:durableId="766468131">
    <w:abstractNumId w:val="7"/>
  </w:num>
  <w:num w:numId="14" w16cid:durableId="401634644">
    <w:abstractNumId w:val="4"/>
  </w:num>
  <w:num w:numId="15" w16cid:durableId="1333338980">
    <w:abstractNumId w:val="8"/>
  </w:num>
  <w:num w:numId="16" w16cid:durableId="2077896738">
    <w:abstractNumId w:val="14"/>
  </w:num>
  <w:num w:numId="17" w16cid:durableId="318195612">
    <w:abstractNumId w:val="0"/>
  </w:num>
  <w:num w:numId="18" w16cid:durableId="172572898">
    <w:abstractNumId w:val="16"/>
  </w:num>
  <w:num w:numId="19" w16cid:durableId="1306818322">
    <w:abstractNumId w:val="1"/>
  </w:num>
  <w:num w:numId="20" w16cid:durableId="1536767415">
    <w:abstractNumId w:val="23"/>
  </w:num>
  <w:num w:numId="21" w16cid:durableId="54209663">
    <w:abstractNumId w:val="6"/>
  </w:num>
  <w:num w:numId="22" w16cid:durableId="1336883623">
    <w:abstractNumId w:val="21"/>
  </w:num>
  <w:num w:numId="23" w16cid:durableId="1204173423">
    <w:abstractNumId w:val="20"/>
  </w:num>
  <w:num w:numId="24" w16cid:durableId="1581451535">
    <w:abstractNumId w:val="10"/>
  </w:num>
  <w:num w:numId="25" w16cid:durableId="1754938255">
    <w:abstractNumId w:val="13"/>
  </w:num>
  <w:num w:numId="26" w16cid:durableId="1013340051">
    <w:abstractNumId w:val="24"/>
  </w:num>
  <w:num w:numId="27" w16cid:durableId="888301183">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activeWritingStyle w:appName="MSWord" w:lang="en-GB" w:vendorID="64" w:dllVersion="0" w:nlCheck="1" w:checkStyle="0"/>
  <w:activeWritingStyle w:appName="MSWord" w:lang="en-AU" w:vendorID="64" w:dllVersion="0" w:nlCheck="1" w:checkStyle="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
  <w:noLineBreaksBefore w:lang="ja-JP"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7C1"/>
    <w:rsid w:val="00001E7A"/>
    <w:rsid w:val="000031BB"/>
    <w:rsid w:val="000055D4"/>
    <w:rsid w:val="00010851"/>
    <w:rsid w:val="00010D69"/>
    <w:rsid w:val="000138AF"/>
    <w:rsid w:val="000159E0"/>
    <w:rsid w:val="00016269"/>
    <w:rsid w:val="0001795D"/>
    <w:rsid w:val="000210D8"/>
    <w:rsid w:val="00021E90"/>
    <w:rsid w:val="00024973"/>
    <w:rsid w:val="00024EED"/>
    <w:rsid w:val="00026504"/>
    <w:rsid w:val="0003252D"/>
    <w:rsid w:val="00033D9B"/>
    <w:rsid w:val="00035E6B"/>
    <w:rsid w:val="000378C7"/>
    <w:rsid w:val="0004007B"/>
    <w:rsid w:val="000403E9"/>
    <w:rsid w:val="000407F7"/>
    <w:rsid w:val="00040921"/>
    <w:rsid w:val="00045691"/>
    <w:rsid w:val="00046FB2"/>
    <w:rsid w:val="000473FF"/>
    <w:rsid w:val="000505A5"/>
    <w:rsid w:val="00050A02"/>
    <w:rsid w:val="00051ABC"/>
    <w:rsid w:val="00055918"/>
    <w:rsid w:val="00057DAA"/>
    <w:rsid w:val="00060F88"/>
    <w:rsid w:val="0006211F"/>
    <w:rsid w:val="00062635"/>
    <w:rsid w:val="00063821"/>
    <w:rsid w:val="000661C0"/>
    <w:rsid w:val="000670B1"/>
    <w:rsid w:val="00067C5F"/>
    <w:rsid w:val="00070BB3"/>
    <w:rsid w:val="000747B4"/>
    <w:rsid w:val="00077243"/>
    <w:rsid w:val="00083F92"/>
    <w:rsid w:val="00096052"/>
    <w:rsid w:val="00096F20"/>
    <w:rsid w:val="000A06C8"/>
    <w:rsid w:val="000A07D7"/>
    <w:rsid w:val="000A09C6"/>
    <w:rsid w:val="000A2C96"/>
    <w:rsid w:val="000A2E17"/>
    <w:rsid w:val="000A49E3"/>
    <w:rsid w:val="000B0305"/>
    <w:rsid w:val="000B181D"/>
    <w:rsid w:val="000B62B5"/>
    <w:rsid w:val="000C021F"/>
    <w:rsid w:val="000C259F"/>
    <w:rsid w:val="000C377A"/>
    <w:rsid w:val="000C4A37"/>
    <w:rsid w:val="000C4B11"/>
    <w:rsid w:val="000D36D6"/>
    <w:rsid w:val="000D4E1A"/>
    <w:rsid w:val="000D7F89"/>
    <w:rsid w:val="000F00F6"/>
    <w:rsid w:val="000F1864"/>
    <w:rsid w:val="000F2ED2"/>
    <w:rsid w:val="000F3D21"/>
    <w:rsid w:val="000F4892"/>
    <w:rsid w:val="000F491B"/>
    <w:rsid w:val="000F4C2F"/>
    <w:rsid w:val="000F7ED6"/>
    <w:rsid w:val="00101019"/>
    <w:rsid w:val="00103669"/>
    <w:rsid w:val="00104647"/>
    <w:rsid w:val="00105A0B"/>
    <w:rsid w:val="001069F6"/>
    <w:rsid w:val="001073C1"/>
    <w:rsid w:val="001104F7"/>
    <w:rsid w:val="00114AA6"/>
    <w:rsid w:val="0011571F"/>
    <w:rsid w:val="001164EC"/>
    <w:rsid w:val="00121F0D"/>
    <w:rsid w:val="00124CDD"/>
    <w:rsid w:val="00125150"/>
    <w:rsid w:val="001252BF"/>
    <w:rsid w:val="00127070"/>
    <w:rsid w:val="001273C5"/>
    <w:rsid w:val="00131B14"/>
    <w:rsid w:val="00132474"/>
    <w:rsid w:val="001326C2"/>
    <w:rsid w:val="0013327E"/>
    <w:rsid w:val="00135B36"/>
    <w:rsid w:val="00136BD7"/>
    <w:rsid w:val="001450B6"/>
    <w:rsid w:val="001475FA"/>
    <w:rsid w:val="001500AB"/>
    <w:rsid w:val="00150D75"/>
    <w:rsid w:val="00151489"/>
    <w:rsid w:val="00152A8B"/>
    <w:rsid w:val="00156D15"/>
    <w:rsid w:val="00163F36"/>
    <w:rsid w:val="00164E6C"/>
    <w:rsid w:val="0016764A"/>
    <w:rsid w:val="001679C2"/>
    <w:rsid w:val="001708FE"/>
    <w:rsid w:val="00170B1E"/>
    <w:rsid w:val="00171185"/>
    <w:rsid w:val="00172357"/>
    <w:rsid w:val="00175022"/>
    <w:rsid w:val="00185ABC"/>
    <w:rsid w:val="00185F2D"/>
    <w:rsid w:val="00187524"/>
    <w:rsid w:val="00187BEB"/>
    <w:rsid w:val="00191553"/>
    <w:rsid w:val="001920A5"/>
    <w:rsid w:val="00192DC5"/>
    <w:rsid w:val="0019451B"/>
    <w:rsid w:val="001950EE"/>
    <w:rsid w:val="001A118C"/>
    <w:rsid w:val="001A358E"/>
    <w:rsid w:val="001A4A2B"/>
    <w:rsid w:val="001A5DB2"/>
    <w:rsid w:val="001A6F8B"/>
    <w:rsid w:val="001A714A"/>
    <w:rsid w:val="001B02D0"/>
    <w:rsid w:val="001B1361"/>
    <w:rsid w:val="001B1B3A"/>
    <w:rsid w:val="001B2A51"/>
    <w:rsid w:val="001B37AF"/>
    <w:rsid w:val="001B4C0B"/>
    <w:rsid w:val="001B72F0"/>
    <w:rsid w:val="001C10D8"/>
    <w:rsid w:val="001C1D65"/>
    <w:rsid w:val="001C2B23"/>
    <w:rsid w:val="001C7E9F"/>
    <w:rsid w:val="001D023D"/>
    <w:rsid w:val="001D3828"/>
    <w:rsid w:val="001D441D"/>
    <w:rsid w:val="001D5686"/>
    <w:rsid w:val="001E0685"/>
    <w:rsid w:val="001E332A"/>
    <w:rsid w:val="001E3511"/>
    <w:rsid w:val="001E3FB4"/>
    <w:rsid w:val="001E4386"/>
    <w:rsid w:val="001E4846"/>
    <w:rsid w:val="001E5B9F"/>
    <w:rsid w:val="001E6288"/>
    <w:rsid w:val="001F01C9"/>
    <w:rsid w:val="001F18D2"/>
    <w:rsid w:val="001F1BBD"/>
    <w:rsid w:val="001F2925"/>
    <w:rsid w:val="001F45C5"/>
    <w:rsid w:val="001F4B3E"/>
    <w:rsid w:val="001F5C59"/>
    <w:rsid w:val="001F5FF3"/>
    <w:rsid w:val="002020A7"/>
    <w:rsid w:val="00202A5B"/>
    <w:rsid w:val="0020318C"/>
    <w:rsid w:val="00203251"/>
    <w:rsid w:val="00207F89"/>
    <w:rsid w:val="00210E8C"/>
    <w:rsid w:val="00212461"/>
    <w:rsid w:val="00214345"/>
    <w:rsid w:val="002143C5"/>
    <w:rsid w:val="0021482C"/>
    <w:rsid w:val="002152A5"/>
    <w:rsid w:val="00215E01"/>
    <w:rsid w:val="00220839"/>
    <w:rsid w:val="00222FF2"/>
    <w:rsid w:val="00231129"/>
    <w:rsid w:val="002336CC"/>
    <w:rsid w:val="00233B8B"/>
    <w:rsid w:val="00236EB6"/>
    <w:rsid w:val="00241796"/>
    <w:rsid w:val="00241E12"/>
    <w:rsid w:val="00244E10"/>
    <w:rsid w:val="0024556C"/>
    <w:rsid w:val="002460FA"/>
    <w:rsid w:val="00246623"/>
    <w:rsid w:val="002528F3"/>
    <w:rsid w:val="00252A99"/>
    <w:rsid w:val="00252B69"/>
    <w:rsid w:val="002533B0"/>
    <w:rsid w:val="00253B39"/>
    <w:rsid w:val="00253CE5"/>
    <w:rsid w:val="00253E2B"/>
    <w:rsid w:val="002565F3"/>
    <w:rsid w:val="0026107A"/>
    <w:rsid w:val="002612BF"/>
    <w:rsid w:val="0026182E"/>
    <w:rsid w:val="002623BE"/>
    <w:rsid w:val="002629BE"/>
    <w:rsid w:val="0026417C"/>
    <w:rsid w:val="00266DF9"/>
    <w:rsid w:val="0027313B"/>
    <w:rsid w:val="002742CF"/>
    <w:rsid w:val="00276F9F"/>
    <w:rsid w:val="0028015F"/>
    <w:rsid w:val="00281939"/>
    <w:rsid w:val="00283316"/>
    <w:rsid w:val="00283702"/>
    <w:rsid w:val="00283D59"/>
    <w:rsid w:val="00284372"/>
    <w:rsid w:val="002848F0"/>
    <w:rsid w:val="00285B57"/>
    <w:rsid w:val="00287102"/>
    <w:rsid w:val="00287AA8"/>
    <w:rsid w:val="00287CD4"/>
    <w:rsid w:val="00291546"/>
    <w:rsid w:val="00292641"/>
    <w:rsid w:val="00292E19"/>
    <w:rsid w:val="00295CE3"/>
    <w:rsid w:val="002A2BEF"/>
    <w:rsid w:val="002A3002"/>
    <w:rsid w:val="002B01C3"/>
    <w:rsid w:val="002C3499"/>
    <w:rsid w:val="002C41F0"/>
    <w:rsid w:val="002C75FC"/>
    <w:rsid w:val="002C7725"/>
    <w:rsid w:val="002D0B3A"/>
    <w:rsid w:val="002D2205"/>
    <w:rsid w:val="002D26FB"/>
    <w:rsid w:val="002D5D38"/>
    <w:rsid w:val="002D70AB"/>
    <w:rsid w:val="002D75AD"/>
    <w:rsid w:val="002E1F5B"/>
    <w:rsid w:val="002E1FA8"/>
    <w:rsid w:val="002E34E8"/>
    <w:rsid w:val="002E4FE6"/>
    <w:rsid w:val="002E5F4D"/>
    <w:rsid w:val="002E748D"/>
    <w:rsid w:val="002F0246"/>
    <w:rsid w:val="002F08A3"/>
    <w:rsid w:val="002F0A22"/>
    <w:rsid w:val="002F239E"/>
    <w:rsid w:val="002F2CD2"/>
    <w:rsid w:val="002F38E2"/>
    <w:rsid w:val="002F5028"/>
    <w:rsid w:val="002F7F10"/>
    <w:rsid w:val="003016EC"/>
    <w:rsid w:val="003018B1"/>
    <w:rsid w:val="00305C9D"/>
    <w:rsid w:val="0030735D"/>
    <w:rsid w:val="00307463"/>
    <w:rsid w:val="00307AE3"/>
    <w:rsid w:val="00307F00"/>
    <w:rsid w:val="0031002A"/>
    <w:rsid w:val="00310309"/>
    <w:rsid w:val="003116DC"/>
    <w:rsid w:val="00311725"/>
    <w:rsid w:val="00320AAB"/>
    <w:rsid w:val="00320E94"/>
    <w:rsid w:val="003211A9"/>
    <w:rsid w:val="003226E3"/>
    <w:rsid w:val="00324579"/>
    <w:rsid w:val="00332FE6"/>
    <w:rsid w:val="003360B7"/>
    <w:rsid w:val="003367D8"/>
    <w:rsid w:val="00336EEE"/>
    <w:rsid w:val="00337320"/>
    <w:rsid w:val="0034155C"/>
    <w:rsid w:val="0034757B"/>
    <w:rsid w:val="00350920"/>
    <w:rsid w:val="00352F44"/>
    <w:rsid w:val="003560A1"/>
    <w:rsid w:val="003616B0"/>
    <w:rsid w:val="00365074"/>
    <w:rsid w:val="00365844"/>
    <w:rsid w:val="0036602E"/>
    <w:rsid w:val="00367F37"/>
    <w:rsid w:val="003815C1"/>
    <w:rsid w:val="0038278D"/>
    <w:rsid w:val="0038291F"/>
    <w:rsid w:val="00384270"/>
    <w:rsid w:val="003842AB"/>
    <w:rsid w:val="003857A1"/>
    <w:rsid w:val="00387EBD"/>
    <w:rsid w:val="003931F4"/>
    <w:rsid w:val="003939D3"/>
    <w:rsid w:val="00395B17"/>
    <w:rsid w:val="00395DD4"/>
    <w:rsid w:val="00397BEF"/>
    <w:rsid w:val="003A0ADE"/>
    <w:rsid w:val="003A1991"/>
    <w:rsid w:val="003A393C"/>
    <w:rsid w:val="003A42CC"/>
    <w:rsid w:val="003A5555"/>
    <w:rsid w:val="003A6086"/>
    <w:rsid w:val="003A7094"/>
    <w:rsid w:val="003A72CF"/>
    <w:rsid w:val="003B25BA"/>
    <w:rsid w:val="003B4284"/>
    <w:rsid w:val="003B4A00"/>
    <w:rsid w:val="003B573F"/>
    <w:rsid w:val="003C0AAC"/>
    <w:rsid w:val="003C2291"/>
    <w:rsid w:val="003C43C1"/>
    <w:rsid w:val="003C7412"/>
    <w:rsid w:val="003C7DED"/>
    <w:rsid w:val="003D0365"/>
    <w:rsid w:val="003D16D7"/>
    <w:rsid w:val="003D1F96"/>
    <w:rsid w:val="003D4796"/>
    <w:rsid w:val="003E10AA"/>
    <w:rsid w:val="003E2730"/>
    <w:rsid w:val="003E3C61"/>
    <w:rsid w:val="003E5B1D"/>
    <w:rsid w:val="003E6B4D"/>
    <w:rsid w:val="003E76E9"/>
    <w:rsid w:val="003F0FE0"/>
    <w:rsid w:val="003F1409"/>
    <w:rsid w:val="003F26AC"/>
    <w:rsid w:val="003F3BF3"/>
    <w:rsid w:val="003F3D0A"/>
    <w:rsid w:val="003F5AFF"/>
    <w:rsid w:val="003F5CCE"/>
    <w:rsid w:val="003F682C"/>
    <w:rsid w:val="0040019B"/>
    <w:rsid w:val="00400E4D"/>
    <w:rsid w:val="0040225E"/>
    <w:rsid w:val="00402AA5"/>
    <w:rsid w:val="00404B9B"/>
    <w:rsid w:val="00404F0E"/>
    <w:rsid w:val="00407A5A"/>
    <w:rsid w:val="00412BF6"/>
    <w:rsid w:val="00413A1C"/>
    <w:rsid w:val="004153F9"/>
    <w:rsid w:val="004156F9"/>
    <w:rsid w:val="004163B5"/>
    <w:rsid w:val="00423210"/>
    <w:rsid w:val="004233C0"/>
    <w:rsid w:val="00433E87"/>
    <w:rsid w:val="00434824"/>
    <w:rsid w:val="00434D8A"/>
    <w:rsid w:val="00450334"/>
    <w:rsid w:val="004511D5"/>
    <w:rsid w:val="00451ABC"/>
    <w:rsid w:val="00452CA4"/>
    <w:rsid w:val="0045371F"/>
    <w:rsid w:val="00454FF3"/>
    <w:rsid w:val="004554EA"/>
    <w:rsid w:val="0045740E"/>
    <w:rsid w:val="00460AE8"/>
    <w:rsid w:val="00460D9F"/>
    <w:rsid w:val="00463C15"/>
    <w:rsid w:val="00464889"/>
    <w:rsid w:val="0046520A"/>
    <w:rsid w:val="00467943"/>
    <w:rsid w:val="004702C7"/>
    <w:rsid w:val="00470468"/>
    <w:rsid w:val="00471616"/>
    <w:rsid w:val="00471860"/>
    <w:rsid w:val="0047195C"/>
    <w:rsid w:val="004732CA"/>
    <w:rsid w:val="00473A1E"/>
    <w:rsid w:val="00473D14"/>
    <w:rsid w:val="00477532"/>
    <w:rsid w:val="00480600"/>
    <w:rsid w:val="00482AF4"/>
    <w:rsid w:val="00484253"/>
    <w:rsid w:val="004875F9"/>
    <w:rsid w:val="00490B9B"/>
    <w:rsid w:val="00490E07"/>
    <w:rsid w:val="0049105A"/>
    <w:rsid w:val="00492757"/>
    <w:rsid w:val="004976B7"/>
    <w:rsid w:val="004A0E5A"/>
    <w:rsid w:val="004A4826"/>
    <w:rsid w:val="004A68CA"/>
    <w:rsid w:val="004B12B2"/>
    <w:rsid w:val="004B20C4"/>
    <w:rsid w:val="004B2E7B"/>
    <w:rsid w:val="004B30FB"/>
    <w:rsid w:val="004B44F8"/>
    <w:rsid w:val="004B752D"/>
    <w:rsid w:val="004B791C"/>
    <w:rsid w:val="004C32A5"/>
    <w:rsid w:val="004C5429"/>
    <w:rsid w:val="004D2D64"/>
    <w:rsid w:val="004D2E96"/>
    <w:rsid w:val="004D4014"/>
    <w:rsid w:val="004D5F6A"/>
    <w:rsid w:val="004D603C"/>
    <w:rsid w:val="004E2D9F"/>
    <w:rsid w:val="004E4CB9"/>
    <w:rsid w:val="004E6D88"/>
    <w:rsid w:val="004F3F5B"/>
    <w:rsid w:val="004F7042"/>
    <w:rsid w:val="004F724A"/>
    <w:rsid w:val="004F77CA"/>
    <w:rsid w:val="005033F7"/>
    <w:rsid w:val="00506B0D"/>
    <w:rsid w:val="00510677"/>
    <w:rsid w:val="005122BD"/>
    <w:rsid w:val="00513A03"/>
    <w:rsid w:val="00515813"/>
    <w:rsid w:val="00515C9C"/>
    <w:rsid w:val="00515EE5"/>
    <w:rsid w:val="0051674C"/>
    <w:rsid w:val="005204D5"/>
    <w:rsid w:val="00526FFF"/>
    <w:rsid w:val="00527384"/>
    <w:rsid w:val="00532EA0"/>
    <w:rsid w:val="0053353B"/>
    <w:rsid w:val="0053537A"/>
    <w:rsid w:val="00535FEF"/>
    <w:rsid w:val="00536DD7"/>
    <w:rsid w:val="005400B9"/>
    <w:rsid w:val="005406CC"/>
    <w:rsid w:val="0054395D"/>
    <w:rsid w:val="00543A98"/>
    <w:rsid w:val="00546380"/>
    <w:rsid w:val="005478D8"/>
    <w:rsid w:val="005479C6"/>
    <w:rsid w:val="00547D4F"/>
    <w:rsid w:val="0055238D"/>
    <w:rsid w:val="00552F27"/>
    <w:rsid w:val="00553012"/>
    <w:rsid w:val="005554F3"/>
    <w:rsid w:val="00555CD9"/>
    <w:rsid w:val="00556105"/>
    <w:rsid w:val="005576D8"/>
    <w:rsid w:val="00560C0D"/>
    <w:rsid w:val="00561FF9"/>
    <w:rsid w:val="00562EF3"/>
    <w:rsid w:val="00563326"/>
    <w:rsid w:val="00564079"/>
    <w:rsid w:val="005659D9"/>
    <w:rsid w:val="00565E34"/>
    <w:rsid w:val="00573734"/>
    <w:rsid w:val="005740D5"/>
    <w:rsid w:val="0057561A"/>
    <w:rsid w:val="00576223"/>
    <w:rsid w:val="00577C9B"/>
    <w:rsid w:val="00595BC4"/>
    <w:rsid w:val="00597962"/>
    <w:rsid w:val="005A0001"/>
    <w:rsid w:val="005A0FCC"/>
    <w:rsid w:val="005A1B66"/>
    <w:rsid w:val="005A1BCD"/>
    <w:rsid w:val="005A2D1B"/>
    <w:rsid w:val="005A35B7"/>
    <w:rsid w:val="005A3AC9"/>
    <w:rsid w:val="005A5FCD"/>
    <w:rsid w:val="005A6B8F"/>
    <w:rsid w:val="005A7BF4"/>
    <w:rsid w:val="005B0BB4"/>
    <w:rsid w:val="005B2F90"/>
    <w:rsid w:val="005B593D"/>
    <w:rsid w:val="005B5FC2"/>
    <w:rsid w:val="005C1D42"/>
    <w:rsid w:val="005C4602"/>
    <w:rsid w:val="005C4CEF"/>
    <w:rsid w:val="005C53CF"/>
    <w:rsid w:val="005C79C1"/>
    <w:rsid w:val="005D14B1"/>
    <w:rsid w:val="005D1F35"/>
    <w:rsid w:val="005D2DCB"/>
    <w:rsid w:val="005D4BBC"/>
    <w:rsid w:val="005D4D35"/>
    <w:rsid w:val="005D5FC8"/>
    <w:rsid w:val="005D632D"/>
    <w:rsid w:val="005D72B8"/>
    <w:rsid w:val="005E06E2"/>
    <w:rsid w:val="005E0BF1"/>
    <w:rsid w:val="005E2709"/>
    <w:rsid w:val="005E2B4C"/>
    <w:rsid w:val="005E393E"/>
    <w:rsid w:val="005E3F95"/>
    <w:rsid w:val="005E730C"/>
    <w:rsid w:val="005E7912"/>
    <w:rsid w:val="005E7E0B"/>
    <w:rsid w:val="005F05E4"/>
    <w:rsid w:val="005F1A1C"/>
    <w:rsid w:val="005F1D94"/>
    <w:rsid w:val="005F28AC"/>
    <w:rsid w:val="00600114"/>
    <w:rsid w:val="00601DBE"/>
    <w:rsid w:val="00605A83"/>
    <w:rsid w:val="0061034E"/>
    <w:rsid w:val="00611355"/>
    <w:rsid w:val="006116FA"/>
    <w:rsid w:val="0061249E"/>
    <w:rsid w:val="006125D7"/>
    <w:rsid w:val="00614C33"/>
    <w:rsid w:val="00616CF4"/>
    <w:rsid w:val="00620098"/>
    <w:rsid w:val="0062672B"/>
    <w:rsid w:val="0062675C"/>
    <w:rsid w:val="00627C9D"/>
    <w:rsid w:val="0063148C"/>
    <w:rsid w:val="00635211"/>
    <w:rsid w:val="006353A0"/>
    <w:rsid w:val="00636344"/>
    <w:rsid w:val="006367C1"/>
    <w:rsid w:val="006368F9"/>
    <w:rsid w:val="00642F1E"/>
    <w:rsid w:val="00642FFB"/>
    <w:rsid w:val="00643DDC"/>
    <w:rsid w:val="006445E6"/>
    <w:rsid w:val="00645230"/>
    <w:rsid w:val="006462C8"/>
    <w:rsid w:val="006466AF"/>
    <w:rsid w:val="00646D7A"/>
    <w:rsid w:val="00650CD2"/>
    <w:rsid w:val="006528C9"/>
    <w:rsid w:val="0065528D"/>
    <w:rsid w:val="00655413"/>
    <w:rsid w:val="00656076"/>
    <w:rsid w:val="0065671E"/>
    <w:rsid w:val="006568C7"/>
    <w:rsid w:val="00661813"/>
    <w:rsid w:val="00661920"/>
    <w:rsid w:val="0066651F"/>
    <w:rsid w:val="00673096"/>
    <w:rsid w:val="006738F0"/>
    <w:rsid w:val="006810F9"/>
    <w:rsid w:val="0068129E"/>
    <w:rsid w:val="006835A0"/>
    <w:rsid w:val="00684BBF"/>
    <w:rsid w:val="00685936"/>
    <w:rsid w:val="006872C0"/>
    <w:rsid w:val="00690194"/>
    <w:rsid w:val="00692906"/>
    <w:rsid w:val="006948B3"/>
    <w:rsid w:val="00694C93"/>
    <w:rsid w:val="0069501F"/>
    <w:rsid w:val="006955A0"/>
    <w:rsid w:val="006968E3"/>
    <w:rsid w:val="00696E55"/>
    <w:rsid w:val="00697519"/>
    <w:rsid w:val="006A25FE"/>
    <w:rsid w:val="006A3A6E"/>
    <w:rsid w:val="006A4557"/>
    <w:rsid w:val="006A4DC0"/>
    <w:rsid w:val="006B1AFC"/>
    <w:rsid w:val="006B35A1"/>
    <w:rsid w:val="006B4853"/>
    <w:rsid w:val="006B4C87"/>
    <w:rsid w:val="006B6218"/>
    <w:rsid w:val="006B6B8C"/>
    <w:rsid w:val="006C32E8"/>
    <w:rsid w:val="006C5E22"/>
    <w:rsid w:val="006C66A6"/>
    <w:rsid w:val="006D30B7"/>
    <w:rsid w:val="006D4F10"/>
    <w:rsid w:val="006D5080"/>
    <w:rsid w:val="006D5699"/>
    <w:rsid w:val="006E5AC4"/>
    <w:rsid w:val="006E5B70"/>
    <w:rsid w:val="006E7774"/>
    <w:rsid w:val="006E786E"/>
    <w:rsid w:val="006F1B27"/>
    <w:rsid w:val="006F6B4C"/>
    <w:rsid w:val="00700646"/>
    <w:rsid w:val="00700BF1"/>
    <w:rsid w:val="007012DF"/>
    <w:rsid w:val="00706908"/>
    <w:rsid w:val="0071440E"/>
    <w:rsid w:val="0071469C"/>
    <w:rsid w:val="00715677"/>
    <w:rsid w:val="00726F73"/>
    <w:rsid w:val="0073035C"/>
    <w:rsid w:val="0073158C"/>
    <w:rsid w:val="007317D7"/>
    <w:rsid w:val="0073229A"/>
    <w:rsid w:val="007334FF"/>
    <w:rsid w:val="00733E6C"/>
    <w:rsid w:val="007366CD"/>
    <w:rsid w:val="007374A8"/>
    <w:rsid w:val="00740461"/>
    <w:rsid w:val="0074162B"/>
    <w:rsid w:val="00741E55"/>
    <w:rsid w:val="00744AA7"/>
    <w:rsid w:val="00746868"/>
    <w:rsid w:val="00750D1B"/>
    <w:rsid w:val="007520C4"/>
    <w:rsid w:val="00752E0C"/>
    <w:rsid w:val="00753802"/>
    <w:rsid w:val="00753D3B"/>
    <w:rsid w:val="00753ECA"/>
    <w:rsid w:val="007547F5"/>
    <w:rsid w:val="00760099"/>
    <w:rsid w:val="00764EAB"/>
    <w:rsid w:val="00766822"/>
    <w:rsid w:val="00767C6C"/>
    <w:rsid w:val="00772A54"/>
    <w:rsid w:val="00775061"/>
    <w:rsid w:val="0077748E"/>
    <w:rsid w:val="00782B24"/>
    <w:rsid w:val="00785918"/>
    <w:rsid w:val="00792C27"/>
    <w:rsid w:val="00793193"/>
    <w:rsid w:val="00793EC8"/>
    <w:rsid w:val="007968FE"/>
    <w:rsid w:val="007972D5"/>
    <w:rsid w:val="007A006C"/>
    <w:rsid w:val="007A019C"/>
    <w:rsid w:val="007A02EE"/>
    <w:rsid w:val="007A16FB"/>
    <w:rsid w:val="007A261A"/>
    <w:rsid w:val="007A526F"/>
    <w:rsid w:val="007A5657"/>
    <w:rsid w:val="007A5FC5"/>
    <w:rsid w:val="007A7ED1"/>
    <w:rsid w:val="007B211D"/>
    <w:rsid w:val="007B23BC"/>
    <w:rsid w:val="007B37C8"/>
    <w:rsid w:val="007B509C"/>
    <w:rsid w:val="007B65B8"/>
    <w:rsid w:val="007C0899"/>
    <w:rsid w:val="007C1092"/>
    <w:rsid w:val="007C1E53"/>
    <w:rsid w:val="007C23F2"/>
    <w:rsid w:val="007C24A9"/>
    <w:rsid w:val="007C2D01"/>
    <w:rsid w:val="007C41AA"/>
    <w:rsid w:val="007C4DAC"/>
    <w:rsid w:val="007C7776"/>
    <w:rsid w:val="007D3A61"/>
    <w:rsid w:val="007D5225"/>
    <w:rsid w:val="007D58CB"/>
    <w:rsid w:val="007D6D7F"/>
    <w:rsid w:val="007E04F5"/>
    <w:rsid w:val="007E1BDA"/>
    <w:rsid w:val="007E2A3D"/>
    <w:rsid w:val="007E2EB8"/>
    <w:rsid w:val="007E6240"/>
    <w:rsid w:val="007E64C8"/>
    <w:rsid w:val="007E7AAD"/>
    <w:rsid w:val="007E7DD5"/>
    <w:rsid w:val="007F07C4"/>
    <w:rsid w:val="007F180E"/>
    <w:rsid w:val="007F1AB7"/>
    <w:rsid w:val="007F1EE1"/>
    <w:rsid w:val="007F37EE"/>
    <w:rsid w:val="007F39FA"/>
    <w:rsid w:val="007F4039"/>
    <w:rsid w:val="007F58BA"/>
    <w:rsid w:val="007F6BDB"/>
    <w:rsid w:val="007F748D"/>
    <w:rsid w:val="00801702"/>
    <w:rsid w:val="00801F8F"/>
    <w:rsid w:val="00802F4B"/>
    <w:rsid w:val="00803E96"/>
    <w:rsid w:val="00806A08"/>
    <w:rsid w:val="00807062"/>
    <w:rsid w:val="008071AB"/>
    <w:rsid w:val="008118D0"/>
    <w:rsid w:val="00811E7F"/>
    <w:rsid w:val="008124B6"/>
    <w:rsid w:val="00812580"/>
    <w:rsid w:val="00821025"/>
    <w:rsid w:val="00823811"/>
    <w:rsid w:val="0082692C"/>
    <w:rsid w:val="00827815"/>
    <w:rsid w:val="00827C53"/>
    <w:rsid w:val="008325FC"/>
    <w:rsid w:val="008335CF"/>
    <w:rsid w:val="00834303"/>
    <w:rsid w:val="008364D5"/>
    <w:rsid w:val="0083693A"/>
    <w:rsid w:val="00840E7A"/>
    <w:rsid w:val="0084376B"/>
    <w:rsid w:val="008452F6"/>
    <w:rsid w:val="00846AB0"/>
    <w:rsid w:val="008475CB"/>
    <w:rsid w:val="00852A79"/>
    <w:rsid w:val="008562E7"/>
    <w:rsid w:val="008563EE"/>
    <w:rsid w:val="00857C5C"/>
    <w:rsid w:val="008620C1"/>
    <w:rsid w:val="00862D18"/>
    <w:rsid w:val="00863E6B"/>
    <w:rsid w:val="00874D3A"/>
    <w:rsid w:val="00875B2C"/>
    <w:rsid w:val="008766CE"/>
    <w:rsid w:val="00876D01"/>
    <w:rsid w:val="00876FBF"/>
    <w:rsid w:val="00880B31"/>
    <w:rsid w:val="0088165C"/>
    <w:rsid w:val="00881924"/>
    <w:rsid w:val="00883471"/>
    <w:rsid w:val="00883DBD"/>
    <w:rsid w:val="008847C1"/>
    <w:rsid w:val="00884818"/>
    <w:rsid w:val="00885AAB"/>
    <w:rsid w:val="00886D42"/>
    <w:rsid w:val="008935B5"/>
    <w:rsid w:val="008941D0"/>
    <w:rsid w:val="0089467E"/>
    <w:rsid w:val="00897169"/>
    <w:rsid w:val="008A06F8"/>
    <w:rsid w:val="008A150E"/>
    <w:rsid w:val="008A2489"/>
    <w:rsid w:val="008A440E"/>
    <w:rsid w:val="008A44D0"/>
    <w:rsid w:val="008A7CA1"/>
    <w:rsid w:val="008B0D01"/>
    <w:rsid w:val="008B38A1"/>
    <w:rsid w:val="008B7A3D"/>
    <w:rsid w:val="008C31DE"/>
    <w:rsid w:val="008C3BE0"/>
    <w:rsid w:val="008C3D83"/>
    <w:rsid w:val="008C6B1D"/>
    <w:rsid w:val="008C71C0"/>
    <w:rsid w:val="008C7BCB"/>
    <w:rsid w:val="008D1B1A"/>
    <w:rsid w:val="008D1EAB"/>
    <w:rsid w:val="008D2803"/>
    <w:rsid w:val="008D2EAE"/>
    <w:rsid w:val="008D5755"/>
    <w:rsid w:val="008D5EA9"/>
    <w:rsid w:val="008D6C60"/>
    <w:rsid w:val="008D6FD9"/>
    <w:rsid w:val="008E06BF"/>
    <w:rsid w:val="008E0DEB"/>
    <w:rsid w:val="008E0E71"/>
    <w:rsid w:val="008E3973"/>
    <w:rsid w:val="008E6603"/>
    <w:rsid w:val="008E69E6"/>
    <w:rsid w:val="008F350A"/>
    <w:rsid w:val="00900F9F"/>
    <w:rsid w:val="009033BD"/>
    <w:rsid w:val="00904039"/>
    <w:rsid w:val="0090795E"/>
    <w:rsid w:val="00910401"/>
    <w:rsid w:val="00911A34"/>
    <w:rsid w:val="00912683"/>
    <w:rsid w:val="00912B69"/>
    <w:rsid w:val="00912DD1"/>
    <w:rsid w:val="00917045"/>
    <w:rsid w:val="00920E49"/>
    <w:rsid w:val="0092332B"/>
    <w:rsid w:val="00926553"/>
    <w:rsid w:val="009325A9"/>
    <w:rsid w:val="00932E1F"/>
    <w:rsid w:val="009337EB"/>
    <w:rsid w:val="00933FE2"/>
    <w:rsid w:val="0093403C"/>
    <w:rsid w:val="00935387"/>
    <w:rsid w:val="009434B7"/>
    <w:rsid w:val="00944A06"/>
    <w:rsid w:val="0094720E"/>
    <w:rsid w:val="009506BB"/>
    <w:rsid w:val="00953CAC"/>
    <w:rsid w:val="00955571"/>
    <w:rsid w:val="0096063F"/>
    <w:rsid w:val="009620CC"/>
    <w:rsid w:val="009628AD"/>
    <w:rsid w:val="00962DA1"/>
    <w:rsid w:val="0096541E"/>
    <w:rsid w:val="00965F42"/>
    <w:rsid w:val="00967BC8"/>
    <w:rsid w:val="009746FC"/>
    <w:rsid w:val="00975227"/>
    <w:rsid w:val="00980033"/>
    <w:rsid w:val="0098122F"/>
    <w:rsid w:val="00990684"/>
    <w:rsid w:val="0099081D"/>
    <w:rsid w:val="00992F4F"/>
    <w:rsid w:val="00993223"/>
    <w:rsid w:val="009940F3"/>
    <w:rsid w:val="00994774"/>
    <w:rsid w:val="009953A8"/>
    <w:rsid w:val="00996A8E"/>
    <w:rsid w:val="009A03C6"/>
    <w:rsid w:val="009A19C2"/>
    <w:rsid w:val="009A37D5"/>
    <w:rsid w:val="009A683D"/>
    <w:rsid w:val="009B1A0A"/>
    <w:rsid w:val="009B1F92"/>
    <w:rsid w:val="009B44C9"/>
    <w:rsid w:val="009B5929"/>
    <w:rsid w:val="009C1A6D"/>
    <w:rsid w:val="009C55EA"/>
    <w:rsid w:val="009C565D"/>
    <w:rsid w:val="009D0070"/>
    <w:rsid w:val="009D1A61"/>
    <w:rsid w:val="009D1E59"/>
    <w:rsid w:val="009D3FEB"/>
    <w:rsid w:val="009D538A"/>
    <w:rsid w:val="009D7B95"/>
    <w:rsid w:val="009E0BD1"/>
    <w:rsid w:val="009E2BDB"/>
    <w:rsid w:val="009E417E"/>
    <w:rsid w:val="009E52EF"/>
    <w:rsid w:val="009E5947"/>
    <w:rsid w:val="009E761C"/>
    <w:rsid w:val="009F26C0"/>
    <w:rsid w:val="009F308A"/>
    <w:rsid w:val="009F57D1"/>
    <w:rsid w:val="009F5E71"/>
    <w:rsid w:val="009F6E97"/>
    <w:rsid w:val="00A012C7"/>
    <w:rsid w:val="00A03959"/>
    <w:rsid w:val="00A03AD7"/>
    <w:rsid w:val="00A07F91"/>
    <w:rsid w:val="00A107D7"/>
    <w:rsid w:val="00A10D57"/>
    <w:rsid w:val="00A13E2A"/>
    <w:rsid w:val="00A14049"/>
    <w:rsid w:val="00A16B81"/>
    <w:rsid w:val="00A16E58"/>
    <w:rsid w:val="00A2352C"/>
    <w:rsid w:val="00A2445D"/>
    <w:rsid w:val="00A30B87"/>
    <w:rsid w:val="00A32194"/>
    <w:rsid w:val="00A32BCC"/>
    <w:rsid w:val="00A36EBA"/>
    <w:rsid w:val="00A3703E"/>
    <w:rsid w:val="00A3713E"/>
    <w:rsid w:val="00A3786E"/>
    <w:rsid w:val="00A42F8A"/>
    <w:rsid w:val="00A4312D"/>
    <w:rsid w:val="00A509D3"/>
    <w:rsid w:val="00A51734"/>
    <w:rsid w:val="00A51AD4"/>
    <w:rsid w:val="00A56B9D"/>
    <w:rsid w:val="00A57789"/>
    <w:rsid w:val="00A60FDE"/>
    <w:rsid w:val="00A639B8"/>
    <w:rsid w:val="00A6633B"/>
    <w:rsid w:val="00A6651F"/>
    <w:rsid w:val="00A66710"/>
    <w:rsid w:val="00A67B1E"/>
    <w:rsid w:val="00A72005"/>
    <w:rsid w:val="00A73005"/>
    <w:rsid w:val="00A74C09"/>
    <w:rsid w:val="00A75B0D"/>
    <w:rsid w:val="00A76292"/>
    <w:rsid w:val="00A76DC6"/>
    <w:rsid w:val="00A803C5"/>
    <w:rsid w:val="00A80DB1"/>
    <w:rsid w:val="00A80EB7"/>
    <w:rsid w:val="00A842C0"/>
    <w:rsid w:val="00A93914"/>
    <w:rsid w:val="00A96FA1"/>
    <w:rsid w:val="00AA45F8"/>
    <w:rsid w:val="00AB025E"/>
    <w:rsid w:val="00AB048F"/>
    <w:rsid w:val="00AB4ACE"/>
    <w:rsid w:val="00AB6104"/>
    <w:rsid w:val="00AB669A"/>
    <w:rsid w:val="00AB79D2"/>
    <w:rsid w:val="00AB7BD4"/>
    <w:rsid w:val="00AC112E"/>
    <w:rsid w:val="00AC1CA0"/>
    <w:rsid w:val="00AC5812"/>
    <w:rsid w:val="00AC5CFD"/>
    <w:rsid w:val="00AC6D47"/>
    <w:rsid w:val="00AD4396"/>
    <w:rsid w:val="00AD5001"/>
    <w:rsid w:val="00AD52F8"/>
    <w:rsid w:val="00AD7F22"/>
    <w:rsid w:val="00AE0F04"/>
    <w:rsid w:val="00AE397A"/>
    <w:rsid w:val="00AE4701"/>
    <w:rsid w:val="00AE66E0"/>
    <w:rsid w:val="00AF5F4E"/>
    <w:rsid w:val="00B0026D"/>
    <w:rsid w:val="00B01AE9"/>
    <w:rsid w:val="00B036EA"/>
    <w:rsid w:val="00B039CA"/>
    <w:rsid w:val="00B06E29"/>
    <w:rsid w:val="00B12805"/>
    <w:rsid w:val="00B13121"/>
    <w:rsid w:val="00B13805"/>
    <w:rsid w:val="00B138F6"/>
    <w:rsid w:val="00B142F1"/>
    <w:rsid w:val="00B14B20"/>
    <w:rsid w:val="00B14FBE"/>
    <w:rsid w:val="00B165A7"/>
    <w:rsid w:val="00B1742F"/>
    <w:rsid w:val="00B23663"/>
    <w:rsid w:val="00B25450"/>
    <w:rsid w:val="00B314A2"/>
    <w:rsid w:val="00B32B6F"/>
    <w:rsid w:val="00B33E41"/>
    <w:rsid w:val="00B35AD1"/>
    <w:rsid w:val="00B40E55"/>
    <w:rsid w:val="00B437D8"/>
    <w:rsid w:val="00B444E3"/>
    <w:rsid w:val="00B470DA"/>
    <w:rsid w:val="00B51AC8"/>
    <w:rsid w:val="00B520CF"/>
    <w:rsid w:val="00B52269"/>
    <w:rsid w:val="00B54217"/>
    <w:rsid w:val="00B573B1"/>
    <w:rsid w:val="00B60BD4"/>
    <w:rsid w:val="00B614A3"/>
    <w:rsid w:val="00B64711"/>
    <w:rsid w:val="00B65755"/>
    <w:rsid w:val="00B658CD"/>
    <w:rsid w:val="00B66945"/>
    <w:rsid w:val="00B712B3"/>
    <w:rsid w:val="00B71F5A"/>
    <w:rsid w:val="00B74969"/>
    <w:rsid w:val="00B74A19"/>
    <w:rsid w:val="00B75868"/>
    <w:rsid w:val="00B77D3C"/>
    <w:rsid w:val="00B77E61"/>
    <w:rsid w:val="00B80711"/>
    <w:rsid w:val="00B80DD2"/>
    <w:rsid w:val="00B84C3C"/>
    <w:rsid w:val="00B868B3"/>
    <w:rsid w:val="00B95309"/>
    <w:rsid w:val="00B97B9C"/>
    <w:rsid w:val="00BA1906"/>
    <w:rsid w:val="00BA2CB8"/>
    <w:rsid w:val="00BA2EE9"/>
    <w:rsid w:val="00BA4CD9"/>
    <w:rsid w:val="00BA5EAE"/>
    <w:rsid w:val="00BB0870"/>
    <w:rsid w:val="00BB1EA5"/>
    <w:rsid w:val="00BB4AFE"/>
    <w:rsid w:val="00BB5D38"/>
    <w:rsid w:val="00BB7BE8"/>
    <w:rsid w:val="00BC02FA"/>
    <w:rsid w:val="00BC0A72"/>
    <w:rsid w:val="00BC0CD6"/>
    <w:rsid w:val="00BC2466"/>
    <w:rsid w:val="00BC579A"/>
    <w:rsid w:val="00BC661C"/>
    <w:rsid w:val="00BD0024"/>
    <w:rsid w:val="00BD0533"/>
    <w:rsid w:val="00BD22FE"/>
    <w:rsid w:val="00BD34D3"/>
    <w:rsid w:val="00BD69CF"/>
    <w:rsid w:val="00BE09DE"/>
    <w:rsid w:val="00BE0B32"/>
    <w:rsid w:val="00BE0BA2"/>
    <w:rsid w:val="00BE1755"/>
    <w:rsid w:val="00BE1D2C"/>
    <w:rsid w:val="00BE3BB8"/>
    <w:rsid w:val="00BF02CA"/>
    <w:rsid w:val="00BF1AD6"/>
    <w:rsid w:val="00BF1C64"/>
    <w:rsid w:val="00BF6DBE"/>
    <w:rsid w:val="00C03FBA"/>
    <w:rsid w:val="00C06806"/>
    <w:rsid w:val="00C07867"/>
    <w:rsid w:val="00C103A5"/>
    <w:rsid w:val="00C10BA8"/>
    <w:rsid w:val="00C122AF"/>
    <w:rsid w:val="00C1246C"/>
    <w:rsid w:val="00C12668"/>
    <w:rsid w:val="00C13A95"/>
    <w:rsid w:val="00C14FE6"/>
    <w:rsid w:val="00C15AB0"/>
    <w:rsid w:val="00C173AC"/>
    <w:rsid w:val="00C17C49"/>
    <w:rsid w:val="00C20104"/>
    <w:rsid w:val="00C20D01"/>
    <w:rsid w:val="00C2301E"/>
    <w:rsid w:val="00C23328"/>
    <w:rsid w:val="00C26A0D"/>
    <w:rsid w:val="00C3751A"/>
    <w:rsid w:val="00C412FF"/>
    <w:rsid w:val="00C41C42"/>
    <w:rsid w:val="00C41F25"/>
    <w:rsid w:val="00C41F5D"/>
    <w:rsid w:val="00C43336"/>
    <w:rsid w:val="00C44560"/>
    <w:rsid w:val="00C44F82"/>
    <w:rsid w:val="00C45CF0"/>
    <w:rsid w:val="00C47BD5"/>
    <w:rsid w:val="00C51A83"/>
    <w:rsid w:val="00C52ADC"/>
    <w:rsid w:val="00C55187"/>
    <w:rsid w:val="00C6259B"/>
    <w:rsid w:val="00C62E58"/>
    <w:rsid w:val="00C638FE"/>
    <w:rsid w:val="00C64186"/>
    <w:rsid w:val="00C65271"/>
    <w:rsid w:val="00C71AEC"/>
    <w:rsid w:val="00C77C1E"/>
    <w:rsid w:val="00C81AC2"/>
    <w:rsid w:val="00C84AD9"/>
    <w:rsid w:val="00C8500E"/>
    <w:rsid w:val="00C92318"/>
    <w:rsid w:val="00C92D1B"/>
    <w:rsid w:val="00C9496D"/>
    <w:rsid w:val="00CA0627"/>
    <w:rsid w:val="00CA0E01"/>
    <w:rsid w:val="00CA2E3E"/>
    <w:rsid w:val="00CA3282"/>
    <w:rsid w:val="00CA33D3"/>
    <w:rsid w:val="00CA71CC"/>
    <w:rsid w:val="00CB2252"/>
    <w:rsid w:val="00CB2A99"/>
    <w:rsid w:val="00CB3B62"/>
    <w:rsid w:val="00CB4B87"/>
    <w:rsid w:val="00CB7C85"/>
    <w:rsid w:val="00CC6C44"/>
    <w:rsid w:val="00CD0AA8"/>
    <w:rsid w:val="00CD2217"/>
    <w:rsid w:val="00CD3108"/>
    <w:rsid w:val="00CD3404"/>
    <w:rsid w:val="00CD4E49"/>
    <w:rsid w:val="00CE21D3"/>
    <w:rsid w:val="00CE394E"/>
    <w:rsid w:val="00CE420F"/>
    <w:rsid w:val="00CE4D84"/>
    <w:rsid w:val="00CE60C5"/>
    <w:rsid w:val="00CF0272"/>
    <w:rsid w:val="00CF1E94"/>
    <w:rsid w:val="00CF2858"/>
    <w:rsid w:val="00CF423E"/>
    <w:rsid w:val="00D00A75"/>
    <w:rsid w:val="00D00FF2"/>
    <w:rsid w:val="00D02621"/>
    <w:rsid w:val="00D03821"/>
    <w:rsid w:val="00D10094"/>
    <w:rsid w:val="00D10395"/>
    <w:rsid w:val="00D121C3"/>
    <w:rsid w:val="00D12634"/>
    <w:rsid w:val="00D1334E"/>
    <w:rsid w:val="00D1720D"/>
    <w:rsid w:val="00D17B1A"/>
    <w:rsid w:val="00D209D5"/>
    <w:rsid w:val="00D20D87"/>
    <w:rsid w:val="00D2282F"/>
    <w:rsid w:val="00D24556"/>
    <w:rsid w:val="00D26A00"/>
    <w:rsid w:val="00D2747B"/>
    <w:rsid w:val="00D2758B"/>
    <w:rsid w:val="00D27AF4"/>
    <w:rsid w:val="00D35365"/>
    <w:rsid w:val="00D3729B"/>
    <w:rsid w:val="00D37662"/>
    <w:rsid w:val="00D40B37"/>
    <w:rsid w:val="00D44761"/>
    <w:rsid w:val="00D44E97"/>
    <w:rsid w:val="00D45A25"/>
    <w:rsid w:val="00D46731"/>
    <w:rsid w:val="00D50B49"/>
    <w:rsid w:val="00D50E9F"/>
    <w:rsid w:val="00D528C9"/>
    <w:rsid w:val="00D52FF3"/>
    <w:rsid w:val="00D53A5F"/>
    <w:rsid w:val="00D54C6D"/>
    <w:rsid w:val="00D5565C"/>
    <w:rsid w:val="00D55DB2"/>
    <w:rsid w:val="00D566EB"/>
    <w:rsid w:val="00D57213"/>
    <w:rsid w:val="00D61A58"/>
    <w:rsid w:val="00D61B8D"/>
    <w:rsid w:val="00D62C9C"/>
    <w:rsid w:val="00D63DD7"/>
    <w:rsid w:val="00D66968"/>
    <w:rsid w:val="00D67748"/>
    <w:rsid w:val="00D71E40"/>
    <w:rsid w:val="00D76D6A"/>
    <w:rsid w:val="00D7738C"/>
    <w:rsid w:val="00D816A3"/>
    <w:rsid w:val="00D8189F"/>
    <w:rsid w:val="00D81AAB"/>
    <w:rsid w:val="00D8403B"/>
    <w:rsid w:val="00D86BCD"/>
    <w:rsid w:val="00D871E0"/>
    <w:rsid w:val="00D877EA"/>
    <w:rsid w:val="00D931BC"/>
    <w:rsid w:val="00D9405A"/>
    <w:rsid w:val="00D94728"/>
    <w:rsid w:val="00D96D80"/>
    <w:rsid w:val="00DA0241"/>
    <w:rsid w:val="00DA2645"/>
    <w:rsid w:val="00DA537A"/>
    <w:rsid w:val="00DA5A0B"/>
    <w:rsid w:val="00DB049C"/>
    <w:rsid w:val="00DB1612"/>
    <w:rsid w:val="00DB16C0"/>
    <w:rsid w:val="00DB2F86"/>
    <w:rsid w:val="00DB500B"/>
    <w:rsid w:val="00DB7D85"/>
    <w:rsid w:val="00DC0304"/>
    <w:rsid w:val="00DC227D"/>
    <w:rsid w:val="00DC2719"/>
    <w:rsid w:val="00DC3BE3"/>
    <w:rsid w:val="00DD342E"/>
    <w:rsid w:val="00DD60E7"/>
    <w:rsid w:val="00DD6767"/>
    <w:rsid w:val="00DE1E42"/>
    <w:rsid w:val="00DE3999"/>
    <w:rsid w:val="00DE416A"/>
    <w:rsid w:val="00DE76BB"/>
    <w:rsid w:val="00DE76F0"/>
    <w:rsid w:val="00DF0241"/>
    <w:rsid w:val="00DF071B"/>
    <w:rsid w:val="00DF177E"/>
    <w:rsid w:val="00DF1A7E"/>
    <w:rsid w:val="00DF27D7"/>
    <w:rsid w:val="00DF649F"/>
    <w:rsid w:val="00E00C8A"/>
    <w:rsid w:val="00E01FCC"/>
    <w:rsid w:val="00E040C6"/>
    <w:rsid w:val="00E07A62"/>
    <w:rsid w:val="00E11A71"/>
    <w:rsid w:val="00E157A5"/>
    <w:rsid w:val="00E23117"/>
    <w:rsid w:val="00E2494E"/>
    <w:rsid w:val="00E25D0B"/>
    <w:rsid w:val="00E27AC3"/>
    <w:rsid w:val="00E27B9E"/>
    <w:rsid w:val="00E30286"/>
    <w:rsid w:val="00E33504"/>
    <w:rsid w:val="00E33DED"/>
    <w:rsid w:val="00E34982"/>
    <w:rsid w:val="00E3623C"/>
    <w:rsid w:val="00E37BF1"/>
    <w:rsid w:val="00E43E76"/>
    <w:rsid w:val="00E44349"/>
    <w:rsid w:val="00E51AB4"/>
    <w:rsid w:val="00E540DA"/>
    <w:rsid w:val="00E544D1"/>
    <w:rsid w:val="00E602B9"/>
    <w:rsid w:val="00E6081B"/>
    <w:rsid w:val="00E6112B"/>
    <w:rsid w:val="00E65843"/>
    <w:rsid w:val="00E70B37"/>
    <w:rsid w:val="00E72D41"/>
    <w:rsid w:val="00E73A68"/>
    <w:rsid w:val="00E742A1"/>
    <w:rsid w:val="00E746AA"/>
    <w:rsid w:val="00E74B07"/>
    <w:rsid w:val="00E802A7"/>
    <w:rsid w:val="00E815F9"/>
    <w:rsid w:val="00E819C7"/>
    <w:rsid w:val="00E82872"/>
    <w:rsid w:val="00E859FE"/>
    <w:rsid w:val="00E91B13"/>
    <w:rsid w:val="00E924AC"/>
    <w:rsid w:val="00E9281F"/>
    <w:rsid w:val="00E93CA1"/>
    <w:rsid w:val="00E9437E"/>
    <w:rsid w:val="00E95B04"/>
    <w:rsid w:val="00E9678C"/>
    <w:rsid w:val="00E97655"/>
    <w:rsid w:val="00E97FAE"/>
    <w:rsid w:val="00EA1D8F"/>
    <w:rsid w:val="00EB1FFC"/>
    <w:rsid w:val="00EB209D"/>
    <w:rsid w:val="00EB277B"/>
    <w:rsid w:val="00EB2E58"/>
    <w:rsid w:val="00EB323D"/>
    <w:rsid w:val="00EB3DDE"/>
    <w:rsid w:val="00EB3FBA"/>
    <w:rsid w:val="00EB5B27"/>
    <w:rsid w:val="00EC5782"/>
    <w:rsid w:val="00EC5D45"/>
    <w:rsid w:val="00EC5DAC"/>
    <w:rsid w:val="00ED1DE9"/>
    <w:rsid w:val="00ED1FD5"/>
    <w:rsid w:val="00ED4AE2"/>
    <w:rsid w:val="00ED4D4B"/>
    <w:rsid w:val="00ED5E53"/>
    <w:rsid w:val="00ED6853"/>
    <w:rsid w:val="00ED735E"/>
    <w:rsid w:val="00EE5012"/>
    <w:rsid w:val="00EE52CC"/>
    <w:rsid w:val="00EE6E3F"/>
    <w:rsid w:val="00EF11FD"/>
    <w:rsid w:val="00EF5372"/>
    <w:rsid w:val="00EF5936"/>
    <w:rsid w:val="00EF5E0B"/>
    <w:rsid w:val="00F017F7"/>
    <w:rsid w:val="00F03033"/>
    <w:rsid w:val="00F03720"/>
    <w:rsid w:val="00F05C50"/>
    <w:rsid w:val="00F138D1"/>
    <w:rsid w:val="00F148EB"/>
    <w:rsid w:val="00F14FDC"/>
    <w:rsid w:val="00F1500A"/>
    <w:rsid w:val="00F15770"/>
    <w:rsid w:val="00F15923"/>
    <w:rsid w:val="00F1720B"/>
    <w:rsid w:val="00F177F3"/>
    <w:rsid w:val="00F21414"/>
    <w:rsid w:val="00F21502"/>
    <w:rsid w:val="00F22E6E"/>
    <w:rsid w:val="00F24F84"/>
    <w:rsid w:val="00F253F6"/>
    <w:rsid w:val="00F26E05"/>
    <w:rsid w:val="00F2730B"/>
    <w:rsid w:val="00F27576"/>
    <w:rsid w:val="00F32C3C"/>
    <w:rsid w:val="00F32F35"/>
    <w:rsid w:val="00F33A7A"/>
    <w:rsid w:val="00F33DF2"/>
    <w:rsid w:val="00F3506F"/>
    <w:rsid w:val="00F35C0A"/>
    <w:rsid w:val="00F419FE"/>
    <w:rsid w:val="00F41B13"/>
    <w:rsid w:val="00F46B85"/>
    <w:rsid w:val="00F47930"/>
    <w:rsid w:val="00F50E2C"/>
    <w:rsid w:val="00F5165D"/>
    <w:rsid w:val="00F526A1"/>
    <w:rsid w:val="00F52BB0"/>
    <w:rsid w:val="00F55E1C"/>
    <w:rsid w:val="00F56A1C"/>
    <w:rsid w:val="00F56F97"/>
    <w:rsid w:val="00F60B10"/>
    <w:rsid w:val="00F60FA6"/>
    <w:rsid w:val="00F65380"/>
    <w:rsid w:val="00F66D1B"/>
    <w:rsid w:val="00F763EC"/>
    <w:rsid w:val="00F767CD"/>
    <w:rsid w:val="00F80708"/>
    <w:rsid w:val="00F81B23"/>
    <w:rsid w:val="00F8500A"/>
    <w:rsid w:val="00F85D90"/>
    <w:rsid w:val="00F864C4"/>
    <w:rsid w:val="00F86A04"/>
    <w:rsid w:val="00F87B42"/>
    <w:rsid w:val="00F87BF8"/>
    <w:rsid w:val="00F93983"/>
    <w:rsid w:val="00F93CBE"/>
    <w:rsid w:val="00F958EF"/>
    <w:rsid w:val="00F96BCF"/>
    <w:rsid w:val="00F96DD0"/>
    <w:rsid w:val="00F97E91"/>
    <w:rsid w:val="00F97ED2"/>
    <w:rsid w:val="00FA1214"/>
    <w:rsid w:val="00FA1F9A"/>
    <w:rsid w:val="00FA4755"/>
    <w:rsid w:val="00FA5FA6"/>
    <w:rsid w:val="00FA5FBC"/>
    <w:rsid w:val="00FA7197"/>
    <w:rsid w:val="00FB0893"/>
    <w:rsid w:val="00FB2E83"/>
    <w:rsid w:val="00FB5D6E"/>
    <w:rsid w:val="00FB7831"/>
    <w:rsid w:val="00FC1016"/>
    <w:rsid w:val="00FC10F2"/>
    <w:rsid w:val="00FC3582"/>
    <w:rsid w:val="00FC3F9B"/>
    <w:rsid w:val="00FC4659"/>
    <w:rsid w:val="00FC4832"/>
    <w:rsid w:val="00FC5C36"/>
    <w:rsid w:val="00FD03DA"/>
    <w:rsid w:val="00FD0B1B"/>
    <w:rsid w:val="00FD26F6"/>
    <w:rsid w:val="00FD57D0"/>
    <w:rsid w:val="00FE0619"/>
    <w:rsid w:val="00FE0DA8"/>
    <w:rsid w:val="00FE27F9"/>
    <w:rsid w:val="00FE28C9"/>
    <w:rsid w:val="00FE53F9"/>
    <w:rsid w:val="00FE5CE0"/>
    <w:rsid w:val="00FF45EB"/>
    <w:rsid w:val="00FF719E"/>
    <w:rsid w:val="64263C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A7622A"/>
  <w14:defaultImageDpi w14:val="0"/>
  <w15:docId w15:val="{FCF62479-F4E4-2C4A-9D7E-09BB4E20B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46C"/>
    <w:pPr>
      <w:suppressAutoHyphens/>
      <w:spacing w:after="200"/>
    </w:pPr>
    <w:rPr>
      <w:sz w:val="24"/>
    </w:rPr>
  </w:style>
  <w:style w:type="paragraph" w:styleId="Heading1">
    <w:name w:val="heading 1"/>
    <w:basedOn w:val="Normal"/>
    <w:next w:val="Normal"/>
    <w:link w:val="Heading1Char"/>
    <w:uiPriority w:val="9"/>
    <w:qFormat/>
    <w:rsid w:val="00E30286"/>
    <w:pPr>
      <w:keepNext/>
      <w:keepLines/>
      <w:spacing w:after="240" w:line="700" w:lineRule="exact"/>
      <w:outlineLvl w:val="0"/>
    </w:pPr>
    <w:rPr>
      <w:rFonts w:asciiTheme="majorHAnsi" w:eastAsiaTheme="majorEastAsia" w:hAnsiTheme="majorHAnsi" w:cs="Times New Roman (Headings CS)"/>
      <w:b/>
      <w:bCs/>
      <w:color w:val="000000" w:themeColor="text1"/>
      <w:sz w:val="36"/>
      <w:szCs w:val="36"/>
      <w:lang w:val="en-GB"/>
    </w:rPr>
  </w:style>
  <w:style w:type="paragraph" w:styleId="Heading2">
    <w:name w:val="heading 2"/>
    <w:basedOn w:val="Normal"/>
    <w:next w:val="Normal"/>
    <w:link w:val="Heading2Char"/>
    <w:uiPriority w:val="9"/>
    <w:unhideWhenUsed/>
    <w:qFormat/>
    <w:rsid w:val="00BC02FA"/>
    <w:pPr>
      <w:keepNext/>
      <w:keepLines/>
      <w:spacing w:before="120" w:after="240" w:line="460" w:lineRule="exact"/>
      <w:outlineLvl w:val="1"/>
    </w:pPr>
    <w:rPr>
      <w:rFonts w:asciiTheme="majorHAnsi" w:eastAsiaTheme="majorEastAsia" w:hAnsiTheme="majorHAnsi" w:cs="Times New Roman (Headings CS)"/>
      <w:b/>
      <w:bCs/>
      <w:color w:val="000000" w:themeColor="text1"/>
      <w:sz w:val="40"/>
      <w:szCs w:val="36"/>
      <w:lang w:val="en-GB"/>
    </w:rPr>
  </w:style>
  <w:style w:type="paragraph" w:styleId="Heading3">
    <w:name w:val="heading 3"/>
    <w:basedOn w:val="Normal"/>
    <w:next w:val="Normal"/>
    <w:link w:val="Heading3Char"/>
    <w:uiPriority w:val="9"/>
    <w:unhideWhenUsed/>
    <w:qFormat/>
    <w:rsid w:val="000D36D6"/>
    <w:pPr>
      <w:keepNext/>
      <w:keepLines/>
      <w:spacing w:after="240" w:line="400" w:lineRule="exact"/>
      <w:outlineLvl w:val="2"/>
    </w:pPr>
    <w:rPr>
      <w:rFonts w:asciiTheme="majorHAnsi" w:eastAsiaTheme="majorEastAsia" w:hAnsiTheme="majorHAnsi" w:cstheme="majorBidi"/>
      <w:b/>
      <w:bCs/>
      <w:color w:val="000000" w:themeColor="text1"/>
      <w:sz w:val="36"/>
      <w:szCs w:val="26"/>
      <w:lang w:val="en-GB"/>
    </w:rPr>
  </w:style>
  <w:style w:type="paragraph" w:styleId="Heading4">
    <w:name w:val="heading 4"/>
    <w:basedOn w:val="Normal"/>
    <w:next w:val="Normal"/>
    <w:link w:val="Heading4Char"/>
    <w:uiPriority w:val="9"/>
    <w:unhideWhenUsed/>
    <w:qFormat/>
    <w:rsid w:val="00BC02FA"/>
    <w:pPr>
      <w:keepNext/>
      <w:keepLines/>
      <w:spacing w:before="120" w:after="120" w:line="360" w:lineRule="auto"/>
      <w:outlineLvl w:val="3"/>
    </w:pPr>
    <w:rPr>
      <w:rFonts w:asciiTheme="majorHAnsi" w:eastAsiaTheme="majorEastAsia" w:hAnsiTheme="majorHAnsi" w:cstheme="majorBidi"/>
      <w:b/>
      <w:iCs/>
      <w:color w:val="000000" w:themeColor="text1"/>
      <w:sz w:val="32"/>
    </w:rPr>
  </w:style>
  <w:style w:type="paragraph" w:styleId="Heading5">
    <w:name w:val="heading 5"/>
    <w:basedOn w:val="Normal"/>
    <w:next w:val="Normal"/>
    <w:link w:val="Heading5Char"/>
    <w:uiPriority w:val="9"/>
    <w:unhideWhenUsed/>
    <w:qFormat/>
    <w:rsid w:val="00BC02FA"/>
    <w:pPr>
      <w:keepNext/>
      <w:keepLines/>
      <w:spacing w:before="40" w:after="80" w:line="360" w:lineRule="auto"/>
      <w:outlineLvl w:val="4"/>
    </w:pPr>
    <w:rPr>
      <w:rFonts w:asciiTheme="majorHAnsi" w:eastAsiaTheme="majorEastAsia" w:hAnsiTheme="majorHAnsi" w:cstheme="majorBidi"/>
      <w:b/>
      <w:color w:val="000000" w:themeColor="text1"/>
      <w:sz w:val="28"/>
    </w:rPr>
  </w:style>
  <w:style w:type="paragraph" w:styleId="Heading6">
    <w:name w:val="heading 6"/>
    <w:basedOn w:val="Heading5"/>
    <w:next w:val="Normal"/>
    <w:link w:val="Heading6Char"/>
    <w:uiPriority w:val="9"/>
    <w:unhideWhenUsed/>
    <w:qFormat/>
    <w:rsid w:val="00BC02FA"/>
    <w:pPr>
      <w:spacing w:after="120"/>
      <w:outlineLvl w:val="5"/>
    </w:pPr>
    <w:rPr>
      <w:sz w:val="24"/>
    </w:rPr>
  </w:style>
  <w:style w:type="paragraph" w:styleId="Heading7">
    <w:name w:val="heading 7"/>
    <w:basedOn w:val="Normal"/>
    <w:next w:val="Normal"/>
    <w:link w:val="Heading7Char"/>
    <w:uiPriority w:val="9"/>
    <w:unhideWhenUsed/>
    <w:qFormat/>
    <w:rsid w:val="00B54217"/>
    <w:pPr>
      <w:keepNext/>
      <w:keepLines/>
      <w:spacing w:before="120" w:after="120" w:line="360" w:lineRule="auto"/>
      <w:outlineLvl w:val="6"/>
    </w:pPr>
    <w:rPr>
      <w:rFonts w:asciiTheme="majorHAnsi" w:eastAsiaTheme="majorEastAsia" w:hAnsiTheme="majorHAnsi" w:cstheme="majorBidi"/>
      <w:b/>
      <w:iCs/>
      <w:color w:val="000000" w:themeColor="text1"/>
    </w:rPr>
  </w:style>
  <w:style w:type="paragraph" w:styleId="Heading8">
    <w:name w:val="heading 8"/>
    <w:basedOn w:val="Normal"/>
    <w:next w:val="Normal"/>
    <w:link w:val="Heading8Char"/>
    <w:uiPriority w:val="9"/>
    <w:semiHidden/>
    <w:unhideWhenUsed/>
    <w:qFormat/>
    <w:rsid w:val="00BC02FA"/>
    <w:pPr>
      <w:keepNext/>
      <w:keepLines/>
      <w:spacing w:before="40" w:after="0"/>
      <w:outlineLvl w:val="7"/>
    </w:pPr>
    <w:rPr>
      <w:rFonts w:asciiTheme="majorHAnsi" w:eastAsiaTheme="majorEastAsia" w:hAnsiTheme="majorHAnsi" w:cstheme="majorBidi"/>
      <w:b/>
      <w:color w:val="272727" w:themeColor="text1" w:themeTint="D8"/>
      <w:sz w:val="22"/>
      <w:szCs w:val="21"/>
    </w:rPr>
  </w:style>
  <w:style w:type="paragraph" w:styleId="Heading9">
    <w:name w:val="heading 9"/>
    <w:basedOn w:val="Normal"/>
    <w:next w:val="Normal"/>
    <w:link w:val="Heading9Char"/>
    <w:uiPriority w:val="9"/>
    <w:semiHidden/>
    <w:unhideWhenUsed/>
    <w:qFormat/>
    <w:rsid w:val="00BC02FA"/>
    <w:pPr>
      <w:keepNext/>
      <w:keepLines/>
      <w:spacing w:before="40" w:after="0"/>
      <w:outlineLvl w:val="8"/>
    </w:pPr>
    <w:rPr>
      <w:rFonts w:asciiTheme="majorHAnsi" w:eastAsiaTheme="majorEastAsia" w:hAnsiTheme="majorHAnsi" w:cstheme="majorBidi"/>
      <w:b/>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numbering" w:customStyle="1" w:styleId="CurrentList9">
    <w:name w:val="Current List9"/>
    <w:uiPriority w:val="99"/>
    <w:rsid w:val="00F138D1"/>
    <w:pPr>
      <w:numPr>
        <w:numId w:val="25"/>
      </w:numPr>
    </w:pPr>
  </w:style>
  <w:style w:type="character" w:customStyle="1" w:styleId="Bold">
    <w:name w:val="Bold"/>
    <w:uiPriority w:val="99"/>
    <w:rPr>
      <w:b/>
      <w:bCs/>
    </w:rPr>
  </w:style>
  <w:style w:type="numbering" w:customStyle="1" w:styleId="CurrentList17">
    <w:name w:val="Current List17"/>
    <w:uiPriority w:val="99"/>
    <w:rsid w:val="00BC02FA"/>
    <w:pPr>
      <w:numPr>
        <w:numId w:val="26"/>
      </w:numPr>
    </w:pPr>
  </w:style>
  <w:style w:type="numbering" w:customStyle="1" w:styleId="CurrentList18">
    <w:name w:val="Current List18"/>
    <w:uiPriority w:val="99"/>
    <w:rsid w:val="00BC02FA"/>
    <w:pPr>
      <w:numPr>
        <w:numId w:val="27"/>
      </w:numPr>
    </w:pPr>
  </w:style>
  <w:style w:type="character" w:customStyle="1" w:styleId="Italic">
    <w:name w:val="Italic"/>
    <w:basedOn w:val="Bold"/>
    <w:uiPriority w:val="99"/>
    <w:rsid w:val="006368F9"/>
    <w:rPr>
      <w:rFonts w:ascii="VIC (OTF) Light Italic" w:hAnsi="VIC (OTF) Light Italic" w:cs="VIC (OTF) Light Italic"/>
      <w:b w:val="0"/>
      <w:bCs w:val="0"/>
      <w:i/>
      <w:iCs/>
    </w:rPr>
  </w:style>
  <w:style w:type="character" w:styleId="Hyperlink">
    <w:name w:val="Hyperlink"/>
    <w:basedOn w:val="DefaultParagraphFont"/>
    <w:uiPriority w:val="99"/>
    <w:rsid w:val="00B95309"/>
    <w:rPr>
      <w:color w:val="0000FF"/>
      <w:u w:val="single" w:color="0000FF"/>
    </w:rPr>
  </w:style>
  <w:style w:type="numbering" w:customStyle="1" w:styleId="CurrentList10">
    <w:name w:val="Current List10"/>
    <w:uiPriority w:val="99"/>
    <w:rsid w:val="00515813"/>
    <w:pPr>
      <w:numPr>
        <w:numId w:val="15"/>
      </w:numPr>
    </w:pPr>
  </w:style>
  <w:style w:type="paragraph" w:customStyle="1" w:styleId="SubheadingCover">
    <w:name w:val="Sub heading (Cover)"/>
    <w:basedOn w:val="Subtitle"/>
    <w:uiPriority w:val="99"/>
    <w:rsid w:val="00B80DD2"/>
  </w:style>
  <w:style w:type="paragraph" w:styleId="Title">
    <w:name w:val="Title"/>
    <w:basedOn w:val="Normal"/>
    <w:next w:val="Normal"/>
    <w:link w:val="TitleChar"/>
    <w:uiPriority w:val="10"/>
    <w:qFormat/>
    <w:rsid w:val="00E30286"/>
    <w:pPr>
      <w:spacing w:after="240" w:line="720" w:lineRule="exact"/>
    </w:pPr>
    <w:rPr>
      <w:rFonts w:asciiTheme="majorHAnsi" w:eastAsiaTheme="majorEastAsia" w:hAnsiTheme="majorHAnsi" w:cs="Times New Roman (Headings CS)"/>
      <w:b/>
      <w:bCs/>
      <w:spacing w:val="8"/>
      <w:kern w:val="28"/>
      <w:sz w:val="56"/>
      <w:szCs w:val="58"/>
      <w:lang w:val="en-GB"/>
    </w:rPr>
  </w:style>
  <w:style w:type="character" w:customStyle="1" w:styleId="TitleChar">
    <w:name w:val="Title Char"/>
    <w:basedOn w:val="DefaultParagraphFont"/>
    <w:link w:val="Title"/>
    <w:uiPriority w:val="10"/>
    <w:rsid w:val="00E30286"/>
    <w:rPr>
      <w:rFonts w:asciiTheme="majorHAnsi" w:eastAsiaTheme="majorEastAsia" w:hAnsiTheme="majorHAnsi" w:cs="Times New Roman (Headings CS)"/>
      <w:b/>
      <w:bCs/>
      <w:spacing w:val="8"/>
      <w:kern w:val="28"/>
      <w:sz w:val="56"/>
      <w:szCs w:val="58"/>
      <w:lang w:val="en-GB"/>
    </w:rPr>
  </w:style>
  <w:style w:type="paragraph" w:styleId="Subtitle">
    <w:name w:val="Subtitle"/>
    <w:basedOn w:val="Normal"/>
    <w:next w:val="Normal"/>
    <w:link w:val="SubtitleChar"/>
    <w:uiPriority w:val="11"/>
    <w:qFormat/>
    <w:rsid w:val="00055918"/>
    <w:pPr>
      <w:numPr>
        <w:ilvl w:val="1"/>
      </w:numPr>
      <w:spacing w:before="240" w:after="480" w:line="360" w:lineRule="auto"/>
    </w:pPr>
    <w:rPr>
      <w:b/>
      <w:sz w:val="48"/>
      <w:szCs w:val="36"/>
    </w:rPr>
  </w:style>
  <w:style w:type="character" w:customStyle="1" w:styleId="SubtitleChar">
    <w:name w:val="Subtitle Char"/>
    <w:basedOn w:val="DefaultParagraphFont"/>
    <w:link w:val="Subtitle"/>
    <w:uiPriority w:val="11"/>
    <w:rsid w:val="00055918"/>
    <w:rPr>
      <w:b/>
      <w:sz w:val="48"/>
      <w:szCs w:val="36"/>
    </w:rPr>
  </w:style>
  <w:style w:type="paragraph" w:customStyle="1" w:styleId="Boldheader">
    <w:name w:val="Bold header"/>
    <w:basedOn w:val="Normal"/>
    <w:qFormat/>
    <w:rsid w:val="00BC02FA"/>
    <w:pPr>
      <w:keepNext/>
      <w:keepLines/>
      <w:autoSpaceDE w:val="0"/>
      <w:autoSpaceDN w:val="0"/>
      <w:adjustRightInd w:val="0"/>
      <w:spacing w:before="120" w:after="120" w:line="220" w:lineRule="atLeast"/>
      <w:textAlignment w:val="center"/>
    </w:pPr>
    <w:rPr>
      <w:rFonts w:cstheme="minorHAnsi"/>
      <w:b/>
      <w:bCs/>
      <w:szCs w:val="26"/>
      <w:lang w:val="en-GB"/>
    </w:rPr>
  </w:style>
  <w:style w:type="paragraph" w:customStyle="1" w:styleId="Normalbeforebullets">
    <w:name w:val="Normal before bullets"/>
    <w:basedOn w:val="Normal"/>
    <w:qFormat/>
    <w:rsid w:val="00E27AC3"/>
    <w:pPr>
      <w:keepNext/>
      <w:spacing w:after="60" w:line="480" w:lineRule="auto"/>
    </w:pPr>
  </w:style>
  <w:style w:type="character" w:customStyle="1" w:styleId="Heading1Char">
    <w:name w:val="Heading 1 Char"/>
    <w:basedOn w:val="DefaultParagraphFont"/>
    <w:link w:val="Heading1"/>
    <w:uiPriority w:val="9"/>
    <w:rsid w:val="00E30286"/>
    <w:rPr>
      <w:rFonts w:asciiTheme="majorHAnsi" w:eastAsiaTheme="majorEastAsia" w:hAnsiTheme="majorHAnsi" w:cs="Times New Roman (Headings CS)"/>
      <w:b/>
      <w:bCs/>
      <w:color w:val="000000" w:themeColor="text1"/>
      <w:sz w:val="36"/>
      <w:szCs w:val="36"/>
      <w:lang w:val="en-GB"/>
    </w:rPr>
  </w:style>
  <w:style w:type="paragraph" w:customStyle="1" w:styleId="FiguretitleFiguresImages">
    <w:name w:val="Figure title (Figures/Images)"/>
    <w:basedOn w:val="BodyText"/>
    <w:uiPriority w:val="99"/>
    <w:rsid w:val="00620098"/>
    <w:pPr>
      <w:keepNext/>
      <w:spacing w:before="120" w:line="220" w:lineRule="atLeast"/>
    </w:pPr>
    <w:rPr>
      <w:rFonts w:cstheme="minorHAnsi"/>
      <w:b/>
      <w:bCs/>
    </w:rPr>
  </w:style>
  <w:style w:type="paragraph" w:styleId="ListParagraph">
    <w:name w:val="List Paragraph"/>
    <w:basedOn w:val="Normal"/>
    <w:uiPriority w:val="34"/>
    <w:qFormat/>
    <w:rsid w:val="00750D1B"/>
    <w:pPr>
      <w:ind w:left="720"/>
      <w:contextualSpacing/>
    </w:pPr>
  </w:style>
  <w:style w:type="paragraph" w:customStyle="1" w:styleId="Listparagraphi">
    <w:name w:val="List paragraph (i.)"/>
    <w:basedOn w:val="ListParagraph"/>
    <w:qFormat/>
    <w:rsid w:val="00320E94"/>
    <w:pPr>
      <w:numPr>
        <w:numId w:val="11"/>
      </w:numPr>
      <w:spacing w:after="120" w:line="288" w:lineRule="auto"/>
      <w:contextualSpacing w:val="0"/>
    </w:pPr>
    <w:rPr>
      <w:lang w:val="en-GB"/>
    </w:rPr>
  </w:style>
  <w:style w:type="character" w:customStyle="1" w:styleId="Heading2Char">
    <w:name w:val="Heading 2 Char"/>
    <w:basedOn w:val="DefaultParagraphFont"/>
    <w:link w:val="Heading2"/>
    <w:uiPriority w:val="9"/>
    <w:rsid w:val="00BC02FA"/>
    <w:rPr>
      <w:rFonts w:asciiTheme="majorHAnsi" w:eastAsiaTheme="majorEastAsia" w:hAnsiTheme="majorHAnsi" w:cs="Times New Roman (Headings CS)"/>
      <w:b/>
      <w:bCs/>
      <w:color w:val="000000" w:themeColor="text1"/>
      <w:sz w:val="40"/>
      <w:szCs w:val="36"/>
      <w:lang w:val="en-GB"/>
    </w:rPr>
  </w:style>
  <w:style w:type="character" w:customStyle="1" w:styleId="Heading3Char">
    <w:name w:val="Heading 3 Char"/>
    <w:basedOn w:val="DefaultParagraphFont"/>
    <w:link w:val="Heading3"/>
    <w:uiPriority w:val="9"/>
    <w:rsid w:val="000D36D6"/>
    <w:rPr>
      <w:rFonts w:asciiTheme="majorHAnsi" w:eastAsiaTheme="majorEastAsia" w:hAnsiTheme="majorHAnsi" w:cstheme="majorBidi"/>
      <w:b/>
      <w:bCs/>
      <w:color w:val="000000" w:themeColor="text1"/>
      <w:sz w:val="36"/>
      <w:szCs w:val="26"/>
      <w:lang w:val="en-GB"/>
    </w:rPr>
  </w:style>
  <w:style w:type="character" w:customStyle="1" w:styleId="Heading4Char">
    <w:name w:val="Heading 4 Char"/>
    <w:basedOn w:val="DefaultParagraphFont"/>
    <w:link w:val="Heading4"/>
    <w:uiPriority w:val="9"/>
    <w:rsid w:val="00BC02FA"/>
    <w:rPr>
      <w:rFonts w:asciiTheme="majorHAnsi" w:eastAsiaTheme="majorEastAsia" w:hAnsiTheme="majorHAnsi" w:cstheme="majorBidi"/>
      <w:b/>
      <w:iCs/>
      <w:color w:val="000000" w:themeColor="text1"/>
      <w:sz w:val="32"/>
    </w:rPr>
  </w:style>
  <w:style w:type="character" w:customStyle="1" w:styleId="Heading5Char">
    <w:name w:val="Heading 5 Char"/>
    <w:basedOn w:val="DefaultParagraphFont"/>
    <w:link w:val="Heading5"/>
    <w:uiPriority w:val="9"/>
    <w:rsid w:val="00BC02FA"/>
    <w:rPr>
      <w:rFonts w:asciiTheme="majorHAnsi" w:eastAsiaTheme="majorEastAsia" w:hAnsiTheme="majorHAnsi" w:cstheme="majorBidi"/>
      <w:b/>
      <w:color w:val="000000" w:themeColor="text1"/>
      <w:sz w:val="28"/>
    </w:rPr>
  </w:style>
  <w:style w:type="character" w:customStyle="1" w:styleId="Heading6Char">
    <w:name w:val="Heading 6 Char"/>
    <w:basedOn w:val="DefaultParagraphFont"/>
    <w:link w:val="Heading6"/>
    <w:uiPriority w:val="9"/>
    <w:rsid w:val="00BC02FA"/>
    <w:rPr>
      <w:rFonts w:asciiTheme="majorHAnsi" w:eastAsiaTheme="majorEastAsia" w:hAnsiTheme="majorHAnsi" w:cstheme="majorBidi"/>
      <w:b/>
      <w:color w:val="000000" w:themeColor="text1"/>
      <w:sz w:val="24"/>
    </w:rPr>
  </w:style>
  <w:style w:type="character" w:customStyle="1" w:styleId="Heading7Char">
    <w:name w:val="Heading 7 Char"/>
    <w:basedOn w:val="DefaultParagraphFont"/>
    <w:link w:val="Heading7"/>
    <w:uiPriority w:val="9"/>
    <w:rsid w:val="00B54217"/>
    <w:rPr>
      <w:rFonts w:asciiTheme="majorHAnsi" w:eastAsiaTheme="majorEastAsia" w:hAnsiTheme="majorHAnsi" w:cstheme="majorBidi"/>
      <w:b/>
      <w:iCs/>
      <w:color w:val="000000" w:themeColor="text1"/>
      <w:sz w:val="24"/>
    </w:rPr>
  </w:style>
  <w:style w:type="character" w:customStyle="1" w:styleId="Heading8Char">
    <w:name w:val="Heading 8 Char"/>
    <w:basedOn w:val="DefaultParagraphFont"/>
    <w:link w:val="Heading8"/>
    <w:uiPriority w:val="9"/>
    <w:semiHidden/>
    <w:rsid w:val="00BC02FA"/>
    <w:rPr>
      <w:rFonts w:asciiTheme="majorHAnsi" w:eastAsiaTheme="majorEastAsia" w:hAnsiTheme="majorHAnsi" w:cstheme="majorBidi"/>
      <w:b/>
      <w:color w:val="272727" w:themeColor="text1" w:themeTint="D8"/>
      <w:szCs w:val="21"/>
    </w:rPr>
  </w:style>
  <w:style w:type="character" w:customStyle="1" w:styleId="Heading9Char">
    <w:name w:val="Heading 9 Char"/>
    <w:basedOn w:val="DefaultParagraphFont"/>
    <w:link w:val="Heading9"/>
    <w:uiPriority w:val="9"/>
    <w:semiHidden/>
    <w:rsid w:val="00BC02FA"/>
    <w:rPr>
      <w:rFonts w:asciiTheme="majorHAnsi" w:eastAsiaTheme="majorEastAsia" w:hAnsiTheme="majorHAnsi" w:cstheme="majorBidi"/>
      <w:b/>
      <w:iCs/>
      <w:color w:val="272727" w:themeColor="text1" w:themeTint="D8"/>
      <w:sz w:val="21"/>
      <w:szCs w:val="21"/>
    </w:rPr>
  </w:style>
  <w:style w:type="paragraph" w:customStyle="1" w:styleId="TabletitleTables">
    <w:name w:val="Table title (Tables)"/>
    <w:basedOn w:val="NoParagraphStyle"/>
    <w:uiPriority w:val="99"/>
    <w:rsid w:val="00252B69"/>
    <w:pPr>
      <w:widowControl/>
      <w:suppressAutoHyphens/>
      <w:spacing w:before="57" w:after="113" w:line="240" w:lineRule="atLeast"/>
    </w:pPr>
    <w:rPr>
      <w:rFonts w:ascii="VIC (OTF) SemiBold" w:hAnsi="VIC (OTF) SemiBold" w:cs="VIC (OTF) SemiBold"/>
      <w:b/>
      <w:bCs/>
      <w:color w:val="100149"/>
      <w:sz w:val="20"/>
      <w:szCs w:val="20"/>
    </w:rPr>
  </w:style>
  <w:style w:type="table" w:styleId="TableGrid">
    <w:name w:val="Table Grid"/>
    <w:basedOn w:val="TableNormal"/>
    <w:uiPriority w:val="39"/>
    <w:rsid w:val="00A56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ings">
    <w:name w:val="Table Column Headings"/>
    <w:basedOn w:val="Normal"/>
    <w:qFormat/>
    <w:rsid w:val="00A56B9D"/>
    <w:pPr>
      <w:spacing w:before="60" w:after="60" w:line="240" w:lineRule="auto"/>
    </w:pPr>
    <w:rPr>
      <w:b/>
      <w:bCs/>
      <w:lang w:val="en-GB"/>
    </w:rPr>
  </w:style>
  <w:style w:type="paragraph" w:customStyle="1" w:styleId="Tabletext">
    <w:name w:val="Table text"/>
    <w:basedOn w:val="BodyText"/>
    <w:qFormat/>
    <w:rsid w:val="00AB79D2"/>
    <w:pPr>
      <w:spacing w:after="120" w:line="400" w:lineRule="exact"/>
    </w:pPr>
  </w:style>
  <w:style w:type="numbering" w:customStyle="1" w:styleId="CurrentList11">
    <w:name w:val="Current List11"/>
    <w:uiPriority w:val="99"/>
    <w:rsid w:val="00515813"/>
    <w:pPr>
      <w:numPr>
        <w:numId w:val="16"/>
      </w:numPr>
    </w:pPr>
  </w:style>
  <w:style w:type="paragraph" w:customStyle="1" w:styleId="Bullet2">
    <w:name w:val="Bullet 2"/>
    <w:basedOn w:val="Normal"/>
    <w:qFormat/>
    <w:rsid w:val="008B38A1"/>
    <w:pPr>
      <w:numPr>
        <w:numId w:val="1"/>
      </w:numPr>
      <w:autoSpaceDE w:val="0"/>
      <w:autoSpaceDN w:val="0"/>
      <w:adjustRightInd w:val="0"/>
      <w:spacing w:after="120" w:line="480" w:lineRule="auto"/>
      <w:textAlignment w:val="center"/>
    </w:pPr>
    <w:rPr>
      <w:rFonts w:ascii="Arial" w:hAnsi="Arial" w:cs="Arial"/>
      <w:color w:val="000000"/>
      <w:lang w:val="en-GB"/>
    </w:rPr>
  </w:style>
  <w:style w:type="paragraph" w:customStyle="1" w:styleId="Listparagrapha">
    <w:name w:val="List paragraph (a.)"/>
    <w:basedOn w:val="BodyText"/>
    <w:qFormat/>
    <w:rsid w:val="00291546"/>
    <w:pPr>
      <w:numPr>
        <w:numId w:val="7"/>
      </w:numPr>
    </w:pPr>
  </w:style>
  <w:style w:type="paragraph" w:styleId="Header">
    <w:name w:val="header"/>
    <w:basedOn w:val="Normal"/>
    <w:link w:val="HeaderChar"/>
    <w:uiPriority w:val="99"/>
    <w:unhideWhenUsed/>
    <w:rsid w:val="007F6B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6BDB"/>
  </w:style>
  <w:style w:type="paragraph" w:styleId="Footer">
    <w:name w:val="footer"/>
    <w:basedOn w:val="Normal"/>
    <w:link w:val="FooterChar"/>
    <w:uiPriority w:val="99"/>
    <w:unhideWhenUsed/>
    <w:rsid w:val="007F6B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6BDB"/>
  </w:style>
  <w:style w:type="paragraph" w:styleId="TOC1">
    <w:name w:val="toc 1"/>
    <w:basedOn w:val="Normal"/>
    <w:next w:val="Normal"/>
    <w:uiPriority w:val="39"/>
    <w:unhideWhenUsed/>
    <w:rsid w:val="000D36D6"/>
    <w:pPr>
      <w:spacing w:before="240" w:after="60" w:line="360" w:lineRule="auto"/>
    </w:pPr>
    <w:rPr>
      <w:rFonts w:asciiTheme="majorHAnsi" w:hAnsiTheme="majorHAnsi" w:cs="Arial (Headings)"/>
      <w:b/>
      <w:bCs/>
      <w:color w:val="000000" w:themeColor="text1"/>
      <w:szCs w:val="24"/>
    </w:rPr>
  </w:style>
  <w:style w:type="paragraph" w:styleId="TOC2">
    <w:name w:val="toc 2"/>
    <w:basedOn w:val="Normal"/>
    <w:next w:val="Normal"/>
    <w:uiPriority w:val="39"/>
    <w:unhideWhenUsed/>
    <w:rsid w:val="000D36D6"/>
    <w:pPr>
      <w:spacing w:before="60" w:after="60" w:line="360" w:lineRule="auto"/>
    </w:pPr>
    <w:rPr>
      <w:rFonts w:cstheme="minorHAnsi"/>
      <w:bCs/>
      <w:color w:val="000000" w:themeColor="text1"/>
      <w:szCs w:val="20"/>
    </w:rPr>
  </w:style>
  <w:style w:type="paragraph" w:styleId="TOC3">
    <w:name w:val="toc 3"/>
    <w:basedOn w:val="Normal"/>
    <w:next w:val="Normal"/>
    <w:uiPriority w:val="39"/>
    <w:unhideWhenUsed/>
    <w:rsid w:val="000D36D6"/>
    <w:pPr>
      <w:spacing w:before="60" w:after="60" w:line="360" w:lineRule="auto"/>
    </w:pPr>
    <w:rPr>
      <w:rFonts w:cstheme="minorHAnsi"/>
      <w:color w:val="000000" w:themeColor="text1"/>
      <w:szCs w:val="20"/>
    </w:rPr>
  </w:style>
  <w:style w:type="paragraph" w:styleId="BodyText">
    <w:name w:val="Body Text"/>
    <w:basedOn w:val="Normal"/>
    <w:link w:val="BodyTextChar"/>
    <w:uiPriority w:val="99"/>
    <w:unhideWhenUsed/>
    <w:rsid w:val="000D36D6"/>
    <w:pPr>
      <w:spacing w:after="240" w:line="480" w:lineRule="auto"/>
    </w:pPr>
    <w:rPr>
      <w:rFonts w:cs="Times New Roman (Body CS)"/>
      <w:color w:val="000000" w:themeColor="text1"/>
      <w:kern w:val="24"/>
      <w:lang w:val="en-GB"/>
    </w:rPr>
  </w:style>
  <w:style w:type="character" w:customStyle="1" w:styleId="BodyTextChar">
    <w:name w:val="Body Text Char"/>
    <w:basedOn w:val="DefaultParagraphFont"/>
    <w:link w:val="BodyText"/>
    <w:uiPriority w:val="99"/>
    <w:rsid w:val="000D36D6"/>
    <w:rPr>
      <w:rFonts w:cs="Times New Roman (Body CS)"/>
      <w:color w:val="000000" w:themeColor="text1"/>
      <w:kern w:val="24"/>
      <w:sz w:val="24"/>
      <w:lang w:val="en-GB"/>
    </w:rPr>
  </w:style>
  <w:style w:type="paragraph" w:styleId="ListBullet">
    <w:name w:val="List Bullet"/>
    <w:basedOn w:val="BodyText"/>
    <w:uiPriority w:val="99"/>
    <w:unhideWhenUsed/>
    <w:rsid w:val="008B38A1"/>
    <w:pPr>
      <w:numPr>
        <w:numId w:val="2"/>
      </w:numPr>
      <w:spacing w:after="120"/>
    </w:pPr>
  </w:style>
  <w:style w:type="paragraph" w:styleId="List2">
    <w:name w:val="List 2"/>
    <w:basedOn w:val="Normal"/>
    <w:uiPriority w:val="99"/>
    <w:unhideWhenUsed/>
    <w:rsid w:val="00A10D57"/>
    <w:pPr>
      <w:spacing w:after="120"/>
      <w:ind w:left="568" w:hanging="284"/>
      <w:contextualSpacing/>
    </w:pPr>
  </w:style>
  <w:style w:type="paragraph" w:styleId="ListBullet2">
    <w:name w:val="List Bullet 2"/>
    <w:basedOn w:val="BodyText"/>
    <w:uiPriority w:val="99"/>
    <w:unhideWhenUsed/>
    <w:rsid w:val="004554EA"/>
    <w:pPr>
      <w:numPr>
        <w:numId w:val="3"/>
      </w:numPr>
      <w:ind w:left="714" w:hanging="357"/>
    </w:pPr>
  </w:style>
  <w:style w:type="paragraph" w:styleId="TOCHeading">
    <w:name w:val="TOC Heading"/>
    <w:basedOn w:val="Heading1"/>
    <w:next w:val="Normal"/>
    <w:uiPriority w:val="39"/>
    <w:unhideWhenUsed/>
    <w:qFormat/>
    <w:rsid w:val="003A393C"/>
    <w:pPr>
      <w:spacing w:after="120" w:line="360" w:lineRule="auto"/>
      <w:outlineLvl w:val="9"/>
    </w:pPr>
    <w:rPr>
      <w:bCs w:val="0"/>
      <w:szCs w:val="32"/>
    </w:rPr>
  </w:style>
  <w:style w:type="character" w:styleId="FollowedHyperlink">
    <w:name w:val="FollowedHyperlink"/>
    <w:basedOn w:val="DefaultParagraphFont"/>
    <w:uiPriority w:val="99"/>
    <w:semiHidden/>
    <w:unhideWhenUsed/>
    <w:rsid w:val="00B66945"/>
    <w:rPr>
      <w:color w:val="954F72" w:themeColor="followedHyperlink"/>
      <w:u w:val="single"/>
    </w:rPr>
  </w:style>
  <w:style w:type="paragraph" w:styleId="ListNumber">
    <w:name w:val="List Number"/>
    <w:basedOn w:val="BodyText"/>
    <w:uiPriority w:val="99"/>
    <w:unhideWhenUsed/>
    <w:rsid w:val="00FD57D0"/>
    <w:pPr>
      <w:numPr>
        <w:numId w:val="4"/>
      </w:numPr>
      <w:snapToGrid w:val="0"/>
      <w:ind w:left="357" w:hanging="357"/>
    </w:pPr>
  </w:style>
  <w:style w:type="paragraph" w:styleId="ListNumber2">
    <w:name w:val="List Number 2"/>
    <w:basedOn w:val="Normal"/>
    <w:uiPriority w:val="99"/>
    <w:unhideWhenUsed/>
    <w:rsid w:val="001D3828"/>
    <w:pPr>
      <w:numPr>
        <w:numId w:val="17"/>
      </w:numPr>
      <w:contextualSpacing/>
    </w:pPr>
  </w:style>
  <w:style w:type="paragraph" w:styleId="Caption">
    <w:name w:val="caption"/>
    <w:basedOn w:val="Normal"/>
    <w:next w:val="Normal"/>
    <w:unhideWhenUsed/>
    <w:qFormat/>
    <w:rsid w:val="00E540DA"/>
    <w:pPr>
      <w:spacing w:before="120" w:after="120" w:line="360" w:lineRule="auto"/>
    </w:pPr>
    <w:rPr>
      <w:b/>
      <w:iCs/>
      <w:color w:val="000000" w:themeColor="text1"/>
      <w:szCs w:val="18"/>
    </w:rPr>
  </w:style>
  <w:style w:type="numbering" w:customStyle="1" w:styleId="CurrentList1">
    <w:name w:val="Current List1"/>
    <w:uiPriority w:val="99"/>
    <w:rsid w:val="007B211D"/>
    <w:pPr>
      <w:numPr>
        <w:numId w:val="5"/>
      </w:numPr>
    </w:pPr>
  </w:style>
  <w:style w:type="numbering" w:customStyle="1" w:styleId="CurrentList2">
    <w:name w:val="Current List2"/>
    <w:uiPriority w:val="99"/>
    <w:rsid w:val="00E11A71"/>
    <w:pPr>
      <w:numPr>
        <w:numId w:val="6"/>
      </w:numPr>
    </w:pPr>
  </w:style>
  <w:style w:type="numbering" w:customStyle="1" w:styleId="CurrentList3">
    <w:name w:val="Current List3"/>
    <w:uiPriority w:val="99"/>
    <w:rsid w:val="00E11A71"/>
    <w:pPr>
      <w:numPr>
        <w:numId w:val="8"/>
      </w:numPr>
    </w:pPr>
  </w:style>
  <w:style w:type="numbering" w:customStyle="1" w:styleId="CurrentList4">
    <w:name w:val="Current List4"/>
    <w:uiPriority w:val="99"/>
    <w:rsid w:val="00E11A71"/>
    <w:pPr>
      <w:numPr>
        <w:numId w:val="9"/>
      </w:numPr>
    </w:pPr>
  </w:style>
  <w:style w:type="numbering" w:customStyle="1" w:styleId="CurrentList5">
    <w:name w:val="Current List5"/>
    <w:uiPriority w:val="99"/>
    <w:rsid w:val="00E11A71"/>
    <w:pPr>
      <w:numPr>
        <w:numId w:val="10"/>
      </w:numPr>
    </w:pPr>
  </w:style>
  <w:style w:type="paragraph" w:styleId="TOC4">
    <w:name w:val="toc 4"/>
    <w:basedOn w:val="Normal"/>
    <w:next w:val="Normal"/>
    <w:autoRedefine/>
    <w:uiPriority w:val="39"/>
    <w:unhideWhenUsed/>
    <w:rsid w:val="005E3F95"/>
    <w:pPr>
      <w:spacing w:after="0"/>
      <w:ind w:left="480"/>
    </w:pPr>
    <w:rPr>
      <w:rFonts w:cstheme="minorHAnsi"/>
      <w:sz w:val="20"/>
      <w:szCs w:val="20"/>
    </w:rPr>
  </w:style>
  <w:style w:type="paragraph" w:styleId="TOC5">
    <w:name w:val="toc 5"/>
    <w:basedOn w:val="Normal"/>
    <w:next w:val="Normal"/>
    <w:autoRedefine/>
    <w:uiPriority w:val="39"/>
    <w:unhideWhenUsed/>
    <w:rsid w:val="005E3F95"/>
    <w:pPr>
      <w:spacing w:after="0"/>
      <w:ind w:left="720"/>
    </w:pPr>
    <w:rPr>
      <w:rFonts w:cstheme="minorHAnsi"/>
      <w:sz w:val="20"/>
      <w:szCs w:val="20"/>
    </w:rPr>
  </w:style>
  <w:style w:type="paragraph" w:styleId="TOC6">
    <w:name w:val="toc 6"/>
    <w:basedOn w:val="Normal"/>
    <w:next w:val="Normal"/>
    <w:autoRedefine/>
    <w:uiPriority w:val="39"/>
    <w:unhideWhenUsed/>
    <w:rsid w:val="000D36D6"/>
    <w:pPr>
      <w:spacing w:after="0"/>
      <w:ind w:left="960"/>
    </w:pPr>
    <w:rPr>
      <w:rFonts w:cstheme="minorHAnsi"/>
      <w:color w:val="000000" w:themeColor="text1"/>
      <w:sz w:val="20"/>
      <w:szCs w:val="20"/>
    </w:rPr>
  </w:style>
  <w:style w:type="paragraph" w:styleId="TOC7">
    <w:name w:val="toc 7"/>
    <w:basedOn w:val="Normal"/>
    <w:next w:val="Normal"/>
    <w:autoRedefine/>
    <w:uiPriority w:val="39"/>
    <w:unhideWhenUsed/>
    <w:rsid w:val="005E3F95"/>
    <w:pPr>
      <w:spacing w:after="0"/>
      <w:ind w:left="1200"/>
    </w:pPr>
    <w:rPr>
      <w:rFonts w:cstheme="minorHAnsi"/>
      <w:sz w:val="20"/>
      <w:szCs w:val="20"/>
    </w:rPr>
  </w:style>
  <w:style w:type="paragraph" w:styleId="TOC8">
    <w:name w:val="toc 8"/>
    <w:basedOn w:val="Normal"/>
    <w:next w:val="Normal"/>
    <w:autoRedefine/>
    <w:uiPriority w:val="39"/>
    <w:unhideWhenUsed/>
    <w:rsid w:val="005E3F95"/>
    <w:pPr>
      <w:spacing w:after="0"/>
      <w:ind w:left="1440"/>
    </w:pPr>
    <w:rPr>
      <w:rFonts w:cstheme="minorHAnsi"/>
      <w:sz w:val="20"/>
      <w:szCs w:val="20"/>
    </w:rPr>
  </w:style>
  <w:style w:type="paragraph" w:styleId="TOC9">
    <w:name w:val="toc 9"/>
    <w:basedOn w:val="Normal"/>
    <w:next w:val="Normal"/>
    <w:autoRedefine/>
    <w:uiPriority w:val="39"/>
    <w:unhideWhenUsed/>
    <w:rsid w:val="005E3F95"/>
    <w:pPr>
      <w:spacing w:after="0"/>
      <w:ind w:left="1680"/>
    </w:pPr>
    <w:rPr>
      <w:rFonts w:cstheme="minorHAnsi"/>
      <w:sz w:val="20"/>
      <w:szCs w:val="20"/>
    </w:rPr>
  </w:style>
  <w:style w:type="paragraph" w:styleId="TOAHeading">
    <w:name w:val="toa heading"/>
    <w:basedOn w:val="Normal"/>
    <w:next w:val="Normal"/>
    <w:uiPriority w:val="99"/>
    <w:unhideWhenUsed/>
    <w:rsid w:val="00A51AD4"/>
    <w:pPr>
      <w:spacing w:before="240" w:after="240" w:line="360" w:lineRule="auto"/>
    </w:pPr>
    <w:rPr>
      <w:rFonts w:asciiTheme="majorHAnsi" w:eastAsiaTheme="majorEastAsia" w:hAnsiTheme="majorHAnsi" w:cs="Times New Roman (Headings CS)"/>
      <w:b/>
      <w:bCs/>
      <w:sz w:val="44"/>
      <w:szCs w:val="24"/>
    </w:rPr>
  </w:style>
  <w:style w:type="numbering" w:customStyle="1" w:styleId="CurrentList6">
    <w:name w:val="Current List6"/>
    <w:uiPriority w:val="99"/>
    <w:rsid w:val="00904039"/>
    <w:pPr>
      <w:numPr>
        <w:numId w:val="12"/>
      </w:numPr>
    </w:pPr>
  </w:style>
  <w:style w:type="numbering" w:customStyle="1" w:styleId="CurrentList7">
    <w:name w:val="Current List7"/>
    <w:uiPriority w:val="99"/>
    <w:rsid w:val="00904039"/>
    <w:pPr>
      <w:numPr>
        <w:numId w:val="13"/>
      </w:numPr>
    </w:pPr>
  </w:style>
  <w:style w:type="numbering" w:customStyle="1" w:styleId="CurrentList8">
    <w:name w:val="Current List8"/>
    <w:uiPriority w:val="99"/>
    <w:rsid w:val="00241796"/>
    <w:pPr>
      <w:numPr>
        <w:numId w:val="14"/>
      </w:numPr>
    </w:pPr>
  </w:style>
  <w:style w:type="paragraph" w:styleId="Revision">
    <w:name w:val="Revision"/>
    <w:hidden/>
    <w:uiPriority w:val="99"/>
    <w:semiHidden/>
    <w:rsid w:val="00760099"/>
    <w:pPr>
      <w:spacing w:after="0" w:line="240" w:lineRule="auto"/>
    </w:pPr>
    <w:rPr>
      <w:sz w:val="24"/>
    </w:rPr>
  </w:style>
  <w:style w:type="paragraph" w:styleId="CommentText">
    <w:name w:val="annotation text"/>
    <w:basedOn w:val="Normal"/>
    <w:link w:val="CommentTextChar"/>
    <w:uiPriority w:val="99"/>
    <w:unhideWhenUsed/>
    <w:rsid w:val="00DC0304"/>
    <w:pPr>
      <w:spacing w:line="240" w:lineRule="auto"/>
    </w:pPr>
    <w:rPr>
      <w:sz w:val="20"/>
      <w:szCs w:val="20"/>
    </w:rPr>
  </w:style>
  <w:style w:type="character" w:customStyle="1" w:styleId="CommentTextChar">
    <w:name w:val="Comment Text Char"/>
    <w:basedOn w:val="DefaultParagraphFont"/>
    <w:link w:val="CommentText"/>
    <w:uiPriority w:val="99"/>
    <w:rsid w:val="00DC0304"/>
    <w:rPr>
      <w:sz w:val="20"/>
      <w:szCs w:val="20"/>
    </w:rPr>
  </w:style>
  <w:style w:type="numbering" w:customStyle="1" w:styleId="CurrentList12">
    <w:name w:val="Current List12"/>
    <w:uiPriority w:val="99"/>
    <w:rsid w:val="00291546"/>
    <w:pPr>
      <w:numPr>
        <w:numId w:val="18"/>
      </w:numPr>
    </w:pPr>
  </w:style>
  <w:style w:type="paragraph" w:styleId="ListBullet3">
    <w:name w:val="List Bullet 3"/>
    <w:basedOn w:val="ListBullet2"/>
    <w:uiPriority w:val="99"/>
    <w:unhideWhenUsed/>
    <w:rsid w:val="00452CA4"/>
    <w:pPr>
      <w:numPr>
        <w:numId w:val="19"/>
      </w:numPr>
      <w:ind w:left="1037" w:hanging="357"/>
      <w:contextualSpacing/>
    </w:pPr>
  </w:style>
  <w:style w:type="table" w:styleId="GridTable5Dark">
    <w:name w:val="Grid Table 5 Dark"/>
    <w:basedOn w:val="TableNormal"/>
    <w:uiPriority w:val="50"/>
    <w:rsid w:val="005523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Style2">
    <w:name w:val="Style2"/>
    <w:basedOn w:val="TableNormal"/>
    <w:uiPriority w:val="99"/>
    <w:rsid w:val="00885AAB"/>
    <w:pPr>
      <w:spacing w:after="0" w:line="360" w:lineRule="auto"/>
    </w:pPr>
    <w:rPr>
      <w:sz w:val="24"/>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2" w:type="dxa"/>
        <w:left w:w="142" w:type="dxa"/>
      </w:tblCellMar>
    </w:tblPr>
    <w:tcPr>
      <w:shd w:val="clear" w:color="auto" w:fill="auto"/>
    </w:tcPr>
    <w:tblStylePr w:type="firstRow">
      <w:rPr>
        <w:b/>
      </w:rPr>
      <w:tblPr/>
      <w:tcPr>
        <w:shd w:val="clear" w:color="auto" w:fill="D9D9D9" w:themeFill="background1" w:themeFillShade="D9"/>
      </w:tcPr>
    </w:tblStylePr>
  </w:style>
  <w:style w:type="paragraph" w:customStyle="1" w:styleId="CaseStudyHeading">
    <w:name w:val="Case Study Heading"/>
    <w:basedOn w:val="BodyText"/>
    <w:qFormat/>
    <w:rsid w:val="00C2301E"/>
    <w:rPr>
      <w:b/>
      <w:bCs/>
      <w:sz w:val="32"/>
      <w:szCs w:val="32"/>
    </w:rPr>
  </w:style>
  <w:style w:type="table" w:styleId="ColorfulList-Accent1">
    <w:name w:val="Colorful List Accent 1"/>
    <w:basedOn w:val="TableNormal"/>
    <w:uiPriority w:val="72"/>
    <w:semiHidden/>
    <w:rsid w:val="00024973"/>
    <w:pPr>
      <w:spacing w:before="120" w:after="120" w:line="240" w:lineRule="atLeast"/>
    </w:pPr>
    <w:rPr>
      <w:rFonts w:eastAsia="Times New Roman" w:cs="Times New Roman"/>
      <w:sz w:val="20"/>
      <w:szCs w:val="20"/>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customStyle="1" w:styleId="TableTextBullet">
    <w:name w:val="Table Text Bullet"/>
    <w:basedOn w:val="Tabletext"/>
    <w:qFormat/>
    <w:rsid w:val="00753802"/>
    <w:pPr>
      <w:numPr>
        <w:numId w:val="20"/>
      </w:numPr>
      <w:spacing w:after="180" w:line="440" w:lineRule="exact"/>
      <w:ind w:left="227" w:hanging="227"/>
    </w:pPr>
  </w:style>
  <w:style w:type="character" w:styleId="Emphasis">
    <w:name w:val="Emphasis"/>
    <w:basedOn w:val="DefaultParagraphFont"/>
    <w:uiPriority w:val="20"/>
    <w:qFormat/>
    <w:rsid w:val="002E748D"/>
    <w:rPr>
      <w:i/>
      <w:iCs/>
    </w:rPr>
  </w:style>
  <w:style w:type="numbering" w:customStyle="1" w:styleId="CurrentList13">
    <w:name w:val="Current List13"/>
    <w:uiPriority w:val="99"/>
    <w:rsid w:val="006125D7"/>
    <w:pPr>
      <w:numPr>
        <w:numId w:val="21"/>
      </w:numPr>
    </w:pPr>
  </w:style>
  <w:style w:type="paragraph" w:customStyle="1" w:styleId="LastBulletinList">
    <w:name w:val="Last Bullet in List"/>
    <w:basedOn w:val="ListBullet"/>
    <w:qFormat/>
    <w:rsid w:val="00885AAB"/>
    <w:pPr>
      <w:spacing w:after="280"/>
      <w:ind w:left="357" w:hanging="357"/>
    </w:pPr>
  </w:style>
  <w:style w:type="character" w:styleId="Strong">
    <w:name w:val="Strong"/>
    <w:basedOn w:val="DefaultParagraphFont"/>
    <w:uiPriority w:val="22"/>
    <w:qFormat/>
    <w:rsid w:val="00643DDC"/>
    <w:rPr>
      <w:b/>
      <w:bCs/>
    </w:rPr>
  </w:style>
  <w:style w:type="character" w:styleId="PageNumber">
    <w:name w:val="page number"/>
    <w:basedOn w:val="DefaultParagraphFont"/>
    <w:uiPriority w:val="99"/>
    <w:semiHidden/>
    <w:unhideWhenUsed/>
    <w:rsid w:val="00B165A7"/>
  </w:style>
  <w:style w:type="numbering" w:customStyle="1" w:styleId="CurrentList14">
    <w:name w:val="Current List14"/>
    <w:uiPriority w:val="99"/>
    <w:rsid w:val="00395DD4"/>
    <w:pPr>
      <w:numPr>
        <w:numId w:val="22"/>
      </w:numPr>
    </w:pPr>
  </w:style>
  <w:style w:type="numbering" w:customStyle="1" w:styleId="CurrentList15">
    <w:name w:val="Current List15"/>
    <w:uiPriority w:val="99"/>
    <w:rsid w:val="0074162B"/>
    <w:pPr>
      <w:numPr>
        <w:numId w:val="23"/>
      </w:numPr>
    </w:pPr>
  </w:style>
  <w:style w:type="numbering" w:customStyle="1" w:styleId="CurrentList16">
    <w:name w:val="Current List16"/>
    <w:uiPriority w:val="99"/>
    <w:rsid w:val="00B54217"/>
    <w:pPr>
      <w:numPr>
        <w:numId w:val="24"/>
      </w:numPr>
    </w:pPr>
  </w:style>
  <w:style w:type="character" w:customStyle="1" w:styleId="Bodyitalic">
    <w:name w:val="Body italic"/>
    <w:uiPriority w:val="99"/>
    <w:rsid w:val="00C1246C"/>
    <w:rPr>
      <w:i/>
      <w:iCs/>
    </w:rPr>
  </w:style>
  <w:style w:type="character" w:customStyle="1" w:styleId="Superscript">
    <w:name w:val="Superscript"/>
    <w:uiPriority w:val="99"/>
    <w:rsid w:val="00C1246C"/>
    <w:rPr>
      <w:color w:val="000000"/>
      <w:vertAlign w:val="superscript"/>
    </w:rPr>
  </w:style>
  <w:style w:type="paragraph" w:customStyle="1" w:styleId="Introductoryparagraph">
    <w:name w:val="Introductory paragraph"/>
    <w:basedOn w:val="BodyText"/>
    <w:qFormat/>
    <w:rsid w:val="00806A08"/>
    <w:rPr>
      <w:b/>
      <w:bCs/>
      <w:sz w:val="28"/>
      <w:szCs w:val="28"/>
    </w:rPr>
  </w:style>
  <w:style w:type="paragraph" w:styleId="FootnoteText">
    <w:name w:val="footnote text"/>
    <w:basedOn w:val="Normal"/>
    <w:link w:val="FootnoteTextChar"/>
    <w:uiPriority w:val="99"/>
    <w:semiHidden/>
    <w:unhideWhenUsed/>
    <w:rsid w:val="00E30286"/>
    <w:pPr>
      <w:spacing w:after="0" w:line="360" w:lineRule="auto"/>
      <w:ind w:left="567" w:hanging="567"/>
    </w:pPr>
    <w:rPr>
      <w:color w:val="000000" w:themeColor="text1"/>
      <w:sz w:val="21"/>
      <w:szCs w:val="20"/>
    </w:rPr>
  </w:style>
  <w:style w:type="character" w:customStyle="1" w:styleId="FootnoteTextChar">
    <w:name w:val="Footnote Text Char"/>
    <w:basedOn w:val="DefaultParagraphFont"/>
    <w:link w:val="FootnoteText"/>
    <w:uiPriority w:val="99"/>
    <w:semiHidden/>
    <w:rsid w:val="00E30286"/>
    <w:rPr>
      <w:color w:val="000000" w:themeColor="text1"/>
      <w:sz w:val="21"/>
      <w:szCs w:val="20"/>
    </w:rPr>
  </w:style>
  <w:style w:type="character" w:styleId="FootnoteReference">
    <w:name w:val="footnote reference"/>
    <w:basedOn w:val="DefaultParagraphFont"/>
    <w:semiHidden/>
    <w:unhideWhenUsed/>
    <w:rsid w:val="00806A08"/>
    <w:rPr>
      <w:vertAlign w:val="superscript"/>
    </w:rPr>
  </w:style>
  <w:style w:type="paragraph" w:customStyle="1" w:styleId="HightlightBox">
    <w:name w:val="Hightlight Box"/>
    <w:basedOn w:val="BodyText"/>
    <w:qFormat/>
    <w:rsid w:val="00806A08"/>
    <w:pPr>
      <w:pBdr>
        <w:top w:val="single" w:sz="8" w:space="24" w:color="auto"/>
        <w:left w:val="single" w:sz="8" w:space="12" w:color="auto"/>
        <w:bottom w:val="single" w:sz="8" w:space="12" w:color="auto"/>
        <w:right w:val="single" w:sz="8" w:space="12" w:color="auto"/>
      </w:pBdr>
      <w:shd w:val="clear" w:color="auto" w:fill="F2F2F2" w:themeFill="background1" w:themeFillShade="F2"/>
      <w:spacing w:after="480"/>
      <w:ind w:left="283" w:right="283"/>
    </w:pPr>
    <w:rPr>
      <w:lang w:val="en-AU"/>
    </w:rPr>
  </w:style>
  <w:style w:type="paragraph" w:customStyle="1" w:styleId="Heading2-BreakoutBox">
    <w:name w:val="Heading 2 - Breakout Box"/>
    <w:basedOn w:val="HightlightBox"/>
    <w:qFormat/>
    <w:rsid w:val="00B444E3"/>
    <w:pPr>
      <w:spacing w:after="0"/>
    </w:pPr>
    <w:rPr>
      <w:b/>
      <w:bCs/>
      <w:sz w:val="36"/>
      <w:szCs w:val="36"/>
    </w:rPr>
  </w:style>
  <w:style w:type="character" w:styleId="UnresolvedMention">
    <w:name w:val="Unresolved Mention"/>
    <w:basedOn w:val="DefaultParagraphFont"/>
    <w:uiPriority w:val="99"/>
    <w:semiHidden/>
    <w:unhideWhenUsed/>
    <w:rsid w:val="005E27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991346">
      <w:bodyDiv w:val="1"/>
      <w:marLeft w:val="0"/>
      <w:marRight w:val="0"/>
      <w:marTop w:val="0"/>
      <w:marBottom w:val="0"/>
      <w:divBdr>
        <w:top w:val="none" w:sz="0" w:space="0" w:color="auto"/>
        <w:left w:val="none" w:sz="0" w:space="0" w:color="auto"/>
        <w:bottom w:val="none" w:sz="0" w:space="0" w:color="auto"/>
        <w:right w:val="none" w:sz="0" w:space="0" w:color="auto"/>
      </w:divBdr>
    </w:div>
    <w:div w:id="411506731">
      <w:bodyDiv w:val="1"/>
      <w:marLeft w:val="0"/>
      <w:marRight w:val="0"/>
      <w:marTop w:val="0"/>
      <w:marBottom w:val="0"/>
      <w:divBdr>
        <w:top w:val="none" w:sz="0" w:space="0" w:color="auto"/>
        <w:left w:val="none" w:sz="0" w:space="0" w:color="auto"/>
        <w:bottom w:val="none" w:sz="0" w:space="0" w:color="auto"/>
        <w:right w:val="none" w:sz="0" w:space="0" w:color="auto"/>
      </w:divBdr>
    </w:div>
    <w:div w:id="819463063">
      <w:bodyDiv w:val="1"/>
      <w:marLeft w:val="0"/>
      <w:marRight w:val="0"/>
      <w:marTop w:val="0"/>
      <w:marBottom w:val="0"/>
      <w:divBdr>
        <w:top w:val="none" w:sz="0" w:space="0" w:color="auto"/>
        <w:left w:val="none" w:sz="0" w:space="0" w:color="auto"/>
        <w:bottom w:val="none" w:sz="0" w:space="0" w:color="auto"/>
        <w:right w:val="none" w:sz="0" w:space="0" w:color="auto"/>
      </w:divBdr>
    </w:div>
    <w:div w:id="1303265086">
      <w:bodyDiv w:val="1"/>
      <w:marLeft w:val="0"/>
      <w:marRight w:val="0"/>
      <w:marTop w:val="0"/>
      <w:marBottom w:val="0"/>
      <w:divBdr>
        <w:top w:val="none" w:sz="0" w:space="0" w:color="auto"/>
        <w:left w:val="none" w:sz="0" w:space="0" w:color="auto"/>
        <w:bottom w:val="none" w:sz="0" w:space="0" w:color="auto"/>
        <w:right w:val="none" w:sz="0" w:space="0" w:color="auto"/>
      </w:divBdr>
    </w:div>
    <w:div w:id="1427190841">
      <w:bodyDiv w:val="1"/>
      <w:marLeft w:val="0"/>
      <w:marRight w:val="0"/>
      <w:marTop w:val="0"/>
      <w:marBottom w:val="0"/>
      <w:divBdr>
        <w:top w:val="none" w:sz="0" w:space="0" w:color="auto"/>
        <w:left w:val="none" w:sz="0" w:space="0" w:color="auto"/>
        <w:bottom w:val="none" w:sz="0" w:space="0" w:color="auto"/>
        <w:right w:val="none" w:sz="0" w:space="0" w:color="auto"/>
      </w:divBdr>
    </w:div>
    <w:div w:id="1585457962">
      <w:bodyDiv w:val="1"/>
      <w:marLeft w:val="0"/>
      <w:marRight w:val="0"/>
      <w:marTop w:val="0"/>
      <w:marBottom w:val="0"/>
      <w:divBdr>
        <w:top w:val="none" w:sz="0" w:space="0" w:color="auto"/>
        <w:left w:val="none" w:sz="0" w:space="0" w:color="auto"/>
        <w:bottom w:val="none" w:sz="0" w:space="0" w:color="auto"/>
        <w:right w:val="none" w:sz="0" w:space="0" w:color="auto"/>
      </w:divBdr>
    </w:div>
    <w:div w:id="1591312075">
      <w:bodyDiv w:val="1"/>
      <w:marLeft w:val="0"/>
      <w:marRight w:val="0"/>
      <w:marTop w:val="0"/>
      <w:marBottom w:val="0"/>
      <w:divBdr>
        <w:top w:val="none" w:sz="0" w:space="0" w:color="auto"/>
        <w:left w:val="none" w:sz="0" w:space="0" w:color="auto"/>
        <w:bottom w:val="none" w:sz="0" w:space="0" w:color="auto"/>
        <w:right w:val="none" w:sz="0" w:space="0" w:color="auto"/>
      </w:divBdr>
    </w:div>
    <w:div w:id="1709144339">
      <w:bodyDiv w:val="1"/>
      <w:marLeft w:val="0"/>
      <w:marRight w:val="0"/>
      <w:marTop w:val="0"/>
      <w:marBottom w:val="0"/>
      <w:divBdr>
        <w:top w:val="none" w:sz="0" w:space="0" w:color="auto"/>
        <w:left w:val="none" w:sz="0" w:space="0" w:color="auto"/>
        <w:bottom w:val="none" w:sz="0" w:space="0" w:color="auto"/>
        <w:right w:val="none" w:sz="0" w:space="0" w:color="auto"/>
      </w:divBdr>
    </w:div>
    <w:div w:id="2007781129">
      <w:bodyDiv w:val="1"/>
      <w:marLeft w:val="0"/>
      <w:marRight w:val="0"/>
      <w:marTop w:val="0"/>
      <w:marBottom w:val="0"/>
      <w:divBdr>
        <w:top w:val="none" w:sz="0" w:space="0" w:color="auto"/>
        <w:left w:val="none" w:sz="0" w:space="0" w:color="auto"/>
        <w:bottom w:val="none" w:sz="0" w:space="0" w:color="auto"/>
        <w:right w:val="none" w:sz="0" w:space="0" w:color="auto"/>
      </w:divBdr>
    </w:div>
    <w:div w:id="203607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hyperlink" Target="http://www.deeca.vic.gov.au/"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accesshub.gov.au/" TargetMode="Externa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mailto:customer.service@deeca.vic.gov.au"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creativecommons.org/licenses/by/4.0/"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Samsung%20Backup/DEECA%20Work/Document_accessible_APR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41ECE08-FEE9-BA4F-AE0D-8FA5BD0648E4}">
  <we:reference id="wa200010725" version="1.0.0.1" store="en-US" storeType="OMEX"/>
  <we:alternateReferences>
    <we:reference id="wa200010725" version="1.0.0.1" store="" storeType="OMEX"/>
  </we:alternateReferences>
  <we:properties>
    <we:property name="claude.fileId" value="&quot;6e8de0aa-1f0c-4e39-8dc1-c3a9432c62e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797aeec6-0273-40f2-ab3e-beee73212332" ContentTypeId="0x0101009298E819CE1EBB4F8D2096B3E0F0C291"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p:Policy xmlns:p="office.server.policy" id="" local="true">
  <p:Name>ECM V2 Project</p:Name>
  <p:Description>Enable Version label</p:Description>
  <p:Statement/>
  <p:PolicyItems>
    <p:PolicyItem featureId="Microsoft.Office.RecordsManagement.PolicyFeatures.PolicyLabel" staticId="0x0101009298E819CE1EBB4F8D2096B3E0F0C2911D00D74430046A4BA340BB3AEC1E62D27798|-1306371497" UniqueId="737e59ab-0021-48b5-bf92-c0e159bc2c26">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ECM V2 Project" ma:contentTypeID="0x0101009298E819CE1EBB4F8D2096B3E0F0C2911D00F06E53F4C87C8A429A9A896B2A786DCC" ma:contentTypeVersion="220" ma:contentTypeDescription="All project related information. The library can be used to manage multiple projects." ma:contentTypeScope="" ma:versionID="6c5364efbca2fb361d93d92067628759">
  <xsd:schema xmlns:xsd="http://www.w3.org/2001/XMLSchema" xmlns:xs="http://www.w3.org/2001/XMLSchema" xmlns:p="http://schemas.microsoft.com/office/2006/metadata/properties" xmlns:ns1="http://schemas.microsoft.com/sharepoint/v3" xmlns:ns2="9fd47c19-1c4a-4d7d-b342-c10cef269344" xmlns:ns3="a5f32de4-e402-4188-b034-e71ca7d22e54" xmlns:ns4="05aa45cf-ed89-4733-97a8-db4ce5c51511" xmlns:ns5="a5ec6b34-5103-4296-a9ac-b437a4dc27f3" targetNamespace="http://schemas.microsoft.com/office/2006/metadata/properties" ma:root="true" ma:fieldsID="a1df2eb55d1b75796dce7a2f42d958bd" ns1:_="" ns2:_="" ns3:_="" ns4:_="" ns5:_="">
    <xsd:import namespace="http://schemas.microsoft.com/sharepoint/v3"/>
    <xsd:import namespace="9fd47c19-1c4a-4d7d-b342-c10cef269344"/>
    <xsd:import namespace="a5f32de4-e402-4188-b034-e71ca7d22e54"/>
    <xsd:import namespace="05aa45cf-ed89-4733-97a8-db4ce5c51511"/>
    <xsd:import namespace="a5ec6b34-5103-4296-a9ac-b437a4dc27f3"/>
    <xsd:element name="properties">
      <xsd:complexType>
        <xsd:sequence>
          <xsd:element name="documentManagement">
            <xsd:complexType>
              <xsd:all>
                <xsd:element ref="ns2:ProjName"/>
                <xsd:element ref="ns2:Project_Phase"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f2ccc2d036544b63b99cbcec8aa9ae6a" minOccurs="0"/>
                <xsd:element ref="ns2:g91c59fb10974fa1a03160ad8386f0f4" minOccurs="0"/>
                <xsd:element ref="ns4:DLCPolicyLabelClientValue" minOccurs="0"/>
                <xsd:element ref="ns4:DLCPolicyLabelLock" minOccurs="0"/>
                <xsd:element ref="ns1:_dlc_Exempt" minOccurs="0"/>
                <xsd:element ref="ns4:DLCPolicyLabelValue"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1:_ColorHex" minOccurs="0"/>
                <xsd:element ref="ns1:_ColorTag" minOccurs="0"/>
                <xsd:element ref="ns1:_Emoji" minOccurs="0"/>
                <xsd:element ref="ns5:MediaLengthInSeconds" minOccurs="0"/>
                <xsd:element ref="ns5:Category" minOccurs="0"/>
                <xsd:element ref="ns5:Compan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7" nillable="true" ma:displayName="Exempt from Policy" ma:hidden="true" ma:internalName="_dlc_Exempt" ma:readOnly="true">
      <xsd:simpleType>
        <xsd:restriction base="dms:Unknown"/>
      </xsd:simpleType>
    </xsd:element>
    <xsd:element name="_ColorHex" ma:index="39" nillable="true" ma:displayName="Color" ma:hidden="true" ma:internalName="_ColorHex">
      <xsd:simpleType>
        <xsd:restriction base="dms:Text"/>
      </xsd:simpleType>
    </xsd:element>
    <xsd:element name="_ColorTag" ma:index="40" nillable="true" ma:displayName="Color Tag" ma:hidden="true" ma:internalName="_ColorTag" ma:readOnly="true">
      <xsd:simpleType>
        <xsd:restriction base="dms:Text"/>
      </xsd:simpleType>
    </xsd:element>
    <xsd:element name="_Emoji" ma:index="41" nillable="true" ma:displayName="Emoji" ma:hidden="true" ma:internalName="_Emoji">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rojName" ma:index="4" ma:displayName="Program" ma:description="ECM V2 Project Name" ma:format="Dropdown" ma:internalName="ProjName">
      <xsd:simpleType>
        <xsd:union memberTypes="dms:Text">
          <xsd:simpleType>
            <xsd:restriction base="dms:Choice">
              <xsd:enumeration value="Cost Recovery"/>
              <xsd:enumeration value="ERR Key Site Updates Materials"/>
              <xsd:enumeration value="Hydrogen Bill"/>
              <xsd:enumeration value="North West Engagement"/>
              <xsd:enumeration value="Resources UPDATES"/>
              <xsd:enumeration value="RV Sponsorships"/>
              <xsd:enumeration value="VHM - Goschen Project"/>
              <xsd:enumeration value="Support to Comply"/>
              <xsd:enumeration value="WIM Resources"/>
              <xsd:enumeration value="Legislative Insights"/>
              <xsd:enumeration value="Stakeholder Information"/>
              <xsd:enumeration value="Comms Collateral"/>
              <xsd:enumeration value="Compliance Reporting Poster"/>
              <xsd:enumeration value="Cost Recovery RIS"/>
              <xsd:enumeration value="Donald Mineral Sands"/>
              <xsd:enumeration value="Iluka"/>
              <xsd:enumeration value="Internal Comms"/>
              <xsd:enumeration value="MRSDA Industry Ready Strategy"/>
              <xsd:enumeration value="Stakeholder Short Plan"/>
              <xsd:enumeration value="MLRA Engagement"/>
            </xsd:restriction>
          </xsd:simpleType>
        </xsd:union>
      </xsd:simpleType>
    </xsd:element>
    <xsd:element name="Project_Phase" ma:index="5" nillable="true" ma:displayName="Program Phase" ma:format="Dropdown" ma:internalName="Project_Phase">
      <xsd:simpleType>
        <xsd:restriction base="dms:Choice">
          <xsd:enumeration value="Initiate"/>
          <xsd:enumeration value="Plan"/>
          <xsd:enumeration value="Build"/>
          <xsd:enumeration value="Test"/>
          <xsd:enumeration value="Implement"/>
          <xsd:enumeration value="Run"/>
        </xsd:restriction>
      </xsd:simpleType>
    </xsd:element>
    <xsd:element name="pd01c257034b4e86b1f58279a3bd54c6" ma:index="11"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f2ccc2d036544b63b99cbcec8aa9ae6a" ma:index="20" ma:taxonomy="true" ma:internalName="f2ccc2d036544b63b99cbcec8aa9ae6a" ma:taxonomyFieldName="Records_x0020_Class_x0020_Project" ma:displayName="Classification" ma:readOnly="false" ma:default="" ma:fieldId="{f2ccc2d0-3654-4b63-b99c-bcec8aa9ae6a}" ma:sspId="797aeec6-0273-40f2-ab3e-beee73212332" ma:termSetId="4258747f-0974-48f0-ac10-46f208a52cd4" ma:anchorId="6988e523-b3ea-42d5-8ccf-de7bd6c5ed85" ma:open="false" ma:isKeyword="false">
      <xsd:complexType>
        <xsd:sequence>
          <xsd:element ref="pc:Terms" minOccurs="0" maxOccurs="1"/>
        </xsd:sequence>
      </xsd:complexType>
    </xsd:element>
    <xsd:element name="g91c59fb10974fa1a03160ad8386f0f4" ma:index="23" nillable="true" ma:taxonomy="true" ma:internalName="g91c59fb10974fa1a03160ad8386f0f4" ma:taxonomyFieldName="Record_x0020_Purpose" ma:displayName="Record Purpo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5aa45cf-ed89-4733-97a8-db4ce5c51511" elementFormDefault="qualified">
    <xsd:import namespace="http://schemas.microsoft.com/office/2006/documentManagement/types"/>
    <xsd:import namespace="http://schemas.microsoft.com/office/infopath/2007/PartnerControls"/>
    <xsd:element name="DLCPolicyLabelClientValue" ma:index="25"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6"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8"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ec6b34-5103-4296-a9ac-b437a4dc27f3" elementFormDefault="qualified">
    <xsd:import namespace="http://schemas.microsoft.com/office/2006/documentManagement/types"/>
    <xsd:import namespace="http://schemas.microsoft.com/office/infopath/2007/PartnerControls"/>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42" nillable="true" ma:displayName="MediaLengthInSeconds" ma:hidden="true" ma:internalName="MediaLengthInSeconds" ma:readOnly="true">
      <xsd:simpleType>
        <xsd:restriction base="dms:Unknown"/>
      </xsd:simpleType>
    </xsd:element>
    <xsd:element name="Category" ma:index="43" nillable="true" ma:displayName="Category" ma:format="Dropdown" ma:internalName="Category">
      <xsd:simpleType>
        <xsd:restriction base="dms:Choice">
          <xsd:enumeration value="Mining Program"/>
          <xsd:enumeration value="Critical Minerals Program"/>
          <xsd:enumeration value="Policy Projects"/>
          <xsd:enumeration value="Business Processes"/>
          <xsd:enumeration value="Internal programs"/>
          <xsd:enumeration value="Events"/>
          <xsd:enumeration value="GSV Projects"/>
          <xsd:enumeration value="Reporting"/>
          <xsd:enumeration value="RegOps Projects"/>
          <xsd:enumeration value="Regulatory authorities"/>
          <xsd:enumeration value="Coal projects"/>
          <xsd:enumeration value="Petroleum projects"/>
          <xsd:enumeration value="Complaints handling"/>
        </xsd:restriction>
      </xsd:simpleType>
    </xsd:element>
    <xsd:element name="Company" ma:index="44" nillable="true" ma:displayName="Company" ma:format="Dropdown" ma:internalName="Company">
      <xsd:simpleType>
        <xsd:restriction base="dms:Choice">
          <xsd:enumeration value="WIM Resources"/>
          <xsd:enumeration value="VHM"/>
          <xsd:enumeration value="Donald Min Sands"/>
          <xsd:enumeration value="Southern Cross Gold"/>
          <xsd:enumeration value="Gippsland Critical Mineral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44</Value>
      <Value>1</Value>
      <Value>2</Value>
    </TaxCatchAll>
    <ProjName xmlns="9fd47c19-1c4a-4d7d-b342-c10cef269344">MRSDA Industry Ready Strategy</ProjName>
    <b9b43b809ea4445880dbf70bb9849525 xmlns="9fd47c19-1c4a-4d7d-b342-c10cef269344">
      <Terms xmlns="http://schemas.microsoft.com/office/infopath/2007/PartnerControl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Project_Phase xmlns="9fd47c19-1c4a-4d7d-b342-c10cef269344" xsi:nil="true"/>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f2ccc2d036544b63b99cbcec8aa9ae6a xmlns="9fd47c19-1c4a-4d7d-b342-c10cef269344">
      <Terms xmlns="http://schemas.microsoft.com/office/infopath/2007/PartnerControls">
        <TermInfo xmlns="http://schemas.microsoft.com/office/infopath/2007/PartnerControls">
          <TermName xmlns="http://schemas.microsoft.com/office/infopath/2007/PartnerControls">Stakeholder engagement</TermName>
          <TermId xmlns="http://schemas.microsoft.com/office/infopath/2007/PartnerControls">e408502b-f3f3-4fcc-8983-7bbdcd0ca555</TermId>
        </TermInfo>
      </Terms>
    </f2ccc2d036544b63b99cbcec8aa9ae6a>
    <DLCPolicyLabelClientValue xmlns="05aa45cf-ed89-4733-97a8-db4ce5c51511">Version {_UIVersionString}</DLCPolicyLabelClientValue>
    <_Emoji xmlns="http://schemas.microsoft.com/sharepoint/v3" xsi:nil="true"/>
    <_ColorHex xmlns="http://schemas.microsoft.com/sharepoint/v3" xsi:nil="true"/>
    <DLCPolicyLabelLock xmlns="05aa45cf-ed89-4733-97a8-db4ce5c51511" xsi:nil="true"/>
    <lcf76f155ced4ddcb4097134ff3c332f xmlns="a5ec6b34-5103-4296-a9ac-b437a4dc27f3">
      <Terms xmlns="http://schemas.microsoft.com/office/infopath/2007/PartnerControls"/>
    </lcf76f155ced4ddcb4097134ff3c332f>
    <Category xmlns="a5ec6b34-5103-4296-a9ac-b437a4dc27f3" xsi:nil="true"/>
    <_dlc_DocId xmlns="a5f32de4-e402-4188-b034-e71ca7d22e54">DOCID1045-1081544511-1020</_dlc_DocId>
    <_dlc_DocIdUrl xmlns="a5f32de4-e402-4188-b034-e71ca7d22e54">
      <Url>https://delwpvicgovau.sharepoint.com/sites/ecm_1045/_layouts/15/DocIdRedir.aspx?ID=DOCID1045-1081544511-1020</Url>
      <Description>DOCID1045-1081544511-1020</Description>
    </_dlc_DocIdUrl>
    <DLCPolicyLabelValue xmlns="05aa45cf-ed89-4733-97a8-db4ce5c51511">Version {_UIVersionString}</DLCPolicyLabelValue>
    <Company xmlns="a5ec6b34-5103-4296-a9ac-b437a4dc27f3"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E8C603-A48E-46AD-92EB-C518D7AB0D42}">
  <ds:schemaRefs>
    <ds:schemaRef ds:uri="http://schemas.microsoft.com/sharepoint/events"/>
  </ds:schemaRefs>
</ds:datastoreItem>
</file>

<file path=customXml/itemProps2.xml><?xml version="1.0" encoding="utf-8"?>
<ds:datastoreItem xmlns:ds="http://schemas.openxmlformats.org/officeDocument/2006/customXml" ds:itemID="{4E92F013-2F66-4EF1-B87E-2661ED2A77E9}">
  <ds:schemaRefs>
    <ds:schemaRef ds:uri="Microsoft.SharePoint.Taxonomy.ContentTypeSync"/>
  </ds:schemaRefs>
</ds:datastoreItem>
</file>

<file path=customXml/itemProps3.xml><?xml version="1.0" encoding="utf-8"?>
<ds:datastoreItem xmlns:ds="http://schemas.openxmlformats.org/officeDocument/2006/customXml" ds:itemID="{AA314458-6C92-8743-9C55-D817C2FDF7D6}">
  <ds:schemaRefs>
    <ds:schemaRef ds:uri="http://schemas.openxmlformats.org/officeDocument/2006/bibliography"/>
  </ds:schemaRefs>
</ds:datastoreItem>
</file>

<file path=customXml/itemProps4.xml><?xml version="1.0" encoding="utf-8"?>
<ds:datastoreItem xmlns:ds="http://schemas.openxmlformats.org/officeDocument/2006/customXml" ds:itemID="{F00CE282-2E40-4E81-9EC6-9E46CF8E3AB2}">
  <ds:schemaRefs>
    <ds:schemaRef ds:uri="office.server.policy"/>
  </ds:schemaRefs>
</ds:datastoreItem>
</file>

<file path=customXml/itemProps5.xml><?xml version="1.0" encoding="utf-8"?>
<ds:datastoreItem xmlns:ds="http://schemas.openxmlformats.org/officeDocument/2006/customXml" ds:itemID="{56E63DD3-3337-443B-99EA-C2614D2EED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05aa45cf-ed89-4733-97a8-db4ce5c51511"/>
    <ds:schemaRef ds:uri="a5ec6b34-5103-4296-a9ac-b437a4dc2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B93778B-ED46-4F39-8263-075BA8AA4488}">
  <ds:schemaRefs>
    <ds:schemaRef ds:uri="http://schemas.microsoft.com/office/2006/metadata/properties"/>
    <ds:schemaRef ds:uri="http://schemas.microsoft.com/office/infopath/2007/PartnerControls"/>
    <ds:schemaRef ds:uri="9fd47c19-1c4a-4d7d-b342-c10cef269344"/>
    <ds:schemaRef ds:uri="05aa45cf-ed89-4733-97a8-db4ce5c51511"/>
    <ds:schemaRef ds:uri="http://schemas.microsoft.com/sharepoint/v3"/>
    <ds:schemaRef ds:uri="a5ec6b34-5103-4296-a9ac-b437a4dc27f3"/>
    <ds:schemaRef ds:uri="a5f32de4-e402-4188-b034-e71ca7d22e54"/>
  </ds:schemaRefs>
</ds:datastoreItem>
</file>

<file path=customXml/itemProps7.xml><?xml version="1.0" encoding="utf-8"?>
<ds:datastoreItem xmlns:ds="http://schemas.openxmlformats.org/officeDocument/2006/customXml" ds:itemID="{453EEA21-506B-41AF-8C25-FE7A96CB58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Document_accessible_APR2026.dotx</Template>
  <TotalTime>0</TotalTime>
  <Pages>11</Pages>
  <Words>2178</Words>
  <Characters>12416</Characters>
  <Application>Microsoft Office Word</Application>
  <DocSecurity>0</DocSecurity>
  <Lines>103</Lines>
  <Paragraphs>29</Paragraphs>
  <ScaleCrop>false</ScaleCrop>
  <Manager>N/A</Manager>
  <Company>Department of Energy, Environment and Climate Action</Company>
  <LinksUpToDate>false</LinksUpToDate>
  <CharactersWithSpaces>14565</CharactersWithSpaces>
  <SharedDoc>false</SharedDoc>
  <HyperlinkBase>www.deeca.vic.gov.au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Duty – Quick reference tool for operators</dc:title>
  <dc:subject/>
  <dc:creator>Department of Energy, Environment and Climate Action</dc:creator>
  <cp:keywords/>
  <dc:description>© The State of Victoria Department of Energy, Environment and Climate Action</dc:description>
  <cp:lastModifiedBy>Linus Norman (DEECA)</cp:lastModifiedBy>
  <cp:revision>2</cp:revision>
  <dcterms:created xsi:type="dcterms:W3CDTF">2026-07-28T02:11:00Z</dcterms:created>
  <dcterms:modified xsi:type="dcterms:W3CDTF">2026-07-28T02:11:00Z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7e2ab-f512-40e2-9c9a-c64247360765_Enabled">
    <vt:lpwstr>true</vt:lpwstr>
  </property>
  <property fmtid="{D5CDD505-2E9C-101B-9397-08002B2CF9AE}" pid="3" name="MSIP_Label_4257e2ab-f512-40e2-9c9a-c64247360765_SetDate">
    <vt:lpwstr>2022-09-20T23:29:16Z</vt:lpwstr>
  </property>
  <property fmtid="{D5CDD505-2E9C-101B-9397-08002B2CF9AE}" pid="4" name="MSIP_Label_4257e2ab-f512-40e2-9c9a-c64247360765_Method">
    <vt:lpwstr>Privileged</vt:lpwstr>
  </property>
  <property fmtid="{D5CDD505-2E9C-101B-9397-08002B2CF9AE}" pid="5" name="MSIP_Label_4257e2ab-f512-40e2-9c9a-c64247360765_Name">
    <vt:lpwstr>OFFICIAL</vt:lpwstr>
  </property>
  <property fmtid="{D5CDD505-2E9C-101B-9397-08002B2CF9AE}" pid="6" name="MSIP_Label_4257e2ab-f512-40e2-9c9a-c64247360765_SiteId">
    <vt:lpwstr>e8bdd6f7-fc18-4e48-a554-7f547927223b</vt:lpwstr>
  </property>
  <property fmtid="{D5CDD505-2E9C-101B-9397-08002B2CF9AE}" pid="7" name="MSIP_Label_4257e2ab-f512-40e2-9c9a-c64247360765_ActionId">
    <vt:lpwstr>e5bb7520-2aea-48aa-81c7-1c8f860860fb</vt:lpwstr>
  </property>
  <property fmtid="{D5CDD505-2E9C-101B-9397-08002B2CF9AE}" pid="8" name="MSIP_Label_4257e2ab-f512-40e2-9c9a-c64247360765_ContentBits">
    <vt:lpwstr>2</vt:lpwstr>
  </property>
  <property fmtid="{D5CDD505-2E9C-101B-9397-08002B2CF9AE}" pid="9" name="ContentTypeId">
    <vt:lpwstr>0x0101009298E819CE1EBB4F8D2096B3E0F0C2911D00F06E53F4C87C8A429A9A896B2A786DCC</vt:lpwstr>
  </property>
  <property fmtid="{D5CDD505-2E9C-101B-9397-08002B2CF9AE}" pid="10" name="MediaServiceImageTags">
    <vt:lpwstr/>
  </property>
  <property fmtid="{D5CDD505-2E9C-101B-9397-08002B2CF9AE}" pid="11" name="Records Class Project">
    <vt:lpwstr>44;#Stakeholder engagement|e408502b-f3f3-4fcc-8983-7bbdcd0ca555</vt:lpwstr>
  </property>
  <property fmtid="{D5CDD505-2E9C-101B-9397-08002B2CF9AE}" pid="12" name="Records_x0020_Class_x0020_Project">
    <vt:lpwstr>44;#Stakeholder engagement|e408502b-f3f3-4fcc-8983-7bbdcd0ca555</vt:lpwstr>
  </property>
  <property fmtid="{D5CDD505-2E9C-101B-9397-08002B2CF9AE}" pid="13" name="Department Document Type">
    <vt:lpwstr/>
  </property>
  <property fmtid="{D5CDD505-2E9C-101B-9397-08002B2CF9AE}" pid="14" name="Dissemination Limiting Marker">
    <vt:lpwstr>1;#FOUO|955eb6fc-b35a-4808-8aa5-31e514fa3f26</vt:lpwstr>
  </property>
  <property fmtid="{D5CDD505-2E9C-101B-9397-08002B2CF9AE}" pid="15" name="Security Classification">
    <vt:lpwstr>2;#Unclassified|7fa379f4-4aba-4692-ab80-7d39d3a23cf4</vt:lpwstr>
  </property>
  <property fmtid="{D5CDD505-2E9C-101B-9397-08002B2CF9AE}" pid="16" name="Record Purpose">
    <vt:lpwstr/>
  </property>
  <property fmtid="{D5CDD505-2E9C-101B-9397-08002B2CF9AE}" pid="17" name="Security_x0020_Classification">
    <vt:lpwstr>2;#Unclassified|7fa379f4-4aba-4692-ab80-7d39d3a23cf4</vt:lpwstr>
  </property>
  <property fmtid="{D5CDD505-2E9C-101B-9397-08002B2CF9AE}" pid="18" name="Record_x0020_Purpose">
    <vt:lpwstr/>
  </property>
  <property fmtid="{D5CDD505-2E9C-101B-9397-08002B2CF9AE}" pid="19" name="Department_x0020_Document_x0020_Type">
    <vt:lpwstr/>
  </property>
  <property fmtid="{D5CDD505-2E9C-101B-9397-08002B2CF9AE}" pid="20" name="Dissemination_x0020_Limiting_x0020_Marker">
    <vt:lpwstr>1;#FOUO|955eb6fc-b35a-4808-8aa5-31e514fa3f26</vt:lpwstr>
  </property>
  <property fmtid="{D5CDD505-2E9C-101B-9397-08002B2CF9AE}" pid="21" name="_dlc_DocIdItemGuid">
    <vt:lpwstr>c024caa4-b103-4c40-a2c3-f2e73eef8a4a</vt:lpwstr>
  </property>
</Properties>
</file>