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01196" w14:textId="77777777" w:rsidR="004259D4" w:rsidRDefault="008668FF" w:rsidP="6D953FDB">
      <w:pPr>
        <w:spacing w:before="60" w:afterLines="60" w:after="144" w:line="324" w:lineRule="auto"/>
        <w:rPr>
          <w:rFonts w:ascii="VIC" w:hAnsi="VIC"/>
          <w:b/>
          <w:bCs/>
          <w:sz w:val="24"/>
          <w:szCs w:val="24"/>
        </w:rPr>
      </w:pPr>
      <w:r w:rsidRPr="00491929">
        <w:rPr>
          <w:rFonts w:ascii="VIC" w:hAnsi="VIC"/>
          <w:b/>
          <w:bCs/>
          <w:sz w:val="24"/>
          <w:szCs w:val="24"/>
        </w:rPr>
        <w:t>North Central Victorian Goldfields</w:t>
      </w:r>
      <w:r w:rsidR="00890622">
        <w:rPr>
          <w:rFonts w:ascii="VIC" w:hAnsi="VIC"/>
          <w:b/>
          <w:bCs/>
          <w:sz w:val="24"/>
          <w:szCs w:val="24"/>
        </w:rPr>
        <w:t xml:space="preserve"> Ground Release</w:t>
      </w:r>
      <w:r w:rsidR="004259D4">
        <w:rPr>
          <w:rFonts w:ascii="VIC" w:hAnsi="VIC"/>
          <w:b/>
          <w:bCs/>
          <w:sz w:val="24"/>
          <w:szCs w:val="24"/>
        </w:rPr>
        <w:t xml:space="preserve"> Information Sessions</w:t>
      </w:r>
    </w:p>
    <w:p w14:paraId="5B1CC484" w14:textId="771AB57D" w:rsidR="00EA7E9B" w:rsidRPr="004259D4" w:rsidRDefault="006B4E55" w:rsidP="6D953FDB">
      <w:pPr>
        <w:spacing w:before="60" w:afterLines="60" w:after="144" w:line="324" w:lineRule="auto"/>
        <w:rPr>
          <w:rFonts w:ascii="VIC" w:hAnsi="VIC"/>
          <w:b/>
          <w:bCs/>
          <w:sz w:val="24"/>
          <w:szCs w:val="24"/>
        </w:rPr>
      </w:pPr>
      <w:r w:rsidRPr="00491929">
        <w:rPr>
          <w:rFonts w:ascii="VIC" w:hAnsi="VIC"/>
          <w:b/>
          <w:bCs/>
          <w:sz w:val="24"/>
          <w:szCs w:val="24"/>
        </w:rPr>
        <w:t xml:space="preserve">Questions and </w:t>
      </w:r>
      <w:r w:rsidR="000138F5" w:rsidRPr="783EC1F2">
        <w:rPr>
          <w:rFonts w:ascii="VIC" w:hAnsi="VIC"/>
          <w:b/>
          <w:bCs/>
          <w:sz w:val="24"/>
          <w:szCs w:val="24"/>
        </w:rPr>
        <w:t>a</w:t>
      </w:r>
      <w:r w:rsidRPr="783EC1F2">
        <w:rPr>
          <w:rFonts w:ascii="VIC" w:hAnsi="VIC"/>
          <w:b/>
          <w:bCs/>
          <w:sz w:val="24"/>
          <w:szCs w:val="24"/>
        </w:rPr>
        <w:t>nswers</w:t>
      </w:r>
      <w:r w:rsidR="00EA7E9B" w:rsidRPr="00491929">
        <w:rPr>
          <w:rFonts w:ascii="VIC" w:hAnsi="VIC"/>
          <w:b/>
          <w:bCs/>
          <w:sz w:val="24"/>
          <w:szCs w:val="24"/>
        </w:rPr>
        <w:t xml:space="preserve"> </w:t>
      </w:r>
    </w:p>
    <w:p w14:paraId="515CACB1" w14:textId="7F9F758E" w:rsidR="009050FE" w:rsidRPr="00491929" w:rsidRDefault="0039267C" w:rsidP="6D953FDB">
      <w:pPr>
        <w:spacing w:before="60" w:line="324" w:lineRule="auto"/>
        <w:ind w:left="720" w:hanging="720"/>
        <w:rPr>
          <w:rFonts w:ascii="VIC" w:eastAsia="Times New Roman" w:hAnsi="VIC"/>
          <w:sz w:val="24"/>
          <w:szCs w:val="24"/>
        </w:rPr>
      </w:pPr>
      <w:r w:rsidRPr="00491929">
        <w:rPr>
          <w:rFonts w:ascii="VIC" w:hAnsi="VIC"/>
          <w:b/>
          <w:bCs/>
          <w:sz w:val="24"/>
          <w:szCs w:val="24"/>
        </w:rPr>
        <w:t>Q.</w:t>
      </w:r>
      <w:r w:rsidR="2A921360" w:rsidRPr="00491929">
        <w:rPr>
          <w:rFonts w:ascii="VIC" w:hAnsi="VIC"/>
          <w:b/>
          <w:bCs/>
          <w:sz w:val="24"/>
          <w:szCs w:val="24"/>
        </w:rPr>
        <w:t xml:space="preserve">       </w:t>
      </w:r>
      <w:r w:rsidR="00890622">
        <w:tab/>
      </w:r>
      <w:r w:rsidR="009050FE" w:rsidRPr="00491929">
        <w:rPr>
          <w:rFonts w:ascii="VIC" w:eastAsia="Times New Roman" w:hAnsi="VIC"/>
          <w:b/>
          <w:bCs/>
          <w:sz w:val="24"/>
          <w:szCs w:val="24"/>
        </w:rPr>
        <w:t xml:space="preserve">Could mining occur beneath </w:t>
      </w:r>
      <w:r w:rsidR="004259D4">
        <w:rPr>
          <w:rFonts w:ascii="VIC" w:eastAsia="Times New Roman" w:hAnsi="VIC"/>
          <w:b/>
          <w:bCs/>
          <w:sz w:val="24"/>
          <w:szCs w:val="24"/>
        </w:rPr>
        <w:t xml:space="preserve">the </w:t>
      </w:r>
      <w:r w:rsidR="009050FE" w:rsidRPr="00491929">
        <w:rPr>
          <w:rFonts w:ascii="VIC" w:eastAsia="Times New Roman" w:hAnsi="VIC"/>
          <w:b/>
          <w:bCs/>
          <w:sz w:val="24"/>
          <w:szCs w:val="24"/>
        </w:rPr>
        <w:t>Axedale township?</w:t>
      </w:r>
      <w:r w:rsidR="009050FE" w:rsidRPr="00491929">
        <w:rPr>
          <w:rFonts w:ascii="Cambria" w:eastAsia="Times New Roman" w:hAnsi="Cambria" w:cs="Cambria"/>
          <w:sz w:val="24"/>
          <w:szCs w:val="24"/>
        </w:rPr>
        <w:t> </w:t>
      </w:r>
      <w:r w:rsidR="009050FE" w:rsidRPr="00491929">
        <w:rPr>
          <w:rFonts w:ascii="VIC" w:eastAsia="Times New Roman" w:hAnsi="VIC"/>
          <w:sz w:val="24"/>
          <w:szCs w:val="24"/>
        </w:rPr>
        <w:t xml:space="preserve"> </w:t>
      </w:r>
    </w:p>
    <w:p w14:paraId="07C07D9D" w14:textId="3E395088" w:rsidR="00621DE2" w:rsidRPr="00326316" w:rsidRDefault="00111781" w:rsidP="008101DB">
      <w:pPr>
        <w:spacing w:before="60" w:afterLines="60" w:after="144" w:line="324" w:lineRule="auto"/>
        <w:ind w:left="720" w:hanging="720"/>
        <w:rPr>
          <w:rFonts w:ascii="VIC" w:hAnsi="VIC"/>
          <w:color w:val="auto"/>
          <w:sz w:val="24"/>
          <w:szCs w:val="24"/>
        </w:rPr>
      </w:pPr>
      <w:r w:rsidRPr="00491929">
        <w:rPr>
          <w:rFonts w:ascii="VIC" w:hAnsi="VIC"/>
          <w:b/>
          <w:bCs/>
          <w:sz w:val="24"/>
          <w:szCs w:val="24"/>
        </w:rPr>
        <w:t>A.</w:t>
      </w:r>
      <w:r>
        <w:tab/>
      </w:r>
      <w:r w:rsidR="00D80747" w:rsidRPr="783EC1F2">
        <w:rPr>
          <w:rFonts w:ascii="VIC" w:hAnsi="VIC"/>
          <w:color w:val="auto"/>
          <w:sz w:val="24"/>
          <w:szCs w:val="24"/>
        </w:rPr>
        <w:t xml:space="preserve">Successful tenderers as part of the North Central Victorian Goldfields Ground Release will be eligible to apply for a </w:t>
      </w:r>
      <w:proofErr w:type="gramStart"/>
      <w:r w:rsidR="00D80747" w:rsidRPr="783EC1F2">
        <w:rPr>
          <w:rFonts w:ascii="VIC" w:hAnsi="VIC"/>
          <w:color w:val="auto"/>
          <w:sz w:val="24"/>
          <w:szCs w:val="24"/>
        </w:rPr>
        <w:t>minerals</w:t>
      </w:r>
      <w:proofErr w:type="gramEnd"/>
      <w:r w:rsidR="00D80747" w:rsidRPr="783EC1F2">
        <w:rPr>
          <w:rFonts w:ascii="VIC" w:hAnsi="VIC"/>
          <w:color w:val="auto"/>
          <w:sz w:val="24"/>
          <w:szCs w:val="24"/>
        </w:rPr>
        <w:t xml:space="preserve"> exploration licenc</w:t>
      </w:r>
      <w:r w:rsidR="00075490" w:rsidRPr="783EC1F2">
        <w:rPr>
          <w:rFonts w:ascii="VIC" w:hAnsi="VIC"/>
          <w:color w:val="auto"/>
          <w:sz w:val="24"/>
          <w:szCs w:val="24"/>
        </w:rPr>
        <w:t>e</w:t>
      </w:r>
      <w:r w:rsidR="00162203" w:rsidRPr="783EC1F2">
        <w:rPr>
          <w:rFonts w:ascii="VIC" w:hAnsi="VIC"/>
          <w:color w:val="auto"/>
          <w:sz w:val="24"/>
          <w:szCs w:val="24"/>
        </w:rPr>
        <w:t xml:space="preserve">. Mining activity </w:t>
      </w:r>
      <w:r w:rsidR="00621DE2" w:rsidRPr="783EC1F2">
        <w:rPr>
          <w:rFonts w:ascii="VIC" w:hAnsi="VIC"/>
          <w:color w:val="auto"/>
          <w:sz w:val="24"/>
          <w:szCs w:val="24"/>
        </w:rPr>
        <w:t>in not permitted under an exploration licence.</w:t>
      </w:r>
    </w:p>
    <w:p w14:paraId="5DC925DB" w14:textId="77777777" w:rsidR="008101DB" w:rsidRDefault="00D80747" w:rsidP="008101DB">
      <w:pPr>
        <w:spacing w:before="60" w:afterLines="60" w:after="144" w:line="324" w:lineRule="auto"/>
        <w:ind w:left="720" w:hanging="720"/>
        <w:rPr>
          <w:rFonts w:ascii="VIC" w:hAnsi="VIC"/>
          <w:color w:val="auto"/>
          <w:sz w:val="24"/>
          <w:szCs w:val="24"/>
        </w:rPr>
      </w:pPr>
      <w:r w:rsidRPr="783EC1F2">
        <w:rPr>
          <w:rFonts w:ascii="VIC" w:hAnsi="VIC"/>
          <w:color w:val="auto"/>
          <w:sz w:val="24"/>
          <w:szCs w:val="24"/>
        </w:rPr>
        <w:t xml:space="preserve"> </w:t>
      </w:r>
      <w:r w:rsidR="00C6132B" w:rsidRPr="008101DB">
        <w:rPr>
          <w:rFonts w:ascii="VIC" w:hAnsi="VIC"/>
          <w:color w:val="auto"/>
          <w:sz w:val="24"/>
          <w:szCs w:val="24"/>
        </w:rPr>
        <w:tab/>
      </w:r>
      <w:r w:rsidR="00B848BD" w:rsidRPr="783EC1F2">
        <w:rPr>
          <w:rFonts w:ascii="VIC" w:hAnsi="VIC"/>
          <w:color w:val="auto"/>
          <w:sz w:val="24"/>
          <w:szCs w:val="24"/>
        </w:rPr>
        <w:t>M</w:t>
      </w:r>
      <w:r w:rsidR="00A67068" w:rsidRPr="783EC1F2">
        <w:rPr>
          <w:rFonts w:ascii="VIC" w:hAnsi="VIC"/>
          <w:color w:val="auto"/>
          <w:sz w:val="24"/>
          <w:szCs w:val="24"/>
        </w:rPr>
        <w:t xml:space="preserve">inerals exploration is permissible within townships. However, not all areas within a township are accessible. </w:t>
      </w:r>
    </w:p>
    <w:p w14:paraId="4B1D1E76" w14:textId="7B5DA43C" w:rsidR="004B0C85" w:rsidRPr="00326316" w:rsidRDefault="00764005" w:rsidP="008101DB">
      <w:pPr>
        <w:spacing w:before="60" w:afterLines="60" w:after="144" w:line="324" w:lineRule="auto"/>
        <w:ind w:left="720"/>
        <w:rPr>
          <w:rFonts w:ascii="VIC" w:hAnsi="VIC"/>
          <w:color w:val="auto"/>
          <w:sz w:val="24"/>
          <w:szCs w:val="24"/>
        </w:rPr>
      </w:pPr>
      <w:r w:rsidRPr="783EC1F2">
        <w:rPr>
          <w:rFonts w:ascii="VIC" w:hAnsi="VIC"/>
          <w:color w:val="auto"/>
          <w:sz w:val="24"/>
          <w:szCs w:val="24"/>
        </w:rPr>
        <w:t>A</w:t>
      </w:r>
      <w:r w:rsidR="00A67068" w:rsidRPr="783EC1F2">
        <w:rPr>
          <w:rFonts w:ascii="VIC" w:hAnsi="VIC"/>
          <w:color w:val="auto"/>
          <w:sz w:val="24"/>
          <w:szCs w:val="24"/>
        </w:rPr>
        <w:t xml:space="preserve"> licensee must not do any work under the licence within 100 metres of,</w:t>
      </w:r>
      <w:r w:rsidR="00B848BD" w:rsidRPr="783EC1F2">
        <w:rPr>
          <w:rFonts w:ascii="VIC" w:hAnsi="VIC"/>
          <w:color w:val="auto"/>
          <w:sz w:val="24"/>
          <w:szCs w:val="24"/>
        </w:rPr>
        <w:t xml:space="preserve"> </w:t>
      </w:r>
      <w:r w:rsidR="00A67068" w:rsidRPr="783EC1F2">
        <w:rPr>
          <w:rFonts w:ascii="VIC" w:hAnsi="VIC"/>
          <w:color w:val="auto"/>
          <w:sz w:val="24"/>
          <w:szCs w:val="24"/>
        </w:rPr>
        <w:t>or within 100 metres below, a dwelling that existed before an approved wor</w:t>
      </w:r>
      <w:r w:rsidR="00B848BD" w:rsidRPr="783EC1F2">
        <w:rPr>
          <w:rFonts w:ascii="VIC" w:hAnsi="VIC"/>
          <w:color w:val="auto"/>
          <w:sz w:val="24"/>
          <w:szCs w:val="24"/>
        </w:rPr>
        <w:t>k</w:t>
      </w:r>
      <w:r w:rsidR="3669B534" w:rsidRPr="783EC1F2">
        <w:rPr>
          <w:rFonts w:ascii="VIC" w:hAnsi="VIC"/>
          <w:color w:val="auto"/>
          <w:sz w:val="24"/>
          <w:szCs w:val="24"/>
        </w:rPr>
        <w:t xml:space="preserve"> </w:t>
      </w:r>
      <w:r w:rsidR="00A67068" w:rsidRPr="783EC1F2">
        <w:rPr>
          <w:rFonts w:ascii="VIC" w:hAnsi="VIC"/>
          <w:color w:val="auto"/>
          <w:sz w:val="24"/>
          <w:szCs w:val="24"/>
        </w:rPr>
        <w:t>plan was registered</w:t>
      </w:r>
      <w:r w:rsidR="008162F6" w:rsidRPr="783EC1F2">
        <w:rPr>
          <w:rFonts w:ascii="VIC" w:hAnsi="VIC"/>
          <w:color w:val="auto"/>
          <w:sz w:val="24"/>
          <w:szCs w:val="24"/>
        </w:rPr>
        <w:t>.</w:t>
      </w:r>
    </w:p>
    <w:p w14:paraId="758B6308" w14:textId="2EAC2CE1" w:rsidR="00111781" w:rsidRPr="008101DB" w:rsidRDefault="00A67068" w:rsidP="008101DB">
      <w:pPr>
        <w:spacing w:before="60" w:afterLines="60" w:after="144" w:line="324" w:lineRule="auto"/>
        <w:ind w:left="720"/>
        <w:rPr>
          <w:rFonts w:ascii="VIC" w:hAnsi="VIC"/>
          <w:color w:val="auto"/>
          <w:sz w:val="24"/>
          <w:szCs w:val="24"/>
        </w:rPr>
      </w:pPr>
      <w:r w:rsidRPr="783EC1F2">
        <w:rPr>
          <w:rFonts w:ascii="VIC" w:hAnsi="VIC"/>
          <w:color w:val="auto"/>
          <w:sz w:val="24"/>
          <w:szCs w:val="24"/>
        </w:rPr>
        <w:t>Written consent from the property owner, however, may allow such work to proceed</w:t>
      </w:r>
      <w:r w:rsidR="00841F63" w:rsidRPr="783EC1F2">
        <w:rPr>
          <w:rFonts w:ascii="VIC" w:hAnsi="VIC"/>
          <w:color w:val="auto"/>
          <w:sz w:val="24"/>
          <w:szCs w:val="24"/>
        </w:rPr>
        <w:t>.</w:t>
      </w:r>
    </w:p>
    <w:p w14:paraId="09C3C821" w14:textId="00B65189" w:rsidR="002C5574" w:rsidRPr="003B0FE6" w:rsidRDefault="002C5574" w:rsidP="003B0FE6">
      <w:pPr>
        <w:spacing w:before="60" w:afterLines="60" w:after="144" w:line="324" w:lineRule="auto"/>
        <w:ind w:left="720" w:hanging="720"/>
        <w:rPr>
          <w:rFonts w:ascii="VIC" w:hAnsi="VIC"/>
          <w:b/>
          <w:bCs/>
          <w:color w:val="auto"/>
          <w:sz w:val="24"/>
          <w:szCs w:val="24"/>
        </w:rPr>
      </w:pPr>
      <w:r w:rsidRPr="003B0FE6">
        <w:rPr>
          <w:rFonts w:ascii="VIC" w:hAnsi="VIC"/>
          <w:b/>
          <w:bCs/>
          <w:color w:val="auto"/>
          <w:sz w:val="24"/>
          <w:szCs w:val="24"/>
        </w:rPr>
        <w:t xml:space="preserve">Q.       </w:t>
      </w:r>
      <w:r w:rsidR="00AB6DCA" w:rsidRPr="003B0FE6">
        <w:rPr>
          <w:rFonts w:ascii="VIC" w:hAnsi="VIC"/>
          <w:b/>
          <w:bCs/>
          <w:color w:val="auto"/>
          <w:sz w:val="24"/>
          <w:szCs w:val="24"/>
        </w:rPr>
        <w:tab/>
      </w:r>
      <w:r w:rsidRPr="003B0FE6">
        <w:rPr>
          <w:rFonts w:ascii="VIC" w:hAnsi="VIC"/>
          <w:b/>
          <w:bCs/>
          <w:color w:val="auto"/>
          <w:sz w:val="24"/>
          <w:szCs w:val="24"/>
        </w:rPr>
        <w:t>What if my private land sits within a block?</w:t>
      </w:r>
    </w:p>
    <w:p w14:paraId="1F0D51CB" w14:textId="79CB3D9B" w:rsidR="00867283" w:rsidRPr="00B81D2D" w:rsidRDefault="00867283" w:rsidP="008101DB">
      <w:pPr>
        <w:spacing w:after="160" w:line="276" w:lineRule="auto"/>
        <w:ind w:left="709"/>
        <w:rPr>
          <w:rFonts w:ascii="VIC" w:hAnsi="VIC" w:cs="Arial"/>
          <w:b/>
          <w:color w:val="auto"/>
          <w:sz w:val="24"/>
          <w:szCs w:val="24"/>
        </w:rPr>
      </w:pPr>
      <w:r w:rsidRPr="00B81D2D">
        <w:rPr>
          <w:rFonts w:ascii="VIC" w:hAnsi="VIC" w:cs="Arial"/>
          <w:b/>
          <w:bCs/>
          <w:color w:val="auto"/>
          <w:sz w:val="24"/>
          <w:szCs w:val="24"/>
        </w:rPr>
        <w:t>Will this mining be on public land or private land?</w:t>
      </w:r>
    </w:p>
    <w:p w14:paraId="7A83529E" w14:textId="1BA47671" w:rsidR="002C5574" w:rsidRPr="00326316" w:rsidRDefault="002C5574" w:rsidP="783EC1F2">
      <w:pPr>
        <w:spacing w:before="60" w:afterLines="60" w:after="144" w:line="324" w:lineRule="auto"/>
        <w:ind w:left="720" w:hanging="720"/>
        <w:rPr>
          <w:rFonts w:ascii="VIC" w:hAnsi="VIC"/>
          <w:color w:val="auto"/>
          <w:sz w:val="24"/>
          <w:szCs w:val="24"/>
        </w:rPr>
      </w:pPr>
      <w:r w:rsidRPr="783EC1F2">
        <w:rPr>
          <w:rFonts w:ascii="VIC" w:hAnsi="VIC"/>
          <w:b/>
          <w:color w:val="auto"/>
          <w:sz w:val="24"/>
          <w:szCs w:val="24"/>
        </w:rPr>
        <w:t xml:space="preserve">A.   </w:t>
      </w:r>
      <w:r w:rsidRPr="783EC1F2">
        <w:rPr>
          <w:rFonts w:ascii="VIC" w:hAnsi="VIC" w:cs="Arial"/>
          <w:b/>
          <w:color w:val="auto"/>
          <w:sz w:val="24"/>
          <w:szCs w:val="24"/>
        </w:rPr>
        <w:t xml:space="preserve">   </w:t>
      </w:r>
      <w:r w:rsidR="00145B21">
        <w:tab/>
      </w:r>
      <w:r w:rsidR="008463FD" w:rsidRPr="783EC1F2">
        <w:rPr>
          <w:rFonts w:ascii="VIC" w:hAnsi="VIC"/>
          <w:color w:val="auto"/>
          <w:sz w:val="24"/>
          <w:szCs w:val="24"/>
        </w:rPr>
        <w:t xml:space="preserve">In Victoria, like all other states in Australia, the Crown owns the minerals on behalf of all the people. An </w:t>
      </w:r>
      <w:r w:rsidR="006D0B37">
        <w:rPr>
          <w:rFonts w:ascii="VIC" w:hAnsi="VIC"/>
          <w:color w:val="auto"/>
          <w:sz w:val="24"/>
          <w:szCs w:val="24"/>
        </w:rPr>
        <w:t>a</w:t>
      </w:r>
      <w:r w:rsidR="006D0B37" w:rsidRPr="783EC1F2">
        <w:rPr>
          <w:rFonts w:ascii="VIC" w:hAnsi="VIC"/>
          <w:color w:val="auto"/>
          <w:sz w:val="24"/>
          <w:szCs w:val="24"/>
        </w:rPr>
        <w:t xml:space="preserve">ct </w:t>
      </w:r>
      <w:r w:rsidR="008463FD" w:rsidRPr="783EC1F2">
        <w:rPr>
          <w:rFonts w:ascii="VIC" w:hAnsi="VIC"/>
          <w:color w:val="auto"/>
          <w:sz w:val="24"/>
          <w:szCs w:val="24"/>
        </w:rPr>
        <w:t xml:space="preserve">of </w:t>
      </w:r>
      <w:r w:rsidR="006D0B37">
        <w:rPr>
          <w:rFonts w:ascii="VIC" w:hAnsi="VIC"/>
          <w:color w:val="auto"/>
          <w:sz w:val="24"/>
          <w:szCs w:val="24"/>
        </w:rPr>
        <w:t>p</w:t>
      </w:r>
      <w:r w:rsidR="006D0B37" w:rsidRPr="783EC1F2">
        <w:rPr>
          <w:rFonts w:ascii="VIC" w:hAnsi="VIC"/>
          <w:color w:val="auto"/>
          <w:sz w:val="24"/>
          <w:szCs w:val="24"/>
        </w:rPr>
        <w:t>arliament</w:t>
      </w:r>
      <w:r w:rsidR="008463FD" w:rsidRPr="783EC1F2">
        <w:rPr>
          <w:rFonts w:ascii="VIC" w:hAnsi="VIC"/>
          <w:color w:val="auto"/>
          <w:sz w:val="24"/>
          <w:szCs w:val="24"/>
        </w:rPr>
        <w:t xml:space="preserve">, the </w:t>
      </w:r>
      <w:hyperlink r:id="rId11" w:history="1">
        <w:r w:rsidR="008463FD" w:rsidRPr="004A0B76">
          <w:rPr>
            <w:rStyle w:val="Hyperlink"/>
            <w:rFonts w:ascii="VIC" w:hAnsi="VIC"/>
            <w:i/>
            <w:iCs/>
            <w:sz w:val="24"/>
            <w:szCs w:val="24"/>
          </w:rPr>
          <w:t>Mineral Resources (Sustainable Development) Act 1990</w:t>
        </w:r>
      </w:hyperlink>
      <w:r w:rsidR="008463FD" w:rsidRPr="004A0B76">
        <w:rPr>
          <w:rFonts w:ascii="VIC" w:hAnsi="VIC"/>
          <w:sz w:val="24"/>
          <w:szCs w:val="24"/>
        </w:rPr>
        <w:t xml:space="preserve"> </w:t>
      </w:r>
      <w:r w:rsidR="008463FD" w:rsidRPr="783EC1F2">
        <w:rPr>
          <w:rFonts w:ascii="VIC" w:hAnsi="VIC"/>
          <w:color w:val="auto"/>
          <w:sz w:val="24"/>
          <w:szCs w:val="24"/>
        </w:rPr>
        <w:t xml:space="preserve">(MRSD Act) gives the </w:t>
      </w:r>
      <w:r w:rsidR="007244AE">
        <w:rPr>
          <w:rFonts w:ascii="VIC" w:hAnsi="VIC"/>
          <w:color w:val="auto"/>
          <w:sz w:val="24"/>
          <w:szCs w:val="24"/>
        </w:rPr>
        <w:t>g</w:t>
      </w:r>
      <w:r w:rsidR="007244AE" w:rsidRPr="783EC1F2">
        <w:rPr>
          <w:rFonts w:ascii="VIC" w:hAnsi="VIC"/>
          <w:color w:val="auto"/>
          <w:sz w:val="24"/>
          <w:szCs w:val="24"/>
        </w:rPr>
        <w:t xml:space="preserve">overnment </w:t>
      </w:r>
      <w:r w:rsidR="008463FD" w:rsidRPr="783EC1F2">
        <w:rPr>
          <w:rFonts w:ascii="VIC" w:hAnsi="VIC"/>
          <w:color w:val="auto"/>
          <w:sz w:val="24"/>
          <w:szCs w:val="24"/>
        </w:rPr>
        <w:t>the right to grant licences to companies to search for minerals. They can generally undertake that search on both Crown land and freehold land</w:t>
      </w:r>
      <w:r w:rsidR="00AB6DCA" w:rsidRPr="783EC1F2">
        <w:rPr>
          <w:rFonts w:ascii="VIC" w:hAnsi="VIC"/>
          <w:color w:val="auto"/>
          <w:sz w:val="24"/>
          <w:szCs w:val="24"/>
        </w:rPr>
        <w:t xml:space="preserve"> (with landholder consent)</w:t>
      </w:r>
      <w:r w:rsidR="008463FD" w:rsidRPr="783EC1F2">
        <w:rPr>
          <w:rFonts w:ascii="VIC" w:hAnsi="VIC"/>
          <w:color w:val="auto"/>
          <w:sz w:val="24"/>
          <w:szCs w:val="24"/>
        </w:rPr>
        <w:t xml:space="preserve">. </w:t>
      </w:r>
    </w:p>
    <w:p w14:paraId="6F74DF87" w14:textId="752B0946" w:rsidR="00E631E0" w:rsidRPr="00491929" w:rsidRDefault="002C5574" w:rsidP="00321E7F">
      <w:pPr>
        <w:spacing w:before="60" w:after="240" w:line="324" w:lineRule="auto"/>
        <w:ind w:left="709" w:hanging="709"/>
        <w:rPr>
          <w:rFonts w:ascii="VIC" w:hAnsi="VIC" w:cs="Arial"/>
          <w:b/>
          <w:bCs/>
          <w:sz w:val="24"/>
          <w:szCs w:val="24"/>
        </w:rPr>
      </w:pPr>
      <w:r w:rsidRPr="00326316">
        <w:rPr>
          <w:rFonts w:ascii="VIC" w:hAnsi="VIC"/>
          <w:color w:val="auto"/>
          <w:sz w:val="24"/>
          <w:szCs w:val="24"/>
        </w:rPr>
        <w:t xml:space="preserve">          </w:t>
      </w:r>
      <w:r w:rsidR="00145B21">
        <w:tab/>
      </w:r>
      <w:r w:rsidR="00AB6DCA" w:rsidRPr="00326316">
        <w:rPr>
          <w:rFonts w:ascii="VIC" w:hAnsi="VIC"/>
          <w:color w:val="auto"/>
          <w:sz w:val="24"/>
          <w:szCs w:val="24"/>
        </w:rPr>
        <w:t xml:space="preserve">You can find out more information </w:t>
      </w:r>
      <w:r w:rsidR="000C5280" w:rsidRPr="00326316">
        <w:rPr>
          <w:rFonts w:ascii="VIC" w:hAnsi="VIC"/>
          <w:color w:val="auto"/>
          <w:sz w:val="24"/>
          <w:szCs w:val="24"/>
        </w:rPr>
        <w:t>about earth resources licences that might be near you pro</w:t>
      </w:r>
      <w:r w:rsidR="00697D31" w:rsidRPr="00326316">
        <w:rPr>
          <w:rFonts w:ascii="VIC" w:hAnsi="VIC"/>
          <w:color w:val="auto"/>
          <w:sz w:val="24"/>
          <w:szCs w:val="24"/>
        </w:rPr>
        <w:t>perty a</w:t>
      </w:r>
      <w:r w:rsidR="00C66DB6" w:rsidRPr="00326316">
        <w:rPr>
          <w:rFonts w:ascii="VIC" w:hAnsi="VIC"/>
          <w:color w:val="auto"/>
          <w:sz w:val="24"/>
          <w:szCs w:val="24"/>
        </w:rPr>
        <w:t xml:space="preserve">t </w:t>
      </w:r>
      <w:hyperlink r:id="rId12" w:history="1">
        <w:r w:rsidR="00C66DB6" w:rsidRPr="00C504CE">
          <w:rPr>
            <w:rStyle w:val="Hyperlink"/>
            <w:rFonts w:ascii="VIC" w:hAnsi="VIC"/>
            <w:sz w:val="24"/>
            <w:szCs w:val="24"/>
          </w:rPr>
          <w:t>Mining Licences Near Me</w:t>
        </w:r>
      </w:hyperlink>
      <w:r w:rsidR="00C504CE">
        <w:rPr>
          <w:rFonts w:ascii="VIC" w:hAnsi="VIC"/>
          <w:sz w:val="24"/>
          <w:szCs w:val="24"/>
        </w:rPr>
        <w:t>.</w:t>
      </w:r>
      <w:r w:rsidR="00E631E0" w:rsidRPr="00491929" w:rsidDel="00C504CE">
        <w:rPr>
          <w:rFonts w:ascii="VIC" w:hAnsi="VIC"/>
          <w:sz w:val="24"/>
          <w:szCs w:val="24"/>
        </w:rPr>
        <w:t xml:space="preserve"> </w:t>
      </w:r>
    </w:p>
    <w:p w14:paraId="005538F6" w14:textId="53CD3C5C" w:rsidR="00646439" w:rsidRPr="00C504CE" w:rsidRDefault="00646439" w:rsidP="783EC1F2">
      <w:pPr>
        <w:spacing w:before="60" w:line="324" w:lineRule="auto"/>
        <w:ind w:left="720" w:hanging="720"/>
        <w:rPr>
          <w:rFonts w:ascii="VIC" w:hAnsi="VIC"/>
          <w:b/>
          <w:sz w:val="24"/>
          <w:szCs w:val="24"/>
        </w:rPr>
      </w:pPr>
      <w:r w:rsidRPr="00491929">
        <w:rPr>
          <w:rFonts w:ascii="VIC" w:hAnsi="VIC"/>
          <w:b/>
          <w:bCs/>
          <w:sz w:val="24"/>
          <w:szCs w:val="24"/>
        </w:rPr>
        <w:t>Q.</w:t>
      </w:r>
      <w:r>
        <w:tab/>
      </w:r>
      <w:r w:rsidRPr="00491929">
        <w:rPr>
          <w:rFonts w:ascii="VIC" w:hAnsi="VIC"/>
          <w:b/>
          <w:bCs/>
          <w:sz w:val="24"/>
          <w:szCs w:val="24"/>
        </w:rPr>
        <w:t>What are the expected timelines to progress from exploration to full mining operations?</w:t>
      </w:r>
    </w:p>
    <w:p w14:paraId="00368FFC" w14:textId="0F609C54" w:rsidR="008101DB" w:rsidRPr="008101DB" w:rsidRDefault="00CE4AA3" w:rsidP="008101DB">
      <w:pPr>
        <w:spacing w:before="60" w:afterLines="60" w:after="144" w:line="324" w:lineRule="auto"/>
        <w:ind w:left="720" w:hanging="720"/>
        <w:rPr>
          <w:rFonts w:ascii="VIC" w:hAnsi="VIC"/>
          <w:color w:val="auto"/>
          <w:sz w:val="24"/>
          <w:szCs w:val="24"/>
        </w:rPr>
      </w:pPr>
      <w:r w:rsidRPr="008101DB">
        <w:rPr>
          <w:rFonts w:ascii="VIC" w:hAnsi="VIC"/>
          <w:b/>
          <w:bCs/>
          <w:color w:val="auto"/>
          <w:sz w:val="24"/>
          <w:szCs w:val="24"/>
        </w:rPr>
        <w:t>A.</w:t>
      </w:r>
      <w:r w:rsidRPr="008101DB">
        <w:rPr>
          <w:rFonts w:ascii="VIC" w:hAnsi="VIC"/>
          <w:color w:val="auto"/>
          <w:sz w:val="24"/>
          <w:szCs w:val="24"/>
        </w:rPr>
        <w:t xml:space="preserve">  </w:t>
      </w:r>
      <w:r w:rsidRPr="00326316">
        <w:rPr>
          <w:rFonts w:ascii="VIC" w:hAnsi="VIC"/>
          <w:color w:val="auto"/>
          <w:sz w:val="24"/>
          <w:szCs w:val="24"/>
        </w:rPr>
        <w:t xml:space="preserve">     </w:t>
      </w:r>
      <w:r w:rsidR="00121B8C" w:rsidRPr="008101DB">
        <w:rPr>
          <w:rFonts w:ascii="VIC" w:hAnsi="VIC"/>
          <w:color w:val="auto"/>
          <w:sz w:val="24"/>
          <w:szCs w:val="24"/>
        </w:rPr>
        <w:tab/>
        <w:t>Exploration licences</w:t>
      </w:r>
      <w:r w:rsidR="00121B8C" w:rsidRPr="008101DB">
        <w:rPr>
          <w:rFonts w:ascii="Cambria" w:hAnsi="Cambria" w:cs="Cambria"/>
          <w:color w:val="auto"/>
          <w:sz w:val="24"/>
          <w:szCs w:val="24"/>
        </w:rPr>
        <w:t> </w:t>
      </w:r>
      <w:r w:rsidR="00121B8C" w:rsidRPr="008101DB">
        <w:rPr>
          <w:rFonts w:ascii="VIC" w:hAnsi="VIC"/>
          <w:color w:val="auto"/>
          <w:sz w:val="24"/>
          <w:szCs w:val="24"/>
        </w:rPr>
        <w:t xml:space="preserve">are generally issued for five years, </w:t>
      </w:r>
      <w:r w:rsidR="00EE5654">
        <w:rPr>
          <w:rFonts w:ascii="VIC" w:hAnsi="VIC"/>
          <w:color w:val="auto"/>
          <w:sz w:val="24"/>
          <w:szCs w:val="24"/>
        </w:rPr>
        <w:t xml:space="preserve">usually </w:t>
      </w:r>
      <w:r w:rsidR="00121B8C" w:rsidRPr="008101DB">
        <w:rPr>
          <w:rFonts w:ascii="VIC" w:hAnsi="VIC"/>
          <w:color w:val="auto"/>
          <w:sz w:val="24"/>
          <w:szCs w:val="24"/>
        </w:rPr>
        <w:t>with the option to renew the</w:t>
      </w:r>
      <w:r w:rsidR="00121B8C" w:rsidRPr="008101DB">
        <w:rPr>
          <w:rFonts w:ascii="Cambria" w:hAnsi="Cambria" w:cs="Cambria"/>
          <w:color w:val="auto"/>
          <w:sz w:val="24"/>
          <w:szCs w:val="24"/>
        </w:rPr>
        <w:t> </w:t>
      </w:r>
      <w:r w:rsidR="00121B8C" w:rsidRPr="008101DB">
        <w:rPr>
          <w:rFonts w:ascii="VIC" w:hAnsi="VIC"/>
          <w:color w:val="auto"/>
          <w:sz w:val="24"/>
          <w:szCs w:val="24"/>
        </w:rPr>
        <w:t>licence</w:t>
      </w:r>
      <w:r w:rsidR="00121B8C" w:rsidRPr="008101DB">
        <w:rPr>
          <w:rFonts w:ascii="Cambria" w:hAnsi="Cambria" w:cs="Cambria"/>
          <w:color w:val="auto"/>
          <w:sz w:val="24"/>
          <w:szCs w:val="24"/>
        </w:rPr>
        <w:t> </w:t>
      </w:r>
      <w:r w:rsidR="00121B8C" w:rsidRPr="008101DB">
        <w:rPr>
          <w:rFonts w:ascii="VIC" w:hAnsi="VIC"/>
          <w:color w:val="auto"/>
          <w:sz w:val="24"/>
          <w:szCs w:val="24"/>
        </w:rPr>
        <w:t>for a further five years.</w:t>
      </w:r>
    </w:p>
    <w:p w14:paraId="21B95822" w14:textId="7F41974D" w:rsidR="008101DB" w:rsidRPr="008101DB" w:rsidRDefault="00121B8C" w:rsidP="008101DB">
      <w:pPr>
        <w:spacing w:before="60" w:afterLines="60" w:after="144" w:line="324" w:lineRule="auto"/>
        <w:ind w:left="720"/>
        <w:rPr>
          <w:rFonts w:ascii="VIC" w:hAnsi="VIC"/>
          <w:color w:val="auto"/>
          <w:sz w:val="24"/>
          <w:szCs w:val="24"/>
        </w:rPr>
      </w:pPr>
      <w:r w:rsidRPr="008101DB">
        <w:rPr>
          <w:rFonts w:ascii="VIC" w:hAnsi="VIC"/>
          <w:color w:val="auto"/>
          <w:sz w:val="24"/>
          <w:szCs w:val="24"/>
        </w:rPr>
        <w:t xml:space="preserve">In the event a commercial deposit was identified as part of exploration, there is a robust approvals process that a company is required to go through to obtain a mining licence and </w:t>
      </w:r>
      <w:r w:rsidR="005323F5">
        <w:rPr>
          <w:rFonts w:ascii="VIC" w:hAnsi="VIC"/>
          <w:color w:val="auto"/>
          <w:sz w:val="24"/>
          <w:szCs w:val="24"/>
        </w:rPr>
        <w:t xml:space="preserve">commence </w:t>
      </w:r>
      <w:r w:rsidRPr="008101DB">
        <w:rPr>
          <w:rFonts w:ascii="VIC" w:hAnsi="VIC"/>
          <w:color w:val="auto"/>
          <w:sz w:val="24"/>
          <w:szCs w:val="24"/>
        </w:rPr>
        <w:t>mining.</w:t>
      </w:r>
    </w:p>
    <w:p w14:paraId="1A5C59EC" w14:textId="6B19D201" w:rsidR="008101DB" w:rsidRDefault="00121B8C" w:rsidP="008101DB">
      <w:pPr>
        <w:spacing w:before="60" w:afterLines="60" w:after="144" w:line="324" w:lineRule="auto"/>
        <w:ind w:left="720"/>
      </w:pPr>
      <w:r w:rsidRPr="008101DB">
        <w:rPr>
          <w:rFonts w:ascii="VIC" w:hAnsi="VIC"/>
          <w:color w:val="auto"/>
          <w:sz w:val="24"/>
          <w:szCs w:val="24"/>
        </w:rPr>
        <w:t xml:space="preserve">This process is </w:t>
      </w:r>
      <w:r w:rsidR="00732BBB">
        <w:rPr>
          <w:rFonts w:ascii="VIC" w:hAnsi="VIC"/>
          <w:color w:val="auto"/>
          <w:sz w:val="24"/>
          <w:szCs w:val="24"/>
        </w:rPr>
        <w:t xml:space="preserve">comprehensive. It </w:t>
      </w:r>
      <w:r w:rsidRPr="008101DB">
        <w:rPr>
          <w:rFonts w:ascii="VIC" w:hAnsi="VIC"/>
          <w:color w:val="auto"/>
          <w:sz w:val="24"/>
          <w:szCs w:val="24"/>
        </w:rPr>
        <w:t xml:space="preserve">can take between 10 years and 20 years from the </w:t>
      </w:r>
      <w:r w:rsidR="00A94042">
        <w:rPr>
          <w:rFonts w:ascii="VIC" w:hAnsi="VIC"/>
          <w:color w:val="auto"/>
          <w:sz w:val="24"/>
          <w:szCs w:val="24"/>
        </w:rPr>
        <w:t xml:space="preserve">start of </w:t>
      </w:r>
      <w:r w:rsidRPr="008101DB">
        <w:rPr>
          <w:rFonts w:ascii="VIC" w:hAnsi="VIC"/>
          <w:color w:val="auto"/>
          <w:sz w:val="24"/>
          <w:szCs w:val="24"/>
        </w:rPr>
        <w:t xml:space="preserve">exploration to </w:t>
      </w:r>
      <w:r w:rsidR="00A94042">
        <w:rPr>
          <w:rFonts w:ascii="VIC" w:hAnsi="VIC"/>
          <w:color w:val="auto"/>
          <w:sz w:val="24"/>
          <w:szCs w:val="24"/>
        </w:rPr>
        <w:t xml:space="preserve">receive </w:t>
      </w:r>
      <w:r w:rsidRPr="008101DB">
        <w:rPr>
          <w:rFonts w:ascii="VIC" w:hAnsi="VIC"/>
          <w:color w:val="auto"/>
          <w:sz w:val="24"/>
          <w:szCs w:val="24"/>
        </w:rPr>
        <w:t>approv</w:t>
      </w:r>
      <w:r w:rsidR="00A94042">
        <w:rPr>
          <w:rFonts w:ascii="VIC" w:hAnsi="VIC"/>
          <w:color w:val="auto"/>
          <w:sz w:val="24"/>
          <w:szCs w:val="24"/>
        </w:rPr>
        <w:t>a</w:t>
      </w:r>
      <w:r w:rsidR="000D4053">
        <w:rPr>
          <w:rFonts w:ascii="VIC" w:hAnsi="VIC"/>
          <w:color w:val="auto"/>
          <w:sz w:val="24"/>
          <w:szCs w:val="24"/>
        </w:rPr>
        <w:t>l to develop a mine</w:t>
      </w:r>
      <w:r w:rsidRPr="008101DB">
        <w:rPr>
          <w:rFonts w:ascii="VIC" w:hAnsi="VIC"/>
          <w:color w:val="auto"/>
          <w:sz w:val="24"/>
          <w:szCs w:val="24"/>
        </w:rPr>
        <w:t>.</w:t>
      </w:r>
    </w:p>
    <w:p w14:paraId="4C56955F" w14:textId="77777777" w:rsidR="00336D30" w:rsidRPr="003B0FE6" w:rsidRDefault="008101DB" w:rsidP="008101DB">
      <w:pPr>
        <w:spacing w:before="60" w:afterLines="60" w:after="144" w:line="324" w:lineRule="auto"/>
        <w:ind w:left="720" w:hanging="720"/>
        <w:rPr>
          <w:rFonts w:ascii="VIC" w:hAnsi="VIC"/>
          <w:b/>
          <w:color w:val="auto"/>
          <w:sz w:val="24"/>
          <w:szCs w:val="24"/>
        </w:rPr>
      </w:pPr>
      <w:r w:rsidRPr="003B0FE6">
        <w:rPr>
          <w:rFonts w:ascii="VIC" w:hAnsi="VIC"/>
          <w:b/>
          <w:bCs/>
          <w:color w:val="auto"/>
          <w:sz w:val="24"/>
          <w:szCs w:val="24"/>
        </w:rPr>
        <w:t>Q.</w:t>
      </w:r>
      <w:r w:rsidRPr="003B0FE6">
        <w:rPr>
          <w:rFonts w:ascii="VIC" w:hAnsi="VIC"/>
          <w:color w:val="auto"/>
          <w:sz w:val="24"/>
          <w:szCs w:val="24"/>
        </w:rPr>
        <w:tab/>
      </w:r>
      <w:r w:rsidR="002C5574" w:rsidRPr="003B0FE6">
        <w:rPr>
          <w:rFonts w:ascii="VIC" w:hAnsi="VIC"/>
          <w:b/>
          <w:bCs/>
          <w:color w:val="auto"/>
          <w:sz w:val="24"/>
          <w:szCs w:val="24"/>
        </w:rPr>
        <w:t xml:space="preserve">How many companies submitted </w:t>
      </w:r>
      <w:r w:rsidR="002C5574" w:rsidRPr="003B0FE6">
        <w:rPr>
          <w:rFonts w:ascii="VIC" w:hAnsi="VIC"/>
          <w:b/>
          <w:color w:val="auto"/>
          <w:sz w:val="24"/>
          <w:szCs w:val="24"/>
        </w:rPr>
        <w:t xml:space="preserve">tenders?  </w:t>
      </w:r>
    </w:p>
    <w:p w14:paraId="68D16252" w14:textId="1535CF18" w:rsidR="00B30929" w:rsidRPr="003B0FE6" w:rsidRDefault="002C5574" w:rsidP="00336D30">
      <w:pPr>
        <w:spacing w:before="60" w:afterLines="60" w:after="144" w:line="324" w:lineRule="auto"/>
        <w:ind w:left="720" w:hanging="11"/>
        <w:rPr>
          <w:rFonts w:ascii="VIC" w:hAnsi="VIC" w:cs="Arial"/>
          <w:color w:val="auto"/>
          <w:sz w:val="24"/>
          <w:szCs w:val="24"/>
          <w:shd w:val="clear" w:color="auto" w:fill="FFFFFF"/>
        </w:rPr>
      </w:pPr>
      <w:r w:rsidRPr="003B0FE6">
        <w:rPr>
          <w:rFonts w:ascii="VIC" w:hAnsi="VIC"/>
          <w:b/>
          <w:color w:val="auto"/>
          <w:sz w:val="24"/>
          <w:szCs w:val="24"/>
        </w:rPr>
        <w:t>What percentage are Australian owned</w:t>
      </w:r>
      <w:r w:rsidR="00B30929" w:rsidRPr="003B0FE6">
        <w:rPr>
          <w:rFonts w:ascii="VIC" w:hAnsi="VIC"/>
          <w:b/>
          <w:color w:val="auto"/>
          <w:sz w:val="24"/>
          <w:szCs w:val="24"/>
        </w:rPr>
        <w:t xml:space="preserve">? </w:t>
      </w:r>
    </w:p>
    <w:p w14:paraId="3C34A6CD" w14:textId="77777777" w:rsidR="00D34B9D" w:rsidRPr="00326316" w:rsidRDefault="002C5574" w:rsidP="783EC1F2">
      <w:pPr>
        <w:spacing w:before="60" w:afterLines="60" w:after="144" w:line="324" w:lineRule="auto"/>
        <w:ind w:left="709" w:hanging="709"/>
        <w:rPr>
          <w:rFonts w:ascii="VIC" w:hAnsi="VIC"/>
          <w:color w:val="auto"/>
          <w:sz w:val="24"/>
          <w:szCs w:val="24"/>
        </w:rPr>
      </w:pPr>
      <w:r w:rsidRPr="00491929">
        <w:rPr>
          <w:rFonts w:ascii="VIC" w:hAnsi="VIC" w:cs="Arial"/>
          <w:b/>
          <w:bCs/>
          <w:color w:val="auto"/>
          <w:sz w:val="24"/>
          <w:szCs w:val="24"/>
        </w:rPr>
        <w:t>A</w:t>
      </w:r>
      <w:r w:rsidRPr="783EC1F2">
        <w:rPr>
          <w:rFonts w:ascii="VIC" w:hAnsi="VIC"/>
          <w:b/>
          <w:sz w:val="24"/>
          <w:szCs w:val="24"/>
        </w:rPr>
        <w:t xml:space="preserve">. </w:t>
      </w:r>
      <w:r w:rsidRPr="783EC1F2">
        <w:rPr>
          <w:rFonts w:ascii="VIC" w:hAnsi="VIC"/>
          <w:sz w:val="24"/>
          <w:szCs w:val="24"/>
        </w:rPr>
        <w:t xml:space="preserve">    </w:t>
      </w:r>
      <w:r w:rsidR="006B0BBD">
        <w:tab/>
      </w:r>
      <w:r w:rsidR="006B0BBD" w:rsidRPr="783EC1F2">
        <w:rPr>
          <w:rFonts w:ascii="VIC" w:hAnsi="VIC"/>
          <w:color w:val="auto"/>
          <w:sz w:val="24"/>
          <w:szCs w:val="24"/>
        </w:rPr>
        <w:t>There was a strong response to the tender, with a higher than expected number of submissions received.</w:t>
      </w:r>
    </w:p>
    <w:p w14:paraId="04B47E8C" w14:textId="2671CC5D" w:rsidR="00B30929" w:rsidRPr="00491929" w:rsidRDefault="00D34B9D" w:rsidP="783EC1F2">
      <w:pPr>
        <w:spacing w:before="60" w:afterLines="60" w:after="144" w:line="324" w:lineRule="auto"/>
        <w:ind w:left="709"/>
        <w:rPr>
          <w:rFonts w:ascii="VIC" w:hAnsi="VIC" w:cs="Arial"/>
          <w:b/>
          <w:bCs/>
          <w:color w:val="auto"/>
          <w:sz w:val="24"/>
          <w:szCs w:val="24"/>
        </w:rPr>
      </w:pPr>
      <w:r w:rsidRPr="00326316">
        <w:rPr>
          <w:rFonts w:ascii="VIC" w:hAnsi="VIC"/>
          <w:color w:val="auto"/>
          <w:sz w:val="24"/>
          <w:szCs w:val="24"/>
        </w:rPr>
        <w:t>Given the assessment of tenders is ongoing</w:t>
      </w:r>
      <w:r w:rsidR="00DB79FD" w:rsidRPr="00326316">
        <w:rPr>
          <w:rFonts w:ascii="VIC" w:hAnsi="VIC"/>
          <w:color w:val="auto"/>
          <w:sz w:val="24"/>
          <w:szCs w:val="24"/>
        </w:rPr>
        <w:t>, the number of tenderers</w:t>
      </w:r>
      <w:r w:rsidR="00C84A86" w:rsidRPr="00326316">
        <w:rPr>
          <w:rFonts w:ascii="VIC" w:hAnsi="VIC"/>
          <w:color w:val="auto"/>
          <w:sz w:val="24"/>
          <w:szCs w:val="24"/>
        </w:rPr>
        <w:t xml:space="preserve"> and</w:t>
      </w:r>
      <w:r w:rsidR="00DB79FD" w:rsidRPr="00326316">
        <w:rPr>
          <w:rFonts w:ascii="VIC" w:hAnsi="VIC"/>
          <w:color w:val="auto"/>
          <w:sz w:val="24"/>
          <w:szCs w:val="24"/>
        </w:rPr>
        <w:t xml:space="preserve"> the ownership status of companies that submitted a tender cannot be disclosed</w:t>
      </w:r>
      <w:r w:rsidR="00DB79FD" w:rsidRPr="00DB79FD">
        <w:rPr>
          <w:rFonts w:ascii="VIC" w:hAnsi="VIC"/>
          <w:sz w:val="24"/>
          <w:szCs w:val="24"/>
        </w:rPr>
        <w:t>.</w:t>
      </w:r>
    </w:p>
    <w:p w14:paraId="0F79578A" w14:textId="1CC232AC" w:rsidR="002C5574" w:rsidRPr="00491929" w:rsidRDefault="00B30929" w:rsidP="0027208E">
      <w:pPr>
        <w:spacing w:after="160" w:line="276" w:lineRule="auto"/>
        <w:rPr>
          <w:rFonts w:ascii="VIC" w:hAnsi="VIC" w:cs="Arial"/>
          <w:b/>
          <w:bCs/>
          <w:color w:val="auto"/>
          <w:sz w:val="24"/>
          <w:szCs w:val="24"/>
        </w:rPr>
      </w:pPr>
      <w:r w:rsidRPr="00491929">
        <w:rPr>
          <w:rFonts w:ascii="VIC" w:hAnsi="VIC" w:cs="Arial"/>
          <w:b/>
          <w:bCs/>
          <w:color w:val="auto"/>
          <w:sz w:val="24"/>
          <w:szCs w:val="24"/>
        </w:rPr>
        <w:t xml:space="preserve">Q.       </w:t>
      </w:r>
      <w:r w:rsidR="00DB79FD">
        <w:tab/>
      </w:r>
      <w:r w:rsidR="002C5574" w:rsidRPr="00491929">
        <w:rPr>
          <w:rFonts w:ascii="VIC" w:hAnsi="VIC" w:cs="Arial"/>
          <w:b/>
          <w:bCs/>
          <w:color w:val="auto"/>
          <w:sz w:val="24"/>
          <w:szCs w:val="24"/>
        </w:rPr>
        <w:t>What is typical compensation as a daily rat</w:t>
      </w:r>
      <w:r w:rsidRPr="00491929">
        <w:rPr>
          <w:rFonts w:ascii="VIC" w:hAnsi="VIC" w:cs="Arial"/>
          <w:b/>
          <w:bCs/>
          <w:color w:val="auto"/>
          <w:sz w:val="24"/>
          <w:szCs w:val="24"/>
        </w:rPr>
        <w:t xml:space="preserve">e? </w:t>
      </w:r>
    </w:p>
    <w:p w14:paraId="38198268" w14:textId="116A3BFC" w:rsidR="0027208E" w:rsidRPr="00491929" w:rsidRDefault="00B30929" w:rsidP="00336D30">
      <w:pPr>
        <w:pStyle w:val="NormalWeb"/>
        <w:shd w:val="clear" w:color="auto" w:fill="FFFFFF" w:themeFill="background1"/>
        <w:spacing w:before="0" w:beforeAutospacing="0" w:after="225" w:afterAutospacing="0" w:line="324" w:lineRule="auto"/>
        <w:ind w:left="709" w:hanging="709"/>
        <w:rPr>
          <w:rFonts w:ascii="VIC" w:hAnsi="VIC" w:cs="Arial"/>
        </w:rPr>
      </w:pPr>
      <w:r w:rsidRPr="00491929">
        <w:rPr>
          <w:rFonts w:ascii="VIC" w:hAnsi="VIC" w:cs="Arial"/>
          <w:b/>
          <w:bCs/>
        </w:rPr>
        <w:t xml:space="preserve">A.       </w:t>
      </w:r>
      <w:r w:rsidR="00DB79FD">
        <w:tab/>
      </w:r>
      <w:r w:rsidR="0027208E" w:rsidRPr="00491929">
        <w:rPr>
          <w:rFonts w:ascii="VIC" w:hAnsi="VIC" w:cs="Arial"/>
        </w:rPr>
        <w:t xml:space="preserve">Compensation is usually agreed by negotiation between the landholder and the </w:t>
      </w:r>
      <w:r w:rsidR="0027208E" w:rsidRPr="783EC1F2">
        <w:rPr>
          <w:rFonts w:ascii="VIC" w:hAnsi="VIC" w:cs="Arial"/>
        </w:rPr>
        <w:t>licensee</w:t>
      </w:r>
      <w:r w:rsidR="007B4CD3">
        <w:rPr>
          <w:rFonts w:ascii="VIC" w:hAnsi="VIC" w:cs="Arial"/>
        </w:rPr>
        <w:t xml:space="preserve">. A </w:t>
      </w:r>
      <w:r w:rsidR="0027208E" w:rsidRPr="00491929">
        <w:rPr>
          <w:rFonts w:ascii="VIC" w:hAnsi="VIC" w:cs="Arial"/>
        </w:rPr>
        <w:t>financial payment</w:t>
      </w:r>
      <w:r w:rsidR="007B4CD3">
        <w:rPr>
          <w:rFonts w:ascii="VIC" w:hAnsi="VIC" w:cs="Arial"/>
        </w:rPr>
        <w:t xml:space="preserve"> may be involved </w:t>
      </w:r>
      <w:r w:rsidR="0027208E" w:rsidRPr="00491929">
        <w:rPr>
          <w:rFonts w:ascii="VIC" w:hAnsi="VIC" w:cs="Arial"/>
        </w:rPr>
        <w:t xml:space="preserve">but may also </w:t>
      </w:r>
      <w:r w:rsidR="008D0585" w:rsidRPr="00491929">
        <w:rPr>
          <w:rFonts w:ascii="VIC" w:hAnsi="VIC" w:cs="Arial"/>
        </w:rPr>
        <w:t>include</w:t>
      </w:r>
      <w:r w:rsidR="0027208E" w:rsidRPr="00491929">
        <w:rPr>
          <w:rFonts w:ascii="VIC" w:hAnsi="VIC" w:cs="Arial"/>
        </w:rPr>
        <w:t xml:space="preserve"> work in lieu of a financial payment (such as new fencing or road grading).</w:t>
      </w:r>
    </w:p>
    <w:p w14:paraId="483107CF" w14:textId="51B02D9B" w:rsidR="0027208E" w:rsidRPr="00491929" w:rsidRDefault="0027208E" w:rsidP="00336D30">
      <w:pPr>
        <w:pStyle w:val="NormalWeb"/>
        <w:shd w:val="clear" w:color="auto" w:fill="FFFFFF" w:themeFill="background1"/>
        <w:spacing w:before="0" w:beforeAutospacing="0" w:after="225" w:afterAutospacing="0" w:line="324" w:lineRule="auto"/>
        <w:ind w:left="709" w:hanging="709"/>
        <w:rPr>
          <w:rFonts w:ascii="VIC" w:hAnsi="VIC" w:cs="Arial"/>
        </w:rPr>
      </w:pPr>
      <w:r w:rsidRPr="00491929">
        <w:rPr>
          <w:rFonts w:ascii="VIC" w:hAnsi="VIC" w:cs="Arial"/>
        </w:rPr>
        <w:t xml:space="preserve">           </w:t>
      </w:r>
      <w:r w:rsidR="008B405F">
        <w:tab/>
      </w:r>
      <w:r w:rsidRPr="00491929">
        <w:rPr>
          <w:rFonts w:ascii="VIC" w:hAnsi="VIC" w:cs="Arial"/>
        </w:rPr>
        <w:t>Compensation agreements must be in writing and lodged with the mining</w:t>
      </w:r>
      <w:r w:rsidR="0044275B">
        <w:rPr>
          <w:rFonts w:ascii="VIC" w:hAnsi="VIC" w:cs="Arial"/>
        </w:rPr>
        <w:t xml:space="preserve"> </w:t>
      </w:r>
      <w:r w:rsidR="00AE53F3">
        <w:rPr>
          <w:rFonts w:ascii="VIC" w:hAnsi="VIC" w:cs="Arial"/>
        </w:rPr>
        <w:t>registrar</w:t>
      </w:r>
      <w:r w:rsidRPr="00491929">
        <w:rPr>
          <w:rFonts w:ascii="VIC" w:hAnsi="VIC" w:cs="Arial"/>
        </w:rPr>
        <w:t>. We recommend you seek legal advice before you enter into a compensation agreement.</w:t>
      </w:r>
    </w:p>
    <w:p w14:paraId="66ED2389" w14:textId="005098CA" w:rsidR="0027208E" w:rsidRPr="00491929" w:rsidRDefault="0027208E" w:rsidP="00336D30">
      <w:pPr>
        <w:pStyle w:val="NormalWeb"/>
        <w:shd w:val="clear" w:color="auto" w:fill="FFFFFF"/>
        <w:spacing w:before="0" w:beforeAutospacing="0" w:after="225" w:afterAutospacing="0" w:line="324" w:lineRule="auto"/>
        <w:ind w:left="709" w:hanging="709"/>
        <w:rPr>
          <w:rFonts w:ascii="VIC" w:hAnsi="VIC" w:cs="Arial"/>
          <w:color w:val="53565A"/>
        </w:rPr>
      </w:pPr>
      <w:r w:rsidRPr="00491929">
        <w:rPr>
          <w:rFonts w:ascii="VIC" w:hAnsi="VIC" w:cs="Arial"/>
          <w:color w:val="53565A"/>
        </w:rPr>
        <w:t xml:space="preserve">           </w:t>
      </w:r>
      <w:r w:rsidRPr="00491929">
        <w:rPr>
          <w:rFonts w:ascii="VIC" w:hAnsi="VIC" w:cs="Arial"/>
        </w:rPr>
        <w:t xml:space="preserve">The </w:t>
      </w:r>
      <w:r w:rsidR="0029602B" w:rsidRPr="00491929">
        <w:rPr>
          <w:rFonts w:ascii="VIC" w:hAnsi="VIC" w:cs="Arial"/>
        </w:rPr>
        <w:t xml:space="preserve">MRSD </w:t>
      </w:r>
      <w:r w:rsidRPr="00491929">
        <w:rPr>
          <w:rFonts w:ascii="VIC" w:hAnsi="VIC" w:cs="Arial"/>
        </w:rPr>
        <w:t>Act specifies that compensation is payable to the landholder or occupier for any of the following (</w:t>
      </w:r>
      <w:proofErr w:type="gramStart"/>
      <w:r w:rsidRPr="00491929">
        <w:rPr>
          <w:rFonts w:ascii="VIC" w:hAnsi="VIC" w:cs="Arial"/>
        </w:rPr>
        <w:t>as long as</w:t>
      </w:r>
      <w:proofErr w:type="gramEnd"/>
      <w:r w:rsidRPr="00491929">
        <w:rPr>
          <w:rFonts w:ascii="VIC" w:hAnsi="VIC" w:cs="Arial"/>
        </w:rPr>
        <w:t xml:space="preserve"> they arise from exploration work or a proposal to carry out the activity):</w:t>
      </w:r>
    </w:p>
    <w:p w14:paraId="19DC082D" w14:textId="0549692E" w:rsidR="00FC1F5A" w:rsidRPr="00491929" w:rsidRDefault="0027208E" w:rsidP="00336D30">
      <w:pPr>
        <w:numPr>
          <w:ilvl w:val="0"/>
          <w:numId w:val="38"/>
        </w:numPr>
        <w:shd w:val="clear" w:color="auto" w:fill="FFFFFF" w:themeFill="background1"/>
        <w:tabs>
          <w:tab w:val="clear" w:pos="764"/>
          <w:tab w:val="num" w:pos="1134"/>
        </w:tabs>
        <w:spacing w:before="100" w:beforeAutospacing="1" w:after="100" w:afterAutospacing="1" w:line="324" w:lineRule="auto"/>
        <w:ind w:left="1134" w:hanging="425"/>
        <w:rPr>
          <w:rFonts w:ascii="VIC" w:eastAsia="VIC" w:hAnsi="VIC" w:cs="VIC"/>
          <w:color w:val="auto"/>
          <w:sz w:val="24"/>
          <w:szCs w:val="24"/>
          <w:lang w:eastAsia="en-AU"/>
        </w:rPr>
      </w:pPr>
      <w:r w:rsidRPr="00491929">
        <w:rPr>
          <w:rFonts w:ascii="VIC" w:eastAsia="Times New Roman" w:hAnsi="VIC" w:cs="Arial"/>
          <w:color w:val="auto"/>
          <w:sz w:val="24"/>
          <w:szCs w:val="24"/>
          <w:lang w:eastAsia="en-AU"/>
        </w:rPr>
        <w:t>Deprivation of possession of the whole or part of the surface of the land</w:t>
      </w:r>
    </w:p>
    <w:p w14:paraId="25045418" w14:textId="3460E82E" w:rsidR="00FC1F5A" w:rsidRPr="00FC1F5A" w:rsidRDefault="0027208E" w:rsidP="00336D30">
      <w:pPr>
        <w:numPr>
          <w:ilvl w:val="0"/>
          <w:numId w:val="38"/>
        </w:numPr>
        <w:shd w:val="clear" w:color="auto" w:fill="FFFFFF" w:themeFill="background1"/>
        <w:tabs>
          <w:tab w:val="clear" w:pos="764"/>
          <w:tab w:val="num" w:pos="1134"/>
        </w:tabs>
        <w:spacing w:before="100" w:beforeAutospacing="1" w:after="100" w:afterAutospacing="1" w:line="324" w:lineRule="auto"/>
        <w:ind w:left="1134" w:hanging="425"/>
        <w:rPr>
          <w:rFonts w:ascii="VIC" w:eastAsia="VIC" w:hAnsi="VIC" w:cs="VIC"/>
          <w:color w:val="auto"/>
          <w:sz w:val="24"/>
          <w:szCs w:val="24"/>
          <w:lang w:eastAsia="en-AU"/>
        </w:rPr>
      </w:pPr>
      <w:r w:rsidRPr="00FC1F5A">
        <w:rPr>
          <w:rFonts w:ascii="VIC" w:eastAsia="Times New Roman" w:hAnsi="VIC" w:cs="Arial"/>
          <w:color w:val="auto"/>
          <w:sz w:val="24"/>
          <w:szCs w:val="24"/>
          <w:lang w:eastAsia="en-AU"/>
        </w:rPr>
        <w:t>Damage to the surface of the land and to any improvements on the land</w:t>
      </w:r>
    </w:p>
    <w:p w14:paraId="20C0A3C2" w14:textId="77777777" w:rsidR="0027208E" w:rsidRPr="00FC1F5A" w:rsidRDefault="0027208E" w:rsidP="00336D30">
      <w:pPr>
        <w:numPr>
          <w:ilvl w:val="0"/>
          <w:numId w:val="38"/>
        </w:numPr>
        <w:shd w:val="clear" w:color="auto" w:fill="FFFFFF" w:themeFill="background1"/>
        <w:tabs>
          <w:tab w:val="clear" w:pos="764"/>
          <w:tab w:val="num" w:pos="1134"/>
        </w:tabs>
        <w:spacing w:before="100" w:beforeAutospacing="1" w:after="100" w:afterAutospacing="1" w:line="324" w:lineRule="auto"/>
        <w:ind w:left="1134" w:hanging="425"/>
        <w:rPr>
          <w:rFonts w:ascii="VIC" w:eastAsia="Times New Roman" w:hAnsi="VIC" w:cs="Arial"/>
          <w:color w:val="auto"/>
          <w:sz w:val="24"/>
          <w:szCs w:val="24"/>
          <w:lang w:eastAsia="en-AU"/>
        </w:rPr>
      </w:pPr>
      <w:r w:rsidRPr="00FC1F5A">
        <w:rPr>
          <w:rFonts w:ascii="VIC" w:eastAsia="Times New Roman" w:hAnsi="VIC" w:cs="Arial"/>
          <w:color w:val="auto"/>
          <w:sz w:val="24"/>
          <w:szCs w:val="24"/>
          <w:lang w:eastAsia="en-AU"/>
        </w:rPr>
        <w:t>Access from one paddock to another is severed by exploration works</w:t>
      </w:r>
    </w:p>
    <w:p w14:paraId="19570772" w14:textId="77777777" w:rsidR="0027208E" w:rsidRPr="00491929" w:rsidRDefault="0027208E" w:rsidP="00336D30">
      <w:pPr>
        <w:numPr>
          <w:ilvl w:val="0"/>
          <w:numId w:val="38"/>
        </w:numPr>
        <w:shd w:val="clear" w:color="auto" w:fill="FFFFFF" w:themeFill="background1"/>
        <w:tabs>
          <w:tab w:val="clear" w:pos="764"/>
          <w:tab w:val="num" w:pos="1134"/>
        </w:tabs>
        <w:spacing w:before="100" w:beforeAutospacing="1" w:after="100" w:afterAutospacing="1" w:line="324" w:lineRule="auto"/>
        <w:ind w:left="1134" w:hanging="425"/>
        <w:rPr>
          <w:rFonts w:ascii="VIC" w:eastAsia="Times New Roman" w:hAnsi="VIC" w:cs="Arial"/>
          <w:color w:val="auto"/>
          <w:sz w:val="24"/>
          <w:szCs w:val="24"/>
          <w:lang w:eastAsia="en-AU"/>
        </w:rPr>
      </w:pPr>
      <w:r w:rsidRPr="00491929">
        <w:rPr>
          <w:rFonts w:ascii="VIC" w:eastAsia="Times New Roman" w:hAnsi="VIC" w:cs="Arial"/>
          <w:color w:val="auto"/>
          <w:sz w:val="24"/>
          <w:szCs w:val="24"/>
          <w:lang w:eastAsia="en-AU"/>
        </w:rPr>
        <w:t>Loss of amenity including recreational and conservation values</w:t>
      </w:r>
    </w:p>
    <w:p w14:paraId="71B81577" w14:textId="2EB3205A" w:rsidR="0027208E" w:rsidRPr="00491929" w:rsidRDefault="0027208E" w:rsidP="00336D30">
      <w:pPr>
        <w:numPr>
          <w:ilvl w:val="0"/>
          <w:numId w:val="38"/>
        </w:numPr>
        <w:shd w:val="clear" w:color="auto" w:fill="FFFFFF" w:themeFill="background1"/>
        <w:tabs>
          <w:tab w:val="clear" w:pos="764"/>
          <w:tab w:val="num" w:pos="1134"/>
        </w:tabs>
        <w:spacing w:before="100" w:beforeAutospacing="1" w:after="100" w:afterAutospacing="1" w:line="324" w:lineRule="auto"/>
        <w:ind w:left="1134" w:hanging="425"/>
        <w:rPr>
          <w:rFonts w:ascii="VIC" w:eastAsia="Times New Roman" w:hAnsi="VIC" w:cs="Arial"/>
          <w:color w:val="auto"/>
          <w:sz w:val="24"/>
          <w:szCs w:val="24"/>
          <w:lang w:eastAsia="en-AU"/>
        </w:rPr>
      </w:pPr>
      <w:r w:rsidRPr="00491929">
        <w:rPr>
          <w:rFonts w:ascii="VIC" w:eastAsia="Times New Roman" w:hAnsi="VIC" w:cs="Arial"/>
          <w:color w:val="auto"/>
          <w:sz w:val="24"/>
          <w:szCs w:val="24"/>
          <w:lang w:eastAsia="en-AU"/>
        </w:rPr>
        <w:t>Loss of opportunity to make planned improvement</w:t>
      </w:r>
      <w:r w:rsidR="00431B22">
        <w:rPr>
          <w:rFonts w:ascii="VIC" w:eastAsia="Times New Roman" w:hAnsi="VIC" w:cs="Arial"/>
          <w:color w:val="auto"/>
          <w:sz w:val="24"/>
          <w:szCs w:val="24"/>
          <w:lang w:eastAsia="en-AU"/>
        </w:rPr>
        <w:t>s</w:t>
      </w:r>
    </w:p>
    <w:p w14:paraId="406F3525" w14:textId="57A1B560" w:rsidR="0027208E" w:rsidRPr="00491929" w:rsidRDefault="0027208E" w:rsidP="00336D30">
      <w:pPr>
        <w:numPr>
          <w:ilvl w:val="0"/>
          <w:numId w:val="38"/>
        </w:numPr>
        <w:shd w:val="clear" w:color="auto" w:fill="FFFFFF" w:themeFill="background1"/>
        <w:tabs>
          <w:tab w:val="clear" w:pos="764"/>
          <w:tab w:val="num" w:pos="1134"/>
        </w:tabs>
        <w:spacing w:before="100" w:beforeAutospacing="1" w:after="100" w:afterAutospacing="1" w:line="324" w:lineRule="auto"/>
        <w:ind w:left="1134" w:hanging="425"/>
        <w:rPr>
          <w:rFonts w:ascii="VIC" w:eastAsia="Times New Roman" w:hAnsi="VIC" w:cs="Arial"/>
          <w:color w:val="auto"/>
          <w:sz w:val="24"/>
          <w:szCs w:val="24"/>
          <w:lang w:eastAsia="en-AU"/>
        </w:rPr>
      </w:pPr>
      <w:r w:rsidRPr="00491929">
        <w:rPr>
          <w:rFonts w:ascii="VIC" w:eastAsia="Times New Roman" w:hAnsi="VIC" w:cs="Arial"/>
          <w:color w:val="auto"/>
          <w:sz w:val="24"/>
          <w:szCs w:val="24"/>
          <w:lang w:eastAsia="en-AU"/>
        </w:rPr>
        <w:t>Any decrease in market value of the owner’s or occupier’s interest in the land</w:t>
      </w:r>
    </w:p>
    <w:p w14:paraId="0556A8C2" w14:textId="77777777" w:rsidR="0027208E" w:rsidRPr="00491929" w:rsidRDefault="0027208E" w:rsidP="00336D30">
      <w:pPr>
        <w:numPr>
          <w:ilvl w:val="0"/>
          <w:numId w:val="38"/>
        </w:numPr>
        <w:shd w:val="clear" w:color="auto" w:fill="FFFFFF" w:themeFill="background1"/>
        <w:tabs>
          <w:tab w:val="clear" w:pos="764"/>
          <w:tab w:val="num" w:pos="1134"/>
        </w:tabs>
        <w:spacing w:before="100" w:beforeAutospacing="1" w:after="100" w:afterAutospacing="1" w:line="324" w:lineRule="auto"/>
        <w:ind w:left="1134" w:hanging="425"/>
        <w:rPr>
          <w:rFonts w:ascii="VIC" w:eastAsia="Times New Roman" w:hAnsi="VIC" w:cs="Arial"/>
          <w:color w:val="auto"/>
          <w:sz w:val="24"/>
          <w:szCs w:val="24"/>
          <w:lang w:eastAsia="en-AU"/>
        </w:rPr>
      </w:pPr>
      <w:r w:rsidRPr="00491929">
        <w:rPr>
          <w:rFonts w:ascii="VIC" w:eastAsia="Times New Roman" w:hAnsi="VIC" w:cs="Arial"/>
          <w:color w:val="auto"/>
          <w:sz w:val="24"/>
          <w:szCs w:val="24"/>
          <w:lang w:eastAsia="en-AU"/>
        </w:rPr>
        <w:t>Any reasonable incidental expense in obtaining or moving to replace land (when required).</w:t>
      </w:r>
    </w:p>
    <w:p w14:paraId="6894C58F" w14:textId="58A8D1D9" w:rsidR="0027208E" w:rsidRPr="00491929" w:rsidRDefault="0027208E" w:rsidP="00336D30">
      <w:pPr>
        <w:shd w:val="clear" w:color="auto" w:fill="FFFFFF"/>
        <w:spacing w:after="225" w:line="324" w:lineRule="auto"/>
        <w:ind w:left="709"/>
        <w:rPr>
          <w:rFonts w:ascii="VIC" w:eastAsia="Times New Roman" w:hAnsi="VIC" w:cs="Arial"/>
          <w:color w:val="auto"/>
          <w:sz w:val="24"/>
          <w:szCs w:val="24"/>
          <w:lang w:eastAsia="en-AU"/>
        </w:rPr>
      </w:pPr>
      <w:r w:rsidRPr="00491929">
        <w:rPr>
          <w:rFonts w:ascii="VIC" w:eastAsia="Times New Roman" w:hAnsi="VIC" w:cs="Arial"/>
          <w:color w:val="auto"/>
          <w:sz w:val="24"/>
          <w:szCs w:val="24"/>
          <w:lang w:eastAsia="en-AU"/>
        </w:rPr>
        <w:t xml:space="preserve">The </w:t>
      </w:r>
      <w:r w:rsidR="0029602B" w:rsidRPr="00491929">
        <w:rPr>
          <w:rFonts w:ascii="VIC" w:eastAsia="Times New Roman" w:hAnsi="VIC" w:cs="Arial"/>
          <w:color w:val="auto"/>
          <w:sz w:val="24"/>
          <w:szCs w:val="24"/>
          <w:lang w:eastAsia="en-AU"/>
        </w:rPr>
        <w:t xml:space="preserve">MRSD </w:t>
      </w:r>
      <w:r w:rsidRPr="00491929">
        <w:rPr>
          <w:rFonts w:ascii="VIC" w:eastAsia="Times New Roman" w:hAnsi="VIC" w:cs="Arial"/>
          <w:color w:val="auto"/>
          <w:sz w:val="24"/>
          <w:szCs w:val="24"/>
          <w:lang w:eastAsia="en-AU"/>
        </w:rPr>
        <w:t xml:space="preserve">Act does not state that these are </w:t>
      </w:r>
      <w:r w:rsidR="008A0010">
        <w:rPr>
          <w:rFonts w:ascii="VIC" w:eastAsia="Times New Roman" w:hAnsi="VIC" w:cs="Arial"/>
          <w:color w:val="auto"/>
          <w:sz w:val="24"/>
          <w:szCs w:val="24"/>
          <w:lang w:eastAsia="en-AU"/>
        </w:rPr>
        <w:t xml:space="preserve">the </w:t>
      </w:r>
      <w:r w:rsidRPr="00491929">
        <w:rPr>
          <w:rFonts w:ascii="VIC" w:eastAsia="Times New Roman" w:hAnsi="VIC" w:cs="Arial"/>
          <w:color w:val="auto"/>
          <w:sz w:val="24"/>
          <w:szCs w:val="24"/>
          <w:lang w:eastAsia="en-AU"/>
        </w:rPr>
        <w:t>only factors for which compensation is payable. Additional items can be negotiated between the parties.</w:t>
      </w:r>
    </w:p>
    <w:p w14:paraId="0D2F7BD8" w14:textId="76B9D7C2" w:rsidR="006A0568" w:rsidRPr="00491929" w:rsidRDefault="0027208E" w:rsidP="00336D30">
      <w:pPr>
        <w:shd w:val="clear" w:color="auto" w:fill="FFFFFF"/>
        <w:spacing w:after="225" w:line="324" w:lineRule="auto"/>
        <w:ind w:left="709"/>
        <w:rPr>
          <w:rFonts w:ascii="VIC" w:eastAsia="Times New Roman" w:hAnsi="VIC" w:cs="Arial"/>
          <w:color w:val="53565A"/>
          <w:sz w:val="24"/>
          <w:szCs w:val="24"/>
          <w:lang w:eastAsia="en-AU"/>
        </w:rPr>
      </w:pPr>
      <w:r w:rsidRPr="00491929">
        <w:rPr>
          <w:rFonts w:ascii="VIC" w:eastAsia="Times New Roman" w:hAnsi="VIC" w:cs="Arial"/>
          <w:color w:val="auto"/>
          <w:sz w:val="24"/>
          <w:szCs w:val="24"/>
          <w:lang w:eastAsia="en-AU"/>
        </w:rPr>
        <w:t>Compensation is not payable for the value of the minerals, nor is it a prerequisite for landholder consent.</w:t>
      </w:r>
    </w:p>
    <w:p w14:paraId="1823993B" w14:textId="77777777" w:rsidR="002C40C5" w:rsidRDefault="75EEBBE1" w:rsidP="783EC1F2">
      <w:pPr>
        <w:spacing w:after="160" w:line="276" w:lineRule="auto"/>
        <w:ind w:left="709" w:hanging="709"/>
        <w:rPr>
          <w:rFonts w:ascii="VIC" w:hAnsi="VIC" w:cs="Arial"/>
          <w:b/>
          <w:color w:val="auto"/>
          <w:sz w:val="24"/>
          <w:szCs w:val="24"/>
        </w:rPr>
      </w:pPr>
      <w:r w:rsidRPr="783EC1F2">
        <w:rPr>
          <w:rFonts w:ascii="VIC" w:hAnsi="VIC" w:cs="Arial"/>
          <w:b/>
          <w:color w:val="auto"/>
          <w:sz w:val="24"/>
          <w:szCs w:val="24"/>
        </w:rPr>
        <w:t xml:space="preserve">Q.       </w:t>
      </w:r>
      <w:r w:rsidR="0033229E">
        <w:tab/>
      </w:r>
      <w:r w:rsidR="00646439" w:rsidRPr="783EC1F2">
        <w:rPr>
          <w:rFonts w:ascii="VIC" w:hAnsi="VIC" w:cs="Arial"/>
          <w:b/>
          <w:color w:val="auto"/>
          <w:sz w:val="24"/>
          <w:szCs w:val="24"/>
        </w:rPr>
        <w:t>What is the timeframe for this project?</w:t>
      </w:r>
      <w:r w:rsidR="00B848BD" w:rsidRPr="783EC1F2">
        <w:rPr>
          <w:rFonts w:ascii="VIC" w:hAnsi="VIC" w:cs="Arial"/>
          <w:b/>
          <w:color w:val="auto"/>
          <w:sz w:val="24"/>
          <w:szCs w:val="24"/>
        </w:rPr>
        <w:t xml:space="preserve"> </w:t>
      </w:r>
    </w:p>
    <w:p w14:paraId="34790604" w14:textId="06D44339" w:rsidR="00CC541A" w:rsidRPr="00431B22" w:rsidRDefault="00646439" w:rsidP="002C40C5">
      <w:pPr>
        <w:spacing w:after="160" w:line="276" w:lineRule="auto"/>
        <w:ind w:left="709"/>
        <w:rPr>
          <w:rFonts w:ascii="VIC" w:hAnsi="VIC" w:cs="Arial"/>
          <w:b/>
          <w:color w:val="auto"/>
          <w:sz w:val="24"/>
          <w:szCs w:val="24"/>
        </w:rPr>
      </w:pPr>
      <w:r w:rsidRPr="783EC1F2">
        <w:rPr>
          <w:rFonts w:ascii="VIC" w:hAnsi="VIC" w:cs="Arial"/>
          <w:b/>
          <w:color w:val="auto"/>
          <w:sz w:val="24"/>
          <w:szCs w:val="24"/>
        </w:rPr>
        <w:t>What are the plans if a commercial mineral deposit is identified?</w:t>
      </w:r>
    </w:p>
    <w:p w14:paraId="117AA4BD" w14:textId="7897EA6B" w:rsidR="00582FA2" w:rsidRPr="00431B22" w:rsidRDefault="00CC541A" w:rsidP="783EC1F2">
      <w:pPr>
        <w:spacing w:before="60" w:afterLines="60" w:after="144" w:line="324" w:lineRule="auto"/>
        <w:ind w:left="720" w:hanging="720"/>
        <w:rPr>
          <w:rFonts w:ascii="VIC" w:hAnsi="VIC"/>
          <w:color w:val="auto"/>
          <w:sz w:val="24"/>
          <w:szCs w:val="24"/>
        </w:rPr>
      </w:pPr>
      <w:r w:rsidRPr="783EC1F2">
        <w:rPr>
          <w:rFonts w:ascii="VIC" w:hAnsi="VIC"/>
          <w:b/>
          <w:color w:val="auto"/>
          <w:sz w:val="24"/>
          <w:szCs w:val="24"/>
        </w:rPr>
        <w:t>A.</w:t>
      </w:r>
      <w:r>
        <w:tab/>
      </w:r>
      <w:r w:rsidR="00582FA2" w:rsidRPr="783EC1F2">
        <w:rPr>
          <w:rFonts w:ascii="VIC" w:hAnsi="VIC"/>
          <w:color w:val="auto"/>
          <w:sz w:val="24"/>
          <w:szCs w:val="24"/>
        </w:rPr>
        <w:t xml:space="preserve">Applications for mining activities involve detailed and stringent planning approvals and regulatory controls. Studies are undertaken to assess potential environmental, </w:t>
      </w:r>
      <w:proofErr w:type="gramStart"/>
      <w:r w:rsidR="00582FA2" w:rsidRPr="783EC1F2">
        <w:rPr>
          <w:rFonts w:ascii="VIC" w:hAnsi="VIC"/>
          <w:color w:val="auto"/>
          <w:sz w:val="24"/>
          <w:szCs w:val="24"/>
        </w:rPr>
        <w:t>social</w:t>
      </w:r>
      <w:proofErr w:type="gramEnd"/>
      <w:r w:rsidR="00582FA2" w:rsidRPr="783EC1F2">
        <w:rPr>
          <w:rFonts w:ascii="VIC" w:hAnsi="VIC"/>
          <w:color w:val="auto"/>
          <w:sz w:val="24"/>
          <w:szCs w:val="24"/>
        </w:rPr>
        <w:t xml:space="preserve"> and economic impacts, how these will be managed, and extensive consultation with communities. </w:t>
      </w:r>
      <w:r w:rsidR="00772BAD" w:rsidRPr="008101DB">
        <w:rPr>
          <w:rFonts w:ascii="VIC" w:hAnsi="VIC"/>
          <w:color w:val="auto"/>
          <w:sz w:val="24"/>
          <w:szCs w:val="24"/>
        </w:rPr>
        <w:t xml:space="preserve">This process is </w:t>
      </w:r>
      <w:r w:rsidR="00772BAD">
        <w:rPr>
          <w:rFonts w:ascii="VIC" w:hAnsi="VIC"/>
          <w:color w:val="auto"/>
          <w:sz w:val="24"/>
          <w:szCs w:val="24"/>
        </w:rPr>
        <w:t xml:space="preserve">comprehensive. It </w:t>
      </w:r>
      <w:r w:rsidR="00772BAD" w:rsidRPr="008101DB">
        <w:rPr>
          <w:rFonts w:ascii="VIC" w:hAnsi="VIC"/>
          <w:color w:val="auto"/>
          <w:sz w:val="24"/>
          <w:szCs w:val="24"/>
        </w:rPr>
        <w:t xml:space="preserve">can take between 10 years and 20 years from the </w:t>
      </w:r>
      <w:r w:rsidR="00772BAD">
        <w:rPr>
          <w:rFonts w:ascii="VIC" w:hAnsi="VIC"/>
          <w:color w:val="auto"/>
          <w:sz w:val="24"/>
          <w:szCs w:val="24"/>
        </w:rPr>
        <w:t xml:space="preserve">start of </w:t>
      </w:r>
      <w:r w:rsidR="00772BAD" w:rsidRPr="008101DB">
        <w:rPr>
          <w:rFonts w:ascii="VIC" w:hAnsi="VIC"/>
          <w:color w:val="auto"/>
          <w:sz w:val="24"/>
          <w:szCs w:val="24"/>
        </w:rPr>
        <w:t xml:space="preserve">exploration to </w:t>
      </w:r>
      <w:r w:rsidR="00772BAD">
        <w:rPr>
          <w:rFonts w:ascii="VIC" w:hAnsi="VIC"/>
          <w:color w:val="auto"/>
          <w:sz w:val="24"/>
          <w:szCs w:val="24"/>
        </w:rPr>
        <w:t xml:space="preserve">receive </w:t>
      </w:r>
      <w:r w:rsidR="00772BAD" w:rsidRPr="008101DB">
        <w:rPr>
          <w:rFonts w:ascii="VIC" w:hAnsi="VIC"/>
          <w:color w:val="auto"/>
          <w:sz w:val="24"/>
          <w:szCs w:val="24"/>
        </w:rPr>
        <w:t>approv</w:t>
      </w:r>
      <w:r w:rsidR="00772BAD">
        <w:rPr>
          <w:rFonts w:ascii="VIC" w:hAnsi="VIC"/>
          <w:color w:val="auto"/>
          <w:sz w:val="24"/>
          <w:szCs w:val="24"/>
        </w:rPr>
        <w:t>al to develop a mine</w:t>
      </w:r>
    </w:p>
    <w:p w14:paraId="5E22A0E1" w14:textId="2AE665E1" w:rsidR="008101DB" w:rsidRDefault="00582FA2" w:rsidP="008101DB">
      <w:pPr>
        <w:spacing w:before="60" w:afterLines="60" w:after="144" w:line="324" w:lineRule="auto"/>
        <w:ind w:left="720"/>
      </w:pPr>
      <w:r w:rsidRPr="783EC1F2">
        <w:rPr>
          <w:rFonts w:ascii="VIC" w:hAnsi="VIC"/>
          <w:color w:val="auto"/>
          <w:sz w:val="24"/>
          <w:szCs w:val="24"/>
        </w:rPr>
        <w:t>In addition to government approval, the company is also required to purchase or lease</w:t>
      </w:r>
      <w:r w:rsidR="00E71B42">
        <w:rPr>
          <w:rFonts w:ascii="VIC" w:hAnsi="VIC"/>
          <w:color w:val="auto"/>
          <w:sz w:val="24"/>
          <w:szCs w:val="24"/>
        </w:rPr>
        <w:t xml:space="preserve"> the land required to </w:t>
      </w:r>
      <w:r w:rsidR="002007C8">
        <w:rPr>
          <w:rFonts w:ascii="VIC" w:hAnsi="VIC"/>
          <w:color w:val="auto"/>
          <w:sz w:val="24"/>
          <w:szCs w:val="24"/>
        </w:rPr>
        <w:t xml:space="preserve">undertake mining </w:t>
      </w:r>
      <w:r w:rsidRPr="783EC1F2">
        <w:rPr>
          <w:rFonts w:ascii="VIC" w:hAnsi="VIC"/>
          <w:color w:val="auto"/>
          <w:sz w:val="24"/>
          <w:szCs w:val="24"/>
        </w:rPr>
        <w:t>from the existing landholder</w:t>
      </w:r>
      <w:r w:rsidR="008101DB">
        <w:rPr>
          <w:rFonts w:ascii="VIC" w:hAnsi="VIC"/>
          <w:color w:val="auto"/>
          <w:sz w:val="24"/>
          <w:szCs w:val="24"/>
        </w:rPr>
        <w:t>.</w:t>
      </w:r>
    </w:p>
    <w:p w14:paraId="3655EB9E" w14:textId="14501EA7" w:rsidR="00841F63" w:rsidRPr="008101DB" w:rsidRDefault="008101DB" w:rsidP="008101DB">
      <w:pPr>
        <w:spacing w:before="60" w:afterLines="60" w:after="144" w:line="324" w:lineRule="auto"/>
        <w:rPr>
          <w:rFonts w:ascii="VIC" w:hAnsi="VIC"/>
          <w:color w:val="auto"/>
          <w:sz w:val="24"/>
          <w:szCs w:val="24"/>
        </w:rPr>
      </w:pPr>
      <w:r w:rsidRPr="008101DB">
        <w:rPr>
          <w:rFonts w:ascii="VIC" w:hAnsi="VIC"/>
          <w:b/>
          <w:bCs/>
          <w:sz w:val="24"/>
          <w:szCs w:val="24"/>
        </w:rPr>
        <w:t>Q.</w:t>
      </w:r>
      <w:r w:rsidRPr="008101DB">
        <w:rPr>
          <w:rFonts w:ascii="VIC" w:hAnsi="VIC"/>
          <w:b/>
          <w:bCs/>
          <w:sz w:val="24"/>
          <w:szCs w:val="24"/>
        </w:rPr>
        <w:tab/>
      </w:r>
      <w:r w:rsidR="00013EB0" w:rsidRPr="783EC1F2">
        <w:rPr>
          <w:rFonts w:ascii="VIC" w:hAnsi="VIC" w:cs="Arial"/>
          <w:b/>
          <w:color w:val="auto"/>
          <w:sz w:val="24"/>
          <w:szCs w:val="24"/>
        </w:rPr>
        <w:t>Is this proposed to be above or underground mining</w:t>
      </w:r>
      <w:r w:rsidR="202F0E52" w:rsidRPr="783EC1F2">
        <w:rPr>
          <w:rFonts w:ascii="VIC" w:hAnsi="VIC" w:cs="Arial"/>
          <w:b/>
          <w:color w:val="auto"/>
          <w:sz w:val="24"/>
          <w:szCs w:val="24"/>
        </w:rPr>
        <w:t>?</w:t>
      </w:r>
    </w:p>
    <w:p w14:paraId="3EF79EFF" w14:textId="3C512FCC" w:rsidR="00873B89" w:rsidRDefault="00841F63" w:rsidP="000172AD">
      <w:pPr>
        <w:pStyle w:val="NormalWeb"/>
        <w:shd w:val="clear" w:color="auto" w:fill="FFFFFF" w:themeFill="background1"/>
        <w:spacing w:before="0" w:beforeAutospacing="0" w:after="225" w:afterAutospacing="0" w:line="324" w:lineRule="auto"/>
        <w:ind w:left="709" w:hanging="709"/>
      </w:pPr>
      <w:r w:rsidRPr="00525E4D">
        <w:rPr>
          <w:rFonts w:ascii="VIC" w:hAnsi="VIC" w:cs="Arial"/>
          <w:b/>
          <w:bCs/>
        </w:rPr>
        <w:t>A.</w:t>
      </w:r>
      <w:r w:rsidRPr="783EC1F2">
        <w:rPr>
          <w:rFonts w:ascii="VIC" w:hAnsi="VIC" w:cs="Arial"/>
        </w:rPr>
        <w:t xml:space="preserve">     </w:t>
      </w:r>
      <w:r w:rsidRPr="00525E4D">
        <w:rPr>
          <w:rFonts w:ascii="VIC" w:hAnsi="VIC" w:cs="Arial"/>
        </w:rPr>
        <w:t xml:space="preserve">  </w:t>
      </w:r>
      <w:r w:rsidR="00511011">
        <w:tab/>
      </w:r>
      <w:r w:rsidR="00926348" w:rsidRPr="783EC1F2">
        <w:rPr>
          <w:rFonts w:ascii="VIC" w:hAnsi="VIC" w:cs="Arial"/>
        </w:rPr>
        <w:t>The</w:t>
      </w:r>
      <w:r w:rsidR="00B848BD" w:rsidRPr="783EC1F2">
        <w:rPr>
          <w:rFonts w:ascii="VIC" w:hAnsi="VIC" w:cs="Arial"/>
        </w:rPr>
        <w:t xml:space="preserve"> licences </w:t>
      </w:r>
      <w:r w:rsidR="00511011" w:rsidRPr="783EC1F2">
        <w:rPr>
          <w:rFonts w:ascii="VIC" w:hAnsi="VIC" w:cs="Arial"/>
        </w:rPr>
        <w:t xml:space="preserve">to be issued as part of the North Central Victorian Goldfields Ground Release </w:t>
      </w:r>
      <w:r w:rsidR="00B848BD" w:rsidRPr="783EC1F2">
        <w:rPr>
          <w:rFonts w:ascii="VIC" w:hAnsi="VIC" w:cs="Arial"/>
        </w:rPr>
        <w:t>are for mineral</w:t>
      </w:r>
      <w:r w:rsidR="00511011" w:rsidRPr="783EC1F2">
        <w:rPr>
          <w:rFonts w:ascii="VIC" w:hAnsi="VIC" w:cs="Arial"/>
        </w:rPr>
        <w:t>s</w:t>
      </w:r>
      <w:r w:rsidR="00B848BD" w:rsidRPr="783EC1F2">
        <w:rPr>
          <w:rFonts w:ascii="VIC" w:hAnsi="VIC" w:cs="Arial"/>
        </w:rPr>
        <w:t xml:space="preserve"> exploration only. </w:t>
      </w:r>
      <w:r w:rsidR="00525E4D">
        <w:rPr>
          <w:rFonts w:ascii="VIC" w:hAnsi="VIC" w:cs="Arial"/>
        </w:rPr>
        <w:t xml:space="preserve">However, </w:t>
      </w:r>
      <w:r w:rsidR="006E370F">
        <w:rPr>
          <w:rFonts w:ascii="VIC" w:hAnsi="VIC" w:cs="Arial"/>
        </w:rPr>
        <w:t xml:space="preserve">the </w:t>
      </w:r>
      <w:r w:rsidR="008D5F38" w:rsidRPr="00281D5A">
        <w:rPr>
          <w:rFonts w:ascii="VIC" w:hAnsi="VIC" w:cs="Arial"/>
        </w:rPr>
        <w:t>nature of the geology of the area suggests that if a commercially viable deposit is found</w:t>
      </w:r>
      <w:r w:rsidR="00FE68E3">
        <w:rPr>
          <w:rFonts w:ascii="VIC" w:hAnsi="VIC" w:cs="Arial"/>
        </w:rPr>
        <w:t xml:space="preserve"> and a mine was to be approved</w:t>
      </w:r>
      <w:r w:rsidR="008D5F38" w:rsidRPr="00281D5A">
        <w:rPr>
          <w:rFonts w:ascii="VIC" w:hAnsi="VIC" w:cs="Arial"/>
        </w:rPr>
        <w:t xml:space="preserve">, </w:t>
      </w:r>
      <w:r w:rsidR="00FE68E3">
        <w:rPr>
          <w:rFonts w:ascii="VIC" w:hAnsi="VIC" w:cs="Arial"/>
        </w:rPr>
        <w:t xml:space="preserve">it </w:t>
      </w:r>
      <w:r w:rsidR="008D5F38" w:rsidRPr="00281D5A">
        <w:rPr>
          <w:rFonts w:ascii="VIC" w:hAnsi="VIC" w:cs="Arial"/>
        </w:rPr>
        <w:t>would be underground.</w:t>
      </w:r>
    </w:p>
    <w:p w14:paraId="039E25B0" w14:textId="4933CBDD" w:rsidR="00926348" w:rsidRPr="00FE7B65" w:rsidRDefault="00926348" w:rsidP="000172AD">
      <w:pPr>
        <w:pStyle w:val="NormalWeb"/>
        <w:shd w:val="clear" w:color="auto" w:fill="FFFFFF" w:themeFill="background1"/>
        <w:spacing w:before="0" w:beforeAutospacing="0" w:after="225" w:afterAutospacing="0" w:line="324" w:lineRule="auto"/>
        <w:ind w:left="709"/>
        <w:rPr>
          <w:rFonts w:ascii="VIC" w:hAnsi="VIC" w:cs="Arial"/>
        </w:rPr>
      </w:pPr>
      <w:r w:rsidRPr="00525E4D">
        <w:rPr>
          <w:rFonts w:ascii="VIC" w:hAnsi="VIC" w:cs="Arial"/>
        </w:rPr>
        <w:t xml:space="preserve">The process for being granted approval to build and operate a mine </w:t>
      </w:r>
      <w:r w:rsidRPr="783EC1F2">
        <w:rPr>
          <w:rFonts w:ascii="VIC" w:hAnsi="VIC" w:cs="Arial"/>
        </w:rPr>
        <w:t>in Victoria is very rigorous. It involves detailed environmental, heritage, land planning</w:t>
      </w:r>
      <w:r w:rsidR="00595439">
        <w:rPr>
          <w:rFonts w:ascii="VIC" w:hAnsi="VIC" w:cs="Arial"/>
        </w:rPr>
        <w:t xml:space="preserve"> and</w:t>
      </w:r>
      <w:r w:rsidRPr="783EC1F2">
        <w:rPr>
          <w:rFonts w:ascii="VIC" w:hAnsi="VIC" w:cs="Arial"/>
        </w:rPr>
        <w:t xml:space="preserve"> water assessments, and detailed studies to assess potential environmental, </w:t>
      </w:r>
      <w:proofErr w:type="gramStart"/>
      <w:r w:rsidRPr="783EC1F2">
        <w:rPr>
          <w:rFonts w:ascii="VIC" w:hAnsi="VIC" w:cs="Arial"/>
        </w:rPr>
        <w:t>social</w:t>
      </w:r>
      <w:proofErr w:type="gramEnd"/>
      <w:r w:rsidRPr="783EC1F2">
        <w:rPr>
          <w:rFonts w:ascii="VIC" w:hAnsi="VIC" w:cs="Arial"/>
        </w:rPr>
        <w:t xml:space="preserve"> and economic impacts.</w:t>
      </w:r>
    </w:p>
    <w:p w14:paraId="1AC3F6F7" w14:textId="385CBE1A" w:rsidR="009A4C12" w:rsidRPr="00491929" w:rsidRDefault="00067B84" w:rsidP="00CE4AA3">
      <w:pPr>
        <w:spacing w:before="60" w:line="324" w:lineRule="auto"/>
        <w:ind w:left="720" w:hanging="720"/>
        <w:rPr>
          <w:rFonts w:ascii="VIC" w:hAnsi="VIC"/>
          <w:b/>
          <w:bCs/>
          <w:sz w:val="24"/>
          <w:szCs w:val="24"/>
        </w:rPr>
      </w:pPr>
      <w:r w:rsidRPr="00491929">
        <w:rPr>
          <w:rFonts w:ascii="VIC" w:hAnsi="VIC"/>
          <w:b/>
          <w:bCs/>
          <w:sz w:val="24"/>
          <w:szCs w:val="24"/>
        </w:rPr>
        <w:t>Q.</w:t>
      </w:r>
      <w:r w:rsidRPr="00491929">
        <w:rPr>
          <w:rFonts w:ascii="VIC" w:hAnsi="VIC"/>
        </w:rPr>
        <w:tab/>
      </w:r>
      <w:r w:rsidR="00E211D6" w:rsidRPr="00491929">
        <w:rPr>
          <w:rFonts w:ascii="VIC" w:hAnsi="VIC"/>
          <w:b/>
          <w:bCs/>
          <w:sz w:val="24"/>
          <w:szCs w:val="24"/>
        </w:rPr>
        <w:t xml:space="preserve">Will </w:t>
      </w:r>
      <w:r w:rsidR="008668FF" w:rsidRPr="00491929">
        <w:rPr>
          <w:rFonts w:ascii="VIC" w:hAnsi="VIC"/>
          <w:b/>
          <w:bCs/>
          <w:sz w:val="24"/>
          <w:szCs w:val="24"/>
        </w:rPr>
        <w:t xml:space="preserve">these companies </w:t>
      </w:r>
      <w:r w:rsidR="00E211D6" w:rsidRPr="00491929">
        <w:rPr>
          <w:rFonts w:ascii="VIC" w:hAnsi="VIC"/>
          <w:b/>
          <w:bCs/>
          <w:sz w:val="24"/>
          <w:szCs w:val="24"/>
        </w:rPr>
        <w:t xml:space="preserve">receive </w:t>
      </w:r>
      <w:r w:rsidRPr="00491929">
        <w:rPr>
          <w:rFonts w:ascii="VIC" w:hAnsi="VIC"/>
          <w:b/>
          <w:bCs/>
          <w:sz w:val="24"/>
          <w:szCs w:val="24"/>
        </w:rPr>
        <w:t xml:space="preserve">government funding for exploration?  </w:t>
      </w:r>
    </w:p>
    <w:p w14:paraId="20AA8DCF" w14:textId="1EE282E2" w:rsidR="00A16BCE" w:rsidRDefault="00007993" w:rsidP="00FA6934">
      <w:pPr>
        <w:spacing w:before="60" w:line="324" w:lineRule="auto"/>
        <w:ind w:left="720" w:hanging="720"/>
        <w:rPr>
          <w:rFonts w:ascii="VIC" w:hAnsi="VIC"/>
          <w:sz w:val="24"/>
          <w:szCs w:val="24"/>
        </w:rPr>
      </w:pPr>
      <w:r w:rsidRPr="00491929">
        <w:rPr>
          <w:rFonts w:ascii="VIC" w:hAnsi="VIC"/>
          <w:b/>
          <w:bCs/>
          <w:sz w:val="24"/>
          <w:szCs w:val="24"/>
        </w:rPr>
        <w:t>A.</w:t>
      </w:r>
      <w:r>
        <w:tab/>
      </w:r>
      <w:r w:rsidR="00BE424A" w:rsidRPr="00491929">
        <w:rPr>
          <w:rFonts w:ascii="VIC" w:hAnsi="VIC"/>
          <w:sz w:val="24"/>
          <w:szCs w:val="24"/>
        </w:rPr>
        <w:t xml:space="preserve">There are currently no new government grants to </w:t>
      </w:r>
      <w:r w:rsidR="00A16BCE">
        <w:rPr>
          <w:rFonts w:ascii="VIC" w:hAnsi="VIC"/>
          <w:sz w:val="24"/>
          <w:szCs w:val="24"/>
        </w:rPr>
        <w:t>support</w:t>
      </w:r>
      <w:r w:rsidR="00A16BCE" w:rsidRPr="00491929">
        <w:rPr>
          <w:rFonts w:ascii="VIC" w:hAnsi="VIC"/>
          <w:sz w:val="24"/>
          <w:szCs w:val="24"/>
        </w:rPr>
        <w:t xml:space="preserve"> </w:t>
      </w:r>
      <w:r w:rsidR="00BE424A" w:rsidRPr="00491929">
        <w:rPr>
          <w:rFonts w:ascii="VIC" w:hAnsi="VIC"/>
          <w:sz w:val="24"/>
          <w:szCs w:val="24"/>
        </w:rPr>
        <w:t xml:space="preserve">minerals exploration in Victoria. </w:t>
      </w:r>
    </w:p>
    <w:p w14:paraId="22D5A5D3" w14:textId="0F8CAA92" w:rsidR="001C1B41" w:rsidRPr="00491929" w:rsidRDefault="001C1B41" w:rsidP="00FA6934">
      <w:pPr>
        <w:spacing w:before="60" w:afterLines="60" w:after="144" w:line="324" w:lineRule="auto"/>
        <w:ind w:left="709" w:hanging="709"/>
        <w:rPr>
          <w:rFonts w:ascii="VIC" w:hAnsi="VIC"/>
          <w:b/>
          <w:bCs/>
          <w:sz w:val="24"/>
          <w:szCs w:val="24"/>
        </w:rPr>
      </w:pPr>
      <w:r w:rsidRPr="00491929">
        <w:rPr>
          <w:rFonts w:ascii="VIC" w:hAnsi="VIC"/>
          <w:b/>
          <w:bCs/>
          <w:sz w:val="24"/>
          <w:szCs w:val="24"/>
        </w:rPr>
        <w:t>Q.</w:t>
      </w:r>
      <w:r w:rsidRPr="00FA6934">
        <w:rPr>
          <w:rFonts w:ascii="VIC" w:hAnsi="VIC"/>
          <w:b/>
          <w:bCs/>
          <w:sz w:val="24"/>
          <w:szCs w:val="24"/>
        </w:rPr>
        <w:tab/>
      </w:r>
      <w:r w:rsidRPr="00491929">
        <w:rPr>
          <w:rFonts w:ascii="VIC" w:hAnsi="VIC"/>
          <w:b/>
          <w:bCs/>
          <w:sz w:val="24"/>
          <w:szCs w:val="24"/>
        </w:rPr>
        <w:t>What are the benefits to the landowners from future projects that may be done on their land?</w:t>
      </w:r>
    </w:p>
    <w:p w14:paraId="6B2B689F" w14:textId="0F0646E8" w:rsidR="00873B89" w:rsidRDefault="007A1DFC" w:rsidP="00FA6934">
      <w:pPr>
        <w:pStyle w:val="NormalWeb"/>
        <w:shd w:val="clear" w:color="auto" w:fill="FFFFFF" w:themeFill="background1"/>
        <w:spacing w:before="0" w:beforeAutospacing="0" w:after="225" w:afterAutospacing="0" w:line="324" w:lineRule="auto"/>
        <w:ind w:left="709" w:hanging="709"/>
      </w:pPr>
      <w:r w:rsidRPr="00491929">
        <w:rPr>
          <w:rFonts w:ascii="VIC" w:hAnsi="VIC"/>
          <w:b/>
          <w:bCs/>
        </w:rPr>
        <w:t>A.</w:t>
      </w:r>
      <w:r>
        <w:tab/>
      </w:r>
      <w:r w:rsidR="005E2BFC" w:rsidRPr="00525E4D">
        <w:rPr>
          <w:rFonts w:ascii="VIC" w:hAnsi="VIC" w:cs="Arial"/>
        </w:rPr>
        <w:t>Where compensation is require</w:t>
      </w:r>
      <w:r w:rsidR="002903F4" w:rsidRPr="00525E4D">
        <w:rPr>
          <w:rFonts w:ascii="VIC" w:hAnsi="VIC" w:cs="Arial"/>
        </w:rPr>
        <w:t>d</w:t>
      </w:r>
      <w:r w:rsidR="005E2BFC" w:rsidRPr="783EC1F2">
        <w:rPr>
          <w:rFonts w:ascii="VIC" w:hAnsi="VIC" w:cs="Arial"/>
        </w:rPr>
        <w:t xml:space="preserve">, landholders will receive payment </w:t>
      </w:r>
      <w:r w:rsidR="002903F4" w:rsidRPr="783EC1F2">
        <w:rPr>
          <w:rFonts w:ascii="VIC" w:hAnsi="VIC" w:cs="Arial"/>
        </w:rPr>
        <w:t xml:space="preserve">on terms they negotiate with the explorer. </w:t>
      </w:r>
    </w:p>
    <w:p w14:paraId="35A6F0CE" w14:textId="6216CA7B" w:rsidR="00873B89" w:rsidRDefault="00487F1A" w:rsidP="00FA6934">
      <w:pPr>
        <w:pStyle w:val="NormalWeb"/>
        <w:shd w:val="clear" w:color="auto" w:fill="FFFFFF" w:themeFill="background1"/>
        <w:spacing w:before="0" w:beforeAutospacing="0" w:after="225" w:afterAutospacing="0" w:line="324" w:lineRule="auto"/>
        <w:ind w:left="709"/>
        <w:rPr>
          <w:rFonts w:ascii="VIC" w:hAnsi="VIC" w:cs="Arial"/>
        </w:rPr>
      </w:pPr>
      <w:r w:rsidRPr="783EC1F2">
        <w:rPr>
          <w:rFonts w:ascii="VIC" w:hAnsi="VIC" w:cs="Arial"/>
        </w:rPr>
        <w:t>Landholders, like local communities, also benefit indirectly from regional economic flow-on effects</w:t>
      </w:r>
      <w:r w:rsidR="005020E7" w:rsidRPr="783EC1F2">
        <w:rPr>
          <w:rFonts w:ascii="VIC" w:hAnsi="VIC" w:cs="Arial"/>
        </w:rPr>
        <w:t xml:space="preserve"> because the explorer will spend locally on </w:t>
      </w:r>
      <w:r w:rsidR="00C70BDD" w:rsidRPr="783EC1F2">
        <w:rPr>
          <w:rFonts w:ascii="VIC" w:hAnsi="VIC" w:cs="Arial"/>
        </w:rPr>
        <w:t>good</w:t>
      </w:r>
      <w:r w:rsidR="00E4535A">
        <w:rPr>
          <w:rFonts w:ascii="VIC" w:hAnsi="VIC" w:cs="Arial"/>
        </w:rPr>
        <w:t>s</w:t>
      </w:r>
      <w:r w:rsidR="00C70BDD" w:rsidRPr="783EC1F2">
        <w:rPr>
          <w:rFonts w:ascii="VIC" w:hAnsi="VIC" w:cs="Arial"/>
        </w:rPr>
        <w:t xml:space="preserve"> and services such as </w:t>
      </w:r>
      <w:r w:rsidR="005020E7" w:rsidRPr="783EC1F2">
        <w:rPr>
          <w:rFonts w:ascii="VIC" w:hAnsi="VIC" w:cs="Arial"/>
        </w:rPr>
        <w:t xml:space="preserve">fuel, equipment, </w:t>
      </w:r>
      <w:proofErr w:type="gramStart"/>
      <w:r w:rsidR="005020E7" w:rsidRPr="783EC1F2">
        <w:rPr>
          <w:rFonts w:ascii="VIC" w:hAnsi="VIC" w:cs="Arial"/>
        </w:rPr>
        <w:t>food</w:t>
      </w:r>
      <w:proofErr w:type="gramEnd"/>
      <w:r w:rsidR="005020E7" w:rsidRPr="783EC1F2">
        <w:rPr>
          <w:rFonts w:ascii="VIC" w:hAnsi="VIC" w:cs="Arial"/>
        </w:rPr>
        <w:t xml:space="preserve"> and staff accommodation</w:t>
      </w:r>
      <w:r w:rsidR="00A35055" w:rsidRPr="783EC1F2">
        <w:rPr>
          <w:rFonts w:ascii="VIC" w:hAnsi="VIC" w:cs="Arial"/>
        </w:rPr>
        <w:t xml:space="preserve">. Explorers may also </w:t>
      </w:r>
      <w:r w:rsidR="005020E7" w:rsidRPr="783EC1F2">
        <w:rPr>
          <w:rFonts w:ascii="VIC" w:hAnsi="VIC" w:cs="Arial"/>
        </w:rPr>
        <w:t xml:space="preserve">employ local people </w:t>
      </w:r>
      <w:r w:rsidR="00A35055" w:rsidRPr="783EC1F2">
        <w:rPr>
          <w:rFonts w:ascii="VIC" w:hAnsi="VIC" w:cs="Arial"/>
        </w:rPr>
        <w:t xml:space="preserve">to assist with </w:t>
      </w:r>
      <w:r w:rsidR="00764270" w:rsidRPr="783EC1F2">
        <w:rPr>
          <w:rFonts w:ascii="VIC" w:hAnsi="VIC" w:cs="Arial"/>
        </w:rPr>
        <w:t xml:space="preserve">exploration and rehabilitation work. </w:t>
      </w:r>
    </w:p>
    <w:p w14:paraId="501A9C99" w14:textId="738AFA08" w:rsidR="009E70DA" w:rsidRPr="00491929" w:rsidRDefault="007616AD" w:rsidP="00FA6934">
      <w:pPr>
        <w:pStyle w:val="NormalWeb"/>
        <w:shd w:val="clear" w:color="auto" w:fill="FFFFFF" w:themeFill="background1"/>
        <w:spacing w:before="0" w:beforeAutospacing="0" w:after="225" w:afterAutospacing="0" w:line="324" w:lineRule="auto"/>
        <w:ind w:left="709"/>
        <w:rPr>
          <w:rFonts w:ascii="VIC" w:hAnsi="VIC" w:cs="Arial"/>
        </w:rPr>
      </w:pPr>
      <w:r w:rsidRPr="783EC1F2">
        <w:rPr>
          <w:rFonts w:ascii="VIC" w:hAnsi="VIC" w:cs="Arial"/>
        </w:rPr>
        <w:t>Minerals exploration expenditure increased by 33 per cent</w:t>
      </w:r>
      <w:r w:rsidR="00C82F23">
        <w:rPr>
          <w:rFonts w:ascii="VIC" w:hAnsi="VIC" w:cs="Arial"/>
        </w:rPr>
        <w:t xml:space="preserve"> to</w:t>
      </w:r>
      <w:r w:rsidRPr="783EC1F2">
        <w:rPr>
          <w:rFonts w:ascii="VIC" w:hAnsi="VIC" w:cs="Arial"/>
        </w:rPr>
        <w:t xml:space="preserve"> </w:t>
      </w:r>
      <w:r w:rsidR="00590A27" w:rsidRPr="00DA48BB">
        <w:rPr>
          <w:rFonts w:ascii="VIC" w:hAnsi="VIC" w:cs="Arial"/>
        </w:rPr>
        <w:t>$136.5</w:t>
      </w:r>
      <w:r w:rsidR="00590A27" w:rsidRPr="00DA48BB">
        <w:rPr>
          <w:rFonts w:ascii="Cambria" w:hAnsi="Cambria" w:cs="Cambria"/>
        </w:rPr>
        <w:t> </w:t>
      </w:r>
      <w:r w:rsidR="00590A27" w:rsidRPr="00DA48BB">
        <w:rPr>
          <w:rFonts w:ascii="VIC" w:hAnsi="VIC" w:cs="Arial"/>
        </w:rPr>
        <w:t>million in 2019</w:t>
      </w:r>
      <w:r w:rsidR="53ED78D7" w:rsidRPr="783EC1F2">
        <w:rPr>
          <w:rFonts w:ascii="VIC" w:hAnsi="VIC" w:cs="Arial"/>
        </w:rPr>
        <w:t>-</w:t>
      </w:r>
      <w:r w:rsidR="00590A27" w:rsidRPr="00DA48BB">
        <w:rPr>
          <w:rFonts w:ascii="VIC" w:hAnsi="VIC" w:cs="Arial"/>
        </w:rPr>
        <w:t>20</w:t>
      </w:r>
      <w:r w:rsidR="00590A27">
        <w:rPr>
          <w:rFonts w:ascii="VIC" w:hAnsi="VIC" w:cs="Arial"/>
        </w:rPr>
        <w:t xml:space="preserve">, up from </w:t>
      </w:r>
      <w:r w:rsidRPr="783EC1F2">
        <w:rPr>
          <w:rFonts w:ascii="VIC" w:hAnsi="VIC" w:cs="Arial"/>
        </w:rPr>
        <w:t>$102.3</w:t>
      </w:r>
      <w:r w:rsidRPr="783EC1F2">
        <w:rPr>
          <w:rFonts w:ascii="Cambria" w:hAnsi="Cambria" w:cs="Cambria"/>
        </w:rPr>
        <w:t> </w:t>
      </w:r>
      <w:r w:rsidRPr="783EC1F2">
        <w:rPr>
          <w:rFonts w:ascii="VIC" w:hAnsi="VIC" w:cs="Arial"/>
        </w:rPr>
        <w:t>million in 2018</w:t>
      </w:r>
      <w:r w:rsidR="11971DED" w:rsidRPr="783EC1F2">
        <w:rPr>
          <w:rFonts w:ascii="VIC" w:hAnsi="VIC" w:cs="Arial"/>
        </w:rPr>
        <w:t>-</w:t>
      </w:r>
      <w:r w:rsidRPr="783EC1F2">
        <w:rPr>
          <w:rFonts w:ascii="VIC" w:hAnsi="VIC" w:cs="Arial"/>
        </w:rPr>
        <w:t>19 (seasonally adjusted).</w:t>
      </w:r>
    </w:p>
    <w:p w14:paraId="7DA7250F" w14:textId="32D196EF" w:rsidR="00764270" w:rsidRPr="00491929" w:rsidRDefault="00C27FC7" w:rsidP="00FA6934">
      <w:pPr>
        <w:pStyle w:val="NormalWeb"/>
        <w:shd w:val="clear" w:color="auto" w:fill="FFFFFF" w:themeFill="background1"/>
        <w:spacing w:before="0" w:beforeAutospacing="0" w:after="225" w:afterAutospacing="0" w:line="324" w:lineRule="auto"/>
        <w:ind w:left="709"/>
        <w:rPr>
          <w:rFonts w:ascii="VIC" w:hAnsi="VIC"/>
        </w:rPr>
      </w:pPr>
      <w:bookmarkStart w:id="0" w:name="_Hlk66266282"/>
      <w:r w:rsidRPr="00525E4D">
        <w:rPr>
          <w:rFonts w:ascii="VIC" w:hAnsi="VIC" w:cs="Arial"/>
        </w:rPr>
        <w:t xml:space="preserve">In the last financial year, minerals exploration licence holders in </w:t>
      </w:r>
      <w:r w:rsidR="008668FF" w:rsidRPr="00525E4D">
        <w:rPr>
          <w:rFonts w:ascii="VIC" w:hAnsi="VIC" w:cs="Arial"/>
        </w:rPr>
        <w:t xml:space="preserve">north central </w:t>
      </w:r>
      <w:r w:rsidR="00BE424A" w:rsidRPr="783EC1F2">
        <w:rPr>
          <w:rFonts w:ascii="VIC" w:hAnsi="VIC" w:cs="Arial"/>
        </w:rPr>
        <w:t xml:space="preserve">Victoria spent $18.2 million </w:t>
      </w:r>
      <w:r w:rsidR="00BE424A" w:rsidRPr="00525E4D">
        <w:rPr>
          <w:rFonts w:ascii="VIC" w:hAnsi="VIC" w:cs="Arial"/>
        </w:rPr>
        <w:t xml:space="preserve">on local </w:t>
      </w:r>
      <w:r w:rsidR="00BE424A" w:rsidRPr="783EC1F2">
        <w:rPr>
          <w:rFonts w:ascii="VIC" w:hAnsi="VIC" w:cs="Arial"/>
        </w:rPr>
        <w:t>exploration activities</w:t>
      </w:r>
      <w:bookmarkEnd w:id="0"/>
      <w:r w:rsidR="00BE424A" w:rsidRPr="783EC1F2">
        <w:rPr>
          <w:rFonts w:ascii="VIC" w:hAnsi="VIC" w:cs="Arial"/>
        </w:rPr>
        <w:t>.</w:t>
      </w:r>
    </w:p>
    <w:p w14:paraId="103CBF70" w14:textId="1D8AE2A3" w:rsidR="007F1D05" w:rsidRPr="00491929" w:rsidRDefault="00873B89" w:rsidP="00E4535A">
      <w:pPr>
        <w:spacing w:before="60" w:afterLines="60" w:after="144" w:line="324" w:lineRule="auto"/>
        <w:ind w:left="709" w:hanging="709"/>
        <w:rPr>
          <w:rFonts w:ascii="VIC" w:hAnsi="VIC"/>
          <w:b/>
          <w:bCs/>
          <w:sz w:val="24"/>
          <w:szCs w:val="24"/>
        </w:rPr>
      </w:pPr>
      <w:r w:rsidRPr="00873B89">
        <w:rPr>
          <w:rFonts w:ascii="VIC" w:hAnsi="VIC"/>
          <w:b/>
          <w:bCs/>
          <w:sz w:val="24"/>
          <w:szCs w:val="24"/>
        </w:rPr>
        <w:t>Q.</w:t>
      </w:r>
      <w:r w:rsidRPr="00E4535A">
        <w:rPr>
          <w:rFonts w:ascii="VIC" w:hAnsi="VIC"/>
          <w:b/>
          <w:bCs/>
          <w:sz w:val="24"/>
          <w:szCs w:val="24"/>
        </w:rPr>
        <w:tab/>
      </w:r>
      <w:r w:rsidR="007F1D05" w:rsidRPr="00E4535A">
        <w:rPr>
          <w:rFonts w:ascii="VIC" w:hAnsi="VIC"/>
          <w:b/>
          <w:bCs/>
          <w:sz w:val="24"/>
          <w:szCs w:val="24"/>
        </w:rPr>
        <w:t xml:space="preserve">We have a covenant and </w:t>
      </w:r>
      <w:r w:rsidR="00013EB0" w:rsidRPr="00E4535A">
        <w:rPr>
          <w:rFonts w:ascii="VIC" w:hAnsi="VIC"/>
          <w:b/>
          <w:bCs/>
          <w:sz w:val="24"/>
          <w:szCs w:val="24"/>
        </w:rPr>
        <w:t xml:space="preserve">the </w:t>
      </w:r>
      <w:r w:rsidR="007F1D05" w:rsidRPr="00E4535A">
        <w:rPr>
          <w:rFonts w:ascii="VIC" w:hAnsi="VIC"/>
          <w:b/>
          <w:bCs/>
          <w:sz w:val="24"/>
          <w:szCs w:val="24"/>
        </w:rPr>
        <w:t xml:space="preserve">critically endangered </w:t>
      </w:r>
      <w:r w:rsidR="000516A4" w:rsidRPr="783EC1F2">
        <w:rPr>
          <w:rFonts w:ascii="VIC" w:hAnsi="VIC"/>
          <w:b/>
          <w:bCs/>
          <w:sz w:val="24"/>
          <w:szCs w:val="24"/>
        </w:rPr>
        <w:t>P</w:t>
      </w:r>
      <w:r w:rsidR="007F1D05" w:rsidRPr="783EC1F2">
        <w:rPr>
          <w:rFonts w:ascii="VIC" w:hAnsi="VIC"/>
          <w:b/>
          <w:bCs/>
          <w:sz w:val="24"/>
          <w:szCs w:val="24"/>
        </w:rPr>
        <w:t>lains</w:t>
      </w:r>
      <w:r w:rsidR="000516A4" w:rsidRPr="783EC1F2">
        <w:rPr>
          <w:rFonts w:ascii="VIC" w:hAnsi="VIC"/>
          <w:b/>
          <w:bCs/>
          <w:sz w:val="24"/>
          <w:szCs w:val="24"/>
        </w:rPr>
        <w:t xml:space="preserve"> W</w:t>
      </w:r>
      <w:r w:rsidR="007F1D05" w:rsidRPr="783EC1F2">
        <w:rPr>
          <w:rFonts w:ascii="VIC" w:hAnsi="VIC"/>
          <w:b/>
          <w:bCs/>
          <w:sz w:val="24"/>
          <w:szCs w:val="24"/>
        </w:rPr>
        <w:t>anderer</w:t>
      </w:r>
      <w:r w:rsidR="007F1D05" w:rsidRPr="00E4535A">
        <w:rPr>
          <w:rFonts w:ascii="VIC" w:hAnsi="VIC"/>
          <w:b/>
          <w:bCs/>
          <w:sz w:val="24"/>
          <w:szCs w:val="24"/>
        </w:rPr>
        <w:t xml:space="preserve"> on our native grassland. Do we have to allow drilling if we do not want?</w:t>
      </w:r>
    </w:p>
    <w:p w14:paraId="1CDB2AAF" w14:textId="77777777" w:rsidR="00461C4B" w:rsidRDefault="00841F63" w:rsidP="00873B89">
      <w:pPr>
        <w:spacing w:before="60" w:afterLines="60" w:after="144" w:line="324" w:lineRule="auto"/>
        <w:ind w:left="720" w:hanging="720"/>
      </w:pPr>
      <w:r w:rsidRPr="00491929">
        <w:rPr>
          <w:rFonts w:ascii="VIC" w:hAnsi="VIC"/>
          <w:b/>
          <w:bCs/>
          <w:color w:val="auto"/>
          <w:sz w:val="24"/>
          <w:szCs w:val="24"/>
        </w:rPr>
        <w:t xml:space="preserve">A.  </w:t>
      </w:r>
      <w:r w:rsidRPr="00491929">
        <w:rPr>
          <w:rFonts w:ascii="VIC" w:hAnsi="VIC"/>
          <w:color w:val="auto"/>
          <w:sz w:val="24"/>
          <w:szCs w:val="24"/>
        </w:rPr>
        <w:t xml:space="preserve">     </w:t>
      </w:r>
      <w:r w:rsidR="00AE6E94">
        <w:tab/>
      </w:r>
      <w:r w:rsidR="007616AD" w:rsidRPr="783EC1F2">
        <w:rPr>
          <w:rFonts w:ascii="VIC" w:hAnsi="VIC"/>
          <w:sz w:val="24"/>
          <w:szCs w:val="24"/>
        </w:rPr>
        <w:t>Conservation covenants generally impose limitations on the use of that land for both the current and future landholders of the property. Legal rights to the topsoil are held by the property owner, while legal rights to the minerals below the soil are held by the Crown. As a result, the security of existing covenants is not a given.</w:t>
      </w:r>
    </w:p>
    <w:p w14:paraId="4C31775F" w14:textId="77777777" w:rsidR="00461C4B" w:rsidRDefault="007616AD" w:rsidP="00461C4B">
      <w:pPr>
        <w:spacing w:before="60" w:afterLines="60" w:after="144" w:line="324" w:lineRule="auto"/>
        <w:ind w:left="720" w:hanging="11"/>
      </w:pPr>
      <w:r w:rsidRPr="783EC1F2">
        <w:rPr>
          <w:rFonts w:ascii="VIC" w:hAnsi="VIC"/>
          <w:sz w:val="24"/>
          <w:szCs w:val="24"/>
        </w:rPr>
        <w:t xml:space="preserve">The department recommends landholders make known to explorers any sensitive sites when negotiating the terms and conditions for consent to access private property. </w:t>
      </w:r>
    </w:p>
    <w:p w14:paraId="53BA3523" w14:textId="00BF767E" w:rsidR="00B01FAF" w:rsidRPr="006B5785" w:rsidRDefault="007F19FE" w:rsidP="00461C4B">
      <w:pPr>
        <w:spacing w:before="60" w:afterLines="60" w:after="144" w:line="324" w:lineRule="auto"/>
        <w:ind w:left="720" w:hanging="11"/>
        <w:rPr>
          <w:rFonts w:ascii="VIC" w:hAnsi="VIC"/>
          <w:sz w:val="24"/>
          <w:szCs w:val="24"/>
        </w:rPr>
      </w:pPr>
      <w:r w:rsidRPr="783EC1F2">
        <w:rPr>
          <w:rFonts w:ascii="VIC" w:hAnsi="VIC"/>
          <w:sz w:val="24"/>
          <w:szCs w:val="24"/>
        </w:rPr>
        <w:t xml:space="preserve">A </w:t>
      </w:r>
      <w:r w:rsidR="007616AD" w:rsidRPr="783EC1F2">
        <w:rPr>
          <w:rFonts w:ascii="VIC" w:hAnsi="VIC"/>
          <w:sz w:val="24"/>
          <w:szCs w:val="24"/>
        </w:rPr>
        <w:t xml:space="preserve">licensee must take all reasonable measures relating to crops, livestock, native </w:t>
      </w:r>
      <w:proofErr w:type="gramStart"/>
      <w:r w:rsidR="007616AD" w:rsidRPr="783EC1F2">
        <w:rPr>
          <w:rFonts w:ascii="VIC" w:hAnsi="VIC"/>
          <w:sz w:val="24"/>
          <w:szCs w:val="24"/>
        </w:rPr>
        <w:t>vegetation</w:t>
      </w:r>
      <w:proofErr w:type="gramEnd"/>
      <w:r w:rsidR="007616AD" w:rsidRPr="783EC1F2">
        <w:rPr>
          <w:rFonts w:ascii="VIC" w:hAnsi="VIC"/>
          <w:sz w:val="24"/>
          <w:szCs w:val="24"/>
        </w:rPr>
        <w:t xml:space="preserve"> and faunal habitats, so it is highly likely they will be amenable to avoiding these areas and addressing landholder concerns</w:t>
      </w:r>
      <w:r w:rsidR="00841F63" w:rsidRPr="783EC1F2">
        <w:rPr>
          <w:rFonts w:ascii="VIC" w:hAnsi="VIC"/>
          <w:sz w:val="24"/>
          <w:szCs w:val="24"/>
        </w:rPr>
        <w:t>.</w:t>
      </w:r>
    </w:p>
    <w:p w14:paraId="221BF835" w14:textId="77777777" w:rsidR="00873B89" w:rsidRDefault="00363AEA" w:rsidP="00873B89">
      <w:pPr>
        <w:pStyle w:val="NormalWeb"/>
        <w:shd w:val="clear" w:color="auto" w:fill="FFFFFF" w:themeFill="background1"/>
        <w:spacing w:before="60" w:beforeAutospacing="0" w:after="225" w:afterAutospacing="0" w:line="324" w:lineRule="auto"/>
        <w:ind w:left="709"/>
        <w:rPr>
          <w:rFonts w:eastAsiaTheme="minorHAnsi"/>
        </w:rPr>
      </w:pPr>
      <w:r w:rsidRPr="00AB5980">
        <w:rPr>
          <w:rFonts w:ascii="VIC" w:hAnsi="VIC" w:cs="Arial"/>
        </w:rPr>
        <w:t xml:space="preserve">Several State and Commonwealth acts provide safeguards to threatened species of flora and fauna and their habitats, including the </w:t>
      </w:r>
      <w:hyperlink r:id="rId13" w:history="1">
        <w:r w:rsidRPr="783EC1F2">
          <w:rPr>
            <w:rStyle w:val="Hyperlink"/>
            <w:rFonts w:ascii="VIC" w:hAnsi="VIC" w:cs="Arial"/>
            <w:i/>
          </w:rPr>
          <w:t>Flora and Fauna Guarantee Act 1988</w:t>
        </w:r>
      </w:hyperlink>
      <w:r w:rsidRPr="783EC1F2">
        <w:rPr>
          <w:rFonts w:ascii="VIC" w:hAnsi="VIC" w:cs="Arial"/>
          <w:i/>
        </w:rPr>
        <w:t xml:space="preserve">, </w:t>
      </w:r>
      <w:hyperlink r:id="rId14" w:history="1">
        <w:r w:rsidRPr="783EC1F2">
          <w:rPr>
            <w:rStyle w:val="Hyperlink"/>
            <w:rFonts w:ascii="VIC" w:hAnsi="VIC" w:cs="Arial"/>
            <w:i/>
          </w:rPr>
          <w:t>Environment Protection and Biodiversity Conservation Act 1999</w:t>
        </w:r>
      </w:hyperlink>
      <w:r w:rsidRPr="00AB5980">
        <w:rPr>
          <w:rFonts w:ascii="VIC" w:hAnsi="VIC" w:cs="Arial"/>
        </w:rPr>
        <w:t xml:space="preserve"> and the </w:t>
      </w:r>
      <w:hyperlink r:id="rId15" w:history="1">
        <w:r w:rsidRPr="783EC1F2">
          <w:rPr>
            <w:rStyle w:val="Hyperlink"/>
            <w:rFonts w:ascii="VIC" w:hAnsi="VIC" w:cs="Arial"/>
            <w:i/>
          </w:rPr>
          <w:t>Wildlife Act 1975</w:t>
        </w:r>
      </w:hyperlink>
      <w:r w:rsidRPr="00AB5980">
        <w:rPr>
          <w:rFonts w:ascii="VIC" w:hAnsi="VIC" w:cs="Arial"/>
        </w:rPr>
        <w:t xml:space="preserve"> with additional safeguards provided under the MRSD Act.</w:t>
      </w:r>
    </w:p>
    <w:p w14:paraId="5C0ED2A0" w14:textId="175494FD" w:rsidR="00432FA8" w:rsidRPr="00873B89" w:rsidRDefault="00363AEA" w:rsidP="00873B89">
      <w:pPr>
        <w:pStyle w:val="NormalWeb"/>
        <w:shd w:val="clear" w:color="auto" w:fill="FFFFFF" w:themeFill="background1"/>
        <w:spacing w:before="60" w:beforeAutospacing="0" w:after="225" w:afterAutospacing="0" w:line="324" w:lineRule="auto"/>
        <w:ind w:left="709"/>
        <w:rPr>
          <w:rFonts w:ascii="VIC" w:hAnsi="VIC" w:cs="Arial"/>
        </w:rPr>
      </w:pPr>
      <w:r w:rsidRPr="783EC1F2">
        <w:rPr>
          <w:rFonts w:ascii="VIC" w:eastAsiaTheme="minorHAnsi" w:hAnsi="VIC"/>
        </w:rPr>
        <w:t xml:space="preserve">The </w:t>
      </w:r>
      <w:r w:rsidR="007616AD" w:rsidRPr="783EC1F2">
        <w:rPr>
          <w:rFonts w:ascii="VIC" w:eastAsiaTheme="minorHAnsi" w:hAnsi="VIC"/>
        </w:rPr>
        <w:t xml:space="preserve">department </w:t>
      </w:r>
      <w:r w:rsidRPr="783EC1F2">
        <w:rPr>
          <w:rFonts w:ascii="VIC" w:eastAsiaTheme="minorHAnsi" w:hAnsi="VIC"/>
        </w:rPr>
        <w:t xml:space="preserve">commissioned Jacobs </w:t>
      </w:r>
      <w:r w:rsidR="007616AD" w:rsidRPr="783EC1F2">
        <w:rPr>
          <w:rFonts w:ascii="VIC" w:eastAsiaTheme="minorHAnsi" w:hAnsi="VIC"/>
        </w:rPr>
        <w:t xml:space="preserve">Engineering </w:t>
      </w:r>
      <w:r w:rsidRPr="783EC1F2">
        <w:rPr>
          <w:rFonts w:ascii="VIC" w:eastAsiaTheme="minorHAnsi" w:hAnsi="VIC"/>
        </w:rPr>
        <w:t>to undertake a land inventory and assessment project to support the</w:t>
      </w:r>
      <w:r w:rsidR="007616AD" w:rsidRPr="783EC1F2">
        <w:rPr>
          <w:rFonts w:ascii="VIC" w:eastAsiaTheme="minorHAnsi" w:hAnsi="VIC"/>
        </w:rPr>
        <w:t xml:space="preserve"> </w:t>
      </w:r>
      <w:r w:rsidRPr="783EC1F2">
        <w:rPr>
          <w:rFonts w:ascii="VIC" w:eastAsiaTheme="minorHAnsi" w:hAnsi="VIC"/>
        </w:rPr>
        <w:t>ground release.</w:t>
      </w:r>
      <w:r w:rsidR="006A0568" w:rsidRPr="783EC1F2">
        <w:rPr>
          <w:rFonts w:ascii="VIC" w:eastAsiaTheme="minorHAnsi" w:hAnsi="VIC"/>
        </w:rPr>
        <w:t xml:space="preserve"> </w:t>
      </w:r>
      <w:r w:rsidRPr="783EC1F2">
        <w:rPr>
          <w:rFonts w:ascii="VIC" w:eastAsiaTheme="minorHAnsi" w:hAnsi="VIC"/>
        </w:rPr>
        <w:t>Th</w:t>
      </w:r>
      <w:r w:rsidR="007F19FE" w:rsidRPr="783EC1F2">
        <w:rPr>
          <w:rFonts w:ascii="VIC" w:eastAsiaTheme="minorHAnsi" w:hAnsi="VIC"/>
        </w:rPr>
        <w:t xml:space="preserve">is </w:t>
      </w:r>
      <w:r w:rsidRPr="783EC1F2">
        <w:rPr>
          <w:rFonts w:ascii="VIC" w:eastAsiaTheme="minorHAnsi" w:hAnsi="VIC"/>
        </w:rPr>
        <w:t xml:space="preserve">project identified features within or near the ground release area that are of regional significance or community interest from environmental, cultural and/or socio-economic perspectives. The </w:t>
      </w:r>
      <w:r w:rsidR="00972277">
        <w:rPr>
          <w:rFonts w:ascii="VIC" w:eastAsiaTheme="minorHAnsi" w:hAnsi="VIC"/>
        </w:rPr>
        <w:t>P</w:t>
      </w:r>
      <w:r w:rsidRPr="783EC1F2">
        <w:rPr>
          <w:rFonts w:ascii="VIC" w:eastAsiaTheme="minorHAnsi" w:hAnsi="VIC"/>
        </w:rPr>
        <w:t xml:space="preserve">lains </w:t>
      </w:r>
      <w:r w:rsidR="00972277">
        <w:rPr>
          <w:rFonts w:ascii="VIC" w:eastAsiaTheme="minorHAnsi" w:hAnsi="VIC"/>
        </w:rPr>
        <w:t>W</w:t>
      </w:r>
      <w:r w:rsidRPr="783EC1F2">
        <w:rPr>
          <w:rFonts w:ascii="VIC" w:eastAsiaTheme="minorHAnsi" w:hAnsi="VIC"/>
        </w:rPr>
        <w:t xml:space="preserve">anderer was one bird species identified in the Jacobs consultations with </w:t>
      </w:r>
      <w:r w:rsidR="00C308B1" w:rsidRPr="783EC1F2">
        <w:rPr>
          <w:rFonts w:ascii="VIC" w:eastAsiaTheme="minorHAnsi" w:hAnsi="VIC"/>
        </w:rPr>
        <w:t>t</w:t>
      </w:r>
      <w:r w:rsidRPr="783EC1F2">
        <w:rPr>
          <w:rFonts w:ascii="VIC" w:eastAsiaTheme="minorHAnsi" w:hAnsi="VIC"/>
        </w:rPr>
        <w:t xml:space="preserve">he North Central Catchment Management Authority. </w:t>
      </w:r>
    </w:p>
    <w:p w14:paraId="09729ACC" w14:textId="6F7E7E79" w:rsidR="00514014" w:rsidRDefault="00363AEA" w:rsidP="00514014">
      <w:pPr>
        <w:spacing w:before="60" w:afterLines="60" w:after="144" w:line="324" w:lineRule="auto"/>
        <w:ind w:left="720"/>
        <w:rPr>
          <w:rFonts w:ascii="VIC" w:hAnsi="VIC"/>
          <w:sz w:val="24"/>
          <w:szCs w:val="24"/>
        </w:rPr>
      </w:pPr>
      <w:r w:rsidRPr="783EC1F2">
        <w:rPr>
          <w:rFonts w:ascii="VIC" w:hAnsi="VIC"/>
          <w:sz w:val="24"/>
          <w:szCs w:val="24"/>
        </w:rPr>
        <w:t>The inventory’s Environment section highlights threatened species of native flora and fauna listed under Commonwealth an</w:t>
      </w:r>
      <w:r w:rsidR="00C907AC">
        <w:rPr>
          <w:rFonts w:ascii="VIC" w:hAnsi="VIC"/>
          <w:sz w:val="24"/>
          <w:szCs w:val="24"/>
        </w:rPr>
        <w:t>d</w:t>
      </w:r>
      <w:r w:rsidRPr="783EC1F2">
        <w:rPr>
          <w:rFonts w:ascii="VIC" w:hAnsi="VIC"/>
          <w:sz w:val="24"/>
          <w:szCs w:val="24"/>
        </w:rPr>
        <w:t>/or Victorian legislation, including records of birds listed under international migratory bird agreements.</w:t>
      </w:r>
      <w:r w:rsidR="007F19FE" w:rsidRPr="783EC1F2">
        <w:rPr>
          <w:rFonts w:ascii="VIC" w:hAnsi="VIC"/>
          <w:sz w:val="24"/>
          <w:szCs w:val="24"/>
        </w:rPr>
        <w:t xml:space="preserve"> </w:t>
      </w:r>
      <w:r w:rsidRPr="783EC1F2">
        <w:rPr>
          <w:rFonts w:ascii="VIC" w:hAnsi="VIC"/>
          <w:sz w:val="24"/>
          <w:szCs w:val="24"/>
        </w:rPr>
        <w:t xml:space="preserve">Listed species, such as the </w:t>
      </w:r>
      <w:r w:rsidR="000516A4" w:rsidRPr="783EC1F2">
        <w:rPr>
          <w:rFonts w:ascii="VIC" w:hAnsi="VIC"/>
          <w:sz w:val="24"/>
          <w:szCs w:val="24"/>
        </w:rPr>
        <w:t>P</w:t>
      </w:r>
      <w:r w:rsidRPr="783EC1F2">
        <w:rPr>
          <w:rFonts w:ascii="VIC" w:hAnsi="VIC"/>
          <w:sz w:val="24"/>
          <w:szCs w:val="24"/>
        </w:rPr>
        <w:t xml:space="preserve">lains </w:t>
      </w:r>
      <w:r w:rsidR="000516A4" w:rsidRPr="783EC1F2">
        <w:rPr>
          <w:rFonts w:ascii="VIC" w:hAnsi="VIC"/>
          <w:sz w:val="24"/>
          <w:szCs w:val="24"/>
        </w:rPr>
        <w:t>W</w:t>
      </w:r>
      <w:r w:rsidRPr="783EC1F2">
        <w:rPr>
          <w:rFonts w:ascii="VIC" w:hAnsi="VIC"/>
          <w:sz w:val="24"/>
          <w:szCs w:val="24"/>
        </w:rPr>
        <w:t>anderer, are protected wherever they are located. These cannot be disturbed without appropriate approval.</w:t>
      </w:r>
    </w:p>
    <w:p w14:paraId="7A90652E" w14:textId="21AD1E5D" w:rsidR="00750F52" w:rsidRPr="004A0B76" w:rsidRDefault="00750F52" w:rsidP="00514014">
      <w:pPr>
        <w:spacing w:before="60" w:afterLines="60" w:after="144" w:line="324" w:lineRule="auto"/>
        <w:ind w:left="720"/>
        <w:rPr>
          <w:rFonts w:ascii="VIC" w:hAnsi="VIC"/>
          <w:sz w:val="24"/>
          <w:szCs w:val="24"/>
        </w:rPr>
      </w:pPr>
      <w:r w:rsidRPr="004A0B76">
        <w:rPr>
          <w:rFonts w:ascii="VIC" w:hAnsi="VIC"/>
          <w:sz w:val="24"/>
          <w:szCs w:val="24"/>
        </w:rPr>
        <w:t xml:space="preserve">The MRSD Act allows access to freehold land for exploration activity with the prior consent of the landholder and/or occupier, including compensation, if applicable. </w:t>
      </w:r>
    </w:p>
    <w:p w14:paraId="108696AA" w14:textId="77777777" w:rsidR="00750F52" w:rsidRPr="004A0B76" w:rsidRDefault="00750F52" w:rsidP="00750F52">
      <w:pPr>
        <w:spacing w:before="60" w:afterLines="60" w:after="144" w:line="324" w:lineRule="auto"/>
        <w:ind w:left="720"/>
        <w:rPr>
          <w:rFonts w:ascii="VIC" w:hAnsi="VIC"/>
          <w:sz w:val="24"/>
          <w:szCs w:val="24"/>
        </w:rPr>
      </w:pPr>
      <w:r w:rsidRPr="004A0B76">
        <w:rPr>
          <w:rFonts w:ascii="VIC" w:hAnsi="VIC"/>
          <w:sz w:val="24"/>
          <w:szCs w:val="24"/>
        </w:rPr>
        <w:t>If agreement cannot be reached, landholders and exploration companies can seek mediation through the Mining Warden. If mediation does not achieve an outcome and the landholder does not provide consent and/or an appropriate amount of compensation cannot be agreed, then either party may refer</w:t>
      </w:r>
      <w:r>
        <w:rPr>
          <w:rFonts w:ascii="VIC" w:hAnsi="VIC"/>
          <w:sz w:val="24"/>
          <w:szCs w:val="24"/>
        </w:rPr>
        <w:t xml:space="preserve"> the matter</w:t>
      </w:r>
      <w:r w:rsidRPr="004A0B76">
        <w:rPr>
          <w:rFonts w:ascii="VIC" w:hAnsi="VIC"/>
          <w:sz w:val="24"/>
          <w:szCs w:val="24"/>
        </w:rPr>
        <w:t xml:space="preserve"> to the Victorian Civil and Administrative Tribunal (VCAT) or the Supreme Court.</w:t>
      </w:r>
    </w:p>
    <w:p w14:paraId="164EC277" w14:textId="77777777" w:rsidR="00750F52" w:rsidRPr="004A0B76" w:rsidRDefault="00750F52" w:rsidP="00750F52">
      <w:pPr>
        <w:spacing w:before="60" w:afterLines="60" w:after="144" w:line="324" w:lineRule="auto"/>
        <w:ind w:left="720"/>
        <w:rPr>
          <w:rFonts w:ascii="VIC" w:hAnsi="VIC"/>
          <w:sz w:val="24"/>
          <w:szCs w:val="24"/>
        </w:rPr>
      </w:pPr>
      <w:r w:rsidRPr="004A0B76">
        <w:rPr>
          <w:rFonts w:ascii="VIC" w:hAnsi="VIC"/>
          <w:sz w:val="24"/>
          <w:szCs w:val="24"/>
        </w:rPr>
        <w:t xml:space="preserve">VCAT or the Supreme Court will determine how much compensation you are entitled to, not whether the licensee has the right to search for minerals on your property. </w:t>
      </w:r>
    </w:p>
    <w:p w14:paraId="66870660" w14:textId="77777777" w:rsidR="00750F52" w:rsidRPr="001B671F" w:rsidRDefault="00750F52" w:rsidP="00750F52">
      <w:pPr>
        <w:spacing w:before="60" w:afterLines="60" w:after="144" w:line="324" w:lineRule="auto"/>
        <w:ind w:left="720"/>
        <w:rPr>
          <w:rFonts w:ascii="VIC" w:hAnsi="VIC"/>
          <w:sz w:val="24"/>
          <w:szCs w:val="24"/>
        </w:rPr>
      </w:pPr>
      <w:r w:rsidRPr="004A0B76">
        <w:rPr>
          <w:rFonts w:ascii="VIC" w:hAnsi="VIC"/>
          <w:sz w:val="24"/>
          <w:szCs w:val="24"/>
        </w:rPr>
        <w:t xml:space="preserve">Once compensation has been determined by VCAT or the Supreme </w:t>
      </w:r>
      <w:r w:rsidRPr="001B671F">
        <w:rPr>
          <w:rFonts w:ascii="VIC" w:hAnsi="VIC"/>
          <w:sz w:val="24"/>
          <w:szCs w:val="24"/>
        </w:rPr>
        <w:t xml:space="preserve">Court, exploration may be undertaken on the landholders’ property.  </w:t>
      </w:r>
    </w:p>
    <w:p w14:paraId="1BD9D355" w14:textId="29978C73" w:rsidR="00363AEA" w:rsidRPr="001B671F" w:rsidRDefault="00750F52" w:rsidP="783EC1F2">
      <w:pPr>
        <w:spacing w:before="60" w:afterLines="60" w:after="144" w:line="324" w:lineRule="auto"/>
        <w:ind w:left="720"/>
        <w:rPr>
          <w:rFonts w:ascii="VIC" w:hAnsi="VIC"/>
          <w:sz w:val="24"/>
          <w:szCs w:val="24"/>
        </w:rPr>
      </w:pPr>
      <w:r w:rsidRPr="783EC1F2">
        <w:rPr>
          <w:rFonts w:ascii="VIC" w:hAnsi="VIC"/>
          <w:sz w:val="24"/>
          <w:szCs w:val="24"/>
        </w:rPr>
        <w:t>Landholders are encouraged to seek their own legal advice on these matters. Normal costs rules would apply (ordinarily each member bears their own costs) but ultimately this is a matter for the Tribunal or Court to make a</w:t>
      </w:r>
      <w:r w:rsidR="009E2605" w:rsidRPr="783EC1F2">
        <w:rPr>
          <w:rFonts w:ascii="VIC" w:hAnsi="VIC"/>
          <w:sz w:val="24"/>
          <w:szCs w:val="24"/>
        </w:rPr>
        <w:t xml:space="preserve"> ruling.</w:t>
      </w:r>
    </w:p>
    <w:p w14:paraId="201A0572" w14:textId="43CEABE3" w:rsidR="007F19FE" w:rsidRPr="00001A9C" w:rsidRDefault="00E3367C" w:rsidP="00001A9C">
      <w:pPr>
        <w:spacing w:before="60" w:afterLines="60" w:after="144" w:line="324" w:lineRule="auto"/>
        <w:ind w:left="709" w:hanging="709"/>
        <w:rPr>
          <w:rFonts w:ascii="VIC" w:hAnsi="VIC"/>
          <w:b/>
          <w:bCs/>
          <w:sz w:val="24"/>
          <w:szCs w:val="24"/>
        </w:rPr>
      </w:pPr>
      <w:r w:rsidRPr="00491929">
        <w:rPr>
          <w:rFonts w:ascii="VIC" w:hAnsi="VIC"/>
          <w:b/>
          <w:bCs/>
          <w:sz w:val="24"/>
          <w:szCs w:val="24"/>
        </w:rPr>
        <w:t xml:space="preserve">Q. </w:t>
      </w:r>
      <w:r w:rsidR="007F1D05" w:rsidRPr="00491929">
        <w:rPr>
          <w:rFonts w:ascii="VIC" w:hAnsi="VIC"/>
          <w:b/>
          <w:bCs/>
          <w:sz w:val="24"/>
          <w:szCs w:val="24"/>
        </w:rPr>
        <w:t xml:space="preserve">   </w:t>
      </w:r>
      <w:r w:rsidR="00C308B1" w:rsidRPr="00491929">
        <w:rPr>
          <w:rFonts w:ascii="VIC" w:hAnsi="VIC"/>
          <w:b/>
          <w:bCs/>
          <w:sz w:val="24"/>
          <w:szCs w:val="24"/>
        </w:rPr>
        <w:t xml:space="preserve">  </w:t>
      </w:r>
      <w:r w:rsidR="007F1D05" w:rsidRPr="00491929">
        <w:rPr>
          <w:rFonts w:ascii="VIC" w:hAnsi="VIC"/>
          <w:b/>
          <w:bCs/>
          <w:sz w:val="24"/>
          <w:szCs w:val="24"/>
        </w:rPr>
        <w:t xml:space="preserve"> </w:t>
      </w:r>
      <w:r w:rsidR="00750F52" w:rsidRPr="00001A9C">
        <w:rPr>
          <w:rFonts w:ascii="VIC" w:hAnsi="VIC"/>
          <w:b/>
          <w:bCs/>
          <w:sz w:val="24"/>
          <w:szCs w:val="24"/>
        </w:rPr>
        <w:tab/>
      </w:r>
      <w:r w:rsidR="00C308B1" w:rsidRPr="00491929">
        <w:rPr>
          <w:rFonts w:ascii="VIC" w:hAnsi="VIC"/>
          <w:b/>
          <w:bCs/>
          <w:sz w:val="24"/>
          <w:szCs w:val="24"/>
        </w:rPr>
        <w:t xml:space="preserve">Under the North Central Victorian Goldfields Ground Release, </w:t>
      </w:r>
      <w:r w:rsidR="00AC69E6" w:rsidRPr="00491929">
        <w:rPr>
          <w:rFonts w:ascii="VIC" w:hAnsi="VIC"/>
          <w:b/>
          <w:bCs/>
          <w:sz w:val="24"/>
          <w:szCs w:val="24"/>
        </w:rPr>
        <w:t xml:space="preserve">if a licensee discovers a commercial deposit quickly, </w:t>
      </w:r>
      <w:r w:rsidR="00C308B1" w:rsidRPr="00491929">
        <w:rPr>
          <w:rFonts w:ascii="VIC" w:hAnsi="VIC"/>
          <w:b/>
          <w:bCs/>
          <w:sz w:val="24"/>
          <w:szCs w:val="24"/>
        </w:rPr>
        <w:t>c</w:t>
      </w:r>
      <w:r w:rsidR="00C308B1" w:rsidRPr="00001A9C">
        <w:rPr>
          <w:rFonts w:ascii="VIC" w:hAnsi="VIC"/>
          <w:b/>
          <w:bCs/>
          <w:sz w:val="24"/>
          <w:szCs w:val="24"/>
        </w:rPr>
        <w:t xml:space="preserve">ould </w:t>
      </w:r>
      <w:r w:rsidR="00AC69E6" w:rsidRPr="00001A9C">
        <w:rPr>
          <w:rFonts w:ascii="VIC" w:hAnsi="VIC"/>
          <w:b/>
          <w:bCs/>
          <w:sz w:val="24"/>
          <w:szCs w:val="24"/>
        </w:rPr>
        <w:t xml:space="preserve">they </w:t>
      </w:r>
      <w:r w:rsidR="00C308B1" w:rsidRPr="00001A9C">
        <w:rPr>
          <w:rFonts w:ascii="VIC" w:hAnsi="VIC"/>
          <w:b/>
          <w:bCs/>
          <w:sz w:val="24"/>
          <w:szCs w:val="24"/>
        </w:rPr>
        <w:t>have a mining licence application fast-tracked?</w:t>
      </w:r>
      <w:r w:rsidR="00C308B1" w:rsidRPr="00001A9C">
        <w:rPr>
          <w:rFonts w:ascii="Cambria" w:hAnsi="Cambria" w:cs="Cambria"/>
          <w:b/>
          <w:bCs/>
          <w:sz w:val="24"/>
          <w:szCs w:val="24"/>
        </w:rPr>
        <w:t> </w:t>
      </w:r>
    </w:p>
    <w:p w14:paraId="63B7C0E6" w14:textId="0CA942C1" w:rsidR="00C308B1" w:rsidRPr="009E2605" w:rsidRDefault="00841F63" w:rsidP="783EC1F2">
      <w:pPr>
        <w:spacing w:before="60" w:afterLines="60" w:after="144" w:line="324" w:lineRule="auto"/>
        <w:ind w:left="720" w:hanging="720"/>
        <w:rPr>
          <w:rFonts w:ascii="VIC" w:hAnsi="VIC"/>
          <w:sz w:val="24"/>
          <w:szCs w:val="24"/>
        </w:rPr>
      </w:pPr>
      <w:r w:rsidRPr="009E2605">
        <w:rPr>
          <w:rFonts w:ascii="VIC" w:hAnsi="VIC"/>
          <w:b/>
          <w:sz w:val="24"/>
          <w:szCs w:val="24"/>
        </w:rPr>
        <w:t>A.</w:t>
      </w:r>
      <w:r w:rsidRPr="783EC1F2">
        <w:rPr>
          <w:rFonts w:ascii="VIC" w:hAnsi="VIC"/>
          <w:sz w:val="24"/>
          <w:szCs w:val="24"/>
        </w:rPr>
        <w:t xml:space="preserve">     </w:t>
      </w:r>
      <w:r w:rsidR="007F19FE" w:rsidRPr="783EC1F2">
        <w:rPr>
          <w:rFonts w:ascii="VIC" w:hAnsi="VIC"/>
          <w:sz w:val="24"/>
          <w:szCs w:val="24"/>
        </w:rPr>
        <w:t xml:space="preserve"> </w:t>
      </w:r>
      <w:r w:rsidRPr="783EC1F2">
        <w:rPr>
          <w:rFonts w:ascii="VIC" w:hAnsi="VIC"/>
          <w:sz w:val="24"/>
          <w:szCs w:val="24"/>
        </w:rPr>
        <w:t xml:space="preserve"> </w:t>
      </w:r>
      <w:r w:rsidR="00750F52">
        <w:tab/>
      </w:r>
      <w:r w:rsidR="00AC69E6" w:rsidRPr="783EC1F2">
        <w:rPr>
          <w:rFonts w:ascii="VIC" w:hAnsi="VIC"/>
          <w:sz w:val="24"/>
          <w:szCs w:val="24"/>
        </w:rPr>
        <w:t>No, the licence holder would be required to go through the same process as for any mining licence application.</w:t>
      </w:r>
    </w:p>
    <w:p w14:paraId="48853D5B" w14:textId="32624BBE" w:rsidR="00AC69E6" w:rsidRPr="00491929" w:rsidRDefault="00C308B1" w:rsidP="00001A9C">
      <w:pPr>
        <w:spacing w:before="60" w:afterLines="60" w:after="144" w:line="324" w:lineRule="auto"/>
        <w:ind w:left="709" w:hanging="709"/>
        <w:rPr>
          <w:rFonts w:ascii="VIC" w:hAnsi="VIC"/>
          <w:b/>
          <w:bCs/>
          <w:sz w:val="24"/>
          <w:szCs w:val="24"/>
        </w:rPr>
      </w:pPr>
      <w:r w:rsidRPr="00491929">
        <w:rPr>
          <w:rFonts w:ascii="VIC" w:hAnsi="VIC"/>
          <w:b/>
          <w:bCs/>
          <w:sz w:val="24"/>
          <w:szCs w:val="24"/>
        </w:rPr>
        <w:t xml:space="preserve">Q.       </w:t>
      </w:r>
      <w:r w:rsidR="009E2605" w:rsidRPr="00001A9C">
        <w:rPr>
          <w:rFonts w:ascii="VIC" w:hAnsi="VIC"/>
          <w:b/>
          <w:bCs/>
          <w:sz w:val="24"/>
          <w:szCs w:val="24"/>
        </w:rPr>
        <w:tab/>
      </w:r>
      <w:r w:rsidR="00AC69E6" w:rsidRPr="00491929">
        <w:rPr>
          <w:rFonts w:ascii="VIC" w:hAnsi="VIC"/>
          <w:b/>
          <w:bCs/>
          <w:sz w:val="24"/>
          <w:szCs w:val="24"/>
        </w:rPr>
        <w:t>What is the level of philanthropy expected through the assessment of social licence of the tenderers?</w:t>
      </w:r>
      <w:r w:rsidR="00AC69E6" w:rsidRPr="00001A9C">
        <w:rPr>
          <w:rFonts w:ascii="Cambria" w:hAnsi="Cambria" w:cs="Cambria"/>
          <w:b/>
          <w:bCs/>
          <w:sz w:val="24"/>
          <w:szCs w:val="24"/>
        </w:rPr>
        <w:t> </w:t>
      </w:r>
      <w:r w:rsidR="00AC69E6" w:rsidRPr="00491929">
        <w:rPr>
          <w:rFonts w:ascii="VIC" w:hAnsi="VIC"/>
          <w:b/>
          <w:bCs/>
          <w:sz w:val="24"/>
          <w:szCs w:val="24"/>
        </w:rPr>
        <w:t xml:space="preserve"> </w:t>
      </w:r>
    </w:p>
    <w:p w14:paraId="6BFD04C5" w14:textId="208CE696" w:rsidR="00420C53" w:rsidRDefault="00841F63" w:rsidP="00514014">
      <w:pPr>
        <w:spacing w:before="60" w:afterLines="60" w:after="144" w:line="324" w:lineRule="auto"/>
        <w:ind w:left="720" w:hanging="720"/>
      </w:pPr>
      <w:r w:rsidRPr="00753412">
        <w:rPr>
          <w:rFonts w:ascii="VIC" w:hAnsi="VIC"/>
          <w:b/>
          <w:sz w:val="24"/>
          <w:szCs w:val="24"/>
        </w:rPr>
        <w:t>A.</w:t>
      </w:r>
      <w:r w:rsidRPr="783EC1F2">
        <w:rPr>
          <w:rFonts w:ascii="VIC" w:hAnsi="VIC"/>
          <w:sz w:val="24"/>
          <w:szCs w:val="24"/>
        </w:rPr>
        <w:t xml:space="preserve">     </w:t>
      </w:r>
      <w:r w:rsidRPr="00491929">
        <w:rPr>
          <w:rFonts w:ascii="VIC" w:hAnsi="VIC"/>
          <w:sz w:val="24"/>
          <w:szCs w:val="24"/>
        </w:rPr>
        <w:t xml:space="preserve">  </w:t>
      </w:r>
      <w:r w:rsidR="00B75AB9">
        <w:tab/>
      </w:r>
      <w:r w:rsidR="009050FE" w:rsidRPr="00491929">
        <w:rPr>
          <w:rFonts w:ascii="VIC" w:hAnsi="VIC"/>
          <w:sz w:val="24"/>
          <w:szCs w:val="24"/>
        </w:rPr>
        <w:t xml:space="preserve">The Victorian Government encourages a commercially viable </w:t>
      </w:r>
      <w:r w:rsidR="00E36DA2" w:rsidRPr="00491929">
        <w:rPr>
          <w:rFonts w:ascii="VIC" w:hAnsi="VIC"/>
          <w:sz w:val="24"/>
          <w:szCs w:val="24"/>
        </w:rPr>
        <w:t xml:space="preserve">resources sector </w:t>
      </w:r>
      <w:r w:rsidR="009050FE" w:rsidRPr="00491929">
        <w:rPr>
          <w:rFonts w:ascii="VIC" w:hAnsi="VIC"/>
          <w:sz w:val="24"/>
          <w:szCs w:val="24"/>
        </w:rPr>
        <w:t xml:space="preserve">which makes the best use of mineral resources in a way that is compatible with the economic growth, social </w:t>
      </w:r>
      <w:r w:rsidR="00FC1A50">
        <w:rPr>
          <w:rFonts w:ascii="VIC" w:hAnsi="VIC"/>
          <w:sz w:val="24"/>
          <w:szCs w:val="24"/>
        </w:rPr>
        <w:t>and</w:t>
      </w:r>
      <w:r w:rsidR="009050FE" w:rsidRPr="00491929">
        <w:rPr>
          <w:rFonts w:ascii="VIC" w:hAnsi="VIC"/>
          <w:sz w:val="24"/>
          <w:szCs w:val="24"/>
        </w:rPr>
        <w:t xml:space="preserve"> cultural </w:t>
      </w:r>
      <w:proofErr w:type="gramStart"/>
      <w:r w:rsidR="009050FE" w:rsidRPr="00491929">
        <w:rPr>
          <w:rFonts w:ascii="VIC" w:hAnsi="VIC"/>
          <w:sz w:val="24"/>
          <w:szCs w:val="24"/>
        </w:rPr>
        <w:t>wellbeing</w:t>
      </w:r>
      <w:proofErr w:type="gramEnd"/>
      <w:r w:rsidR="009050FE" w:rsidRPr="00491929">
        <w:rPr>
          <w:rFonts w:ascii="VIC" w:hAnsi="VIC"/>
          <w:sz w:val="24"/>
          <w:szCs w:val="24"/>
        </w:rPr>
        <w:t xml:space="preserve"> and environmental health of the </w:t>
      </w:r>
      <w:r w:rsidR="00E36DA2" w:rsidRPr="00491929">
        <w:rPr>
          <w:rFonts w:ascii="VIC" w:hAnsi="VIC"/>
          <w:sz w:val="24"/>
          <w:szCs w:val="24"/>
        </w:rPr>
        <w:t>s</w:t>
      </w:r>
      <w:r w:rsidR="009050FE" w:rsidRPr="00491929">
        <w:rPr>
          <w:rFonts w:ascii="VIC" w:hAnsi="VIC"/>
          <w:sz w:val="24"/>
          <w:szCs w:val="24"/>
        </w:rPr>
        <w:t>tate.</w:t>
      </w:r>
    </w:p>
    <w:p w14:paraId="23F36AF3" w14:textId="0B07B879" w:rsidR="007F19FE" w:rsidRPr="00514014" w:rsidRDefault="00AC69E6" w:rsidP="00420C53">
      <w:pPr>
        <w:spacing w:before="60" w:afterLines="60" w:after="144" w:line="324" w:lineRule="auto"/>
        <w:ind w:left="720"/>
        <w:rPr>
          <w:rFonts w:ascii="VIC" w:hAnsi="VIC"/>
          <w:sz w:val="24"/>
          <w:szCs w:val="24"/>
        </w:rPr>
      </w:pPr>
      <w:r w:rsidRPr="783EC1F2">
        <w:rPr>
          <w:rFonts w:ascii="VIC" w:hAnsi="VIC"/>
          <w:sz w:val="24"/>
          <w:szCs w:val="24"/>
        </w:rPr>
        <w:t>As part of the</w:t>
      </w:r>
      <w:r w:rsidRPr="783EC1F2" w:rsidDel="00DF2779">
        <w:rPr>
          <w:rFonts w:ascii="VIC" w:hAnsi="VIC"/>
          <w:sz w:val="24"/>
          <w:szCs w:val="24"/>
        </w:rPr>
        <w:t xml:space="preserve"> </w:t>
      </w:r>
      <w:r w:rsidR="00DF2779" w:rsidRPr="783EC1F2">
        <w:rPr>
          <w:rFonts w:ascii="VIC" w:hAnsi="VIC"/>
          <w:sz w:val="24"/>
          <w:szCs w:val="24"/>
        </w:rPr>
        <w:t xml:space="preserve">responses, </w:t>
      </w:r>
      <w:r w:rsidRPr="783EC1F2">
        <w:rPr>
          <w:rFonts w:ascii="VIC" w:hAnsi="VIC"/>
          <w:sz w:val="24"/>
          <w:szCs w:val="24"/>
        </w:rPr>
        <w:t xml:space="preserve">tenderers were required to demonstrate their plans for community engagement and </w:t>
      </w:r>
      <w:r w:rsidR="00F3098F" w:rsidRPr="783EC1F2">
        <w:rPr>
          <w:rFonts w:ascii="VIC" w:hAnsi="VIC"/>
          <w:sz w:val="24"/>
          <w:szCs w:val="24"/>
        </w:rPr>
        <w:t xml:space="preserve">building and maintaining a </w:t>
      </w:r>
      <w:r w:rsidRPr="783EC1F2">
        <w:rPr>
          <w:rFonts w:ascii="VIC" w:hAnsi="VIC"/>
          <w:sz w:val="24"/>
          <w:szCs w:val="24"/>
        </w:rPr>
        <w:t>social licence</w:t>
      </w:r>
      <w:r w:rsidR="009050FE" w:rsidRPr="783EC1F2">
        <w:rPr>
          <w:rFonts w:ascii="VIC" w:hAnsi="VIC"/>
          <w:sz w:val="24"/>
          <w:szCs w:val="24"/>
        </w:rPr>
        <w:t xml:space="preserve"> to operate</w:t>
      </w:r>
      <w:r w:rsidRPr="783EC1F2">
        <w:rPr>
          <w:rFonts w:ascii="VIC" w:hAnsi="VIC"/>
          <w:sz w:val="24"/>
          <w:szCs w:val="24"/>
        </w:rPr>
        <w:t>.</w:t>
      </w:r>
      <w:r w:rsidR="00F3098F" w:rsidRPr="783EC1F2">
        <w:rPr>
          <w:rFonts w:ascii="VIC" w:hAnsi="VIC"/>
          <w:sz w:val="24"/>
          <w:szCs w:val="24"/>
        </w:rPr>
        <w:t xml:space="preserve"> In fact, 45 per cent of the total tender evaluation criteria relate to responsible </w:t>
      </w:r>
      <w:r w:rsidR="00B75AB9" w:rsidRPr="00F3098F">
        <w:rPr>
          <w:rFonts w:ascii="VIC" w:hAnsi="VIC"/>
          <w:sz w:val="24"/>
          <w:szCs w:val="24"/>
        </w:rPr>
        <w:t>exploration</w:t>
      </w:r>
      <w:r w:rsidR="00F3098F" w:rsidRPr="783EC1F2">
        <w:rPr>
          <w:rFonts w:ascii="VIC" w:hAnsi="VIC"/>
          <w:sz w:val="24"/>
          <w:szCs w:val="24"/>
        </w:rPr>
        <w:t xml:space="preserve"> criteria.</w:t>
      </w:r>
    </w:p>
    <w:p w14:paraId="062D716F" w14:textId="1BF13D8E" w:rsidR="00C308B1" w:rsidRPr="00001A9C" w:rsidRDefault="00C308B1" w:rsidP="00001A9C">
      <w:pPr>
        <w:spacing w:before="60" w:afterLines="60" w:after="144" w:line="324" w:lineRule="auto"/>
        <w:ind w:left="709" w:hanging="709"/>
        <w:rPr>
          <w:rFonts w:ascii="VIC" w:hAnsi="VIC"/>
          <w:b/>
          <w:bCs/>
          <w:sz w:val="24"/>
          <w:szCs w:val="24"/>
        </w:rPr>
      </w:pPr>
      <w:r w:rsidRPr="00491929">
        <w:rPr>
          <w:rFonts w:ascii="VIC" w:hAnsi="VIC"/>
          <w:b/>
          <w:bCs/>
          <w:sz w:val="24"/>
          <w:szCs w:val="24"/>
        </w:rPr>
        <w:t>Q.</w:t>
      </w:r>
      <w:r w:rsidRPr="00001A9C">
        <w:rPr>
          <w:rFonts w:ascii="VIC" w:hAnsi="VIC"/>
          <w:b/>
          <w:bCs/>
          <w:sz w:val="24"/>
          <w:szCs w:val="24"/>
        </w:rPr>
        <w:t xml:space="preserve">       </w:t>
      </w:r>
      <w:r w:rsidR="00B75AB9" w:rsidRPr="00001A9C">
        <w:rPr>
          <w:rFonts w:ascii="VIC" w:hAnsi="VIC"/>
          <w:b/>
          <w:bCs/>
          <w:sz w:val="24"/>
          <w:szCs w:val="24"/>
        </w:rPr>
        <w:tab/>
      </w:r>
      <w:r w:rsidRPr="00001A9C">
        <w:rPr>
          <w:rFonts w:ascii="VIC" w:hAnsi="VIC"/>
          <w:b/>
          <w:bCs/>
          <w:sz w:val="24"/>
          <w:szCs w:val="24"/>
        </w:rPr>
        <w:t>Could a tenderer seek all four blocks, e.g. could Fosterville “win” all four N</w:t>
      </w:r>
      <w:r w:rsidR="008F7B46">
        <w:rPr>
          <w:rFonts w:ascii="VIC" w:hAnsi="VIC"/>
          <w:b/>
          <w:bCs/>
          <w:sz w:val="24"/>
          <w:szCs w:val="24"/>
        </w:rPr>
        <w:t xml:space="preserve">orth Central Victorian Goldfields Ground </w:t>
      </w:r>
      <w:r w:rsidR="008F7B46" w:rsidRPr="783EC1F2">
        <w:rPr>
          <w:rFonts w:ascii="VIC" w:hAnsi="VIC"/>
          <w:b/>
          <w:bCs/>
          <w:sz w:val="24"/>
          <w:szCs w:val="24"/>
        </w:rPr>
        <w:t>Release</w:t>
      </w:r>
      <w:r w:rsidRPr="00001A9C">
        <w:rPr>
          <w:rFonts w:ascii="VIC" w:hAnsi="VIC"/>
          <w:b/>
          <w:bCs/>
          <w:sz w:val="24"/>
          <w:szCs w:val="24"/>
        </w:rPr>
        <w:t xml:space="preserve"> blocks or must there be four different companies?</w:t>
      </w:r>
      <w:r w:rsidRPr="00001A9C">
        <w:rPr>
          <w:rFonts w:ascii="Cambria" w:hAnsi="Cambria" w:cs="Cambria"/>
          <w:b/>
          <w:bCs/>
          <w:sz w:val="24"/>
          <w:szCs w:val="24"/>
        </w:rPr>
        <w:t> </w:t>
      </w:r>
      <w:r w:rsidRPr="00001A9C">
        <w:rPr>
          <w:rFonts w:ascii="VIC" w:hAnsi="VIC"/>
          <w:b/>
          <w:bCs/>
          <w:sz w:val="24"/>
          <w:szCs w:val="24"/>
        </w:rPr>
        <w:t xml:space="preserve"> </w:t>
      </w:r>
    </w:p>
    <w:p w14:paraId="43C9195E" w14:textId="1A9DE83F" w:rsidR="006A0568" w:rsidRPr="00491929" w:rsidRDefault="00841F63" w:rsidP="783EC1F2">
      <w:pPr>
        <w:spacing w:before="60" w:after="144" w:line="324" w:lineRule="auto"/>
        <w:ind w:left="720" w:hanging="720"/>
        <w:rPr>
          <w:rFonts w:ascii="VIC" w:hAnsi="VIC"/>
          <w:sz w:val="24"/>
          <w:szCs w:val="24"/>
          <w:shd w:val="clear" w:color="auto" w:fill="FFFFFF"/>
        </w:rPr>
      </w:pPr>
      <w:r w:rsidRPr="783EC1F2">
        <w:rPr>
          <w:rFonts w:ascii="VIC" w:hAnsi="VIC"/>
          <w:b/>
          <w:sz w:val="24"/>
          <w:szCs w:val="24"/>
        </w:rPr>
        <w:t>A.</w:t>
      </w:r>
      <w:r w:rsidRPr="783EC1F2">
        <w:rPr>
          <w:rFonts w:ascii="VIC" w:hAnsi="VIC"/>
          <w:sz w:val="24"/>
          <w:szCs w:val="24"/>
        </w:rPr>
        <w:t xml:space="preserve">       </w:t>
      </w:r>
      <w:r w:rsidR="006A0568">
        <w:tab/>
      </w:r>
      <w:r w:rsidR="00912B4D" w:rsidRPr="783EC1F2">
        <w:rPr>
          <w:rFonts w:ascii="VIC" w:hAnsi="VIC"/>
          <w:sz w:val="24"/>
          <w:szCs w:val="24"/>
        </w:rPr>
        <w:t>Yes, tenderers were eligible to submit a tender response for more than one of the four blocks being made available through the North Central Victoria</w:t>
      </w:r>
      <w:r w:rsidR="00001A9C">
        <w:rPr>
          <w:rFonts w:ascii="VIC" w:hAnsi="VIC"/>
          <w:sz w:val="24"/>
          <w:szCs w:val="24"/>
        </w:rPr>
        <w:t>n</w:t>
      </w:r>
      <w:r w:rsidR="00912B4D" w:rsidRPr="783EC1F2">
        <w:rPr>
          <w:rFonts w:ascii="VIC" w:hAnsi="VIC"/>
          <w:sz w:val="24"/>
          <w:szCs w:val="24"/>
        </w:rPr>
        <w:t xml:space="preserve"> Goldfields Ground Release.</w:t>
      </w:r>
    </w:p>
    <w:p w14:paraId="2B92C48D" w14:textId="500BBA40" w:rsidR="00C308B1" w:rsidRPr="00001A9C" w:rsidRDefault="00C308B1" w:rsidP="00001A9C">
      <w:pPr>
        <w:spacing w:before="60" w:afterLines="60" w:after="144" w:line="324" w:lineRule="auto"/>
        <w:ind w:left="709" w:hanging="709"/>
        <w:rPr>
          <w:rFonts w:ascii="VIC" w:hAnsi="VIC"/>
          <w:b/>
          <w:bCs/>
          <w:sz w:val="24"/>
          <w:szCs w:val="24"/>
        </w:rPr>
      </w:pPr>
      <w:r w:rsidRPr="00001A9C">
        <w:rPr>
          <w:rFonts w:ascii="VIC" w:hAnsi="VIC"/>
          <w:b/>
          <w:bCs/>
          <w:sz w:val="24"/>
          <w:szCs w:val="24"/>
        </w:rPr>
        <w:t xml:space="preserve">Q.      </w:t>
      </w:r>
      <w:r w:rsidR="00912B4D" w:rsidRPr="00001A9C">
        <w:rPr>
          <w:rFonts w:ascii="VIC" w:hAnsi="VIC"/>
          <w:b/>
          <w:bCs/>
          <w:sz w:val="24"/>
          <w:szCs w:val="24"/>
        </w:rPr>
        <w:tab/>
      </w:r>
      <w:r w:rsidRPr="00001A9C">
        <w:rPr>
          <w:rFonts w:ascii="VIC" w:hAnsi="VIC"/>
          <w:b/>
          <w:bCs/>
          <w:sz w:val="24"/>
          <w:szCs w:val="24"/>
        </w:rPr>
        <w:t>If Fosterville is one of the successful tenderers, would it be able to expand its mining operations south from its current licence area?</w:t>
      </w:r>
    </w:p>
    <w:p w14:paraId="586A2DF6" w14:textId="2B0EBE55" w:rsidR="00942981" w:rsidRPr="008F4BA4" w:rsidRDefault="00841F63" w:rsidP="783EC1F2">
      <w:pPr>
        <w:spacing w:before="60" w:afterLines="60" w:after="144" w:line="324" w:lineRule="auto"/>
        <w:ind w:left="720" w:hanging="720"/>
        <w:rPr>
          <w:rFonts w:ascii="VIC" w:hAnsi="VIC"/>
          <w:sz w:val="24"/>
          <w:szCs w:val="24"/>
        </w:rPr>
      </w:pPr>
      <w:r w:rsidRPr="783EC1F2">
        <w:rPr>
          <w:rFonts w:ascii="VIC" w:hAnsi="VIC"/>
          <w:b/>
          <w:sz w:val="24"/>
          <w:szCs w:val="24"/>
        </w:rPr>
        <w:t xml:space="preserve">A.      </w:t>
      </w:r>
      <w:r w:rsidR="008A3A54">
        <w:tab/>
      </w:r>
      <w:r w:rsidR="009D12D5" w:rsidRPr="783EC1F2">
        <w:rPr>
          <w:rFonts w:ascii="VIC" w:hAnsi="VIC"/>
          <w:sz w:val="24"/>
          <w:szCs w:val="24"/>
        </w:rPr>
        <w:t xml:space="preserve">A mining licence would be required </w:t>
      </w:r>
      <w:r w:rsidR="00737F6C" w:rsidRPr="783EC1F2">
        <w:rPr>
          <w:rFonts w:ascii="VIC" w:hAnsi="VIC"/>
          <w:sz w:val="24"/>
          <w:szCs w:val="24"/>
        </w:rPr>
        <w:t xml:space="preserve">for Fosterville to expand its </w:t>
      </w:r>
      <w:r w:rsidR="008A52BF" w:rsidRPr="783EC1F2">
        <w:rPr>
          <w:rFonts w:ascii="VIC" w:hAnsi="VIC"/>
          <w:sz w:val="24"/>
          <w:szCs w:val="24"/>
        </w:rPr>
        <w:t>operations in</w:t>
      </w:r>
      <w:r w:rsidR="002D30A5" w:rsidRPr="783EC1F2">
        <w:rPr>
          <w:rFonts w:ascii="VIC" w:hAnsi="VIC"/>
          <w:sz w:val="24"/>
          <w:szCs w:val="24"/>
        </w:rPr>
        <w:t>to ne</w:t>
      </w:r>
      <w:r w:rsidR="008F4BA4" w:rsidRPr="783EC1F2">
        <w:rPr>
          <w:rFonts w:ascii="VIC" w:hAnsi="VIC"/>
          <w:sz w:val="24"/>
          <w:szCs w:val="24"/>
        </w:rPr>
        <w:t>arby areas.</w:t>
      </w:r>
    </w:p>
    <w:p w14:paraId="1F037D29" w14:textId="60F86505" w:rsidR="008F4BA4" w:rsidRPr="008F4BA4" w:rsidRDefault="008F4BA4" w:rsidP="783EC1F2">
      <w:pPr>
        <w:spacing w:before="60" w:afterLines="60" w:after="144" w:line="324" w:lineRule="auto"/>
        <w:ind w:left="720"/>
        <w:rPr>
          <w:rFonts w:ascii="VIC" w:hAnsi="VIC"/>
          <w:sz w:val="24"/>
          <w:szCs w:val="24"/>
        </w:rPr>
      </w:pPr>
      <w:r w:rsidRPr="008F4BA4">
        <w:rPr>
          <w:rFonts w:ascii="VIC" w:hAnsi="VIC"/>
          <w:sz w:val="24"/>
          <w:szCs w:val="24"/>
        </w:rPr>
        <w:t xml:space="preserve">To progress from an exploration to a mining </w:t>
      </w:r>
      <w:r w:rsidR="006A7B8D" w:rsidRPr="008F4BA4">
        <w:rPr>
          <w:rFonts w:ascii="VIC" w:hAnsi="VIC"/>
          <w:sz w:val="24"/>
          <w:szCs w:val="24"/>
        </w:rPr>
        <w:t>licence</w:t>
      </w:r>
      <w:r w:rsidRPr="008F4BA4">
        <w:rPr>
          <w:rFonts w:ascii="VIC" w:hAnsi="VIC"/>
          <w:sz w:val="24"/>
          <w:szCs w:val="24"/>
        </w:rPr>
        <w:t>,</w:t>
      </w:r>
      <w:r w:rsidR="00E36DA2" w:rsidRPr="008F4BA4">
        <w:rPr>
          <w:rFonts w:ascii="VIC" w:hAnsi="VIC"/>
          <w:sz w:val="24"/>
          <w:szCs w:val="24"/>
        </w:rPr>
        <w:t xml:space="preserve"> studies must first be undertaken to assess potential environmental, </w:t>
      </w:r>
      <w:proofErr w:type="gramStart"/>
      <w:r w:rsidR="00E36DA2" w:rsidRPr="008F4BA4">
        <w:rPr>
          <w:rFonts w:ascii="VIC" w:hAnsi="VIC"/>
          <w:sz w:val="24"/>
          <w:szCs w:val="24"/>
        </w:rPr>
        <w:t>social</w:t>
      </w:r>
      <w:proofErr w:type="gramEnd"/>
      <w:r w:rsidR="00E36DA2" w:rsidRPr="008F4BA4">
        <w:rPr>
          <w:rFonts w:ascii="VIC" w:hAnsi="VIC"/>
          <w:sz w:val="24"/>
          <w:szCs w:val="24"/>
        </w:rPr>
        <w:t xml:space="preserve"> and economic impacts, how these will be managed, a</w:t>
      </w:r>
      <w:r w:rsidRPr="008F4BA4">
        <w:rPr>
          <w:rFonts w:ascii="VIC" w:hAnsi="VIC"/>
          <w:sz w:val="24"/>
          <w:szCs w:val="24"/>
        </w:rPr>
        <w:t xml:space="preserve">s well </w:t>
      </w:r>
      <w:r w:rsidRPr="783EC1F2">
        <w:rPr>
          <w:rFonts w:ascii="VIC" w:hAnsi="VIC"/>
          <w:sz w:val="24"/>
          <w:szCs w:val="24"/>
        </w:rPr>
        <w:t>as</w:t>
      </w:r>
      <w:r w:rsidR="00E36DA2" w:rsidRPr="008F4BA4">
        <w:rPr>
          <w:rFonts w:ascii="VIC" w:hAnsi="VIC"/>
          <w:sz w:val="24"/>
          <w:szCs w:val="24"/>
        </w:rPr>
        <w:t xml:space="preserve"> extensive consultation with communities. </w:t>
      </w:r>
    </w:p>
    <w:p w14:paraId="7B7F7CE0" w14:textId="0028589B" w:rsidR="00FB68AB" w:rsidRPr="00491929" w:rsidRDefault="00BF46EC" w:rsidP="00161F93">
      <w:pPr>
        <w:spacing w:before="60" w:afterLines="60" w:after="144" w:line="324" w:lineRule="auto"/>
        <w:ind w:left="709"/>
        <w:rPr>
          <w:rFonts w:ascii="VIC" w:eastAsia="Times New Roman" w:hAnsi="VIC"/>
          <w:b/>
          <w:bCs/>
          <w:sz w:val="24"/>
          <w:szCs w:val="24"/>
        </w:rPr>
      </w:pPr>
      <w:r w:rsidRPr="008101DB">
        <w:rPr>
          <w:rFonts w:ascii="VIC" w:hAnsi="VIC"/>
          <w:color w:val="auto"/>
          <w:sz w:val="24"/>
          <w:szCs w:val="24"/>
        </w:rPr>
        <w:t xml:space="preserve">This process is </w:t>
      </w:r>
      <w:r>
        <w:rPr>
          <w:rFonts w:ascii="VIC" w:hAnsi="VIC"/>
          <w:color w:val="auto"/>
          <w:sz w:val="24"/>
          <w:szCs w:val="24"/>
        </w:rPr>
        <w:t xml:space="preserve">comprehensive. It </w:t>
      </w:r>
      <w:r w:rsidRPr="008101DB">
        <w:rPr>
          <w:rFonts w:ascii="VIC" w:hAnsi="VIC"/>
          <w:color w:val="auto"/>
          <w:sz w:val="24"/>
          <w:szCs w:val="24"/>
        </w:rPr>
        <w:t xml:space="preserve">can take between 10 years and 20 years from the </w:t>
      </w:r>
      <w:r>
        <w:rPr>
          <w:rFonts w:ascii="VIC" w:hAnsi="VIC"/>
          <w:color w:val="auto"/>
          <w:sz w:val="24"/>
          <w:szCs w:val="24"/>
        </w:rPr>
        <w:t xml:space="preserve">start of </w:t>
      </w:r>
      <w:r w:rsidRPr="008101DB">
        <w:rPr>
          <w:rFonts w:ascii="VIC" w:hAnsi="VIC"/>
          <w:color w:val="auto"/>
          <w:sz w:val="24"/>
          <w:szCs w:val="24"/>
        </w:rPr>
        <w:t xml:space="preserve">exploration to </w:t>
      </w:r>
      <w:r>
        <w:rPr>
          <w:rFonts w:ascii="VIC" w:hAnsi="VIC"/>
          <w:color w:val="auto"/>
          <w:sz w:val="24"/>
          <w:szCs w:val="24"/>
        </w:rPr>
        <w:t xml:space="preserve">receive </w:t>
      </w:r>
      <w:r w:rsidRPr="008101DB">
        <w:rPr>
          <w:rFonts w:ascii="VIC" w:hAnsi="VIC"/>
          <w:color w:val="auto"/>
          <w:sz w:val="24"/>
          <w:szCs w:val="24"/>
        </w:rPr>
        <w:t>approv</w:t>
      </w:r>
      <w:r>
        <w:rPr>
          <w:rFonts w:ascii="VIC" w:hAnsi="VIC"/>
          <w:color w:val="auto"/>
          <w:sz w:val="24"/>
          <w:szCs w:val="24"/>
        </w:rPr>
        <w:t>al to develop a mine</w:t>
      </w:r>
      <w:r w:rsidR="00084619">
        <w:rPr>
          <w:rFonts w:ascii="VIC" w:hAnsi="VIC"/>
          <w:color w:val="auto"/>
          <w:sz w:val="24"/>
          <w:szCs w:val="24"/>
        </w:rPr>
        <w:t xml:space="preserve">. </w:t>
      </w:r>
    </w:p>
    <w:p w14:paraId="48964F64" w14:textId="6F360473" w:rsidR="006A0568" w:rsidRPr="00001A9C" w:rsidRDefault="00C308B1" w:rsidP="00FB68AB">
      <w:pPr>
        <w:spacing w:before="60" w:afterLines="60" w:after="144" w:line="324" w:lineRule="auto"/>
        <w:ind w:left="709" w:hanging="709"/>
        <w:rPr>
          <w:rFonts w:ascii="VIC" w:hAnsi="VIC"/>
          <w:b/>
          <w:bCs/>
          <w:sz w:val="24"/>
          <w:szCs w:val="24"/>
        </w:rPr>
      </w:pPr>
      <w:r w:rsidRPr="00491929">
        <w:rPr>
          <w:rFonts w:ascii="VIC" w:hAnsi="VIC"/>
          <w:b/>
          <w:bCs/>
          <w:sz w:val="24"/>
          <w:szCs w:val="24"/>
        </w:rPr>
        <w:t>Q.</w:t>
      </w:r>
      <w:r w:rsidRPr="00001A9C">
        <w:rPr>
          <w:rFonts w:ascii="VIC" w:hAnsi="VIC"/>
          <w:b/>
          <w:bCs/>
          <w:sz w:val="24"/>
          <w:szCs w:val="24"/>
        </w:rPr>
        <w:t xml:space="preserve">      </w:t>
      </w:r>
      <w:r w:rsidR="008A3A54" w:rsidRPr="00001A9C">
        <w:rPr>
          <w:rFonts w:ascii="VIC" w:hAnsi="VIC"/>
          <w:b/>
          <w:bCs/>
          <w:sz w:val="24"/>
          <w:szCs w:val="24"/>
        </w:rPr>
        <w:tab/>
      </w:r>
      <w:r w:rsidR="00013EB0" w:rsidRPr="00001A9C">
        <w:rPr>
          <w:rFonts w:ascii="VIC" w:hAnsi="VIC"/>
          <w:b/>
          <w:bCs/>
          <w:sz w:val="24"/>
          <w:szCs w:val="24"/>
        </w:rPr>
        <w:t xml:space="preserve">What is the expected date of the </w:t>
      </w:r>
      <w:r w:rsidR="003D0280">
        <w:rPr>
          <w:rFonts w:ascii="VIC" w:hAnsi="VIC"/>
          <w:b/>
          <w:bCs/>
          <w:sz w:val="24"/>
          <w:szCs w:val="24"/>
        </w:rPr>
        <w:t>l</w:t>
      </w:r>
      <w:r w:rsidR="00013EB0" w:rsidRPr="00001A9C">
        <w:rPr>
          <w:rFonts w:ascii="VIC" w:hAnsi="VIC"/>
          <w:b/>
          <w:bCs/>
          <w:sz w:val="24"/>
          <w:szCs w:val="24"/>
        </w:rPr>
        <w:t xml:space="preserve">and </w:t>
      </w:r>
      <w:r w:rsidR="003D0280">
        <w:rPr>
          <w:rFonts w:ascii="VIC" w:hAnsi="VIC"/>
          <w:b/>
          <w:bCs/>
          <w:sz w:val="24"/>
          <w:szCs w:val="24"/>
        </w:rPr>
        <w:t>r</w:t>
      </w:r>
      <w:r w:rsidR="00013EB0" w:rsidRPr="00001A9C">
        <w:rPr>
          <w:rFonts w:ascii="VIC" w:hAnsi="VIC"/>
          <w:b/>
          <w:bCs/>
          <w:sz w:val="24"/>
          <w:szCs w:val="24"/>
        </w:rPr>
        <w:t>elease announcement of successful tenderer</w:t>
      </w:r>
      <w:r w:rsidR="000A3894">
        <w:rPr>
          <w:rFonts w:ascii="VIC" w:hAnsi="VIC"/>
          <w:b/>
          <w:bCs/>
          <w:sz w:val="24"/>
          <w:szCs w:val="24"/>
        </w:rPr>
        <w:t>(</w:t>
      </w:r>
      <w:r w:rsidR="00013EB0" w:rsidRPr="00001A9C">
        <w:rPr>
          <w:rFonts w:ascii="VIC" w:hAnsi="VIC"/>
          <w:b/>
          <w:bCs/>
          <w:sz w:val="24"/>
          <w:szCs w:val="24"/>
        </w:rPr>
        <w:t>s</w:t>
      </w:r>
      <w:r w:rsidR="000A3894">
        <w:rPr>
          <w:rFonts w:ascii="VIC" w:hAnsi="VIC"/>
          <w:b/>
          <w:bCs/>
          <w:sz w:val="24"/>
          <w:szCs w:val="24"/>
        </w:rPr>
        <w:t>)</w:t>
      </w:r>
      <w:r w:rsidR="00013EB0" w:rsidRPr="00001A9C">
        <w:rPr>
          <w:rFonts w:ascii="VIC" w:hAnsi="VIC"/>
          <w:b/>
          <w:bCs/>
          <w:sz w:val="24"/>
          <w:szCs w:val="24"/>
        </w:rPr>
        <w:t>?</w:t>
      </w:r>
    </w:p>
    <w:p w14:paraId="6BFD46C5" w14:textId="5DA3090F" w:rsidR="00592E8D" w:rsidRDefault="006A0568" w:rsidP="00592E8D">
      <w:pPr>
        <w:spacing w:before="60" w:after="225" w:line="324" w:lineRule="auto"/>
        <w:ind w:left="709" w:hanging="709"/>
        <w:rPr>
          <w:rFonts w:ascii="VIC" w:hAnsi="VIC"/>
          <w:sz w:val="24"/>
          <w:szCs w:val="24"/>
        </w:rPr>
      </w:pPr>
      <w:r w:rsidRPr="00491929">
        <w:rPr>
          <w:rFonts w:ascii="VIC" w:hAnsi="VIC"/>
          <w:b/>
          <w:bCs/>
          <w:sz w:val="24"/>
          <w:szCs w:val="24"/>
        </w:rPr>
        <w:t>A.</w:t>
      </w:r>
      <w:r w:rsidRPr="00491929">
        <w:rPr>
          <w:rFonts w:ascii="VIC" w:hAnsi="VIC"/>
          <w:sz w:val="24"/>
          <w:szCs w:val="24"/>
        </w:rPr>
        <w:t xml:space="preserve">       </w:t>
      </w:r>
      <w:r w:rsidR="000328CC">
        <w:rPr>
          <w:rFonts w:ascii="VIC" w:hAnsi="VIC"/>
          <w:sz w:val="24"/>
          <w:szCs w:val="24"/>
        </w:rPr>
        <w:tab/>
      </w:r>
      <w:r w:rsidR="00592E8D">
        <w:rPr>
          <w:rFonts w:ascii="VIC" w:hAnsi="VIC"/>
          <w:sz w:val="24"/>
          <w:szCs w:val="24"/>
        </w:rPr>
        <w:t>The date for announcing successful tenders as part of the North Central Victorian Goldfields Ground Release is yet to be confirmed.</w:t>
      </w:r>
    </w:p>
    <w:p w14:paraId="328EEECF" w14:textId="5D4DA216" w:rsidR="0029602B" w:rsidRPr="000A3894" w:rsidRDefault="00592E8D" w:rsidP="00592E8D">
      <w:pPr>
        <w:spacing w:before="60" w:after="225" w:line="324" w:lineRule="auto"/>
        <w:ind w:left="709" w:hanging="709"/>
        <w:rPr>
          <w:rFonts w:ascii="VIC" w:hAnsi="VIC"/>
          <w:sz w:val="24"/>
          <w:szCs w:val="24"/>
        </w:rPr>
      </w:pPr>
      <w:r>
        <w:rPr>
          <w:rFonts w:ascii="VIC" w:hAnsi="VIC"/>
          <w:b/>
          <w:bCs/>
          <w:sz w:val="24"/>
          <w:szCs w:val="24"/>
        </w:rPr>
        <w:tab/>
      </w:r>
      <w:r w:rsidRPr="000A3894">
        <w:rPr>
          <w:rFonts w:ascii="VIC" w:hAnsi="VIC"/>
          <w:sz w:val="24"/>
          <w:szCs w:val="24"/>
        </w:rPr>
        <w:t>We expect to be able to provide an update soon.</w:t>
      </w:r>
      <w:r w:rsidR="008F4BA4" w:rsidRPr="00592E8D">
        <w:tab/>
      </w:r>
    </w:p>
    <w:p w14:paraId="7806CCC0" w14:textId="5C345D5B" w:rsidR="006A0568" w:rsidRPr="00001A9C" w:rsidRDefault="00013EB0" w:rsidP="00001A9C">
      <w:pPr>
        <w:spacing w:before="60" w:afterLines="60" w:after="144" w:line="324" w:lineRule="auto"/>
        <w:ind w:left="709" w:hanging="709"/>
        <w:rPr>
          <w:rFonts w:ascii="VIC" w:hAnsi="VIC"/>
          <w:b/>
          <w:bCs/>
          <w:sz w:val="24"/>
          <w:szCs w:val="24"/>
        </w:rPr>
      </w:pPr>
      <w:r w:rsidRPr="00525E4D">
        <w:rPr>
          <w:rFonts w:ascii="VIC" w:hAnsi="VIC"/>
          <w:b/>
          <w:bCs/>
          <w:sz w:val="24"/>
          <w:szCs w:val="24"/>
        </w:rPr>
        <w:t xml:space="preserve">Q.     </w:t>
      </w:r>
      <w:r w:rsidR="007F6105" w:rsidRPr="00001A9C">
        <w:rPr>
          <w:rFonts w:ascii="VIC" w:hAnsi="VIC"/>
          <w:b/>
          <w:bCs/>
          <w:sz w:val="24"/>
          <w:szCs w:val="24"/>
        </w:rPr>
        <w:tab/>
      </w:r>
      <w:r w:rsidR="00363AEA" w:rsidRPr="00001A9C">
        <w:rPr>
          <w:rFonts w:ascii="VIC" w:hAnsi="VIC"/>
          <w:b/>
          <w:bCs/>
          <w:sz w:val="24"/>
          <w:szCs w:val="24"/>
        </w:rPr>
        <w:t>What are the expected exploration performance milestones for the successful tenderer</w:t>
      </w:r>
      <w:r w:rsidR="00334836">
        <w:rPr>
          <w:rFonts w:ascii="VIC" w:hAnsi="VIC"/>
          <w:b/>
          <w:bCs/>
          <w:sz w:val="24"/>
          <w:szCs w:val="24"/>
        </w:rPr>
        <w:t>(</w:t>
      </w:r>
      <w:r w:rsidR="00363AEA" w:rsidRPr="00001A9C">
        <w:rPr>
          <w:rFonts w:ascii="VIC" w:hAnsi="VIC"/>
          <w:b/>
          <w:bCs/>
          <w:sz w:val="24"/>
          <w:szCs w:val="24"/>
        </w:rPr>
        <w:t>s</w:t>
      </w:r>
      <w:r w:rsidR="00334836">
        <w:rPr>
          <w:rFonts w:ascii="VIC" w:hAnsi="VIC"/>
          <w:b/>
          <w:bCs/>
          <w:sz w:val="24"/>
          <w:szCs w:val="24"/>
        </w:rPr>
        <w:t>)</w:t>
      </w:r>
      <w:r w:rsidR="006A0568" w:rsidRPr="00001A9C">
        <w:rPr>
          <w:rFonts w:ascii="VIC" w:hAnsi="VIC"/>
          <w:b/>
          <w:bCs/>
          <w:sz w:val="24"/>
          <w:szCs w:val="24"/>
        </w:rPr>
        <w:t>?</w:t>
      </w:r>
    </w:p>
    <w:p w14:paraId="4952CA21" w14:textId="55782C7F" w:rsidR="00BA5C21" w:rsidRDefault="006A0568" w:rsidP="00BA5C21">
      <w:pPr>
        <w:shd w:val="clear" w:color="auto" w:fill="FFFFFF" w:themeFill="background1"/>
        <w:spacing w:before="60" w:after="225" w:line="324" w:lineRule="auto"/>
        <w:ind w:left="709" w:hanging="709"/>
      </w:pPr>
      <w:r w:rsidRPr="00491929">
        <w:rPr>
          <w:rFonts w:ascii="VIC" w:hAnsi="VIC" w:cs="Arial"/>
          <w:b/>
          <w:bCs/>
          <w:sz w:val="24"/>
          <w:szCs w:val="24"/>
        </w:rPr>
        <w:t>A.</w:t>
      </w:r>
      <w:r w:rsidRPr="00491929">
        <w:rPr>
          <w:rFonts w:ascii="VIC" w:eastAsia="Times New Roman" w:hAnsi="VIC" w:cs="Arial"/>
          <w:color w:val="53565A"/>
          <w:sz w:val="24"/>
          <w:szCs w:val="24"/>
          <w:lang w:eastAsia="en-AU"/>
        </w:rPr>
        <w:t xml:space="preserve">       </w:t>
      </w:r>
      <w:r w:rsidR="00130805">
        <w:rPr>
          <w:rFonts w:ascii="VIC" w:eastAsia="Times New Roman" w:hAnsi="VIC" w:cs="Arial"/>
          <w:color w:val="53565A"/>
          <w:sz w:val="24"/>
          <w:szCs w:val="24"/>
          <w:lang w:eastAsia="en-AU"/>
        </w:rPr>
        <w:tab/>
      </w:r>
      <w:r w:rsidR="00D203EF" w:rsidRPr="00491929">
        <w:rPr>
          <w:rFonts w:ascii="VIC" w:eastAsia="Times New Roman" w:hAnsi="VIC" w:cs="Arial"/>
          <w:color w:val="53565A"/>
          <w:sz w:val="24"/>
          <w:szCs w:val="24"/>
          <w:lang w:eastAsia="en-AU"/>
        </w:rPr>
        <w:t xml:space="preserve">The conditions of the licences may include requirements for licence holders to report against </w:t>
      </w:r>
      <w:proofErr w:type="gramStart"/>
      <w:r w:rsidR="00D203EF" w:rsidRPr="00491929">
        <w:rPr>
          <w:rFonts w:ascii="VIC" w:eastAsia="Times New Roman" w:hAnsi="VIC" w:cs="Arial"/>
          <w:color w:val="53565A"/>
          <w:sz w:val="24"/>
          <w:szCs w:val="24"/>
          <w:lang w:eastAsia="en-AU"/>
        </w:rPr>
        <w:t>particular work</w:t>
      </w:r>
      <w:proofErr w:type="gramEnd"/>
      <w:r w:rsidR="00D203EF" w:rsidRPr="00491929">
        <w:rPr>
          <w:rFonts w:ascii="VIC" w:eastAsia="Times New Roman" w:hAnsi="VIC" w:cs="Arial"/>
          <w:color w:val="53565A"/>
          <w:sz w:val="24"/>
          <w:szCs w:val="24"/>
          <w:lang w:eastAsia="en-AU"/>
        </w:rPr>
        <w:t xml:space="preserve"> program commitments and milestones</w:t>
      </w:r>
      <w:r w:rsidR="00841F63" w:rsidRPr="00491929">
        <w:rPr>
          <w:rFonts w:ascii="VIC" w:eastAsia="Times New Roman" w:hAnsi="VIC" w:cs="Arial"/>
          <w:color w:val="53565A"/>
          <w:sz w:val="24"/>
          <w:szCs w:val="24"/>
          <w:lang w:eastAsia="en-AU"/>
        </w:rPr>
        <w:t>.</w:t>
      </w:r>
    </w:p>
    <w:p w14:paraId="32892FA9" w14:textId="24576F3A" w:rsidR="0037280B" w:rsidRPr="00BA5C21" w:rsidRDefault="0037280B" w:rsidP="00676681">
      <w:pPr>
        <w:shd w:val="clear" w:color="auto" w:fill="FFFFFF" w:themeFill="background1"/>
        <w:spacing w:before="60" w:after="225" w:line="324" w:lineRule="auto"/>
        <w:ind w:left="709"/>
      </w:pPr>
      <w:r w:rsidRPr="00491929">
        <w:rPr>
          <w:rFonts w:ascii="VIC" w:eastAsia="Times New Roman" w:hAnsi="VIC" w:cs="Arial"/>
          <w:color w:val="53565A"/>
          <w:sz w:val="24"/>
          <w:szCs w:val="24"/>
          <w:lang w:eastAsia="en-AU"/>
        </w:rPr>
        <w:t>Licensees will be required to provide an annual activity and expenditure report and a technical report in relation to any exploration undertaken under the licence.</w:t>
      </w:r>
    </w:p>
    <w:p w14:paraId="12040030" w14:textId="77777777" w:rsidR="00514014" w:rsidRPr="00001A9C" w:rsidRDefault="00363AEA" w:rsidP="00001A9C">
      <w:pPr>
        <w:spacing w:before="60" w:afterLines="60" w:after="144" w:line="324" w:lineRule="auto"/>
        <w:ind w:left="709" w:hanging="709"/>
        <w:rPr>
          <w:rFonts w:ascii="VIC" w:hAnsi="VIC"/>
          <w:b/>
          <w:bCs/>
          <w:sz w:val="24"/>
          <w:szCs w:val="24"/>
        </w:rPr>
      </w:pPr>
      <w:r w:rsidRPr="00491929">
        <w:rPr>
          <w:rFonts w:ascii="VIC" w:hAnsi="VIC"/>
          <w:b/>
          <w:bCs/>
          <w:sz w:val="24"/>
          <w:szCs w:val="24"/>
        </w:rPr>
        <w:t xml:space="preserve">Q.      </w:t>
      </w:r>
      <w:r w:rsidR="006445E4" w:rsidRPr="00514014">
        <w:rPr>
          <w:rFonts w:ascii="VIC" w:hAnsi="VIC"/>
          <w:b/>
          <w:bCs/>
          <w:sz w:val="24"/>
          <w:szCs w:val="24"/>
        </w:rPr>
        <w:tab/>
      </w:r>
      <w:r w:rsidR="007F1D05" w:rsidRPr="00514014">
        <w:rPr>
          <w:rFonts w:ascii="VIC" w:hAnsi="VIC"/>
          <w:b/>
          <w:bCs/>
          <w:sz w:val="24"/>
          <w:szCs w:val="24"/>
        </w:rPr>
        <w:t>What vetting do you do of foreign tenderers, particularly Chinese applicants, for these blocks?</w:t>
      </w:r>
      <w:r w:rsidR="007F1D05" w:rsidRPr="00491929">
        <w:rPr>
          <w:rFonts w:ascii="VIC" w:hAnsi="VIC"/>
          <w:b/>
          <w:bCs/>
          <w:sz w:val="24"/>
          <w:szCs w:val="24"/>
        </w:rPr>
        <w:t xml:space="preserve"> </w:t>
      </w:r>
      <w:r w:rsidR="00E3367C" w:rsidRPr="00514014">
        <w:rPr>
          <w:rFonts w:ascii="VIC" w:hAnsi="VIC"/>
          <w:b/>
          <w:bCs/>
          <w:sz w:val="24"/>
          <w:szCs w:val="24"/>
        </w:rPr>
        <w:tab/>
      </w:r>
    </w:p>
    <w:p w14:paraId="0414265C" w14:textId="77777777" w:rsidR="00676681" w:rsidRDefault="00514014" w:rsidP="00676681">
      <w:pPr>
        <w:spacing w:before="60" w:afterLines="60" w:after="144" w:line="324" w:lineRule="auto"/>
        <w:ind w:left="720" w:hanging="720"/>
        <w:rPr>
          <w:rFonts w:ascii="VIC" w:hAnsi="VIC" w:cs="Arial"/>
          <w:color w:val="53565A"/>
          <w:sz w:val="24"/>
          <w:szCs w:val="24"/>
        </w:rPr>
      </w:pPr>
      <w:r w:rsidRPr="00514014">
        <w:rPr>
          <w:rFonts w:ascii="VIC" w:hAnsi="VIC"/>
          <w:b/>
          <w:bCs/>
          <w:sz w:val="24"/>
          <w:szCs w:val="24"/>
        </w:rPr>
        <w:t>A.</w:t>
      </w:r>
      <w:r>
        <w:tab/>
      </w:r>
      <w:r w:rsidR="00D203EF" w:rsidRPr="00514014">
        <w:rPr>
          <w:rFonts w:ascii="VIC" w:hAnsi="VIC" w:cs="Arial"/>
          <w:color w:val="53565A"/>
          <w:sz w:val="24"/>
          <w:szCs w:val="24"/>
        </w:rPr>
        <w:t xml:space="preserve">With the North Central Victorian Goldfields Ground Release, we are taking a strategic approach to the release of ground for exploration in </w:t>
      </w:r>
      <w:r w:rsidR="00EA5173" w:rsidRPr="00514014">
        <w:rPr>
          <w:rFonts w:ascii="VIC" w:hAnsi="VIC" w:cs="Arial"/>
          <w:color w:val="53565A"/>
          <w:sz w:val="24"/>
          <w:szCs w:val="24"/>
        </w:rPr>
        <w:t>the region</w:t>
      </w:r>
      <w:r w:rsidR="00D203EF" w:rsidRPr="00514014">
        <w:rPr>
          <w:rFonts w:ascii="VIC" w:hAnsi="VIC" w:cs="Arial"/>
          <w:color w:val="53565A"/>
          <w:sz w:val="24"/>
          <w:szCs w:val="24"/>
        </w:rPr>
        <w:t xml:space="preserve"> </w:t>
      </w:r>
      <w:r w:rsidR="00BE599D" w:rsidRPr="00514014">
        <w:rPr>
          <w:rFonts w:ascii="VIC" w:hAnsi="VIC" w:cs="Arial"/>
          <w:color w:val="53565A"/>
          <w:sz w:val="24"/>
          <w:szCs w:val="24"/>
        </w:rPr>
        <w:t>due to the</w:t>
      </w:r>
      <w:r w:rsidR="00D203EF" w:rsidRPr="00514014">
        <w:rPr>
          <w:rFonts w:ascii="VIC" w:hAnsi="VIC" w:cs="Arial"/>
          <w:color w:val="53565A"/>
          <w:sz w:val="24"/>
          <w:szCs w:val="24"/>
        </w:rPr>
        <w:t xml:space="preserve"> geological data indicating that the area is prospective for</w:t>
      </w:r>
      <w:r w:rsidR="00D203EF" w:rsidRPr="00514014">
        <w:rPr>
          <w:rFonts w:ascii="Cambria" w:hAnsi="Cambria" w:cs="Cambria"/>
          <w:color w:val="53565A"/>
          <w:sz w:val="24"/>
          <w:szCs w:val="24"/>
        </w:rPr>
        <w:t> </w:t>
      </w:r>
      <w:hyperlink r:id="rId16" w:history="1">
        <w:r w:rsidR="00D203EF" w:rsidRPr="00514014">
          <w:rPr>
            <w:rFonts w:ascii="VIC" w:hAnsi="VIC" w:cs="Arial"/>
            <w:color w:val="07706A"/>
            <w:sz w:val="24"/>
            <w:szCs w:val="24"/>
            <w:u w:val="single"/>
          </w:rPr>
          <w:t>gold</w:t>
        </w:r>
      </w:hyperlink>
      <w:r w:rsidR="00D203EF" w:rsidRPr="00514014">
        <w:rPr>
          <w:rFonts w:ascii="Cambria" w:hAnsi="Cambria" w:cs="Cambria"/>
          <w:color w:val="53565A"/>
          <w:sz w:val="24"/>
          <w:szCs w:val="24"/>
        </w:rPr>
        <w:t> </w:t>
      </w:r>
      <w:r w:rsidR="00D203EF" w:rsidRPr="00514014">
        <w:rPr>
          <w:rFonts w:ascii="VIC" w:hAnsi="VIC" w:cs="Arial"/>
          <w:color w:val="53565A"/>
          <w:sz w:val="24"/>
          <w:szCs w:val="24"/>
        </w:rPr>
        <w:t>and</w:t>
      </w:r>
      <w:r w:rsidR="00D203EF" w:rsidRPr="00514014">
        <w:rPr>
          <w:rFonts w:ascii="Cambria" w:hAnsi="Cambria" w:cs="Cambria"/>
          <w:color w:val="53565A"/>
          <w:sz w:val="24"/>
          <w:szCs w:val="24"/>
        </w:rPr>
        <w:t> </w:t>
      </w:r>
      <w:hyperlink r:id="rId17" w:history="1">
        <w:r w:rsidR="00D203EF" w:rsidRPr="00514014">
          <w:rPr>
            <w:rFonts w:ascii="VIC" w:hAnsi="VIC" w:cs="Arial"/>
            <w:color w:val="07706A"/>
            <w:sz w:val="24"/>
            <w:szCs w:val="24"/>
            <w:u w:val="single"/>
          </w:rPr>
          <w:t>other minerals</w:t>
        </w:r>
      </w:hyperlink>
      <w:r w:rsidR="00D203EF" w:rsidRPr="00514014">
        <w:rPr>
          <w:rFonts w:ascii="VIC" w:hAnsi="VIC" w:cs="Arial"/>
          <w:color w:val="53565A"/>
          <w:sz w:val="24"/>
          <w:szCs w:val="24"/>
        </w:rPr>
        <w:t>.</w:t>
      </w:r>
    </w:p>
    <w:p w14:paraId="1FF9E60C" w14:textId="51D21E52" w:rsidR="00676681" w:rsidRPr="00676681" w:rsidRDefault="00D203EF" w:rsidP="00676681">
      <w:pPr>
        <w:spacing w:before="60" w:afterLines="60" w:after="144" w:line="324" w:lineRule="auto"/>
        <w:ind w:left="720" w:hanging="11"/>
        <w:rPr>
          <w:rFonts w:ascii="VIC" w:hAnsi="VIC" w:cs="Arial"/>
          <w:color w:val="53565A"/>
          <w:sz w:val="24"/>
          <w:szCs w:val="24"/>
        </w:rPr>
      </w:pPr>
      <w:r w:rsidRPr="00BA5C21">
        <w:rPr>
          <w:rFonts w:ascii="VIC" w:hAnsi="VIC" w:cs="Arial"/>
          <w:color w:val="53565A"/>
          <w:sz w:val="24"/>
          <w:szCs w:val="24"/>
        </w:rPr>
        <w:t>Requiring all companies to compete in a tender process allows us to select the best minerals exploration programs and the most appropriate explorers</w:t>
      </w:r>
      <w:r w:rsidR="008509F2">
        <w:rPr>
          <w:rFonts w:ascii="VIC" w:hAnsi="VIC" w:cs="Arial"/>
          <w:color w:val="53565A"/>
          <w:sz w:val="24"/>
          <w:szCs w:val="24"/>
        </w:rPr>
        <w:t xml:space="preserve">. The tender guidelines emphasised the importance of </w:t>
      </w:r>
      <w:r w:rsidRPr="00BA5C21">
        <w:rPr>
          <w:rFonts w:ascii="VIC" w:hAnsi="VIC" w:cs="Arial"/>
          <w:color w:val="53565A"/>
          <w:sz w:val="24"/>
          <w:szCs w:val="24"/>
        </w:rPr>
        <w:t xml:space="preserve">good social values and a commitment to working with Traditional Owners, local </w:t>
      </w:r>
      <w:proofErr w:type="gramStart"/>
      <w:r w:rsidRPr="00BA5C21">
        <w:rPr>
          <w:rFonts w:ascii="VIC" w:hAnsi="VIC" w:cs="Arial"/>
          <w:color w:val="53565A"/>
          <w:sz w:val="24"/>
          <w:szCs w:val="24"/>
        </w:rPr>
        <w:t>communities</w:t>
      </w:r>
      <w:proofErr w:type="gramEnd"/>
      <w:r w:rsidRPr="00BA5C21">
        <w:rPr>
          <w:rFonts w:ascii="VIC" w:hAnsi="VIC" w:cs="Arial"/>
          <w:color w:val="53565A"/>
          <w:sz w:val="24"/>
          <w:szCs w:val="24"/>
        </w:rPr>
        <w:t xml:space="preserve"> and landholders.</w:t>
      </w:r>
    </w:p>
    <w:p w14:paraId="1FB473CE" w14:textId="51009FA9" w:rsidR="0082064E" w:rsidRPr="00676681" w:rsidRDefault="00D203EF" w:rsidP="00676681">
      <w:pPr>
        <w:spacing w:before="60" w:afterLines="60" w:after="144" w:line="324" w:lineRule="auto"/>
        <w:ind w:left="720"/>
        <w:rPr>
          <w:rFonts w:ascii="VIC" w:hAnsi="VIC"/>
          <w:b/>
          <w:bCs/>
          <w:sz w:val="24"/>
          <w:szCs w:val="24"/>
        </w:rPr>
      </w:pPr>
      <w:r w:rsidRPr="00676681">
        <w:rPr>
          <w:rFonts w:ascii="VIC" w:hAnsi="VIC" w:cs="Arial"/>
          <w:color w:val="53565A"/>
          <w:sz w:val="24"/>
          <w:szCs w:val="24"/>
        </w:rPr>
        <w:t>Successful tenderers (subject to licensing) will gain the exclusive mineral exploration rights for the relevant block(s).</w:t>
      </w:r>
      <w:r w:rsidR="00745A8F" w:rsidRPr="00676681">
        <w:rPr>
          <w:rFonts w:ascii="VIC" w:hAnsi="VIC" w:cs="Arial"/>
          <w:color w:val="53565A"/>
          <w:sz w:val="24"/>
          <w:szCs w:val="24"/>
        </w:rPr>
        <w:t xml:space="preserve"> </w:t>
      </w:r>
      <w:r w:rsidRPr="00676681">
        <w:rPr>
          <w:rFonts w:ascii="VIC" w:hAnsi="VIC" w:cs="Arial"/>
          <w:color w:val="53565A"/>
          <w:sz w:val="24"/>
          <w:szCs w:val="24"/>
        </w:rPr>
        <w:t>The successful tenderers</w:t>
      </w:r>
      <w:r w:rsidR="00C82BE7" w:rsidRPr="00676681">
        <w:rPr>
          <w:rFonts w:ascii="VIC" w:hAnsi="VIC" w:cs="Arial"/>
          <w:color w:val="53565A"/>
          <w:sz w:val="24"/>
          <w:szCs w:val="24"/>
        </w:rPr>
        <w:t>, irrespective of whether they’re based w</w:t>
      </w:r>
      <w:r w:rsidR="009113F9" w:rsidRPr="00676681">
        <w:rPr>
          <w:rFonts w:ascii="VIC" w:hAnsi="VIC" w:cs="Arial"/>
          <w:color w:val="53565A"/>
          <w:sz w:val="24"/>
          <w:szCs w:val="24"/>
        </w:rPr>
        <w:t xml:space="preserve">ithin </w:t>
      </w:r>
      <w:r w:rsidR="00C82BE7" w:rsidRPr="00676681">
        <w:rPr>
          <w:rFonts w:ascii="VIC" w:hAnsi="VIC" w:cs="Arial"/>
          <w:color w:val="53565A"/>
          <w:sz w:val="24"/>
          <w:szCs w:val="24"/>
        </w:rPr>
        <w:t>Aus</w:t>
      </w:r>
      <w:r w:rsidR="00F066BA" w:rsidRPr="00676681">
        <w:rPr>
          <w:rFonts w:ascii="VIC" w:hAnsi="VIC" w:cs="Arial"/>
          <w:color w:val="53565A"/>
          <w:sz w:val="24"/>
          <w:szCs w:val="24"/>
        </w:rPr>
        <w:t>tralia or internatio</w:t>
      </w:r>
      <w:r w:rsidR="00475083" w:rsidRPr="00676681">
        <w:rPr>
          <w:rFonts w:ascii="VIC" w:hAnsi="VIC" w:cs="Arial"/>
          <w:color w:val="53565A"/>
          <w:sz w:val="24"/>
          <w:szCs w:val="24"/>
        </w:rPr>
        <w:t>nally,</w:t>
      </w:r>
      <w:r w:rsidRPr="00676681">
        <w:rPr>
          <w:rFonts w:ascii="VIC" w:hAnsi="VIC" w:cs="Arial"/>
          <w:color w:val="53565A"/>
          <w:sz w:val="24"/>
          <w:szCs w:val="24"/>
        </w:rPr>
        <w:t xml:space="preserve"> will still need to </w:t>
      </w:r>
      <w:r w:rsidR="00B71B72" w:rsidRPr="00676681">
        <w:rPr>
          <w:rFonts w:ascii="VIC" w:hAnsi="VIC" w:cs="Arial"/>
          <w:color w:val="53565A"/>
          <w:sz w:val="24"/>
          <w:szCs w:val="24"/>
        </w:rPr>
        <w:t xml:space="preserve">satisfy </w:t>
      </w:r>
      <w:r w:rsidRPr="00676681">
        <w:rPr>
          <w:rFonts w:ascii="VIC" w:hAnsi="VIC" w:cs="Arial"/>
          <w:color w:val="53565A"/>
          <w:sz w:val="24"/>
          <w:szCs w:val="24"/>
        </w:rPr>
        <w:t>the legislative requirements</w:t>
      </w:r>
      <w:r w:rsidR="00B71B72">
        <w:rPr>
          <w:rFonts w:ascii="VIC" w:eastAsia="Times New Roman" w:hAnsi="VIC" w:cs="Arial"/>
          <w:color w:val="53565A"/>
          <w:sz w:val="24"/>
          <w:szCs w:val="24"/>
          <w:lang w:eastAsia="en-AU"/>
        </w:rPr>
        <w:t xml:space="preserve"> under Section 15(6) of the MRSD Act</w:t>
      </w:r>
      <w:r w:rsidRPr="00491929">
        <w:rPr>
          <w:rFonts w:ascii="VIC" w:eastAsia="Times New Roman" w:hAnsi="VIC" w:cs="Arial"/>
          <w:color w:val="53565A"/>
          <w:sz w:val="24"/>
          <w:szCs w:val="24"/>
          <w:lang w:eastAsia="en-AU"/>
        </w:rPr>
        <w:t xml:space="preserve">, including </w:t>
      </w:r>
      <w:r w:rsidR="00B71B72" w:rsidRPr="783EC1F2">
        <w:rPr>
          <w:rFonts w:ascii="VIC" w:eastAsia="Times New Roman" w:hAnsi="VIC" w:cs="Arial"/>
          <w:color w:val="53565A"/>
          <w:sz w:val="24"/>
          <w:szCs w:val="24"/>
          <w:lang w:eastAsia="en-AU"/>
        </w:rPr>
        <w:t>demonstrating</w:t>
      </w:r>
      <w:r w:rsidR="00B71B72">
        <w:rPr>
          <w:rFonts w:ascii="VIC" w:eastAsia="Times New Roman" w:hAnsi="VIC" w:cs="Arial"/>
          <w:color w:val="53565A"/>
          <w:sz w:val="24"/>
          <w:szCs w:val="24"/>
          <w:lang w:eastAsia="en-AU"/>
        </w:rPr>
        <w:t xml:space="preserve"> they they’re a</w:t>
      </w:r>
      <w:r w:rsidRPr="00491929">
        <w:rPr>
          <w:rFonts w:ascii="Cambria" w:eastAsia="Times New Roman" w:hAnsi="Cambria" w:cs="Cambria"/>
          <w:color w:val="53565A"/>
          <w:sz w:val="24"/>
          <w:szCs w:val="24"/>
          <w:lang w:eastAsia="en-AU"/>
        </w:rPr>
        <w:t> </w:t>
      </w:r>
      <w:hyperlink r:id="rId18" w:history="1">
        <w:r w:rsidRPr="00491929">
          <w:rPr>
            <w:rFonts w:ascii="VIC" w:eastAsia="Times New Roman" w:hAnsi="VIC" w:cs="Arial"/>
            <w:color w:val="07706A"/>
            <w:sz w:val="24"/>
            <w:szCs w:val="24"/>
            <w:u w:val="single"/>
            <w:lang w:eastAsia="en-AU"/>
          </w:rPr>
          <w:t>fit and proper person</w:t>
        </w:r>
      </w:hyperlink>
      <w:r w:rsidRPr="00491929">
        <w:rPr>
          <w:rFonts w:ascii="Cambria" w:eastAsia="Times New Roman" w:hAnsi="Cambria" w:cs="Cambria"/>
          <w:color w:val="53565A"/>
          <w:sz w:val="24"/>
          <w:szCs w:val="24"/>
          <w:lang w:eastAsia="en-AU"/>
        </w:rPr>
        <w:t> </w:t>
      </w:r>
      <w:r w:rsidRPr="00491929">
        <w:rPr>
          <w:rFonts w:ascii="VIC" w:eastAsia="Times New Roman" w:hAnsi="VIC" w:cs="Arial"/>
          <w:color w:val="53565A"/>
          <w:sz w:val="24"/>
          <w:szCs w:val="24"/>
          <w:lang w:eastAsia="en-AU"/>
        </w:rPr>
        <w:t>t</w:t>
      </w:r>
      <w:r w:rsidR="00B71B72">
        <w:rPr>
          <w:rFonts w:ascii="VIC" w:eastAsia="Times New Roman" w:hAnsi="VIC" w:cs="Arial"/>
          <w:color w:val="53565A"/>
          <w:sz w:val="24"/>
          <w:szCs w:val="24"/>
          <w:lang w:eastAsia="en-AU"/>
        </w:rPr>
        <w:t xml:space="preserve">o hold a </w:t>
      </w:r>
      <w:r w:rsidR="00B71B72" w:rsidRPr="783EC1F2">
        <w:rPr>
          <w:rFonts w:ascii="VIC" w:eastAsia="Times New Roman" w:hAnsi="VIC" w:cs="Arial"/>
          <w:color w:val="53565A"/>
          <w:sz w:val="24"/>
          <w:szCs w:val="24"/>
          <w:lang w:eastAsia="en-AU"/>
        </w:rPr>
        <w:t>licence</w:t>
      </w:r>
      <w:r w:rsidRPr="00491929">
        <w:rPr>
          <w:rFonts w:ascii="VIC" w:eastAsia="Times New Roman" w:hAnsi="VIC" w:cs="Arial"/>
          <w:color w:val="53565A"/>
          <w:sz w:val="24"/>
          <w:szCs w:val="24"/>
          <w:lang w:eastAsia="en-AU"/>
        </w:rPr>
        <w:t>, providing evidence of an appropriate exploration work program and demonstrating that they can fund both the work and a rehabilitation bond.</w:t>
      </w:r>
    </w:p>
    <w:p w14:paraId="61772A32" w14:textId="4604B3A3" w:rsidR="00C21EA1" w:rsidRPr="00001A9C" w:rsidRDefault="00514014" w:rsidP="00001A9C">
      <w:pPr>
        <w:spacing w:before="60" w:afterLines="60" w:after="144" w:line="324" w:lineRule="auto"/>
        <w:ind w:left="709" w:hanging="709"/>
        <w:rPr>
          <w:rFonts w:ascii="VIC" w:hAnsi="VIC"/>
          <w:b/>
          <w:bCs/>
          <w:sz w:val="24"/>
          <w:szCs w:val="24"/>
        </w:rPr>
      </w:pPr>
      <w:r>
        <w:rPr>
          <w:rFonts w:ascii="VIC" w:hAnsi="VIC"/>
          <w:b/>
          <w:bCs/>
          <w:sz w:val="24"/>
          <w:szCs w:val="24"/>
        </w:rPr>
        <w:t>Q.</w:t>
      </w:r>
      <w:r>
        <w:rPr>
          <w:rFonts w:ascii="VIC" w:hAnsi="VIC"/>
          <w:b/>
          <w:bCs/>
          <w:sz w:val="24"/>
          <w:szCs w:val="24"/>
        </w:rPr>
        <w:tab/>
      </w:r>
      <w:r w:rsidR="00BF1981" w:rsidRPr="00001A9C">
        <w:rPr>
          <w:rFonts w:ascii="VIC" w:hAnsi="VIC"/>
          <w:b/>
          <w:bCs/>
          <w:sz w:val="24"/>
          <w:szCs w:val="24"/>
        </w:rPr>
        <w:t>Will the successful tender</w:t>
      </w:r>
      <w:r w:rsidR="0082064E" w:rsidRPr="00001A9C">
        <w:rPr>
          <w:rFonts w:ascii="VIC" w:hAnsi="VIC"/>
          <w:b/>
          <w:bCs/>
          <w:sz w:val="24"/>
          <w:szCs w:val="24"/>
        </w:rPr>
        <w:t>ers</w:t>
      </w:r>
      <w:r w:rsidR="00BF1981" w:rsidRPr="00001A9C">
        <w:rPr>
          <w:rFonts w:ascii="VIC" w:hAnsi="VIC"/>
          <w:b/>
          <w:bCs/>
          <w:sz w:val="24"/>
          <w:szCs w:val="24"/>
        </w:rPr>
        <w:t xml:space="preserve"> have </w:t>
      </w:r>
      <w:r w:rsidR="0082064E" w:rsidRPr="00001A9C">
        <w:rPr>
          <w:rFonts w:ascii="VIC" w:hAnsi="VIC"/>
          <w:b/>
          <w:bCs/>
          <w:sz w:val="24"/>
          <w:szCs w:val="24"/>
        </w:rPr>
        <w:t xml:space="preserve">an </w:t>
      </w:r>
      <w:r w:rsidR="00BF1981" w:rsidRPr="00001A9C">
        <w:rPr>
          <w:rFonts w:ascii="VIC" w:hAnsi="VIC"/>
          <w:b/>
          <w:bCs/>
          <w:sz w:val="24"/>
          <w:szCs w:val="24"/>
        </w:rPr>
        <w:t>opportunity to engage with the community alongside Earth R</w:t>
      </w:r>
      <w:r w:rsidR="007F1D05" w:rsidRPr="00001A9C">
        <w:rPr>
          <w:rFonts w:ascii="VIC" w:hAnsi="VIC"/>
          <w:b/>
          <w:bCs/>
          <w:sz w:val="24"/>
          <w:szCs w:val="24"/>
        </w:rPr>
        <w:t xml:space="preserve">esources </w:t>
      </w:r>
      <w:r w:rsidR="00BF1981" w:rsidRPr="00001A9C">
        <w:rPr>
          <w:rFonts w:ascii="VIC" w:hAnsi="VIC"/>
          <w:b/>
          <w:bCs/>
          <w:sz w:val="24"/>
          <w:szCs w:val="24"/>
        </w:rPr>
        <w:t>R</w:t>
      </w:r>
      <w:r w:rsidR="007F1D05" w:rsidRPr="00001A9C">
        <w:rPr>
          <w:rFonts w:ascii="VIC" w:hAnsi="VIC"/>
          <w:b/>
          <w:bCs/>
          <w:sz w:val="24"/>
          <w:szCs w:val="24"/>
        </w:rPr>
        <w:t>egulation</w:t>
      </w:r>
      <w:r w:rsidR="00BF1981" w:rsidRPr="00001A9C">
        <w:rPr>
          <w:rFonts w:ascii="VIC" w:hAnsi="VIC"/>
          <w:b/>
          <w:bCs/>
          <w:sz w:val="24"/>
          <w:szCs w:val="24"/>
        </w:rPr>
        <w:t xml:space="preserve"> engagement in joint information sessions?</w:t>
      </w:r>
    </w:p>
    <w:p w14:paraId="6CCCD17B" w14:textId="64AF7F40" w:rsidR="007F1D05" w:rsidRPr="00001A9C" w:rsidRDefault="007F1D05" w:rsidP="00001A9C">
      <w:pPr>
        <w:spacing w:before="60" w:afterLines="60" w:after="144" w:line="324" w:lineRule="auto"/>
        <w:ind w:left="709"/>
        <w:rPr>
          <w:rFonts w:ascii="VIC" w:hAnsi="VIC"/>
          <w:b/>
          <w:bCs/>
          <w:sz w:val="24"/>
          <w:szCs w:val="24"/>
        </w:rPr>
      </w:pPr>
      <w:r w:rsidRPr="00001A9C">
        <w:rPr>
          <w:rFonts w:ascii="VIC" w:hAnsi="VIC"/>
          <w:b/>
          <w:bCs/>
          <w:sz w:val="24"/>
          <w:szCs w:val="24"/>
        </w:rPr>
        <w:t>When and how will the successful tender applications be advertised to the community?</w:t>
      </w:r>
    </w:p>
    <w:p w14:paraId="3DDE0421" w14:textId="4C8DFBE9" w:rsidR="0082064E" w:rsidRPr="00491929" w:rsidRDefault="00514014" w:rsidP="783EC1F2">
      <w:pPr>
        <w:spacing w:before="60" w:after="225" w:line="324" w:lineRule="auto"/>
        <w:ind w:left="709" w:hanging="709"/>
        <w:rPr>
          <w:rFonts w:ascii="VIC" w:hAnsi="VIC"/>
          <w:sz w:val="24"/>
          <w:szCs w:val="24"/>
        </w:rPr>
      </w:pPr>
      <w:r>
        <w:rPr>
          <w:rFonts w:ascii="VIC" w:hAnsi="VIC"/>
          <w:b/>
          <w:bCs/>
          <w:sz w:val="24"/>
          <w:szCs w:val="24"/>
        </w:rPr>
        <w:t>A.</w:t>
      </w:r>
      <w:r w:rsidR="007F1D05" w:rsidRPr="00491929">
        <w:rPr>
          <w:rFonts w:ascii="VIC" w:hAnsi="VIC"/>
          <w:b/>
          <w:bCs/>
          <w:sz w:val="24"/>
          <w:szCs w:val="24"/>
        </w:rPr>
        <w:t xml:space="preserve">   </w:t>
      </w:r>
      <w:r>
        <w:rPr>
          <w:rFonts w:ascii="VIC" w:hAnsi="VIC"/>
          <w:b/>
          <w:bCs/>
          <w:sz w:val="24"/>
          <w:szCs w:val="24"/>
        </w:rPr>
        <w:tab/>
      </w:r>
      <w:r w:rsidR="00787732" w:rsidRPr="783EC1F2">
        <w:rPr>
          <w:rFonts w:ascii="VIC" w:hAnsi="VIC"/>
          <w:sz w:val="24"/>
          <w:szCs w:val="24"/>
        </w:rPr>
        <w:t>T</w:t>
      </w:r>
      <w:r w:rsidR="007F1D05" w:rsidRPr="783EC1F2">
        <w:rPr>
          <w:rFonts w:ascii="VIC" w:hAnsi="VIC"/>
          <w:sz w:val="24"/>
          <w:szCs w:val="24"/>
        </w:rPr>
        <w:t>he</w:t>
      </w:r>
      <w:r w:rsidR="007F1D05" w:rsidRPr="00491929">
        <w:rPr>
          <w:rFonts w:ascii="VIC" w:hAnsi="VIC"/>
          <w:sz w:val="24"/>
          <w:szCs w:val="24"/>
        </w:rPr>
        <w:t xml:space="preserve"> successful licensees for all four blocks will be invited to join the Earth Resources team for community information sessions. </w:t>
      </w:r>
      <w:r w:rsidR="0082064E" w:rsidRPr="00491929">
        <w:rPr>
          <w:rFonts w:ascii="VIC" w:hAnsi="VIC"/>
          <w:sz w:val="24"/>
          <w:szCs w:val="24"/>
        </w:rPr>
        <w:t xml:space="preserve">These sessions will follow the completion of the applications for each of the licences.  </w:t>
      </w:r>
    </w:p>
    <w:p w14:paraId="67BF695C" w14:textId="77777777" w:rsidR="006A0568" w:rsidRPr="00491929" w:rsidRDefault="006A0568" w:rsidP="00841F63">
      <w:pPr>
        <w:spacing w:before="60" w:line="276" w:lineRule="auto"/>
        <w:ind w:left="709" w:hanging="709"/>
        <w:rPr>
          <w:rFonts w:ascii="VIC" w:hAnsi="VIC"/>
          <w:sz w:val="24"/>
          <w:szCs w:val="24"/>
        </w:rPr>
      </w:pPr>
    </w:p>
    <w:p w14:paraId="069664EE" w14:textId="710F79EE" w:rsidR="00C41E25" w:rsidRPr="00491929" w:rsidRDefault="0082064E">
      <w:pPr>
        <w:spacing w:before="60" w:line="276" w:lineRule="auto"/>
        <w:ind w:left="709" w:hanging="709"/>
        <w:rPr>
          <w:rFonts w:ascii="VIC" w:hAnsi="VIC"/>
          <w:sz w:val="24"/>
          <w:szCs w:val="24"/>
        </w:rPr>
      </w:pPr>
      <w:r w:rsidRPr="783EC1F2">
        <w:rPr>
          <w:rFonts w:ascii="VIC" w:hAnsi="VIC"/>
          <w:sz w:val="24"/>
          <w:szCs w:val="24"/>
        </w:rPr>
        <w:t xml:space="preserve">         </w:t>
      </w:r>
      <w:r>
        <w:br/>
      </w:r>
      <w:r>
        <w:br/>
      </w:r>
      <w:r>
        <w:br/>
      </w:r>
      <w:r>
        <w:br/>
      </w:r>
      <w:r>
        <w:br/>
      </w:r>
    </w:p>
    <w:p w14:paraId="04441030" w14:textId="17B8B3DB" w:rsidR="002A1602" w:rsidRPr="00491929" w:rsidRDefault="002A1602" w:rsidP="00841F63">
      <w:pPr>
        <w:spacing w:before="60" w:line="276" w:lineRule="auto"/>
        <w:ind w:left="709" w:hanging="709"/>
        <w:rPr>
          <w:rFonts w:ascii="VIC" w:hAnsi="VIC"/>
          <w:b/>
          <w:bCs/>
          <w:sz w:val="24"/>
          <w:szCs w:val="24"/>
        </w:rPr>
      </w:pPr>
    </w:p>
    <w:sectPr w:rsidR="002A1602" w:rsidRPr="00491929" w:rsidSect="0029602B">
      <w:headerReference w:type="default" r:id="rId19"/>
      <w:footerReference w:type="default" r:id="rId20"/>
      <w:pgSz w:w="11906" w:h="16838"/>
      <w:pgMar w:top="1440" w:right="1133" w:bottom="1276" w:left="1440" w:header="708" w:footer="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3B280" w14:textId="77777777" w:rsidR="006B2135" w:rsidRDefault="006B2135" w:rsidP="006B4E55">
      <w:pPr>
        <w:spacing w:line="240" w:lineRule="auto"/>
      </w:pPr>
      <w:r>
        <w:separator/>
      </w:r>
    </w:p>
  </w:endnote>
  <w:endnote w:type="continuationSeparator" w:id="0">
    <w:p w14:paraId="647A79E5" w14:textId="77777777" w:rsidR="006B2135" w:rsidRDefault="006B2135" w:rsidP="006B4E55">
      <w:pPr>
        <w:spacing w:line="240" w:lineRule="auto"/>
      </w:pPr>
      <w:r>
        <w:continuationSeparator/>
      </w:r>
    </w:p>
  </w:endnote>
  <w:endnote w:type="continuationNotice" w:id="1">
    <w:p w14:paraId="15244125" w14:textId="77777777" w:rsidR="006B2135" w:rsidRDefault="006B213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866"/>
      <w:gridCol w:w="467"/>
    </w:tblGrid>
    <w:tr w:rsidR="00AC69E6" w14:paraId="0D683E76" w14:textId="77777777" w:rsidTr="006B4E55">
      <w:trPr>
        <w:jc w:val="right"/>
      </w:trPr>
      <w:tc>
        <w:tcPr>
          <w:tcW w:w="4795" w:type="dxa"/>
          <w:vAlign w:val="center"/>
        </w:tcPr>
        <w:p w14:paraId="796D6658" w14:textId="7152F6A4" w:rsidR="00AC69E6" w:rsidRDefault="00AC69E6" w:rsidP="006B4E55">
          <w:pPr>
            <w:pStyle w:val="Header"/>
            <w:rPr>
              <w:caps/>
              <w:color w:val="000000" w:themeColor="text1"/>
            </w:rPr>
          </w:pPr>
        </w:p>
      </w:tc>
      <w:tc>
        <w:tcPr>
          <w:tcW w:w="250" w:type="pct"/>
          <w:shd w:val="clear" w:color="auto" w:fill="767171" w:themeFill="background2" w:themeFillShade="80"/>
          <w:vAlign w:val="center"/>
        </w:tcPr>
        <w:p w14:paraId="74FC4822" w14:textId="77777777" w:rsidR="00AC69E6" w:rsidRPr="00491929" w:rsidRDefault="00AC69E6">
          <w:pPr>
            <w:pStyle w:val="Footer"/>
            <w:jc w:val="center"/>
            <w:rPr>
              <w:rFonts w:ascii="VIC" w:hAnsi="VIC"/>
              <w:color w:val="FFFFFF" w:themeColor="background1"/>
            </w:rPr>
          </w:pPr>
          <w:r w:rsidRPr="00491929">
            <w:rPr>
              <w:rFonts w:ascii="VIC" w:hAnsi="VIC"/>
              <w:color w:val="FFFFFF" w:themeColor="background1"/>
            </w:rPr>
            <w:fldChar w:fldCharType="begin"/>
          </w:r>
          <w:r w:rsidRPr="00491929">
            <w:rPr>
              <w:rFonts w:ascii="VIC" w:hAnsi="VIC"/>
              <w:color w:val="FFFFFF" w:themeColor="background1"/>
            </w:rPr>
            <w:instrText xml:space="preserve"> PAGE   \* MERGEFORMAT </w:instrText>
          </w:r>
          <w:r w:rsidRPr="00491929">
            <w:rPr>
              <w:rFonts w:ascii="VIC" w:hAnsi="VIC"/>
              <w:color w:val="FFFFFF" w:themeColor="background1"/>
            </w:rPr>
            <w:fldChar w:fldCharType="separate"/>
          </w:r>
          <w:r w:rsidRPr="00491929">
            <w:rPr>
              <w:rFonts w:ascii="VIC" w:hAnsi="VIC"/>
              <w:noProof/>
              <w:color w:val="FFFFFF" w:themeColor="background1"/>
            </w:rPr>
            <w:t>2</w:t>
          </w:r>
          <w:r w:rsidRPr="00491929">
            <w:rPr>
              <w:rFonts w:ascii="VIC" w:hAnsi="VIC"/>
              <w:noProof/>
              <w:color w:val="FFFFFF" w:themeColor="background1"/>
            </w:rPr>
            <w:fldChar w:fldCharType="end"/>
          </w:r>
        </w:p>
      </w:tc>
    </w:tr>
  </w:tbl>
  <w:p w14:paraId="5CE9DE74" w14:textId="654FA96F" w:rsidR="00AC69E6" w:rsidRDefault="00AC69E6">
    <w:pPr>
      <w:pStyle w:val="Footer"/>
    </w:pPr>
    <w:r w:rsidRPr="006B4E55">
      <w:rPr>
        <w:caps/>
        <w:noProof/>
        <w:color w:val="000000" w:themeColor="text1"/>
      </w:rPr>
      <mc:AlternateContent>
        <mc:Choice Requires="wps">
          <w:drawing>
            <wp:anchor distT="45720" distB="45720" distL="114300" distR="114300" simplePos="0" relativeHeight="251658240" behindDoc="0" locked="0" layoutInCell="1" allowOverlap="1" wp14:anchorId="311EA6A0" wp14:editId="6B25CB3B">
              <wp:simplePos x="0" y="0"/>
              <wp:positionH relativeFrom="margin">
                <wp:posOffset>146906</wp:posOffset>
              </wp:positionH>
              <wp:positionV relativeFrom="paragraph">
                <wp:posOffset>-322580</wp:posOffset>
              </wp:positionV>
              <wp:extent cx="5440680" cy="1404620"/>
              <wp:effectExtent l="0" t="0" r="762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1404620"/>
                      </a:xfrm>
                      <a:prstGeom prst="rect">
                        <a:avLst/>
                      </a:prstGeom>
                      <a:solidFill>
                        <a:srgbClr val="FFFFFF"/>
                      </a:solidFill>
                      <a:ln w="9525">
                        <a:noFill/>
                        <a:miter lim="800000"/>
                        <a:headEnd/>
                        <a:tailEnd/>
                      </a:ln>
                    </wps:spPr>
                    <wps:txbx>
                      <w:txbxContent>
                        <w:p w14:paraId="060F0EE1" w14:textId="09F2C711" w:rsidR="00AC69E6" w:rsidRPr="00491929" w:rsidRDefault="00AC69E6" w:rsidP="00491929">
                          <w:pPr>
                            <w:pStyle w:val="Header"/>
                            <w:spacing w:after="30"/>
                            <w:jc w:val="right"/>
                            <w:rPr>
                              <w:rFonts w:ascii="VIC" w:hAnsi="VIC"/>
                              <w:b/>
                              <w:bCs/>
                              <w:caps/>
                              <w:sz w:val="14"/>
                              <w:szCs w:val="16"/>
                            </w:rPr>
                          </w:pPr>
                          <w:r w:rsidRPr="00491929">
                            <w:rPr>
                              <w:rFonts w:ascii="VIC" w:hAnsi="VIC"/>
                              <w:b/>
                              <w:bCs/>
                              <w:caps/>
                              <w:sz w:val="14"/>
                              <w:szCs w:val="16"/>
                            </w:rPr>
                            <w:t xml:space="preserve">Minerals exploration </w:t>
                          </w:r>
                        </w:p>
                        <w:p w14:paraId="33EDFDFB" w14:textId="5087EF43" w:rsidR="00AC69E6" w:rsidRPr="00491929" w:rsidRDefault="00E631E0" w:rsidP="006B4E55">
                          <w:pPr>
                            <w:spacing w:after="60"/>
                            <w:jc w:val="right"/>
                            <w:rPr>
                              <w:rFonts w:ascii="VIC" w:hAnsi="VIC"/>
                              <w:b/>
                              <w:bCs/>
                              <w:color w:val="7F7F7F" w:themeColor="text1" w:themeTint="80"/>
                              <w:sz w:val="14"/>
                              <w:szCs w:val="16"/>
                            </w:rPr>
                          </w:pPr>
                          <w:r w:rsidRPr="00491929">
                            <w:rPr>
                              <w:rFonts w:ascii="VIC" w:hAnsi="VIC"/>
                              <w:b/>
                              <w:bCs/>
                              <w:color w:val="7F7F7F" w:themeColor="text1" w:themeTint="80"/>
                              <w:sz w:val="14"/>
                              <w:szCs w:val="16"/>
                            </w:rPr>
                            <w:t xml:space="preserve">North Central Victorian Goldfields Ground Release </w:t>
                          </w:r>
                          <w:r w:rsidR="00AC69E6" w:rsidRPr="00491929">
                            <w:rPr>
                              <w:rFonts w:ascii="VIC" w:hAnsi="VIC"/>
                              <w:b/>
                              <w:bCs/>
                              <w:color w:val="7F7F7F" w:themeColor="text1" w:themeTint="80"/>
                              <w:sz w:val="14"/>
                              <w:szCs w:val="16"/>
                            </w:rPr>
                            <w:t>Community Information Ses</w:t>
                          </w:r>
                          <w:r w:rsidRPr="00491929">
                            <w:rPr>
                              <w:rFonts w:ascii="VIC" w:hAnsi="VIC"/>
                              <w:b/>
                              <w:bCs/>
                              <w:color w:val="7F7F7F" w:themeColor="text1" w:themeTint="80"/>
                              <w:sz w:val="14"/>
                              <w:szCs w:val="16"/>
                            </w:rPr>
                            <w:t>sions</w:t>
                          </w:r>
                          <w:r w:rsidR="00AC69E6" w:rsidRPr="00491929">
                            <w:rPr>
                              <w:rFonts w:ascii="VIC" w:hAnsi="VIC"/>
                              <w:b/>
                              <w:bCs/>
                              <w:color w:val="7F7F7F" w:themeColor="text1" w:themeTint="80"/>
                              <w:sz w:val="14"/>
                              <w:szCs w:val="16"/>
                            </w:rPr>
                            <w:t xml:space="preserve"> | Questions and Answers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11EA6A0" id="_x0000_t202" coordsize="21600,21600" o:spt="202" path="m,l,21600r21600,l21600,xe">
              <v:stroke joinstyle="miter"/>
              <v:path gradientshapeok="t" o:connecttype="rect"/>
            </v:shapetype>
            <v:shape id="Text Box 2" o:spid="_x0000_s1026" type="#_x0000_t202" style="position:absolute;margin-left:11.55pt;margin-top:-25.4pt;width:428.4pt;height:110.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SRBIAIAAB4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" stroked="f">
              <v:textbox style="mso-fit-shape-to-text:t">
                <w:txbxContent>
                  <w:p w14:paraId="060F0EE1" w14:textId="09F2C711" w:rsidR="00AC69E6" w:rsidRPr="00491929" w:rsidRDefault="00AC69E6" w:rsidP="00491929">
                    <w:pPr>
                      <w:pStyle w:val="Header"/>
                      <w:spacing w:after="30"/>
                      <w:jc w:val="right"/>
                      <w:rPr>
                        <w:rFonts w:ascii="VIC" w:hAnsi="VIC"/>
                        <w:b/>
                        <w:bCs/>
                        <w:caps/>
                        <w:sz w:val="14"/>
                        <w:szCs w:val="16"/>
                      </w:rPr>
                    </w:pPr>
                    <w:r w:rsidRPr="00491929">
                      <w:rPr>
                        <w:rFonts w:ascii="VIC" w:hAnsi="VIC"/>
                        <w:b/>
                        <w:bCs/>
                        <w:caps/>
                        <w:sz w:val="14"/>
                        <w:szCs w:val="16"/>
                      </w:rPr>
                      <w:t xml:space="preserve">Minerals exploration </w:t>
                    </w:r>
                  </w:p>
                  <w:p w14:paraId="33EDFDFB" w14:textId="5087EF43" w:rsidR="00AC69E6" w:rsidRPr="00491929" w:rsidRDefault="00E631E0" w:rsidP="006B4E55">
                    <w:pPr>
                      <w:spacing w:after="60"/>
                      <w:jc w:val="right"/>
                      <w:rPr>
                        <w:rFonts w:ascii="VIC" w:hAnsi="VIC"/>
                        <w:b/>
                        <w:bCs/>
                        <w:color w:val="7F7F7F" w:themeColor="text1" w:themeTint="80"/>
                        <w:sz w:val="14"/>
                        <w:szCs w:val="16"/>
                      </w:rPr>
                    </w:pPr>
                    <w:r w:rsidRPr="00491929">
                      <w:rPr>
                        <w:rFonts w:ascii="VIC" w:hAnsi="VIC"/>
                        <w:b/>
                        <w:bCs/>
                        <w:color w:val="7F7F7F" w:themeColor="text1" w:themeTint="80"/>
                        <w:sz w:val="14"/>
                        <w:szCs w:val="16"/>
                      </w:rPr>
                      <w:t xml:space="preserve">North Central Victorian Goldfields Ground Release </w:t>
                    </w:r>
                    <w:r w:rsidR="00AC69E6" w:rsidRPr="00491929">
                      <w:rPr>
                        <w:rFonts w:ascii="VIC" w:hAnsi="VIC"/>
                        <w:b/>
                        <w:bCs/>
                        <w:color w:val="7F7F7F" w:themeColor="text1" w:themeTint="80"/>
                        <w:sz w:val="14"/>
                        <w:szCs w:val="16"/>
                      </w:rPr>
                      <w:t>Community Information Ses</w:t>
                    </w:r>
                    <w:r w:rsidRPr="00491929">
                      <w:rPr>
                        <w:rFonts w:ascii="VIC" w:hAnsi="VIC"/>
                        <w:b/>
                        <w:bCs/>
                        <w:color w:val="7F7F7F" w:themeColor="text1" w:themeTint="80"/>
                        <w:sz w:val="14"/>
                        <w:szCs w:val="16"/>
                      </w:rPr>
                      <w:t>sions</w:t>
                    </w:r>
                    <w:r w:rsidR="00AC69E6" w:rsidRPr="00491929">
                      <w:rPr>
                        <w:rFonts w:ascii="VIC" w:hAnsi="VIC"/>
                        <w:b/>
                        <w:bCs/>
                        <w:color w:val="7F7F7F" w:themeColor="text1" w:themeTint="80"/>
                        <w:sz w:val="14"/>
                        <w:szCs w:val="16"/>
                      </w:rPr>
                      <w:t xml:space="preserve"> | Questions and Answers</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A89F0" w14:textId="77777777" w:rsidR="006B2135" w:rsidRDefault="006B2135" w:rsidP="006B4E55">
      <w:pPr>
        <w:spacing w:line="240" w:lineRule="auto"/>
      </w:pPr>
      <w:r>
        <w:separator/>
      </w:r>
    </w:p>
  </w:footnote>
  <w:footnote w:type="continuationSeparator" w:id="0">
    <w:p w14:paraId="4FD73C07" w14:textId="77777777" w:rsidR="006B2135" w:rsidRDefault="006B2135" w:rsidP="006B4E55">
      <w:pPr>
        <w:spacing w:line="240" w:lineRule="auto"/>
      </w:pPr>
      <w:r>
        <w:continuationSeparator/>
      </w:r>
    </w:p>
  </w:footnote>
  <w:footnote w:type="continuationNotice" w:id="1">
    <w:p w14:paraId="5CF78FDB" w14:textId="77777777" w:rsidR="006B2135" w:rsidRDefault="006B213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26A6D" w14:textId="7698B4F6" w:rsidR="00AC69E6" w:rsidRDefault="6D953FDB">
    <w:pPr>
      <w:pStyle w:val="Header"/>
    </w:pPr>
    <w:r>
      <w:rPr>
        <w:noProof/>
      </w:rPr>
      <w:drawing>
        <wp:anchor distT="0" distB="0" distL="114300" distR="114300" simplePos="0" relativeHeight="251658241" behindDoc="0" locked="0" layoutInCell="1" allowOverlap="1" wp14:anchorId="7C02CEF3" wp14:editId="0C8198A1">
          <wp:simplePos x="0" y="0"/>
          <wp:positionH relativeFrom="page">
            <wp:align>left</wp:align>
          </wp:positionH>
          <wp:positionV relativeFrom="paragraph">
            <wp:posOffset>-449490</wp:posOffset>
          </wp:positionV>
          <wp:extent cx="7558234" cy="1530349"/>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58234" cy="153034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E7823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B60C9D"/>
    <w:multiLevelType w:val="hybridMultilevel"/>
    <w:tmpl w:val="14DA50AE"/>
    <w:lvl w:ilvl="0" w:tplc="A38CAA62">
      <w:start w:val="1"/>
      <w:numFmt w:val="upperLetter"/>
      <w:lvlText w:val="%1."/>
      <w:lvlJc w:val="left"/>
      <w:pPr>
        <w:ind w:left="720" w:hanging="360"/>
      </w:pPr>
    </w:lvl>
    <w:lvl w:ilvl="1" w:tplc="049E6990">
      <w:start w:val="1"/>
      <w:numFmt w:val="lowerLetter"/>
      <w:lvlText w:val="%2."/>
      <w:lvlJc w:val="left"/>
      <w:pPr>
        <w:ind w:left="1440" w:hanging="360"/>
      </w:pPr>
    </w:lvl>
    <w:lvl w:ilvl="2" w:tplc="4B06A24E">
      <w:start w:val="1"/>
      <w:numFmt w:val="lowerRoman"/>
      <w:lvlText w:val="%3."/>
      <w:lvlJc w:val="right"/>
      <w:pPr>
        <w:ind w:left="2160" w:hanging="180"/>
      </w:pPr>
    </w:lvl>
    <w:lvl w:ilvl="3" w:tplc="1396E1EC">
      <w:start w:val="1"/>
      <w:numFmt w:val="decimal"/>
      <w:lvlText w:val="%4."/>
      <w:lvlJc w:val="left"/>
      <w:pPr>
        <w:ind w:left="2880" w:hanging="360"/>
      </w:pPr>
    </w:lvl>
    <w:lvl w:ilvl="4" w:tplc="A134B294">
      <w:start w:val="1"/>
      <w:numFmt w:val="lowerLetter"/>
      <w:lvlText w:val="%5."/>
      <w:lvlJc w:val="left"/>
      <w:pPr>
        <w:ind w:left="3600" w:hanging="360"/>
      </w:pPr>
    </w:lvl>
    <w:lvl w:ilvl="5" w:tplc="46C20F74">
      <w:start w:val="1"/>
      <w:numFmt w:val="lowerRoman"/>
      <w:lvlText w:val="%6."/>
      <w:lvlJc w:val="right"/>
      <w:pPr>
        <w:ind w:left="4320" w:hanging="180"/>
      </w:pPr>
    </w:lvl>
    <w:lvl w:ilvl="6" w:tplc="5B124F6C">
      <w:start w:val="1"/>
      <w:numFmt w:val="decimal"/>
      <w:lvlText w:val="%7."/>
      <w:lvlJc w:val="left"/>
      <w:pPr>
        <w:ind w:left="5040" w:hanging="360"/>
      </w:pPr>
    </w:lvl>
    <w:lvl w:ilvl="7" w:tplc="7B864E06">
      <w:start w:val="1"/>
      <w:numFmt w:val="lowerLetter"/>
      <w:lvlText w:val="%8."/>
      <w:lvlJc w:val="left"/>
      <w:pPr>
        <w:ind w:left="5760" w:hanging="360"/>
      </w:pPr>
    </w:lvl>
    <w:lvl w:ilvl="8" w:tplc="C7243674">
      <w:start w:val="1"/>
      <w:numFmt w:val="lowerRoman"/>
      <w:lvlText w:val="%9."/>
      <w:lvlJc w:val="right"/>
      <w:pPr>
        <w:ind w:left="6480" w:hanging="180"/>
      </w:pPr>
    </w:lvl>
  </w:abstractNum>
  <w:abstractNum w:abstractNumId="2" w15:restartNumberingAfterBreak="0">
    <w:nsid w:val="08932286"/>
    <w:multiLevelType w:val="hybridMultilevel"/>
    <w:tmpl w:val="37926CD4"/>
    <w:lvl w:ilvl="0" w:tplc="0C090001">
      <w:start w:val="1"/>
      <w:numFmt w:val="bullet"/>
      <w:lvlText w:val=""/>
      <w:lvlJc w:val="left"/>
      <w:pPr>
        <w:ind w:left="768" w:hanging="360"/>
      </w:pPr>
      <w:rPr>
        <w:rFonts w:ascii="Symbol" w:hAnsi="Symbol" w:hint="default"/>
      </w:rPr>
    </w:lvl>
    <w:lvl w:ilvl="1" w:tplc="0C090003">
      <w:start w:val="1"/>
      <w:numFmt w:val="bullet"/>
      <w:lvlText w:val="o"/>
      <w:lvlJc w:val="left"/>
      <w:pPr>
        <w:ind w:left="1488" w:hanging="360"/>
      </w:pPr>
      <w:rPr>
        <w:rFonts w:ascii="Courier New" w:hAnsi="Courier New" w:cs="Courier New" w:hint="default"/>
      </w:rPr>
    </w:lvl>
    <w:lvl w:ilvl="2" w:tplc="0C090005">
      <w:start w:val="1"/>
      <w:numFmt w:val="bullet"/>
      <w:lvlText w:val=""/>
      <w:lvlJc w:val="left"/>
      <w:pPr>
        <w:ind w:left="2208" w:hanging="360"/>
      </w:pPr>
      <w:rPr>
        <w:rFonts w:ascii="Wingdings" w:hAnsi="Wingdings" w:hint="default"/>
      </w:rPr>
    </w:lvl>
    <w:lvl w:ilvl="3" w:tplc="0C090001">
      <w:start w:val="1"/>
      <w:numFmt w:val="bullet"/>
      <w:lvlText w:val=""/>
      <w:lvlJc w:val="left"/>
      <w:pPr>
        <w:ind w:left="2928" w:hanging="360"/>
      </w:pPr>
      <w:rPr>
        <w:rFonts w:ascii="Symbol" w:hAnsi="Symbol" w:hint="default"/>
      </w:rPr>
    </w:lvl>
    <w:lvl w:ilvl="4" w:tplc="0C090003">
      <w:start w:val="1"/>
      <w:numFmt w:val="bullet"/>
      <w:lvlText w:val="o"/>
      <w:lvlJc w:val="left"/>
      <w:pPr>
        <w:ind w:left="3648" w:hanging="360"/>
      </w:pPr>
      <w:rPr>
        <w:rFonts w:ascii="Courier New" w:hAnsi="Courier New" w:cs="Courier New" w:hint="default"/>
      </w:rPr>
    </w:lvl>
    <w:lvl w:ilvl="5" w:tplc="0C090005">
      <w:start w:val="1"/>
      <w:numFmt w:val="bullet"/>
      <w:lvlText w:val=""/>
      <w:lvlJc w:val="left"/>
      <w:pPr>
        <w:ind w:left="4368" w:hanging="360"/>
      </w:pPr>
      <w:rPr>
        <w:rFonts w:ascii="Wingdings" w:hAnsi="Wingdings" w:hint="default"/>
      </w:rPr>
    </w:lvl>
    <w:lvl w:ilvl="6" w:tplc="0C090001">
      <w:start w:val="1"/>
      <w:numFmt w:val="bullet"/>
      <w:lvlText w:val=""/>
      <w:lvlJc w:val="left"/>
      <w:pPr>
        <w:ind w:left="5088" w:hanging="360"/>
      </w:pPr>
      <w:rPr>
        <w:rFonts w:ascii="Symbol" w:hAnsi="Symbol" w:hint="default"/>
      </w:rPr>
    </w:lvl>
    <w:lvl w:ilvl="7" w:tplc="0C090003">
      <w:start w:val="1"/>
      <w:numFmt w:val="bullet"/>
      <w:lvlText w:val="o"/>
      <w:lvlJc w:val="left"/>
      <w:pPr>
        <w:ind w:left="5808" w:hanging="360"/>
      </w:pPr>
      <w:rPr>
        <w:rFonts w:ascii="Courier New" w:hAnsi="Courier New" w:cs="Courier New" w:hint="default"/>
      </w:rPr>
    </w:lvl>
    <w:lvl w:ilvl="8" w:tplc="0C090005">
      <w:start w:val="1"/>
      <w:numFmt w:val="bullet"/>
      <w:lvlText w:val=""/>
      <w:lvlJc w:val="left"/>
      <w:pPr>
        <w:ind w:left="6528" w:hanging="360"/>
      </w:pPr>
      <w:rPr>
        <w:rFonts w:ascii="Wingdings" w:hAnsi="Wingdings" w:hint="default"/>
      </w:rPr>
    </w:lvl>
  </w:abstractNum>
  <w:abstractNum w:abstractNumId="3" w15:restartNumberingAfterBreak="0">
    <w:nsid w:val="0A504335"/>
    <w:multiLevelType w:val="hybridMultilevel"/>
    <w:tmpl w:val="4D6A6210"/>
    <w:lvl w:ilvl="0" w:tplc="7DCC835E">
      <w:start w:val="1"/>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5268D7"/>
    <w:multiLevelType w:val="hybridMultilevel"/>
    <w:tmpl w:val="E18E8CF4"/>
    <w:lvl w:ilvl="0" w:tplc="03C6322A">
      <w:start w:val="1"/>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0843A3"/>
    <w:multiLevelType w:val="hybridMultilevel"/>
    <w:tmpl w:val="E8EAECB2"/>
    <w:lvl w:ilvl="0" w:tplc="0C090015">
      <w:start w:val="17"/>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9446D4"/>
    <w:multiLevelType w:val="hybridMultilevel"/>
    <w:tmpl w:val="AF20D6C0"/>
    <w:lvl w:ilvl="0" w:tplc="0FDCD428">
      <w:start w:val="1"/>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C657D0"/>
    <w:multiLevelType w:val="hybridMultilevel"/>
    <w:tmpl w:val="97807C24"/>
    <w:lvl w:ilvl="0" w:tplc="EA320C00">
      <w:start w:val="1"/>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DE3B49"/>
    <w:multiLevelType w:val="hybridMultilevel"/>
    <w:tmpl w:val="2F2AEE40"/>
    <w:lvl w:ilvl="0" w:tplc="FFFFFFFF">
      <w:start w:val="1"/>
      <w:numFmt w:val="upperLetter"/>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B4408D9"/>
    <w:multiLevelType w:val="hybridMultilevel"/>
    <w:tmpl w:val="509CC090"/>
    <w:lvl w:ilvl="0" w:tplc="E25EBC74">
      <w:start w:val="1"/>
      <w:numFmt w:val="upperLetter"/>
      <w:lvlText w:val="%1."/>
      <w:lvlJc w:val="left"/>
      <w:pPr>
        <w:ind w:left="720" w:hanging="360"/>
      </w:pPr>
    </w:lvl>
    <w:lvl w:ilvl="1" w:tplc="34482BA0">
      <w:start w:val="1"/>
      <w:numFmt w:val="lowerLetter"/>
      <w:lvlText w:val="%2."/>
      <w:lvlJc w:val="left"/>
      <w:pPr>
        <w:ind w:left="1440" w:hanging="360"/>
      </w:pPr>
    </w:lvl>
    <w:lvl w:ilvl="2" w:tplc="F09E9B3E">
      <w:start w:val="1"/>
      <w:numFmt w:val="lowerRoman"/>
      <w:lvlText w:val="%3."/>
      <w:lvlJc w:val="right"/>
      <w:pPr>
        <w:ind w:left="2160" w:hanging="180"/>
      </w:pPr>
    </w:lvl>
    <w:lvl w:ilvl="3" w:tplc="01E405F8">
      <w:start w:val="1"/>
      <w:numFmt w:val="decimal"/>
      <w:lvlText w:val="%4."/>
      <w:lvlJc w:val="left"/>
      <w:pPr>
        <w:ind w:left="2880" w:hanging="360"/>
      </w:pPr>
    </w:lvl>
    <w:lvl w:ilvl="4" w:tplc="52D4F17C">
      <w:start w:val="1"/>
      <w:numFmt w:val="lowerLetter"/>
      <w:lvlText w:val="%5."/>
      <w:lvlJc w:val="left"/>
      <w:pPr>
        <w:ind w:left="3600" w:hanging="360"/>
      </w:pPr>
    </w:lvl>
    <w:lvl w:ilvl="5" w:tplc="CB341BA8">
      <w:start w:val="1"/>
      <w:numFmt w:val="lowerRoman"/>
      <w:lvlText w:val="%6."/>
      <w:lvlJc w:val="right"/>
      <w:pPr>
        <w:ind w:left="4320" w:hanging="180"/>
      </w:pPr>
    </w:lvl>
    <w:lvl w:ilvl="6" w:tplc="45BA6580">
      <w:start w:val="1"/>
      <w:numFmt w:val="decimal"/>
      <w:lvlText w:val="%7."/>
      <w:lvlJc w:val="left"/>
      <w:pPr>
        <w:ind w:left="5040" w:hanging="360"/>
      </w:pPr>
    </w:lvl>
    <w:lvl w:ilvl="7" w:tplc="514C6BA2">
      <w:start w:val="1"/>
      <w:numFmt w:val="lowerLetter"/>
      <w:lvlText w:val="%8."/>
      <w:lvlJc w:val="left"/>
      <w:pPr>
        <w:ind w:left="5760" w:hanging="360"/>
      </w:pPr>
    </w:lvl>
    <w:lvl w:ilvl="8" w:tplc="B3322DC8">
      <w:start w:val="1"/>
      <w:numFmt w:val="lowerRoman"/>
      <w:lvlText w:val="%9."/>
      <w:lvlJc w:val="right"/>
      <w:pPr>
        <w:ind w:left="6480" w:hanging="180"/>
      </w:pPr>
    </w:lvl>
  </w:abstractNum>
  <w:abstractNum w:abstractNumId="10" w15:restartNumberingAfterBreak="0">
    <w:nsid w:val="2D0D13E6"/>
    <w:multiLevelType w:val="multilevel"/>
    <w:tmpl w:val="09A0C4AC"/>
    <w:lvl w:ilvl="0">
      <w:start w:val="1"/>
      <w:numFmt w:val="bullet"/>
      <w:lvlText w:val=""/>
      <w:lvlJc w:val="left"/>
      <w:pPr>
        <w:tabs>
          <w:tab w:val="num" w:pos="764"/>
        </w:tabs>
        <w:ind w:left="764" w:hanging="360"/>
      </w:pPr>
      <w:rPr>
        <w:rFonts w:ascii="Symbol" w:hAnsi="Symbol" w:hint="default"/>
        <w:sz w:val="20"/>
      </w:rPr>
    </w:lvl>
    <w:lvl w:ilvl="1" w:tentative="1">
      <w:start w:val="1"/>
      <w:numFmt w:val="bullet"/>
      <w:lvlText w:val="o"/>
      <w:lvlJc w:val="left"/>
      <w:pPr>
        <w:tabs>
          <w:tab w:val="num" w:pos="1484"/>
        </w:tabs>
        <w:ind w:left="1484" w:hanging="360"/>
      </w:pPr>
      <w:rPr>
        <w:rFonts w:ascii="Courier New" w:hAnsi="Courier New" w:hint="default"/>
        <w:sz w:val="20"/>
      </w:rPr>
    </w:lvl>
    <w:lvl w:ilvl="2" w:tentative="1">
      <w:start w:val="1"/>
      <w:numFmt w:val="bullet"/>
      <w:lvlText w:val=""/>
      <w:lvlJc w:val="left"/>
      <w:pPr>
        <w:tabs>
          <w:tab w:val="num" w:pos="2204"/>
        </w:tabs>
        <w:ind w:left="2204" w:hanging="360"/>
      </w:pPr>
      <w:rPr>
        <w:rFonts w:ascii="Wingdings" w:hAnsi="Wingdings" w:hint="default"/>
        <w:sz w:val="20"/>
      </w:rPr>
    </w:lvl>
    <w:lvl w:ilvl="3" w:tentative="1">
      <w:start w:val="1"/>
      <w:numFmt w:val="bullet"/>
      <w:lvlText w:val=""/>
      <w:lvlJc w:val="left"/>
      <w:pPr>
        <w:tabs>
          <w:tab w:val="num" w:pos="2924"/>
        </w:tabs>
        <w:ind w:left="2924" w:hanging="360"/>
      </w:pPr>
      <w:rPr>
        <w:rFonts w:ascii="Wingdings" w:hAnsi="Wingdings" w:hint="default"/>
        <w:sz w:val="20"/>
      </w:rPr>
    </w:lvl>
    <w:lvl w:ilvl="4" w:tentative="1">
      <w:start w:val="1"/>
      <w:numFmt w:val="bullet"/>
      <w:lvlText w:val=""/>
      <w:lvlJc w:val="left"/>
      <w:pPr>
        <w:tabs>
          <w:tab w:val="num" w:pos="3644"/>
        </w:tabs>
        <w:ind w:left="3644" w:hanging="360"/>
      </w:pPr>
      <w:rPr>
        <w:rFonts w:ascii="Wingdings" w:hAnsi="Wingdings" w:hint="default"/>
        <w:sz w:val="20"/>
      </w:rPr>
    </w:lvl>
    <w:lvl w:ilvl="5" w:tentative="1">
      <w:start w:val="1"/>
      <w:numFmt w:val="bullet"/>
      <w:lvlText w:val=""/>
      <w:lvlJc w:val="left"/>
      <w:pPr>
        <w:tabs>
          <w:tab w:val="num" w:pos="4364"/>
        </w:tabs>
        <w:ind w:left="4364" w:hanging="360"/>
      </w:pPr>
      <w:rPr>
        <w:rFonts w:ascii="Wingdings" w:hAnsi="Wingdings" w:hint="default"/>
        <w:sz w:val="20"/>
      </w:rPr>
    </w:lvl>
    <w:lvl w:ilvl="6" w:tentative="1">
      <w:start w:val="1"/>
      <w:numFmt w:val="bullet"/>
      <w:lvlText w:val=""/>
      <w:lvlJc w:val="left"/>
      <w:pPr>
        <w:tabs>
          <w:tab w:val="num" w:pos="5084"/>
        </w:tabs>
        <w:ind w:left="5084" w:hanging="360"/>
      </w:pPr>
      <w:rPr>
        <w:rFonts w:ascii="Wingdings" w:hAnsi="Wingdings" w:hint="default"/>
        <w:sz w:val="20"/>
      </w:rPr>
    </w:lvl>
    <w:lvl w:ilvl="7" w:tentative="1">
      <w:start w:val="1"/>
      <w:numFmt w:val="bullet"/>
      <w:lvlText w:val=""/>
      <w:lvlJc w:val="left"/>
      <w:pPr>
        <w:tabs>
          <w:tab w:val="num" w:pos="5804"/>
        </w:tabs>
        <w:ind w:left="5804" w:hanging="360"/>
      </w:pPr>
      <w:rPr>
        <w:rFonts w:ascii="Wingdings" w:hAnsi="Wingdings" w:hint="default"/>
        <w:sz w:val="20"/>
      </w:rPr>
    </w:lvl>
    <w:lvl w:ilvl="8" w:tentative="1">
      <w:start w:val="1"/>
      <w:numFmt w:val="bullet"/>
      <w:lvlText w:val=""/>
      <w:lvlJc w:val="left"/>
      <w:pPr>
        <w:tabs>
          <w:tab w:val="num" w:pos="6524"/>
        </w:tabs>
        <w:ind w:left="6524" w:hanging="360"/>
      </w:pPr>
      <w:rPr>
        <w:rFonts w:ascii="Wingdings" w:hAnsi="Wingdings" w:hint="default"/>
        <w:sz w:val="20"/>
      </w:rPr>
    </w:lvl>
  </w:abstractNum>
  <w:abstractNum w:abstractNumId="11" w15:restartNumberingAfterBreak="0">
    <w:nsid w:val="32145B25"/>
    <w:multiLevelType w:val="hybridMultilevel"/>
    <w:tmpl w:val="6CAA127E"/>
    <w:lvl w:ilvl="0" w:tplc="DD6CF93C">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2F4006A"/>
    <w:multiLevelType w:val="hybridMultilevel"/>
    <w:tmpl w:val="18248C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347C4378"/>
    <w:multiLevelType w:val="hybridMultilevel"/>
    <w:tmpl w:val="E924942C"/>
    <w:lvl w:ilvl="0" w:tplc="C93201FA">
      <w:start w:val="1"/>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5E266BE"/>
    <w:multiLevelType w:val="hybridMultilevel"/>
    <w:tmpl w:val="48EE376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6077865"/>
    <w:multiLevelType w:val="hybridMultilevel"/>
    <w:tmpl w:val="E924942C"/>
    <w:lvl w:ilvl="0" w:tplc="C93201FA">
      <w:start w:val="1"/>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2D530DB"/>
    <w:multiLevelType w:val="hybridMultilevel"/>
    <w:tmpl w:val="F9D869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45396B9D"/>
    <w:multiLevelType w:val="hybridMultilevel"/>
    <w:tmpl w:val="2F2AEE40"/>
    <w:lvl w:ilvl="0" w:tplc="CA78E208">
      <w:start w:val="1"/>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63C34B8"/>
    <w:multiLevelType w:val="hybridMultilevel"/>
    <w:tmpl w:val="555C082C"/>
    <w:lvl w:ilvl="0" w:tplc="DA242386">
      <w:start w:val="1"/>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AC57BD"/>
    <w:multiLevelType w:val="hybridMultilevel"/>
    <w:tmpl w:val="01AC9730"/>
    <w:lvl w:ilvl="0" w:tplc="A3628CCC">
      <w:start w:val="1"/>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6A3AD8"/>
    <w:multiLevelType w:val="multilevel"/>
    <w:tmpl w:val="81B0A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34512F"/>
    <w:multiLevelType w:val="hybridMultilevel"/>
    <w:tmpl w:val="3E7EB9B6"/>
    <w:lvl w:ilvl="0" w:tplc="2C7E59F0">
      <w:start w:val="1"/>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97F3760"/>
    <w:multiLevelType w:val="hybridMultilevel"/>
    <w:tmpl w:val="E924942C"/>
    <w:lvl w:ilvl="0" w:tplc="C93201FA">
      <w:start w:val="1"/>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CEC1749"/>
    <w:multiLevelType w:val="hybridMultilevel"/>
    <w:tmpl w:val="E924942C"/>
    <w:lvl w:ilvl="0" w:tplc="C93201FA">
      <w:start w:val="1"/>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E6C1612"/>
    <w:multiLevelType w:val="hybridMultilevel"/>
    <w:tmpl w:val="7720909A"/>
    <w:lvl w:ilvl="0" w:tplc="FD82EDEA">
      <w:start w:val="1"/>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F92415B"/>
    <w:multiLevelType w:val="hybridMultilevel"/>
    <w:tmpl w:val="EA0C70CE"/>
    <w:lvl w:ilvl="0" w:tplc="287C8E46">
      <w:start w:val="1"/>
      <w:numFmt w:val="upperLetter"/>
      <w:lvlText w:val="%1."/>
      <w:lvlJc w:val="left"/>
      <w:pPr>
        <w:ind w:left="720" w:hanging="360"/>
      </w:pPr>
    </w:lvl>
    <w:lvl w:ilvl="1" w:tplc="7B6E9D1C">
      <w:start w:val="1"/>
      <w:numFmt w:val="lowerLetter"/>
      <w:lvlText w:val="%2."/>
      <w:lvlJc w:val="left"/>
      <w:pPr>
        <w:ind w:left="1440" w:hanging="360"/>
      </w:pPr>
    </w:lvl>
    <w:lvl w:ilvl="2" w:tplc="C41E3F3E">
      <w:start w:val="1"/>
      <w:numFmt w:val="lowerRoman"/>
      <w:lvlText w:val="%3."/>
      <w:lvlJc w:val="right"/>
      <w:pPr>
        <w:ind w:left="2160" w:hanging="180"/>
      </w:pPr>
    </w:lvl>
    <w:lvl w:ilvl="3" w:tplc="9ABCB332">
      <w:start w:val="1"/>
      <w:numFmt w:val="decimal"/>
      <w:lvlText w:val="%4."/>
      <w:lvlJc w:val="left"/>
      <w:pPr>
        <w:ind w:left="2880" w:hanging="360"/>
      </w:pPr>
    </w:lvl>
    <w:lvl w:ilvl="4" w:tplc="32E4B6A0">
      <w:start w:val="1"/>
      <w:numFmt w:val="lowerLetter"/>
      <w:lvlText w:val="%5."/>
      <w:lvlJc w:val="left"/>
      <w:pPr>
        <w:ind w:left="3600" w:hanging="360"/>
      </w:pPr>
    </w:lvl>
    <w:lvl w:ilvl="5" w:tplc="A97C6552">
      <w:start w:val="1"/>
      <w:numFmt w:val="lowerRoman"/>
      <w:lvlText w:val="%6."/>
      <w:lvlJc w:val="right"/>
      <w:pPr>
        <w:ind w:left="4320" w:hanging="180"/>
      </w:pPr>
    </w:lvl>
    <w:lvl w:ilvl="6" w:tplc="6F72C188">
      <w:start w:val="1"/>
      <w:numFmt w:val="decimal"/>
      <w:lvlText w:val="%7."/>
      <w:lvlJc w:val="left"/>
      <w:pPr>
        <w:ind w:left="5040" w:hanging="360"/>
      </w:pPr>
    </w:lvl>
    <w:lvl w:ilvl="7" w:tplc="16C0292C">
      <w:start w:val="1"/>
      <w:numFmt w:val="lowerLetter"/>
      <w:lvlText w:val="%8."/>
      <w:lvlJc w:val="left"/>
      <w:pPr>
        <w:ind w:left="5760" w:hanging="360"/>
      </w:pPr>
    </w:lvl>
    <w:lvl w:ilvl="8" w:tplc="D25237B6">
      <w:start w:val="1"/>
      <w:numFmt w:val="lowerRoman"/>
      <w:lvlText w:val="%9."/>
      <w:lvlJc w:val="right"/>
      <w:pPr>
        <w:ind w:left="6480" w:hanging="180"/>
      </w:pPr>
    </w:lvl>
  </w:abstractNum>
  <w:abstractNum w:abstractNumId="26" w15:restartNumberingAfterBreak="0">
    <w:nsid w:val="644508E8"/>
    <w:multiLevelType w:val="hybridMultilevel"/>
    <w:tmpl w:val="863C523C"/>
    <w:lvl w:ilvl="0" w:tplc="3D80A818">
      <w:start w:val="1"/>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EB61C4F"/>
    <w:multiLevelType w:val="hybridMultilevel"/>
    <w:tmpl w:val="EA08E068"/>
    <w:lvl w:ilvl="0" w:tplc="A11A10FC">
      <w:start w:val="1"/>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54E03D8"/>
    <w:multiLevelType w:val="hybridMultilevel"/>
    <w:tmpl w:val="8418EE40"/>
    <w:lvl w:ilvl="0" w:tplc="6706EC52">
      <w:start w:val="1"/>
      <w:numFmt w:val="upperLetter"/>
      <w:lvlText w:val="%1."/>
      <w:lvlJc w:val="left"/>
      <w:pPr>
        <w:ind w:left="1068" w:hanging="70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678189A"/>
    <w:multiLevelType w:val="hybridMultilevel"/>
    <w:tmpl w:val="FD0A03E6"/>
    <w:lvl w:ilvl="0" w:tplc="E1D081EC">
      <w:start w:val="1"/>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67B137C"/>
    <w:multiLevelType w:val="hybridMultilevel"/>
    <w:tmpl w:val="67A0FEDE"/>
    <w:lvl w:ilvl="0" w:tplc="39F03BD8">
      <w:start w:val="1"/>
      <w:numFmt w:val="upperLetter"/>
      <w:lvlText w:val="%1."/>
      <w:lvlJc w:val="left"/>
      <w:pPr>
        <w:ind w:left="720" w:hanging="360"/>
      </w:pPr>
    </w:lvl>
    <w:lvl w:ilvl="1" w:tplc="39FA8C78">
      <w:start w:val="1"/>
      <w:numFmt w:val="lowerLetter"/>
      <w:lvlText w:val="%2."/>
      <w:lvlJc w:val="left"/>
      <w:pPr>
        <w:ind w:left="1440" w:hanging="360"/>
      </w:pPr>
    </w:lvl>
    <w:lvl w:ilvl="2" w:tplc="4358EDD0">
      <w:start w:val="1"/>
      <w:numFmt w:val="lowerRoman"/>
      <w:lvlText w:val="%3."/>
      <w:lvlJc w:val="right"/>
      <w:pPr>
        <w:ind w:left="2160" w:hanging="180"/>
      </w:pPr>
    </w:lvl>
    <w:lvl w:ilvl="3" w:tplc="FF7CFF26">
      <w:start w:val="1"/>
      <w:numFmt w:val="decimal"/>
      <w:lvlText w:val="%4."/>
      <w:lvlJc w:val="left"/>
      <w:pPr>
        <w:ind w:left="2880" w:hanging="360"/>
      </w:pPr>
    </w:lvl>
    <w:lvl w:ilvl="4" w:tplc="DDB89A46">
      <w:start w:val="1"/>
      <w:numFmt w:val="lowerLetter"/>
      <w:lvlText w:val="%5."/>
      <w:lvlJc w:val="left"/>
      <w:pPr>
        <w:ind w:left="3600" w:hanging="360"/>
      </w:pPr>
    </w:lvl>
    <w:lvl w:ilvl="5" w:tplc="F1EEF5D2">
      <w:start w:val="1"/>
      <w:numFmt w:val="lowerRoman"/>
      <w:lvlText w:val="%6."/>
      <w:lvlJc w:val="right"/>
      <w:pPr>
        <w:ind w:left="4320" w:hanging="180"/>
      </w:pPr>
    </w:lvl>
    <w:lvl w:ilvl="6" w:tplc="FF200D18">
      <w:start w:val="1"/>
      <w:numFmt w:val="decimal"/>
      <w:lvlText w:val="%7."/>
      <w:lvlJc w:val="left"/>
      <w:pPr>
        <w:ind w:left="5040" w:hanging="360"/>
      </w:pPr>
    </w:lvl>
    <w:lvl w:ilvl="7" w:tplc="9B8AADD4">
      <w:start w:val="1"/>
      <w:numFmt w:val="lowerLetter"/>
      <w:lvlText w:val="%8."/>
      <w:lvlJc w:val="left"/>
      <w:pPr>
        <w:ind w:left="5760" w:hanging="360"/>
      </w:pPr>
    </w:lvl>
    <w:lvl w:ilvl="8" w:tplc="1C72B44A">
      <w:start w:val="1"/>
      <w:numFmt w:val="lowerRoman"/>
      <w:lvlText w:val="%9."/>
      <w:lvlJc w:val="right"/>
      <w:pPr>
        <w:ind w:left="6480" w:hanging="180"/>
      </w:pPr>
    </w:lvl>
  </w:abstractNum>
  <w:abstractNum w:abstractNumId="31" w15:restartNumberingAfterBreak="0">
    <w:nsid w:val="767F4868"/>
    <w:multiLevelType w:val="hybridMultilevel"/>
    <w:tmpl w:val="904661E4"/>
    <w:lvl w:ilvl="0" w:tplc="EAF68370">
      <w:start w:val="1"/>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7E977F6"/>
    <w:multiLevelType w:val="hybridMultilevel"/>
    <w:tmpl w:val="28244EC6"/>
    <w:lvl w:ilvl="0" w:tplc="519EA586">
      <w:start w:val="1"/>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D587BAA"/>
    <w:multiLevelType w:val="hybridMultilevel"/>
    <w:tmpl w:val="11A0898A"/>
    <w:lvl w:ilvl="0" w:tplc="DECCBFB6">
      <w:start w:val="1"/>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0"/>
  </w:num>
  <w:num w:numId="2">
    <w:abstractNumId w:val="1"/>
  </w:num>
  <w:num w:numId="3">
    <w:abstractNumId w:val="9"/>
  </w:num>
  <w:num w:numId="4">
    <w:abstractNumId w:val="25"/>
  </w:num>
  <w:num w:numId="5">
    <w:abstractNumId w:val="24"/>
  </w:num>
  <w:num w:numId="6">
    <w:abstractNumId w:val="16"/>
  </w:num>
  <w:num w:numId="7">
    <w:abstractNumId w:val="8"/>
  </w:num>
  <w:num w:numId="8">
    <w:abstractNumId w:val="17"/>
  </w:num>
  <w:num w:numId="9">
    <w:abstractNumId w:val="6"/>
  </w:num>
  <w:num w:numId="10">
    <w:abstractNumId w:val="33"/>
  </w:num>
  <w:num w:numId="11">
    <w:abstractNumId w:val="26"/>
  </w:num>
  <w:num w:numId="12">
    <w:abstractNumId w:val="27"/>
  </w:num>
  <w:num w:numId="13">
    <w:abstractNumId w:val="7"/>
  </w:num>
  <w:num w:numId="14">
    <w:abstractNumId w:val="19"/>
  </w:num>
  <w:num w:numId="15">
    <w:abstractNumId w:val="32"/>
  </w:num>
  <w:num w:numId="16">
    <w:abstractNumId w:val="18"/>
  </w:num>
  <w:num w:numId="17">
    <w:abstractNumId w:val="21"/>
  </w:num>
  <w:num w:numId="18">
    <w:abstractNumId w:val="3"/>
  </w:num>
  <w:num w:numId="19">
    <w:abstractNumId w:val="29"/>
  </w:num>
  <w:num w:numId="20">
    <w:abstractNumId w:val="11"/>
  </w:num>
  <w:num w:numId="21">
    <w:abstractNumId w:val="31"/>
  </w:num>
  <w:num w:numId="22">
    <w:abstractNumId w:val="13"/>
  </w:num>
  <w:num w:numId="23">
    <w:abstractNumId w:val="23"/>
  </w:num>
  <w:num w:numId="24">
    <w:abstractNumId w:val="4"/>
  </w:num>
  <w:num w:numId="25">
    <w:abstractNumId w:val="15"/>
  </w:num>
  <w:num w:numId="26">
    <w:abstractNumId w:val="5"/>
  </w:num>
  <w:num w:numId="27">
    <w:abstractNumId w:val="22"/>
  </w:num>
  <w:num w:numId="28">
    <w:abstractNumId w:val="28"/>
  </w:num>
  <w:num w:numId="29">
    <w:abstractNumId w:val="20"/>
  </w:num>
  <w:num w:numId="30">
    <w:abstractNumId w:val="2"/>
  </w:num>
  <w:num w:numId="31">
    <w:abstractNumId w:val="14"/>
  </w:num>
  <w:num w:numId="32">
    <w:abstractNumId w:val="0"/>
  </w:num>
  <w:num w:numId="33">
    <w:abstractNumId w:val="12"/>
  </w:num>
  <w:num w:numId="34">
    <w:abstractNumId w:val="20"/>
  </w:num>
  <w:num w:numId="35">
    <w:abstractNumId w:val="2"/>
  </w:num>
  <w:num w:numId="36">
    <w:abstractNumId w:val="0"/>
  </w:num>
  <w:num w:numId="37">
    <w:abstractNumId w:val="12"/>
  </w:num>
  <w:num w:numId="38">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E55"/>
    <w:rsid w:val="00001A9C"/>
    <w:rsid w:val="00004197"/>
    <w:rsid w:val="00007993"/>
    <w:rsid w:val="0001153E"/>
    <w:rsid w:val="000138F5"/>
    <w:rsid w:val="00013EB0"/>
    <w:rsid w:val="000154E7"/>
    <w:rsid w:val="000172AD"/>
    <w:rsid w:val="000328CC"/>
    <w:rsid w:val="00044CF7"/>
    <w:rsid w:val="000516A4"/>
    <w:rsid w:val="000523AE"/>
    <w:rsid w:val="000526F3"/>
    <w:rsid w:val="0005437E"/>
    <w:rsid w:val="00054A69"/>
    <w:rsid w:val="000564BF"/>
    <w:rsid w:val="00067B84"/>
    <w:rsid w:val="00072B04"/>
    <w:rsid w:val="00073EC7"/>
    <w:rsid w:val="00075490"/>
    <w:rsid w:val="00084619"/>
    <w:rsid w:val="000867C9"/>
    <w:rsid w:val="00093983"/>
    <w:rsid w:val="000A3894"/>
    <w:rsid w:val="000A3DD5"/>
    <w:rsid w:val="000A57D1"/>
    <w:rsid w:val="000A5DA6"/>
    <w:rsid w:val="000B3611"/>
    <w:rsid w:val="000B556F"/>
    <w:rsid w:val="000C5280"/>
    <w:rsid w:val="000C52F2"/>
    <w:rsid w:val="000D4053"/>
    <w:rsid w:val="000D50F9"/>
    <w:rsid w:val="000D65F1"/>
    <w:rsid w:val="000E27A0"/>
    <w:rsid w:val="000E5D32"/>
    <w:rsid w:val="00111781"/>
    <w:rsid w:val="00113CC2"/>
    <w:rsid w:val="00114943"/>
    <w:rsid w:val="00115C09"/>
    <w:rsid w:val="00117919"/>
    <w:rsid w:val="00121B8C"/>
    <w:rsid w:val="00130805"/>
    <w:rsid w:val="00145B21"/>
    <w:rsid w:val="00161F93"/>
    <w:rsid w:val="00162203"/>
    <w:rsid w:val="00165663"/>
    <w:rsid w:val="001662D1"/>
    <w:rsid w:val="00167FBB"/>
    <w:rsid w:val="001713D8"/>
    <w:rsid w:val="00182A66"/>
    <w:rsid w:val="00182CE4"/>
    <w:rsid w:val="00183428"/>
    <w:rsid w:val="001860A1"/>
    <w:rsid w:val="0019385A"/>
    <w:rsid w:val="001A12FB"/>
    <w:rsid w:val="001A18E2"/>
    <w:rsid w:val="001A1A7B"/>
    <w:rsid w:val="001A3268"/>
    <w:rsid w:val="001A3F3F"/>
    <w:rsid w:val="001B671F"/>
    <w:rsid w:val="001B71A2"/>
    <w:rsid w:val="001C0AC4"/>
    <w:rsid w:val="001C1B41"/>
    <w:rsid w:val="001C26EF"/>
    <w:rsid w:val="001C319D"/>
    <w:rsid w:val="001C41F2"/>
    <w:rsid w:val="001C4FE7"/>
    <w:rsid w:val="001C6551"/>
    <w:rsid w:val="001D10A1"/>
    <w:rsid w:val="001D3DD0"/>
    <w:rsid w:val="001D5151"/>
    <w:rsid w:val="001D53C3"/>
    <w:rsid w:val="001E530C"/>
    <w:rsid w:val="002007C8"/>
    <w:rsid w:val="00211CA6"/>
    <w:rsid w:val="00214CFB"/>
    <w:rsid w:val="002278A3"/>
    <w:rsid w:val="00242A0C"/>
    <w:rsid w:val="0025472F"/>
    <w:rsid w:val="002605A8"/>
    <w:rsid w:val="002648C1"/>
    <w:rsid w:val="002653C9"/>
    <w:rsid w:val="00266A04"/>
    <w:rsid w:val="00266B07"/>
    <w:rsid w:val="002679AC"/>
    <w:rsid w:val="0027208E"/>
    <w:rsid w:val="00272AE7"/>
    <w:rsid w:val="00284F3A"/>
    <w:rsid w:val="002853D7"/>
    <w:rsid w:val="0028786D"/>
    <w:rsid w:val="002903F4"/>
    <w:rsid w:val="00290AE9"/>
    <w:rsid w:val="00292AF7"/>
    <w:rsid w:val="0029521F"/>
    <w:rsid w:val="0029602B"/>
    <w:rsid w:val="00297414"/>
    <w:rsid w:val="002A134B"/>
    <w:rsid w:val="002A1602"/>
    <w:rsid w:val="002A43C5"/>
    <w:rsid w:val="002A6C2B"/>
    <w:rsid w:val="002C1366"/>
    <w:rsid w:val="002C40C5"/>
    <w:rsid w:val="002C5574"/>
    <w:rsid w:val="002D0E50"/>
    <w:rsid w:val="002D1C26"/>
    <w:rsid w:val="002D30A5"/>
    <w:rsid w:val="002D3370"/>
    <w:rsid w:val="002D42E3"/>
    <w:rsid w:val="002E10CD"/>
    <w:rsid w:val="002E188C"/>
    <w:rsid w:val="002E509E"/>
    <w:rsid w:val="002E549D"/>
    <w:rsid w:val="002E74A2"/>
    <w:rsid w:val="002F2633"/>
    <w:rsid w:val="002F37F1"/>
    <w:rsid w:val="003008B3"/>
    <w:rsid w:val="00305857"/>
    <w:rsid w:val="00307136"/>
    <w:rsid w:val="00307A4E"/>
    <w:rsid w:val="00307C18"/>
    <w:rsid w:val="00321E7F"/>
    <w:rsid w:val="00326316"/>
    <w:rsid w:val="0033229E"/>
    <w:rsid w:val="003325ED"/>
    <w:rsid w:val="003346A2"/>
    <w:rsid w:val="00334836"/>
    <w:rsid w:val="003352A8"/>
    <w:rsid w:val="00336D30"/>
    <w:rsid w:val="0034381B"/>
    <w:rsid w:val="0035297C"/>
    <w:rsid w:val="00363AEA"/>
    <w:rsid w:val="00363C26"/>
    <w:rsid w:val="00367AC6"/>
    <w:rsid w:val="00370684"/>
    <w:rsid w:val="00372678"/>
    <w:rsid w:val="003726AA"/>
    <w:rsid w:val="0037280B"/>
    <w:rsid w:val="003749A2"/>
    <w:rsid w:val="003800C3"/>
    <w:rsid w:val="0038050A"/>
    <w:rsid w:val="0038054E"/>
    <w:rsid w:val="003818D6"/>
    <w:rsid w:val="00381AA0"/>
    <w:rsid w:val="0039267C"/>
    <w:rsid w:val="00397B8B"/>
    <w:rsid w:val="003A02DD"/>
    <w:rsid w:val="003A19B9"/>
    <w:rsid w:val="003A69FD"/>
    <w:rsid w:val="003B0FE6"/>
    <w:rsid w:val="003B4DBF"/>
    <w:rsid w:val="003B5ECF"/>
    <w:rsid w:val="003D0280"/>
    <w:rsid w:val="003D2123"/>
    <w:rsid w:val="003D598E"/>
    <w:rsid w:val="003E2FC5"/>
    <w:rsid w:val="003E55EB"/>
    <w:rsid w:val="003F051B"/>
    <w:rsid w:val="003F1FEB"/>
    <w:rsid w:val="003F636F"/>
    <w:rsid w:val="0040211D"/>
    <w:rsid w:val="00403553"/>
    <w:rsid w:val="00414EF4"/>
    <w:rsid w:val="00416BD8"/>
    <w:rsid w:val="00420C53"/>
    <w:rsid w:val="004256F0"/>
    <w:rsid w:val="004259D4"/>
    <w:rsid w:val="00427A84"/>
    <w:rsid w:val="00430A49"/>
    <w:rsid w:val="00431B22"/>
    <w:rsid w:val="00432FA8"/>
    <w:rsid w:val="0044275B"/>
    <w:rsid w:val="00444B5E"/>
    <w:rsid w:val="00455CF1"/>
    <w:rsid w:val="00461C4B"/>
    <w:rsid w:val="00461F45"/>
    <w:rsid w:val="00474D6C"/>
    <w:rsid w:val="00475083"/>
    <w:rsid w:val="00475252"/>
    <w:rsid w:val="0047639B"/>
    <w:rsid w:val="00485E9C"/>
    <w:rsid w:val="00487EE1"/>
    <w:rsid w:val="00487F1A"/>
    <w:rsid w:val="00491772"/>
    <w:rsid w:val="00491929"/>
    <w:rsid w:val="004A0E05"/>
    <w:rsid w:val="004A13B3"/>
    <w:rsid w:val="004B0C85"/>
    <w:rsid w:val="004B17CA"/>
    <w:rsid w:val="004C4696"/>
    <w:rsid w:val="004C6087"/>
    <w:rsid w:val="004D2CD9"/>
    <w:rsid w:val="004E0B87"/>
    <w:rsid w:val="004E1249"/>
    <w:rsid w:val="004E6103"/>
    <w:rsid w:val="004F1A0D"/>
    <w:rsid w:val="004F49E9"/>
    <w:rsid w:val="004F5D03"/>
    <w:rsid w:val="004F7E3B"/>
    <w:rsid w:val="00500C8D"/>
    <w:rsid w:val="005020E7"/>
    <w:rsid w:val="00505EC7"/>
    <w:rsid w:val="005078A8"/>
    <w:rsid w:val="00511011"/>
    <w:rsid w:val="00514014"/>
    <w:rsid w:val="00517C47"/>
    <w:rsid w:val="00524A2B"/>
    <w:rsid w:val="00525752"/>
    <w:rsid w:val="00525E4D"/>
    <w:rsid w:val="005276CC"/>
    <w:rsid w:val="005323F5"/>
    <w:rsid w:val="005406D0"/>
    <w:rsid w:val="005530AD"/>
    <w:rsid w:val="0057114B"/>
    <w:rsid w:val="00574D45"/>
    <w:rsid w:val="00582442"/>
    <w:rsid w:val="0058260B"/>
    <w:rsid w:val="00582FA2"/>
    <w:rsid w:val="00590A27"/>
    <w:rsid w:val="00592749"/>
    <w:rsid w:val="00592E8D"/>
    <w:rsid w:val="00595439"/>
    <w:rsid w:val="00595F84"/>
    <w:rsid w:val="005A0AFC"/>
    <w:rsid w:val="005A2804"/>
    <w:rsid w:val="005A6030"/>
    <w:rsid w:val="005B1035"/>
    <w:rsid w:val="005C03F4"/>
    <w:rsid w:val="005C3AB6"/>
    <w:rsid w:val="005C4303"/>
    <w:rsid w:val="005D0D02"/>
    <w:rsid w:val="005E0C3D"/>
    <w:rsid w:val="005E2BFC"/>
    <w:rsid w:val="005E40E4"/>
    <w:rsid w:val="005F2ED0"/>
    <w:rsid w:val="005F67CB"/>
    <w:rsid w:val="0060364A"/>
    <w:rsid w:val="006104BC"/>
    <w:rsid w:val="00611D67"/>
    <w:rsid w:val="006204E9"/>
    <w:rsid w:val="006215C9"/>
    <w:rsid w:val="00621DE2"/>
    <w:rsid w:val="006326CC"/>
    <w:rsid w:val="006344B6"/>
    <w:rsid w:val="00635083"/>
    <w:rsid w:val="0063672B"/>
    <w:rsid w:val="0064443E"/>
    <w:rsid w:val="006445E4"/>
    <w:rsid w:val="00646439"/>
    <w:rsid w:val="006508C6"/>
    <w:rsid w:val="00655480"/>
    <w:rsid w:val="00657AAD"/>
    <w:rsid w:val="00670364"/>
    <w:rsid w:val="0067475E"/>
    <w:rsid w:val="00676681"/>
    <w:rsid w:val="0067714E"/>
    <w:rsid w:val="00683620"/>
    <w:rsid w:val="00684C6E"/>
    <w:rsid w:val="00690639"/>
    <w:rsid w:val="006913BC"/>
    <w:rsid w:val="00694372"/>
    <w:rsid w:val="00697D31"/>
    <w:rsid w:val="006A0568"/>
    <w:rsid w:val="006A15FD"/>
    <w:rsid w:val="006A4340"/>
    <w:rsid w:val="006A7B8D"/>
    <w:rsid w:val="006B0BBD"/>
    <w:rsid w:val="006B2135"/>
    <w:rsid w:val="006B4E55"/>
    <w:rsid w:val="006B5785"/>
    <w:rsid w:val="006C37EE"/>
    <w:rsid w:val="006C419A"/>
    <w:rsid w:val="006D02E8"/>
    <w:rsid w:val="006D0B37"/>
    <w:rsid w:val="006D3FE4"/>
    <w:rsid w:val="006D43D4"/>
    <w:rsid w:val="006D475F"/>
    <w:rsid w:val="006E1836"/>
    <w:rsid w:val="006E370F"/>
    <w:rsid w:val="006F23D6"/>
    <w:rsid w:val="007133D6"/>
    <w:rsid w:val="007142CB"/>
    <w:rsid w:val="0071611C"/>
    <w:rsid w:val="00717181"/>
    <w:rsid w:val="00720847"/>
    <w:rsid w:val="00721BA9"/>
    <w:rsid w:val="007244AE"/>
    <w:rsid w:val="00726222"/>
    <w:rsid w:val="00732199"/>
    <w:rsid w:val="00732BBB"/>
    <w:rsid w:val="0073393C"/>
    <w:rsid w:val="00735A34"/>
    <w:rsid w:val="00737F6C"/>
    <w:rsid w:val="0074314A"/>
    <w:rsid w:val="00745A8F"/>
    <w:rsid w:val="00745C83"/>
    <w:rsid w:val="00750F52"/>
    <w:rsid w:val="00753412"/>
    <w:rsid w:val="00754B5A"/>
    <w:rsid w:val="007616AD"/>
    <w:rsid w:val="00763A29"/>
    <w:rsid w:val="00764005"/>
    <w:rsid w:val="00764270"/>
    <w:rsid w:val="007658EF"/>
    <w:rsid w:val="00772AB6"/>
    <w:rsid w:val="00772BAD"/>
    <w:rsid w:val="007757E5"/>
    <w:rsid w:val="00777877"/>
    <w:rsid w:val="0078052E"/>
    <w:rsid w:val="00781D9D"/>
    <w:rsid w:val="00787732"/>
    <w:rsid w:val="0079611F"/>
    <w:rsid w:val="007A1266"/>
    <w:rsid w:val="007A1DFC"/>
    <w:rsid w:val="007A37F8"/>
    <w:rsid w:val="007B4CD3"/>
    <w:rsid w:val="007B6ED1"/>
    <w:rsid w:val="007C2970"/>
    <w:rsid w:val="007C45E3"/>
    <w:rsid w:val="007D1329"/>
    <w:rsid w:val="007D4B07"/>
    <w:rsid w:val="007D58D7"/>
    <w:rsid w:val="007D6FEE"/>
    <w:rsid w:val="007E18AF"/>
    <w:rsid w:val="007E2821"/>
    <w:rsid w:val="007E42E5"/>
    <w:rsid w:val="007E490A"/>
    <w:rsid w:val="007F19FE"/>
    <w:rsid w:val="007F1D05"/>
    <w:rsid w:val="007F6105"/>
    <w:rsid w:val="00800541"/>
    <w:rsid w:val="00802451"/>
    <w:rsid w:val="00805273"/>
    <w:rsid w:val="0080791A"/>
    <w:rsid w:val="008101DB"/>
    <w:rsid w:val="00813E10"/>
    <w:rsid w:val="008162F6"/>
    <w:rsid w:val="00816C19"/>
    <w:rsid w:val="0082064E"/>
    <w:rsid w:val="00831FF3"/>
    <w:rsid w:val="008340B5"/>
    <w:rsid w:val="00836C3D"/>
    <w:rsid w:val="00841F63"/>
    <w:rsid w:val="00844713"/>
    <w:rsid w:val="008463FD"/>
    <w:rsid w:val="008509F2"/>
    <w:rsid w:val="0085238F"/>
    <w:rsid w:val="0086654C"/>
    <w:rsid w:val="008668FF"/>
    <w:rsid w:val="00867283"/>
    <w:rsid w:val="00873767"/>
    <w:rsid w:val="00873B89"/>
    <w:rsid w:val="00883D02"/>
    <w:rsid w:val="00884F3E"/>
    <w:rsid w:val="00885B8C"/>
    <w:rsid w:val="008865FD"/>
    <w:rsid w:val="008877F2"/>
    <w:rsid w:val="00890622"/>
    <w:rsid w:val="00890FA5"/>
    <w:rsid w:val="008A0010"/>
    <w:rsid w:val="008A006B"/>
    <w:rsid w:val="008A3A54"/>
    <w:rsid w:val="008A52BF"/>
    <w:rsid w:val="008A6CE7"/>
    <w:rsid w:val="008B0319"/>
    <w:rsid w:val="008B08B8"/>
    <w:rsid w:val="008B2570"/>
    <w:rsid w:val="008B3E96"/>
    <w:rsid w:val="008B405F"/>
    <w:rsid w:val="008B4450"/>
    <w:rsid w:val="008B6039"/>
    <w:rsid w:val="008B7A4F"/>
    <w:rsid w:val="008C4215"/>
    <w:rsid w:val="008D0585"/>
    <w:rsid w:val="008D4B95"/>
    <w:rsid w:val="008D5F38"/>
    <w:rsid w:val="008D60D7"/>
    <w:rsid w:val="008E7711"/>
    <w:rsid w:val="008F10AC"/>
    <w:rsid w:val="008F2F58"/>
    <w:rsid w:val="008F4BA4"/>
    <w:rsid w:val="008F665D"/>
    <w:rsid w:val="008F7B46"/>
    <w:rsid w:val="00901018"/>
    <w:rsid w:val="0090460B"/>
    <w:rsid w:val="009050FE"/>
    <w:rsid w:val="009113F9"/>
    <w:rsid w:val="00912B4D"/>
    <w:rsid w:val="0091372E"/>
    <w:rsid w:val="009210E2"/>
    <w:rsid w:val="009246E5"/>
    <w:rsid w:val="009247E6"/>
    <w:rsid w:val="00926348"/>
    <w:rsid w:val="009268C0"/>
    <w:rsid w:val="00930FF4"/>
    <w:rsid w:val="009333ED"/>
    <w:rsid w:val="009352D5"/>
    <w:rsid w:val="00935C0A"/>
    <w:rsid w:val="00942981"/>
    <w:rsid w:val="00943CEB"/>
    <w:rsid w:val="00945D49"/>
    <w:rsid w:val="00951858"/>
    <w:rsid w:val="0095206B"/>
    <w:rsid w:val="0095213A"/>
    <w:rsid w:val="00961B5A"/>
    <w:rsid w:val="009625C5"/>
    <w:rsid w:val="00972277"/>
    <w:rsid w:val="00974E8B"/>
    <w:rsid w:val="009858FE"/>
    <w:rsid w:val="00993644"/>
    <w:rsid w:val="00995068"/>
    <w:rsid w:val="009A367E"/>
    <w:rsid w:val="009A4C12"/>
    <w:rsid w:val="009A72A4"/>
    <w:rsid w:val="009B59F6"/>
    <w:rsid w:val="009C0148"/>
    <w:rsid w:val="009C4180"/>
    <w:rsid w:val="009C5481"/>
    <w:rsid w:val="009C7444"/>
    <w:rsid w:val="009D121F"/>
    <w:rsid w:val="009D12D5"/>
    <w:rsid w:val="009D2DB1"/>
    <w:rsid w:val="009D6C14"/>
    <w:rsid w:val="009D764F"/>
    <w:rsid w:val="009E1921"/>
    <w:rsid w:val="009E2605"/>
    <w:rsid w:val="009E289C"/>
    <w:rsid w:val="009E34B1"/>
    <w:rsid w:val="009E6654"/>
    <w:rsid w:val="009E70DA"/>
    <w:rsid w:val="009F15B5"/>
    <w:rsid w:val="00A019DC"/>
    <w:rsid w:val="00A05E8F"/>
    <w:rsid w:val="00A118D3"/>
    <w:rsid w:val="00A1242C"/>
    <w:rsid w:val="00A137B5"/>
    <w:rsid w:val="00A16BCE"/>
    <w:rsid w:val="00A17098"/>
    <w:rsid w:val="00A20D91"/>
    <w:rsid w:val="00A275EE"/>
    <w:rsid w:val="00A27ADC"/>
    <w:rsid w:val="00A33D05"/>
    <w:rsid w:val="00A35055"/>
    <w:rsid w:val="00A533A6"/>
    <w:rsid w:val="00A53588"/>
    <w:rsid w:val="00A628F7"/>
    <w:rsid w:val="00A62A1A"/>
    <w:rsid w:val="00A631A0"/>
    <w:rsid w:val="00A65809"/>
    <w:rsid w:val="00A66DA9"/>
    <w:rsid w:val="00A67068"/>
    <w:rsid w:val="00A75B33"/>
    <w:rsid w:val="00A765F1"/>
    <w:rsid w:val="00A83446"/>
    <w:rsid w:val="00A90D6B"/>
    <w:rsid w:val="00A94042"/>
    <w:rsid w:val="00AA439F"/>
    <w:rsid w:val="00AB5980"/>
    <w:rsid w:val="00AB600B"/>
    <w:rsid w:val="00AB6DCA"/>
    <w:rsid w:val="00AB70DF"/>
    <w:rsid w:val="00AC061A"/>
    <w:rsid w:val="00AC16F5"/>
    <w:rsid w:val="00AC198E"/>
    <w:rsid w:val="00AC3B49"/>
    <w:rsid w:val="00AC69E6"/>
    <w:rsid w:val="00AD0FF1"/>
    <w:rsid w:val="00AE24AE"/>
    <w:rsid w:val="00AE3ACD"/>
    <w:rsid w:val="00AE53F3"/>
    <w:rsid w:val="00AE6E94"/>
    <w:rsid w:val="00AF110F"/>
    <w:rsid w:val="00B01FAF"/>
    <w:rsid w:val="00B03EE0"/>
    <w:rsid w:val="00B20CF9"/>
    <w:rsid w:val="00B23963"/>
    <w:rsid w:val="00B24F9B"/>
    <w:rsid w:val="00B30929"/>
    <w:rsid w:val="00B32D76"/>
    <w:rsid w:val="00B3666E"/>
    <w:rsid w:val="00B366A7"/>
    <w:rsid w:val="00B404AF"/>
    <w:rsid w:val="00B54190"/>
    <w:rsid w:val="00B56CEF"/>
    <w:rsid w:val="00B64EDE"/>
    <w:rsid w:val="00B71B72"/>
    <w:rsid w:val="00B75AB9"/>
    <w:rsid w:val="00B81D2D"/>
    <w:rsid w:val="00B848BD"/>
    <w:rsid w:val="00B873FA"/>
    <w:rsid w:val="00B9726C"/>
    <w:rsid w:val="00BA5C21"/>
    <w:rsid w:val="00BB51C2"/>
    <w:rsid w:val="00BB5F6B"/>
    <w:rsid w:val="00BB7B5F"/>
    <w:rsid w:val="00BC0DE4"/>
    <w:rsid w:val="00BC3C59"/>
    <w:rsid w:val="00BD0F2E"/>
    <w:rsid w:val="00BE05F9"/>
    <w:rsid w:val="00BE424A"/>
    <w:rsid w:val="00BE599D"/>
    <w:rsid w:val="00BE646D"/>
    <w:rsid w:val="00BF00DE"/>
    <w:rsid w:val="00BF1981"/>
    <w:rsid w:val="00BF46EC"/>
    <w:rsid w:val="00C0140A"/>
    <w:rsid w:val="00C0534F"/>
    <w:rsid w:val="00C061B8"/>
    <w:rsid w:val="00C120F4"/>
    <w:rsid w:val="00C15C20"/>
    <w:rsid w:val="00C2023E"/>
    <w:rsid w:val="00C21EA1"/>
    <w:rsid w:val="00C26457"/>
    <w:rsid w:val="00C27190"/>
    <w:rsid w:val="00C27FC7"/>
    <w:rsid w:val="00C308B1"/>
    <w:rsid w:val="00C324F6"/>
    <w:rsid w:val="00C41E25"/>
    <w:rsid w:val="00C433FD"/>
    <w:rsid w:val="00C504CE"/>
    <w:rsid w:val="00C6132B"/>
    <w:rsid w:val="00C6214B"/>
    <w:rsid w:val="00C664B0"/>
    <w:rsid w:val="00C66DB6"/>
    <w:rsid w:val="00C70BDD"/>
    <w:rsid w:val="00C80A0A"/>
    <w:rsid w:val="00C813F9"/>
    <w:rsid w:val="00C82432"/>
    <w:rsid w:val="00C82BE7"/>
    <w:rsid w:val="00C82F23"/>
    <w:rsid w:val="00C84A86"/>
    <w:rsid w:val="00C907AC"/>
    <w:rsid w:val="00C90B5F"/>
    <w:rsid w:val="00C94A6E"/>
    <w:rsid w:val="00C95661"/>
    <w:rsid w:val="00C96BE6"/>
    <w:rsid w:val="00C9747F"/>
    <w:rsid w:val="00CA15F6"/>
    <w:rsid w:val="00CA58B9"/>
    <w:rsid w:val="00CB1AA6"/>
    <w:rsid w:val="00CB3934"/>
    <w:rsid w:val="00CC541A"/>
    <w:rsid w:val="00CD5AE3"/>
    <w:rsid w:val="00CD5AF6"/>
    <w:rsid w:val="00CE082C"/>
    <w:rsid w:val="00CE1F0C"/>
    <w:rsid w:val="00CE366A"/>
    <w:rsid w:val="00CE38E2"/>
    <w:rsid w:val="00CE4AA3"/>
    <w:rsid w:val="00CF1BC9"/>
    <w:rsid w:val="00CF6CD8"/>
    <w:rsid w:val="00CF77D3"/>
    <w:rsid w:val="00D033F7"/>
    <w:rsid w:val="00D156E3"/>
    <w:rsid w:val="00D203EF"/>
    <w:rsid w:val="00D221C1"/>
    <w:rsid w:val="00D222A6"/>
    <w:rsid w:val="00D34B9D"/>
    <w:rsid w:val="00D37BDA"/>
    <w:rsid w:val="00D421CD"/>
    <w:rsid w:val="00D4560D"/>
    <w:rsid w:val="00D468E5"/>
    <w:rsid w:val="00D52FED"/>
    <w:rsid w:val="00D53657"/>
    <w:rsid w:val="00D549DB"/>
    <w:rsid w:val="00D56FC1"/>
    <w:rsid w:val="00D6234A"/>
    <w:rsid w:val="00D642C8"/>
    <w:rsid w:val="00D76C04"/>
    <w:rsid w:val="00D803FB"/>
    <w:rsid w:val="00D80747"/>
    <w:rsid w:val="00D8460B"/>
    <w:rsid w:val="00D91833"/>
    <w:rsid w:val="00D93EAF"/>
    <w:rsid w:val="00D948D5"/>
    <w:rsid w:val="00DA41B0"/>
    <w:rsid w:val="00DA4E5E"/>
    <w:rsid w:val="00DB1AE0"/>
    <w:rsid w:val="00DB4BC1"/>
    <w:rsid w:val="00DB64F0"/>
    <w:rsid w:val="00DB79FD"/>
    <w:rsid w:val="00DC09D1"/>
    <w:rsid w:val="00DC1FA5"/>
    <w:rsid w:val="00DC42EC"/>
    <w:rsid w:val="00DC6A92"/>
    <w:rsid w:val="00DD467F"/>
    <w:rsid w:val="00DF2779"/>
    <w:rsid w:val="00DF4FD4"/>
    <w:rsid w:val="00DF625F"/>
    <w:rsid w:val="00E04E38"/>
    <w:rsid w:val="00E054D5"/>
    <w:rsid w:val="00E1178C"/>
    <w:rsid w:val="00E20B22"/>
    <w:rsid w:val="00E211D6"/>
    <w:rsid w:val="00E26562"/>
    <w:rsid w:val="00E3367C"/>
    <w:rsid w:val="00E3495D"/>
    <w:rsid w:val="00E36DA2"/>
    <w:rsid w:val="00E404CF"/>
    <w:rsid w:val="00E437A3"/>
    <w:rsid w:val="00E4535A"/>
    <w:rsid w:val="00E51998"/>
    <w:rsid w:val="00E53145"/>
    <w:rsid w:val="00E55FD6"/>
    <w:rsid w:val="00E5685A"/>
    <w:rsid w:val="00E631E0"/>
    <w:rsid w:val="00E71B42"/>
    <w:rsid w:val="00E73159"/>
    <w:rsid w:val="00E73587"/>
    <w:rsid w:val="00E763A1"/>
    <w:rsid w:val="00E77750"/>
    <w:rsid w:val="00E77F4D"/>
    <w:rsid w:val="00E90D4E"/>
    <w:rsid w:val="00E93464"/>
    <w:rsid w:val="00E97AF6"/>
    <w:rsid w:val="00EA5173"/>
    <w:rsid w:val="00EA7E9B"/>
    <w:rsid w:val="00EB0424"/>
    <w:rsid w:val="00EC2D95"/>
    <w:rsid w:val="00EC69BB"/>
    <w:rsid w:val="00EC7A14"/>
    <w:rsid w:val="00ED347F"/>
    <w:rsid w:val="00EE0A4F"/>
    <w:rsid w:val="00EE5620"/>
    <w:rsid w:val="00EE5654"/>
    <w:rsid w:val="00EF3859"/>
    <w:rsid w:val="00EF5551"/>
    <w:rsid w:val="00F00186"/>
    <w:rsid w:val="00F02D5A"/>
    <w:rsid w:val="00F05311"/>
    <w:rsid w:val="00F066BA"/>
    <w:rsid w:val="00F11446"/>
    <w:rsid w:val="00F237A1"/>
    <w:rsid w:val="00F3098F"/>
    <w:rsid w:val="00F36300"/>
    <w:rsid w:val="00F420D8"/>
    <w:rsid w:val="00F460CE"/>
    <w:rsid w:val="00F614BE"/>
    <w:rsid w:val="00F62FFF"/>
    <w:rsid w:val="00F80396"/>
    <w:rsid w:val="00F835B2"/>
    <w:rsid w:val="00F84EAF"/>
    <w:rsid w:val="00F9222A"/>
    <w:rsid w:val="00F93E74"/>
    <w:rsid w:val="00F9411C"/>
    <w:rsid w:val="00FA0E3F"/>
    <w:rsid w:val="00FA6934"/>
    <w:rsid w:val="00FB08CA"/>
    <w:rsid w:val="00FB68AB"/>
    <w:rsid w:val="00FC15B5"/>
    <w:rsid w:val="00FC16B7"/>
    <w:rsid w:val="00FC1A50"/>
    <w:rsid w:val="00FC1F5A"/>
    <w:rsid w:val="00FC6D33"/>
    <w:rsid w:val="00FD4C63"/>
    <w:rsid w:val="00FD7310"/>
    <w:rsid w:val="00FE0089"/>
    <w:rsid w:val="00FE18A9"/>
    <w:rsid w:val="00FE68E3"/>
    <w:rsid w:val="00FE7B65"/>
    <w:rsid w:val="00FF6CA1"/>
    <w:rsid w:val="0226A9CA"/>
    <w:rsid w:val="03869FB2"/>
    <w:rsid w:val="055E4A8C"/>
    <w:rsid w:val="06520D7F"/>
    <w:rsid w:val="11971DED"/>
    <w:rsid w:val="11D88825"/>
    <w:rsid w:val="1D876DC1"/>
    <w:rsid w:val="202F0E52"/>
    <w:rsid w:val="20B34074"/>
    <w:rsid w:val="26E839F7"/>
    <w:rsid w:val="2A90906B"/>
    <w:rsid w:val="2A921360"/>
    <w:rsid w:val="3013BCCB"/>
    <w:rsid w:val="33A16A4A"/>
    <w:rsid w:val="34502D1D"/>
    <w:rsid w:val="347B3AB0"/>
    <w:rsid w:val="3669B534"/>
    <w:rsid w:val="42EE96A0"/>
    <w:rsid w:val="49BFC7BB"/>
    <w:rsid w:val="4B016A2E"/>
    <w:rsid w:val="53ED78D7"/>
    <w:rsid w:val="55F63D55"/>
    <w:rsid w:val="56492CCD"/>
    <w:rsid w:val="56B85B68"/>
    <w:rsid w:val="56C8EA65"/>
    <w:rsid w:val="5C0B50EB"/>
    <w:rsid w:val="5D8DBA76"/>
    <w:rsid w:val="6D953FDB"/>
    <w:rsid w:val="6E5FE517"/>
    <w:rsid w:val="73C57EBD"/>
    <w:rsid w:val="75614F1E"/>
    <w:rsid w:val="75EEBBE1"/>
    <w:rsid w:val="76EFEFC7"/>
    <w:rsid w:val="783EC1F2"/>
    <w:rsid w:val="7DC22E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4EE44"/>
  <w15:chartTrackingRefBased/>
  <w15:docId w15:val="{CF4F1235-EF0D-429E-ABE8-77397A710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404040" w:themeColor="text1" w:themeTint="BF"/>
        <w:szCs w:val="22"/>
        <w:lang w:val="en-AU"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E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E55"/>
    <w:pPr>
      <w:tabs>
        <w:tab w:val="center" w:pos="4513"/>
        <w:tab w:val="right" w:pos="9026"/>
      </w:tabs>
      <w:spacing w:line="240" w:lineRule="auto"/>
    </w:pPr>
  </w:style>
  <w:style w:type="character" w:customStyle="1" w:styleId="HeaderChar">
    <w:name w:val="Header Char"/>
    <w:basedOn w:val="DefaultParagraphFont"/>
    <w:link w:val="Header"/>
    <w:uiPriority w:val="99"/>
    <w:rsid w:val="006B4E55"/>
  </w:style>
  <w:style w:type="paragraph" w:styleId="Footer">
    <w:name w:val="footer"/>
    <w:basedOn w:val="Normal"/>
    <w:link w:val="FooterChar"/>
    <w:uiPriority w:val="99"/>
    <w:unhideWhenUsed/>
    <w:rsid w:val="006B4E55"/>
    <w:pPr>
      <w:tabs>
        <w:tab w:val="center" w:pos="4513"/>
        <w:tab w:val="right" w:pos="9026"/>
      </w:tabs>
      <w:spacing w:line="240" w:lineRule="auto"/>
    </w:pPr>
  </w:style>
  <w:style w:type="character" w:customStyle="1" w:styleId="FooterChar">
    <w:name w:val="Footer Char"/>
    <w:basedOn w:val="DefaultParagraphFont"/>
    <w:link w:val="Footer"/>
    <w:uiPriority w:val="99"/>
    <w:rsid w:val="006B4E55"/>
  </w:style>
  <w:style w:type="paragraph" w:styleId="NormalWeb">
    <w:name w:val="Normal (Web)"/>
    <w:basedOn w:val="Normal"/>
    <w:uiPriority w:val="99"/>
    <w:unhideWhenUsed/>
    <w:rsid w:val="00AC061A"/>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styleId="CommentReference">
    <w:name w:val="annotation reference"/>
    <w:basedOn w:val="DefaultParagraphFont"/>
    <w:uiPriority w:val="99"/>
    <w:semiHidden/>
    <w:unhideWhenUsed/>
    <w:rsid w:val="001C26EF"/>
    <w:rPr>
      <w:sz w:val="16"/>
      <w:szCs w:val="16"/>
    </w:rPr>
  </w:style>
  <w:style w:type="paragraph" w:styleId="CommentText">
    <w:name w:val="annotation text"/>
    <w:basedOn w:val="Normal"/>
    <w:link w:val="CommentTextChar"/>
    <w:uiPriority w:val="99"/>
    <w:unhideWhenUsed/>
    <w:rsid w:val="001C26EF"/>
    <w:pPr>
      <w:spacing w:after="160" w:line="240" w:lineRule="auto"/>
    </w:pPr>
    <w:rPr>
      <w:rFonts w:asciiTheme="minorHAnsi" w:hAnsiTheme="minorHAnsi"/>
      <w:color w:val="auto"/>
      <w:szCs w:val="20"/>
    </w:rPr>
  </w:style>
  <w:style w:type="character" w:customStyle="1" w:styleId="CommentTextChar">
    <w:name w:val="Comment Text Char"/>
    <w:basedOn w:val="DefaultParagraphFont"/>
    <w:link w:val="CommentText"/>
    <w:uiPriority w:val="99"/>
    <w:rsid w:val="001C26EF"/>
    <w:rPr>
      <w:rFonts w:asciiTheme="minorHAnsi" w:hAnsiTheme="minorHAnsi"/>
      <w:color w:val="auto"/>
      <w:szCs w:val="20"/>
    </w:rPr>
  </w:style>
  <w:style w:type="character" w:styleId="Mention">
    <w:name w:val="Mention"/>
    <w:basedOn w:val="DefaultParagraphFont"/>
    <w:uiPriority w:val="99"/>
    <w:unhideWhenUsed/>
    <w:rsid w:val="001C26EF"/>
    <w:rPr>
      <w:color w:val="2B579A"/>
      <w:shd w:val="clear" w:color="auto" w:fill="E1DFDD"/>
    </w:rPr>
  </w:style>
  <w:style w:type="paragraph" w:styleId="BalloonText">
    <w:name w:val="Balloon Text"/>
    <w:basedOn w:val="Normal"/>
    <w:link w:val="BalloonTextChar"/>
    <w:uiPriority w:val="99"/>
    <w:semiHidden/>
    <w:unhideWhenUsed/>
    <w:rsid w:val="001C26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6EF"/>
    <w:rPr>
      <w:rFonts w:ascii="Segoe UI" w:hAnsi="Segoe UI" w:cs="Segoe UI"/>
      <w:sz w:val="18"/>
      <w:szCs w:val="18"/>
    </w:rPr>
  </w:style>
  <w:style w:type="paragraph" w:styleId="FootnoteText">
    <w:name w:val="footnote text"/>
    <w:basedOn w:val="Normal"/>
    <w:link w:val="FootnoteTextChar"/>
    <w:uiPriority w:val="99"/>
    <w:semiHidden/>
    <w:unhideWhenUsed/>
    <w:rsid w:val="006508C6"/>
    <w:pPr>
      <w:spacing w:line="240" w:lineRule="auto"/>
    </w:pPr>
    <w:rPr>
      <w:szCs w:val="20"/>
    </w:rPr>
  </w:style>
  <w:style w:type="character" w:customStyle="1" w:styleId="FootnoteTextChar">
    <w:name w:val="Footnote Text Char"/>
    <w:basedOn w:val="DefaultParagraphFont"/>
    <w:link w:val="FootnoteText"/>
    <w:uiPriority w:val="99"/>
    <w:semiHidden/>
    <w:rsid w:val="006508C6"/>
    <w:rPr>
      <w:szCs w:val="20"/>
    </w:rPr>
  </w:style>
  <w:style w:type="character" w:styleId="FootnoteReference">
    <w:name w:val="footnote reference"/>
    <w:basedOn w:val="DefaultParagraphFont"/>
    <w:uiPriority w:val="99"/>
    <w:semiHidden/>
    <w:unhideWhenUsed/>
    <w:rsid w:val="006508C6"/>
    <w:rPr>
      <w:vertAlign w:val="superscript"/>
    </w:rPr>
  </w:style>
  <w:style w:type="paragraph" w:styleId="ListParagraph">
    <w:name w:val="List Paragraph"/>
    <w:basedOn w:val="Normal"/>
    <w:uiPriority w:val="34"/>
    <w:qFormat/>
    <w:rsid w:val="00E437A3"/>
    <w:pPr>
      <w:ind w:left="720"/>
      <w:contextualSpacing/>
    </w:pPr>
  </w:style>
  <w:style w:type="character" w:styleId="Hyperlink">
    <w:name w:val="Hyperlink"/>
    <w:basedOn w:val="DefaultParagraphFont"/>
    <w:uiPriority w:val="99"/>
    <w:unhideWhenUsed/>
    <w:rsid w:val="00E437A3"/>
    <w:rPr>
      <w:color w:val="0000FF"/>
      <w:u w:val="single"/>
    </w:rPr>
  </w:style>
  <w:style w:type="paragraph" w:customStyle="1" w:styleId="m5578368814133281340xmsonormal">
    <w:name w:val="m_5578368814133281340xmsonormal"/>
    <w:basedOn w:val="Normal"/>
    <w:uiPriority w:val="99"/>
    <w:rsid w:val="00EC2D95"/>
    <w:pPr>
      <w:spacing w:before="100" w:beforeAutospacing="1" w:after="100" w:afterAutospacing="1" w:line="240" w:lineRule="auto"/>
    </w:pPr>
    <w:rPr>
      <w:rFonts w:ascii="Calibri" w:hAnsi="Calibri" w:cs="Calibri"/>
      <w:color w:val="auto"/>
      <w:sz w:val="22"/>
      <w:lang w:eastAsia="en-AU"/>
    </w:rPr>
  </w:style>
  <w:style w:type="character" w:styleId="UnresolvedMention">
    <w:name w:val="Unresolved Mention"/>
    <w:basedOn w:val="DefaultParagraphFont"/>
    <w:uiPriority w:val="99"/>
    <w:semiHidden/>
    <w:unhideWhenUsed/>
    <w:rsid w:val="00EB0424"/>
    <w:rPr>
      <w:color w:val="605E5C"/>
      <w:shd w:val="clear" w:color="auto" w:fill="E1DFDD"/>
    </w:rPr>
  </w:style>
  <w:style w:type="paragraph" w:customStyle="1" w:styleId="m5578368814133281340xmsolistparagraph">
    <w:name w:val="m_5578368814133281340xmsolistparagraph"/>
    <w:basedOn w:val="Normal"/>
    <w:uiPriority w:val="99"/>
    <w:rsid w:val="00E90D4E"/>
    <w:pPr>
      <w:spacing w:before="100" w:beforeAutospacing="1" w:after="100" w:afterAutospacing="1" w:line="240" w:lineRule="auto"/>
    </w:pPr>
    <w:rPr>
      <w:rFonts w:ascii="Calibri" w:hAnsi="Calibri" w:cs="Calibri"/>
      <w:color w:val="auto"/>
      <w:sz w:val="22"/>
      <w:lang w:eastAsia="en-AU"/>
    </w:rPr>
  </w:style>
  <w:style w:type="table" w:styleId="TableGrid">
    <w:name w:val="Table Grid"/>
    <w:basedOn w:val="TableNormal"/>
    <w:uiPriority w:val="39"/>
    <w:rsid w:val="00A137B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D60D7"/>
    <w:pPr>
      <w:spacing w:after="0"/>
    </w:pPr>
    <w:rPr>
      <w:rFonts w:ascii="Arial" w:hAnsi="Arial"/>
      <w:b/>
      <w:bCs/>
      <w:color w:val="404040" w:themeColor="text1" w:themeTint="BF"/>
    </w:rPr>
  </w:style>
  <w:style w:type="character" w:customStyle="1" w:styleId="CommentSubjectChar">
    <w:name w:val="Comment Subject Char"/>
    <w:basedOn w:val="CommentTextChar"/>
    <w:link w:val="CommentSubject"/>
    <w:uiPriority w:val="99"/>
    <w:semiHidden/>
    <w:rsid w:val="008D60D7"/>
    <w:rPr>
      <w:rFonts w:asciiTheme="minorHAnsi" w:hAnsiTheme="minorHAnsi"/>
      <w:b/>
      <w:bCs/>
      <w:color w:val="auto"/>
      <w:szCs w:val="20"/>
    </w:rPr>
  </w:style>
  <w:style w:type="paragraph" w:styleId="Revision">
    <w:name w:val="Revision"/>
    <w:hidden/>
    <w:uiPriority w:val="99"/>
    <w:semiHidden/>
    <w:rsid w:val="00CD5AE3"/>
    <w:pPr>
      <w:spacing w:line="240" w:lineRule="auto"/>
    </w:pPr>
  </w:style>
  <w:style w:type="character" w:styleId="Strong">
    <w:name w:val="Strong"/>
    <w:basedOn w:val="DefaultParagraphFont"/>
    <w:uiPriority w:val="22"/>
    <w:qFormat/>
    <w:rsid w:val="00363AEA"/>
    <w:rPr>
      <w:b/>
      <w:bCs/>
    </w:rPr>
  </w:style>
  <w:style w:type="paragraph" w:styleId="ListBullet">
    <w:name w:val="List Bullet"/>
    <w:basedOn w:val="Normal"/>
    <w:uiPriority w:val="99"/>
    <w:semiHidden/>
    <w:unhideWhenUsed/>
    <w:rsid w:val="007616AD"/>
    <w:pPr>
      <w:numPr>
        <w:numId w:val="32"/>
      </w:numPr>
      <w:spacing w:after="60" w:line="240" w:lineRule="auto"/>
    </w:pPr>
    <w:rPr>
      <w:rFonts w:cs="Arial"/>
      <w:color w:val="53565A"/>
      <w:sz w:val="18"/>
      <w:szCs w:val="18"/>
    </w:rPr>
  </w:style>
  <w:style w:type="character" w:customStyle="1" w:styleId="normaltextrun">
    <w:name w:val="normaltextrun"/>
    <w:basedOn w:val="DefaultParagraphFont"/>
    <w:rsid w:val="00750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638607">
      <w:bodyDiv w:val="1"/>
      <w:marLeft w:val="0"/>
      <w:marRight w:val="0"/>
      <w:marTop w:val="0"/>
      <w:marBottom w:val="0"/>
      <w:divBdr>
        <w:top w:val="none" w:sz="0" w:space="0" w:color="auto"/>
        <w:left w:val="none" w:sz="0" w:space="0" w:color="auto"/>
        <w:bottom w:val="none" w:sz="0" w:space="0" w:color="auto"/>
        <w:right w:val="none" w:sz="0" w:space="0" w:color="auto"/>
      </w:divBdr>
    </w:div>
    <w:div w:id="705133797">
      <w:bodyDiv w:val="1"/>
      <w:marLeft w:val="0"/>
      <w:marRight w:val="0"/>
      <w:marTop w:val="0"/>
      <w:marBottom w:val="0"/>
      <w:divBdr>
        <w:top w:val="none" w:sz="0" w:space="0" w:color="auto"/>
        <w:left w:val="none" w:sz="0" w:space="0" w:color="auto"/>
        <w:bottom w:val="none" w:sz="0" w:space="0" w:color="auto"/>
        <w:right w:val="none" w:sz="0" w:space="0" w:color="auto"/>
      </w:divBdr>
    </w:div>
    <w:div w:id="839660803">
      <w:bodyDiv w:val="1"/>
      <w:marLeft w:val="0"/>
      <w:marRight w:val="0"/>
      <w:marTop w:val="0"/>
      <w:marBottom w:val="0"/>
      <w:divBdr>
        <w:top w:val="none" w:sz="0" w:space="0" w:color="auto"/>
        <w:left w:val="none" w:sz="0" w:space="0" w:color="auto"/>
        <w:bottom w:val="none" w:sz="0" w:space="0" w:color="auto"/>
        <w:right w:val="none" w:sz="0" w:space="0" w:color="auto"/>
      </w:divBdr>
    </w:div>
    <w:div w:id="856114411">
      <w:bodyDiv w:val="1"/>
      <w:marLeft w:val="0"/>
      <w:marRight w:val="0"/>
      <w:marTop w:val="0"/>
      <w:marBottom w:val="0"/>
      <w:divBdr>
        <w:top w:val="none" w:sz="0" w:space="0" w:color="auto"/>
        <w:left w:val="none" w:sz="0" w:space="0" w:color="auto"/>
        <w:bottom w:val="none" w:sz="0" w:space="0" w:color="auto"/>
        <w:right w:val="none" w:sz="0" w:space="0" w:color="auto"/>
      </w:divBdr>
    </w:div>
    <w:div w:id="856383902">
      <w:bodyDiv w:val="1"/>
      <w:marLeft w:val="0"/>
      <w:marRight w:val="0"/>
      <w:marTop w:val="0"/>
      <w:marBottom w:val="0"/>
      <w:divBdr>
        <w:top w:val="none" w:sz="0" w:space="0" w:color="auto"/>
        <w:left w:val="none" w:sz="0" w:space="0" w:color="auto"/>
        <w:bottom w:val="none" w:sz="0" w:space="0" w:color="auto"/>
        <w:right w:val="none" w:sz="0" w:space="0" w:color="auto"/>
      </w:divBdr>
    </w:div>
    <w:div w:id="896747912">
      <w:bodyDiv w:val="1"/>
      <w:marLeft w:val="0"/>
      <w:marRight w:val="0"/>
      <w:marTop w:val="0"/>
      <w:marBottom w:val="0"/>
      <w:divBdr>
        <w:top w:val="none" w:sz="0" w:space="0" w:color="auto"/>
        <w:left w:val="none" w:sz="0" w:space="0" w:color="auto"/>
        <w:bottom w:val="none" w:sz="0" w:space="0" w:color="auto"/>
        <w:right w:val="none" w:sz="0" w:space="0" w:color="auto"/>
      </w:divBdr>
    </w:div>
    <w:div w:id="982082230">
      <w:bodyDiv w:val="1"/>
      <w:marLeft w:val="0"/>
      <w:marRight w:val="0"/>
      <w:marTop w:val="0"/>
      <w:marBottom w:val="0"/>
      <w:divBdr>
        <w:top w:val="none" w:sz="0" w:space="0" w:color="auto"/>
        <w:left w:val="none" w:sz="0" w:space="0" w:color="auto"/>
        <w:bottom w:val="none" w:sz="0" w:space="0" w:color="auto"/>
        <w:right w:val="none" w:sz="0" w:space="0" w:color="auto"/>
      </w:divBdr>
    </w:div>
    <w:div w:id="1085419789">
      <w:bodyDiv w:val="1"/>
      <w:marLeft w:val="0"/>
      <w:marRight w:val="0"/>
      <w:marTop w:val="0"/>
      <w:marBottom w:val="0"/>
      <w:divBdr>
        <w:top w:val="none" w:sz="0" w:space="0" w:color="auto"/>
        <w:left w:val="none" w:sz="0" w:space="0" w:color="auto"/>
        <w:bottom w:val="none" w:sz="0" w:space="0" w:color="auto"/>
        <w:right w:val="none" w:sz="0" w:space="0" w:color="auto"/>
      </w:divBdr>
    </w:div>
    <w:div w:id="1124422729">
      <w:bodyDiv w:val="1"/>
      <w:marLeft w:val="0"/>
      <w:marRight w:val="0"/>
      <w:marTop w:val="0"/>
      <w:marBottom w:val="0"/>
      <w:divBdr>
        <w:top w:val="none" w:sz="0" w:space="0" w:color="auto"/>
        <w:left w:val="none" w:sz="0" w:space="0" w:color="auto"/>
        <w:bottom w:val="none" w:sz="0" w:space="0" w:color="auto"/>
        <w:right w:val="none" w:sz="0" w:space="0" w:color="auto"/>
      </w:divBdr>
    </w:div>
    <w:div w:id="1482890023">
      <w:bodyDiv w:val="1"/>
      <w:marLeft w:val="0"/>
      <w:marRight w:val="0"/>
      <w:marTop w:val="0"/>
      <w:marBottom w:val="0"/>
      <w:divBdr>
        <w:top w:val="none" w:sz="0" w:space="0" w:color="auto"/>
        <w:left w:val="none" w:sz="0" w:space="0" w:color="auto"/>
        <w:bottom w:val="none" w:sz="0" w:space="0" w:color="auto"/>
        <w:right w:val="none" w:sz="0" w:space="0" w:color="auto"/>
      </w:divBdr>
    </w:div>
    <w:div w:id="1498381588">
      <w:bodyDiv w:val="1"/>
      <w:marLeft w:val="0"/>
      <w:marRight w:val="0"/>
      <w:marTop w:val="0"/>
      <w:marBottom w:val="0"/>
      <w:divBdr>
        <w:top w:val="none" w:sz="0" w:space="0" w:color="auto"/>
        <w:left w:val="none" w:sz="0" w:space="0" w:color="auto"/>
        <w:bottom w:val="none" w:sz="0" w:space="0" w:color="auto"/>
        <w:right w:val="none" w:sz="0" w:space="0" w:color="auto"/>
      </w:divBdr>
    </w:div>
    <w:div w:id="1738280961">
      <w:bodyDiv w:val="1"/>
      <w:marLeft w:val="0"/>
      <w:marRight w:val="0"/>
      <w:marTop w:val="0"/>
      <w:marBottom w:val="0"/>
      <w:divBdr>
        <w:top w:val="none" w:sz="0" w:space="0" w:color="auto"/>
        <w:left w:val="none" w:sz="0" w:space="0" w:color="auto"/>
        <w:bottom w:val="none" w:sz="0" w:space="0" w:color="auto"/>
        <w:right w:val="none" w:sz="0" w:space="0" w:color="auto"/>
      </w:divBdr>
    </w:div>
    <w:div w:id="1806195547">
      <w:bodyDiv w:val="1"/>
      <w:marLeft w:val="0"/>
      <w:marRight w:val="0"/>
      <w:marTop w:val="0"/>
      <w:marBottom w:val="0"/>
      <w:divBdr>
        <w:top w:val="none" w:sz="0" w:space="0" w:color="auto"/>
        <w:left w:val="none" w:sz="0" w:space="0" w:color="auto"/>
        <w:bottom w:val="none" w:sz="0" w:space="0" w:color="auto"/>
        <w:right w:val="none" w:sz="0" w:space="0" w:color="auto"/>
      </w:divBdr>
    </w:div>
    <w:div w:id="1874147272">
      <w:bodyDiv w:val="1"/>
      <w:marLeft w:val="0"/>
      <w:marRight w:val="0"/>
      <w:marTop w:val="0"/>
      <w:marBottom w:val="0"/>
      <w:divBdr>
        <w:top w:val="none" w:sz="0" w:space="0" w:color="auto"/>
        <w:left w:val="none" w:sz="0" w:space="0" w:color="auto"/>
        <w:bottom w:val="none" w:sz="0" w:space="0" w:color="auto"/>
        <w:right w:val="none" w:sz="0" w:space="0" w:color="auto"/>
      </w:divBdr>
    </w:div>
    <w:div w:id="1953827785">
      <w:bodyDiv w:val="1"/>
      <w:marLeft w:val="0"/>
      <w:marRight w:val="0"/>
      <w:marTop w:val="0"/>
      <w:marBottom w:val="0"/>
      <w:divBdr>
        <w:top w:val="none" w:sz="0" w:space="0" w:color="auto"/>
        <w:left w:val="none" w:sz="0" w:space="0" w:color="auto"/>
        <w:bottom w:val="none" w:sz="0" w:space="0" w:color="auto"/>
        <w:right w:val="none" w:sz="0" w:space="0" w:color="auto"/>
      </w:divBdr>
    </w:div>
    <w:div w:id="1976982136">
      <w:bodyDiv w:val="1"/>
      <w:marLeft w:val="0"/>
      <w:marRight w:val="0"/>
      <w:marTop w:val="0"/>
      <w:marBottom w:val="0"/>
      <w:divBdr>
        <w:top w:val="none" w:sz="0" w:space="0" w:color="auto"/>
        <w:left w:val="none" w:sz="0" w:space="0" w:color="auto"/>
        <w:bottom w:val="none" w:sz="0" w:space="0" w:color="auto"/>
        <w:right w:val="none" w:sz="0" w:space="0" w:color="auto"/>
      </w:divBdr>
    </w:div>
    <w:div w:id="2046976854">
      <w:bodyDiv w:val="1"/>
      <w:marLeft w:val="0"/>
      <w:marRight w:val="0"/>
      <w:marTop w:val="0"/>
      <w:marBottom w:val="0"/>
      <w:divBdr>
        <w:top w:val="none" w:sz="0" w:space="0" w:color="auto"/>
        <w:left w:val="none" w:sz="0" w:space="0" w:color="auto"/>
        <w:bottom w:val="none" w:sz="0" w:space="0" w:color="auto"/>
        <w:right w:val="none" w:sz="0" w:space="0" w:color="auto"/>
      </w:divBdr>
    </w:div>
    <w:div w:id="2104254385">
      <w:bodyDiv w:val="1"/>
      <w:marLeft w:val="0"/>
      <w:marRight w:val="0"/>
      <w:marTop w:val="0"/>
      <w:marBottom w:val="0"/>
      <w:divBdr>
        <w:top w:val="none" w:sz="0" w:space="0" w:color="auto"/>
        <w:left w:val="none" w:sz="0" w:space="0" w:color="auto"/>
        <w:bottom w:val="none" w:sz="0" w:space="0" w:color="auto"/>
        <w:right w:val="none" w:sz="0" w:space="0" w:color="auto"/>
      </w:divBdr>
    </w:div>
    <w:div w:id="213490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vic.gov.au/in-force/acts/flora-and-fauna-guarantee-act-1988/045" TargetMode="External"/><Relationship Id="rId18" Type="http://schemas.openxmlformats.org/officeDocument/2006/relationships/hyperlink" Target="https://earthresources.vic.gov.au/legislation-and-regulations/guidelines-and-codes-of-practice/fit-and-proper-person-polic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arthresources.vic.gov.au/licensing-approvals/location-of-mining-petroleum-licences/mining-licences-near-me" TargetMode="External"/><Relationship Id="rId17" Type="http://schemas.openxmlformats.org/officeDocument/2006/relationships/hyperlink" Target="https://earthresources.vic.gov.au/geology-exploration/minerals" TargetMode="External"/><Relationship Id="rId2" Type="http://schemas.openxmlformats.org/officeDocument/2006/relationships/customXml" Target="../customXml/item2.xml"/><Relationship Id="rId16" Type="http://schemas.openxmlformats.org/officeDocument/2006/relationships/hyperlink" Target="https://earthresources.vic.gov.au/geology-exploration/minerals/metals/gol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8.austlii.edu.au/cgi-bin/viewdb/au/legis/vic/consol_act/mrda1990432/" TargetMode="External"/><Relationship Id="rId5" Type="http://schemas.openxmlformats.org/officeDocument/2006/relationships/numbering" Target="numbering.xml"/><Relationship Id="rId15" Type="http://schemas.openxmlformats.org/officeDocument/2006/relationships/hyperlink" Target="https://content.legislation.vic.gov.au/sites/default/files/2020-12/75-8699aa125%20authorised.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Details/C2016C00777"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E309BB1BD823B46B44019D35B51B351" ma:contentTypeVersion="7" ma:contentTypeDescription="Create a new document." ma:contentTypeScope="" ma:versionID="2a53e237bf640b1645f067bd684d9581">
  <xsd:schema xmlns:xsd="http://www.w3.org/2001/XMLSchema" xmlns:xs="http://www.w3.org/2001/XMLSchema" xmlns:p="http://schemas.microsoft.com/office/2006/metadata/properties" xmlns:ns3="3a8dd4e2-00c2-4dae-a505-c66c388988ee" xmlns:ns4="13b6216b-497b-48af-95eb-72e7d4a8bb45" targetNamespace="http://schemas.microsoft.com/office/2006/metadata/properties" ma:root="true" ma:fieldsID="8589797b94687e4ed41a224996eac2e6" ns3:_="" ns4:_="">
    <xsd:import namespace="3a8dd4e2-00c2-4dae-a505-c66c388988ee"/>
    <xsd:import namespace="13b6216b-497b-48af-95eb-72e7d4a8bb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dd4e2-00c2-4dae-a505-c66c388988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b6216b-497b-48af-95eb-72e7d4a8bb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51FF00-3CAD-4242-920F-88538C8E3EDD}">
  <ds:schemaRefs>
    <ds:schemaRef ds:uri="http://schemas.microsoft.com/sharepoint/v3/contenttype/forms"/>
  </ds:schemaRefs>
</ds:datastoreItem>
</file>

<file path=customXml/itemProps2.xml><?xml version="1.0" encoding="utf-8"?>
<ds:datastoreItem xmlns:ds="http://schemas.openxmlformats.org/officeDocument/2006/customXml" ds:itemID="{63F62770-5961-4CCA-8FB0-3384E8683751}">
  <ds:schemaRefs>
    <ds:schemaRef ds:uri="http://schemas.openxmlformats.org/officeDocument/2006/bibliography"/>
  </ds:schemaRefs>
</ds:datastoreItem>
</file>

<file path=customXml/itemProps3.xml><?xml version="1.0" encoding="utf-8"?>
<ds:datastoreItem xmlns:ds="http://schemas.openxmlformats.org/officeDocument/2006/customXml" ds:itemID="{98F03FC0-15CC-438C-ADF9-950E9A115F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F2CC52-B214-4F06-8E38-782ACCD2C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8dd4e2-00c2-4dae-a505-c66c388988ee"/>
    <ds:schemaRef ds:uri="13b6216b-497b-48af-95eb-72e7d4a8b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Pages>
  <Words>2121</Words>
  <Characters>12093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14186</CharactersWithSpaces>
  <SharedDoc>false</SharedDoc>
  <HLinks>
    <vt:vector size="60" baseType="variant">
      <vt:variant>
        <vt:i4>7274533</vt:i4>
      </vt:variant>
      <vt:variant>
        <vt:i4>33</vt:i4>
      </vt:variant>
      <vt:variant>
        <vt:i4>0</vt:i4>
      </vt:variant>
      <vt:variant>
        <vt:i4>5</vt:i4>
      </vt:variant>
      <vt:variant>
        <vt:lpwstr>https://earthresources.vic.gov.au/legislation-and-regulations/guidelines-and-codes-of-practice/fit-and-proper-person-policy</vt:lpwstr>
      </vt:variant>
      <vt:variant>
        <vt:lpwstr/>
      </vt:variant>
      <vt:variant>
        <vt:i4>2424928</vt:i4>
      </vt:variant>
      <vt:variant>
        <vt:i4>30</vt:i4>
      </vt:variant>
      <vt:variant>
        <vt:i4>0</vt:i4>
      </vt:variant>
      <vt:variant>
        <vt:i4>5</vt:i4>
      </vt:variant>
      <vt:variant>
        <vt:lpwstr>https://earthresources.vic.gov.au/geology-exploration/minerals</vt:lpwstr>
      </vt:variant>
      <vt:variant>
        <vt:lpwstr/>
      </vt:variant>
      <vt:variant>
        <vt:i4>7602227</vt:i4>
      </vt:variant>
      <vt:variant>
        <vt:i4>27</vt:i4>
      </vt:variant>
      <vt:variant>
        <vt:i4>0</vt:i4>
      </vt:variant>
      <vt:variant>
        <vt:i4>5</vt:i4>
      </vt:variant>
      <vt:variant>
        <vt:lpwstr>https://earthresources.vic.gov.au/geology-exploration/minerals/metals/gold</vt:lpwstr>
      </vt:variant>
      <vt:variant>
        <vt:lpwstr/>
      </vt:variant>
      <vt:variant>
        <vt:i4>3145845</vt:i4>
      </vt:variant>
      <vt:variant>
        <vt:i4>24</vt:i4>
      </vt:variant>
      <vt:variant>
        <vt:i4>0</vt:i4>
      </vt:variant>
      <vt:variant>
        <vt:i4>5</vt:i4>
      </vt:variant>
      <vt:variant>
        <vt:lpwstr>https://earthresources.vic.gov.au/projects/north-central-victorian-goldfields-ground-release/tender-process</vt:lpwstr>
      </vt:variant>
      <vt:variant>
        <vt:lpwstr/>
      </vt:variant>
      <vt:variant>
        <vt:i4>7667772</vt:i4>
      </vt:variant>
      <vt:variant>
        <vt:i4>21</vt:i4>
      </vt:variant>
      <vt:variant>
        <vt:i4>0</vt:i4>
      </vt:variant>
      <vt:variant>
        <vt:i4>5</vt:i4>
      </vt:variant>
      <vt:variant>
        <vt:lpwstr>https://content.legislation.vic.gov.au/sites/default/files/2020-12/75-8699aa125 authorised.pdf</vt:lpwstr>
      </vt:variant>
      <vt:variant>
        <vt:lpwstr/>
      </vt:variant>
      <vt:variant>
        <vt:i4>7733281</vt:i4>
      </vt:variant>
      <vt:variant>
        <vt:i4>18</vt:i4>
      </vt:variant>
      <vt:variant>
        <vt:i4>0</vt:i4>
      </vt:variant>
      <vt:variant>
        <vt:i4>5</vt:i4>
      </vt:variant>
      <vt:variant>
        <vt:lpwstr>https://www.legislation.gov.au/Details/C2016C00777</vt:lpwstr>
      </vt:variant>
      <vt:variant>
        <vt:lpwstr/>
      </vt:variant>
      <vt:variant>
        <vt:i4>7798845</vt:i4>
      </vt:variant>
      <vt:variant>
        <vt:i4>15</vt:i4>
      </vt:variant>
      <vt:variant>
        <vt:i4>0</vt:i4>
      </vt:variant>
      <vt:variant>
        <vt:i4>5</vt:i4>
      </vt:variant>
      <vt:variant>
        <vt:lpwstr>https://www.legislation.vic.gov.au/in-force/acts/flora-and-fauna-guarantee-act-1988/045</vt:lpwstr>
      </vt:variant>
      <vt:variant>
        <vt:lpwstr/>
      </vt:variant>
      <vt:variant>
        <vt:i4>327774</vt:i4>
      </vt:variant>
      <vt:variant>
        <vt:i4>12</vt:i4>
      </vt:variant>
      <vt:variant>
        <vt:i4>0</vt:i4>
      </vt:variant>
      <vt:variant>
        <vt:i4>5</vt:i4>
      </vt:variant>
      <vt:variant>
        <vt:lpwstr>https://earthresources.vic.gov.au/projects/target-minerals-exploration-initiative</vt:lpwstr>
      </vt:variant>
      <vt:variant>
        <vt:lpwstr/>
      </vt:variant>
      <vt:variant>
        <vt:i4>7405602</vt:i4>
      </vt:variant>
      <vt:variant>
        <vt:i4>3</vt:i4>
      </vt:variant>
      <vt:variant>
        <vt:i4>0</vt:i4>
      </vt:variant>
      <vt:variant>
        <vt:i4>5</vt:i4>
      </vt:variant>
      <vt:variant>
        <vt:lpwstr>https://earthresources.vic.gov.au/licensing-approvals/location-of-mining-petroleum-licences/mining-licences-near-me</vt:lpwstr>
      </vt:variant>
      <vt:variant>
        <vt:lpwstr/>
      </vt:variant>
      <vt:variant>
        <vt:i4>5046326</vt:i4>
      </vt:variant>
      <vt:variant>
        <vt:i4>0</vt:i4>
      </vt:variant>
      <vt:variant>
        <vt:i4>0</vt:i4>
      </vt:variant>
      <vt:variant>
        <vt:i4>5</vt:i4>
      </vt:variant>
      <vt:variant>
        <vt:lpwstr>http://www8.austlii.edu.au/cgi-bin/viewdb/au/legis/vic/consol_act/mrda1990432/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Millsom (DJPR)</dc:creator>
  <cp:keywords/>
  <dc:description/>
  <cp:lastModifiedBy>Brett Millsom (DJPR)</cp:lastModifiedBy>
  <cp:revision>69</cp:revision>
  <dcterms:created xsi:type="dcterms:W3CDTF">2021-03-18T11:22:00Z</dcterms:created>
  <dcterms:modified xsi:type="dcterms:W3CDTF">2021-03-25T00:19:00Z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0x010100EE309BB1BD823B46B44019D35B51B351</vt:lpwstr>
  </property>
</Properties>
</file>