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C98B2" w14:textId="57323B5D" w:rsidR="00254F12" w:rsidRPr="00862057" w:rsidRDefault="00DD0F0F" w:rsidP="00862057">
      <w:pPr>
        <w:pStyle w:val="Title"/>
      </w:pPr>
      <w:bookmarkStart w:id="0" w:name="_Toc106305998"/>
      <w:r>
        <w:rPr>
          <w:noProof/>
        </w:rPr>
        <w:drawing>
          <wp:anchor distT="0" distB="0" distL="114300" distR="114300" simplePos="0" relativeHeight="251658240" behindDoc="1" locked="0" layoutInCell="1" allowOverlap="1" wp14:anchorId="2C7E3795" wp14:editId="0237B639">
            <wp:simplePos x="0" y="0"/>
            <wp:positionH relativeFrom="page">
              <wp:posOffset>-585788</wp:posOffset>
            </wp:positionH>
            <wp:positionV relativeFrom="page">
              <wp:posOffset>-1385888</wp:posOffset>
            </wp:positionV>
            <wp:extent cx="8162926" cy="9334499"/>
            <wp:effectExtent l="0" t="0" r="0" b="635"/>
            <wp:wrapNone/>
            <wp:docPr id="18434792"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4792" name="Graphic 18434792"/>
                    <pic:cNvPicPr/>
                  </pic:nvPicPr>
                  <pic:blipFill>
                    <a:blip r:embed="rId15">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8167683" cy="9339938"/>
                    </a:xfrm>
                    <a:prstGeom prst="rect">
                      <a:avLst/>
                    </a:prstGeom>
                  </pic:spPr>
                </pic:pic>
              </a:graphicData>
            </a:graphic>
            <wp14:sizeRelH relativeFrom="margin">
              <wp14:pctWidth>0</wp14:pctWidth>
            </wp14:sizeRelH>
            <wp14:sizeRelV relativeFrom="margin">
              <wp14:pctHeight>0</wp14:pctHeight>
            </wp14:sizeRelV>
          </wp:anchor>
        </w:drawing>
      </w:r>
      <w:sdt>
        <w:sdtPr>
          <w:alias w:val="Document Title"/>
          <w:tag w:val=""/>
          <w:id w:val="-432211567"/>
          <w:placeholder>
            <w:docPart w:val="E45E434870E1194C85C5FBDC7E81AEE4"/>
          </w:placeholder>
          <w:dataBinding w:prefixMappings="xmlns:ns0='http://purl.org/dc/elements/1.1/' xmlns:ns1='http://schemas.openxmlformats.org/package/2006/metadata/core-properties' " w:xpath="/ns1:coreProperties[1]/ns0:title[1]" w:storeItemID="{6C3C8BC8-F283-45AE-878A-BAB7291924A1}"/>
          <w:text/>
        </w:sdtPr>
        <w:sdtEndPr/>
        <w:sdtContent>
          <w:r w:rsidR="005B139D">
            <w:t>Ministerial guidelines for preparation of Declared Mine Rehabilitation Plans</w:t>
          </w:r>
        </w:sdtContent>
      </w:sdt>
    </w:p>
    <w:sdt>
      <w:sdtPr>
        <w:alias w:val="Subtitle"/>
        <w:tag w:val=""/>
        <w:id w:val="328029620"/>
        <w:placeholder>
          <w:docPart w:val="E2ED123DF6D9A24087D1A72FFD677787"/>
        </w:placeholder>
        <w:dataBinding w:prefixMappings="xmlns:ns0='http://purl.org/dc/elements/1.1/' xmlns:ns1='http://schemas.openxmlformats.org/package/2006/metadata/core-properties' " w:xpath="/ns1:coreProperties[1]/ns0:subject[1]" w:storeItemID="{6C3C8BC8-F283-45AE-878A-BAB7291924A1}"/>
        <w:text/>
      </w:sdtPr>
      <w:sdtEndPr/>
      <w:sdtContent>
        <w:p w14:paraId="2A5AD31D" w14:textId="013B8C8D" w:rsidR="004C1F02" w:rsidRDefault="00A31EB5" w:rsidP="00862057">
          <w:pPr>
            <w:pStyle w:val="Subtitle"/>
          </w:pPr>
          <w:r w:rsidRPr="00BE597E">
            <w:t xml:space="preserve">October </w:t>
          </w:r>
          <w:r w:rsidR="00AB51B7" w:rsidRPr="00BE597E">
            <w:t>2025</w:t>
          </w:r>
        </w:p>
      </w:sdtContent>
    </w:sdt>
    <w:p w14:paraId="56CC4A34" w14:textId="77777777" w:rsidR="00254F12" w:rsidRPr="004C1F02" w:rsidRDefault="00254F12" w:rsidP="004E51DB">
      <w:pPr>
        <w:pStyle w:val="xVicLogo"/>
        <w:framePr w:wrap="around"/>
      </w:pPr>
      <w:r w:rsidRPr="004C1F02">
        <w:rPr>
          <w:noProof/>
        </w:rPr>
        <w:drawing>
          <wp:inline distT="0" distB="0" distL="0" distR="0" wp14:anchorId="52B46A6B" wp14:editId="5F5B1B52">
            <wp:extent cx="1540492" cy="444948"/>
            <wp:effectExtent l="0" t="0" r="0" b="0"/>
            <wp:docPr id="36" name="Cover_Logo_StateGov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a:extLst>
                        <a:ext uri="{C183D7F6-B498-43B3-948B-1728B52AA6E4}">
                          <adec:decorative xmlns:adec="http://schemas.microsoft.com/office/drawing/2017/decorative" val="0"/>
                        </a:ext>
                      </a:extLst>
                    </pic:cNvPr>
                    <pic:cNvPicPr/>
                  </pic:nvPicPr>
                  <pic:blipFill>
                    <a:blip r:embed="rId17" cstate="print">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1540492" cy="444948"/>
                    </a:xfrm>
                    <a:prstGeom prst="rect">
                      <a:avLst/>
                    </a:prstGeom>
                  </pic:spPr>
                </pic:pic>
              </a:graphicData>
            </a:graphic>
          </wp:inline>
        </w:drawing>
      </w:r>
    </w:p>
    <w:p w14:paraId="764795F0" w14:textId="6E79C0FD" w:rsidR="00081719" w:rsidRDefault="00A56067" w:rsidP="00D93E78">
      <w:pPr>
        <w:pStyle w:val="xPartnerLogo"/>
        <w:framePr w:w="7871" w:wrap="around"/>
      </w:pPr>
      <w:r>
        <w:br/>
      </w:r>
      <w:r w:rsidR="00081719">
        <w:t> </w:t>
      </w:r>
      <w:r w:rsidR="00D2482B" w:rsidRPr="00D2482B">
        <w:t xml:space="preserve"> resources.vic.gov.au</w:t>
      </w:r>
    </w:p>
    <w:p w14:paraId="33500B5A" w14:textId="5582D450" w:rsidR="00254F12" w:rsidRPr="004C1F02" w:rsidRDefault="00254F12" w:rsidP="004C1F02"/>
    <w:p w14:paraId="20D05C94" w14:textId="2923EB0A" w:rsidR="00254F12" w:rsidRPr="004C1F02" w:rsidRDefault="00254F12" w:rsidP="004C1F02">
      <w:pPr>
        <w:sectPr w:rsidR="00254F12" w:rsidRPr="004C1F02" w:rsidSect="005451E4">
          <w:headerReference w:type="even" r:id="rId19"/>
          <w:headerReference w:type="default" r:id="rId20"/>
          <w:footerReference w:type="even" r:id="rId21"/>
          <w:footerReference w:type="default" r:id="rId22"/>
          <w:headerReference w:type="first" r:id="rId23"/>
          <w:footerReference w:type="first" r:id="rId24"/>
          <w:type w:val="continuous"/>
          <w:pgSz w:w="11907" w:h="16839" w:code="9"/>
          <w:pgMar w:top="9809" w:right="4961" w:bottom="851" w:left="851" w:header="284" w:footer="284" w:gutter="0"/>
          <w:cols w:space="454"/>
          <w:noEndnote/>
          <w:titlePg/>
          <w:docGrid w:linePitch="360"/>
        </w:sectPr>
      </w:pPr>
    </w:p>
    <w:bookmarkEnd w:id="0"/>
    <w:p w14:paraId="747C6E48" w14:textId="423A8279" w:rsidR="00081719" w:rsidRDefault="00081719" w:rsidP="00015655">
      <w:pPr>
        <w:pStyle w:val="xPartnerLogosInsideCover"/>
      </w:pPr>
      <w:r>
        <w:lastRenderedPageBreak/>
        <w:tab/>
      </w:r>
      <w:r>
        <w:tab/>
      </w:r>
    </w:p>
    <w:p w14:paraId="649FBC29" w14:textId="47890E69" w:rsidR="00081719" w:rsidRDefault="00081719" w:rsidP="00015655">
      <w:pPr>
        <w:pStyle w:val="xPartnerLogosInsideCover"/>
      </w:pPr>
      <w:r>
        <w:tab/>
      </w:r>
      <w:r>
        <w:tab/>
      </w:r>
    </w:p>
    <w:p w14:paraId="37F84FAE" w14:textId="0AB4E8B9" w:rsidR="00FF5438" w:rsidRPr="00FF5438" w:rsidRDefault="00FF5438" w:rsidP="00FF5438">
      <w:pPr>
        <w:pStyle w:val="BodyText"/>
      </w:pPr>
    </w:p>
    <w:p w14:paraId="77536E8E" w14:textId="5186C8F8" w:rsidR="009972C2" w:rsidRPr="006614E4" w:rsidRDefault="009972C2" w:rsidP="009972C2">
      <w:pPr>
        <w:pStyle w:val="DisclaimerText"/>
        <w:framePr w:wrap="around"/>
      </w:pPr>
      <w:bookmarkStart w:id="1" w:name="_Hlk131848832"/>
      <w:r>
        <w:rPr>
          <w:noProof/>
        </w:rPr>
        <mc:AlternateContent>
          <mc:Choice Requires="wps">
            <w:drawing>
              <wp:inline distT="0" distB="0" distL="0" distR="0" wp14:anchorId="6151CB38" wp14:editId="19EE12C4">
                <wp:extent cx="6117173" cy="1203767"/>
                <wp:effectExtent l="0" t="0" r="4445" b="3175"/>
                <wp:docPr id="44" name="Acknowledgement" descr="We acknowledge and respect Victorian Traditional Owners as the original custodians of Victoria’s land and waters, their unique ability to care for Country and deep spiritual connection to it.&#10;We honour Elders past and present whose knowledge and wisdom has ensured the continuation of culture and traditional practices.&#10;The Department of Energy, Environment and Climate Action is committed to genuinely partnering with Victorian Traditional Owners and Victoria’s Aboriginal community to progress their aspiration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117173" cy="1203767"/>
                        </a:xfrm>
                        <a:custGeom>
                          <a:avLst/>
                          <a:gdLst>
                            <a:gd name="connsiteX0" fmla="*/ 0 w 3389661"/>
                            <a:gd name="connsiteY0" fmla="*/ 1106043 h 1106043"/>
                            <a:gd name="connsiteX1" fmla="*/ 0 w 3389661"/>
                            <a:gd name="connsiteY1" fmla="*/ 0 h 1106043"/>
                            <a:gd name="connsiteX2" fmla="*/ 3389662 w 3389661"/>
                            <a:gd name="connsiteY2" fmla="*/ 0 h 1106043"/>
                            <a:gd name="connsiteX3" fmla="*/ 2866835 w 3389661"/>
                            <a:gd name="connsiteY3" fmla="*/ 1106043 h 1106043"/>
                            <a:gd name="connsiteX4" fmla="*/ 0 w 3389661"/>
                            <a:gd name="connsiteY4" fmla="*/ 1106043 h 1106043"/>
                            <a:gd name="connsiteX0" fmla="*/ 0 w 4595336"/>
                            <a:gd name="connsiteY0" fmla="*/ 1106043 h 1106043"/>
                            <a:gd name="connsiteX1" fmla="*/ 0 w 4595336"/>
                            <a:gd name="connsiteY1" fmla="*/ 0 h 1106043"/>
                            <a:gd name="connsiteX2" fmla="*/ 3389662 w 4595336"/>
                            <a:gd name="connsiteY2" fmla="*/ 0 h 1106043"/>
                            <a:gd name="connsiteX3" fmla="*/ 4595336 w 4595336"/>
                            <a:gd name="connsiteY3" fmla="*/ 1106043 h 1106043"/>
                            <a:gd name="connsiteX4" fmla="*/ 0 w 4595336"/>
                            <a:gd name="connsiteY4" fmla="*/ 1106043 h 1106043"/>
                            <a:gd name="connsiteX0" fmla="*/ 0 w 4595336"/>
                            <a:gd name="connsiteY0" fmla="*/ 1106043 h 1106043"/>
                            <a:gd name="connsiteX1" fmla="*/ 0 w 4595336"/>
                            <a:gd name="connsiteY1" fmla="*/ 0 h 1106043"/>
                            <a:gd name="connsiteX2" fmla="*/ 4595336 w 4595336"/>
                            <a:gd name="connsiteY2" fmla="*/ 0 h 1106043"/>
                            <a:gd name="connsiteX3" fmla="*/ 4595336 w 4595336"/>
                            <a:gd name="connsiteY3" fmla="*/ 1106043 h 1106043"/>
                            <a:gd name="connsiteX4" fmla="*/ 0 w 4595336"/>
                            <a:gd name="connsiteY4" fmla="*/ 1106043 h 110604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595336" h="1106043">
                              <a:moveTo>
                                <a:pt x="0" y="1106043"/>
                              </a:moveTo>
                              <a:lnTo>
                                <a:pt x="0" y="0"/>
                              </a:lnTo>
                              <a:lnTo>
                                <a:pt x="4595336" y="0"/>
                              </a:lnTo>
                              <a:lnTo>
                                <a:pt x="4595336" y="1106043"/>
                              </a:lnTo>
                              <a:lnTo>
                                <a:pt x="0" y="1106043"/>
                              </a:lnTo>
                              <a:close/>
                            </a:path>
                          </a:pathLst>
                        </a:custGeom>
                        <a:solidFill>
                          <a:schemeClr val="tx2"/>
                        </a:solidFill>
                        <a:ln w="9525" cap="flat">
                          <a:noFill/>
                          <a:prstDash val="solid"/>
                          <a:miter/>
                        </a:ln>
                      </wps:spPr>
                      <wps:txbx>
                        <w:txbxContent>
                          <w:p w14:paraId="255D672D" w14:textId="77777777" w:rsidR="009972C2" w:rsidRDefault="009972C2" w:rsidP="009972C2">
                            <w:pPr>
                              <w:pStyle w:val="SmallBodyText"/>
                            </w:pPr>
                            <w:r>
                              <w:t>We acknowledge and respect Victorian Traditional Owners as the original custodians of Victoria’s land and waters, their unique ability to care for Country and deep spiritual connection to it.</w:t>
                            </w:r>
                          </w:p>
                          <w:p w14:paraId="0B4BDD80" w14:textId="77777777" w:rsidR="009972C2" w:rsidRDefault="009972C2" w:rsidP="009972C2">
                            <w:pPr>
                              <w:pStyle w:val="SmallBodyText"/>
                            </w:pPr>
                            <w:r>
                              <w:t xml:space="preserve">We honour Elders past and present whose </w:t>
                            </w:r>
                            <w:proofErr w:type="gramStart"/>
                            <w:r>
                              <w:t>knowledge</w:t>
                            </w:r>
                            <w:proofErr w:type="gramEnd"/>
                            <w:r>
                              <w:t xml:space="preserve"> and wisdom has ensured the continuation of culture and traditional practices.</w:t>
                            </w:r>
                          </w:p>
                          <w:p w14:paraId="787D3B28" w14:textId="77777777" w:rsidR="009972C2" w:rsidRDefault="009972C2" w:rsidP="009972C2">
                            <w:pPr>
                              <w:pStyle w:val="SmallBodyText"/>
                            </w:pPr>
                            <w:r>
                              <w:t>Resources Victoria is committed to genuinely partnering with Victorian Traditional Owners and Victoria’s Aboriginal community to progress their aspirations.</w:t>
                            </w:r>
                          </w:p>
                        </w:txbxContent>
                      </wps:txbx>
                      <wps:bodyPr rot="0" spcFirstLastPara="0" vertOverflow="overflow" horzOverflow="overflow" vert="horz" wrap="square" lIns="180000" tIns="90000" rIns="504000" bIns="108000" numCol="1" spcCol="0" rtlCol="0" fromWordArt="0" anchor="t" anchorCtr="0" forceAA="0" compatLnSpc="1">
                        <a:prstTxWarp prst="textNoShape">
                          <a:avLst/>
                        </a:prstTxWarp>
                        <a:noAutofit/>
                      </wps:bodyPr>
                    </wps:wsp>
                  </a:graphicData>
                </a:graphic>
              </wp:inline>
            </w:drawing>
          </mc:Choice>
          <mc:Fallback>
            <w:pict>
              <v:shape w14:anchorId="6151CB38" id="Acknowledgement" o:spid="_x0000_s1026" alt="We acknowledge and respect Victorian Traditional Owners as the original custodians of Victoria’s land and waters, their unique ability to care for Country and deep spiritual connection to it.&#10;We honour Elders past and present whose knowledge and wisdom has ensured the continuation of culture and traditional practices.&#10;The Department of Energy, Environment and Climate Action is committed to genuinely partnering with Victorian Traditional Owners and Victoria’s Aboriginal community to progress their aspirations." style="width:481.65pt;height:94.8pt;visibility:visible;mso-wrap-style:square;mso-left-percent:-10001;mso-top-percent:-10001;mso-position-horizontal:absolute;mso-position-horizontal-relative:char;mso-position-vertical:absolute;mso-position-vertical-relative:line;mso-left-percent:-10001;mso-top-percent:-10001;v-text-anchor:top" coordsize="4595336,110604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" adj="-11796480,,5400" path="m,1106043l,,4595336,r,1106043l,1106043xe" fillcolor="#343741 [3215]" stroked="f">
                <v:stroke joinstyle="miter"/>
                <v:formulas/>
                <v:path arrowok="t" o:connecttype="custom" o:connectlocs="0,1203767;0,0;6117173,0;6117173,1203767;0,1203767" o:connectangles="0,0,0,0,0" textboxrect="0,0,4595336,1106043"/>
                <o:lock v:ext="edit" aspectratio="t"/>
                <v:textbox inset="5mm,2.5mm,14mm,3mm">
                  <w:txbxContent>
                    <w:p w14:paraId="255D672D" w14:textId="77777777" w:rsidR="009972C2" w:rsidRDefault="009972C2" w:rsidP="009972C2">
                      <w:pPr>
                        <w:pStyle w:val="SmallBodyText"/>
                      </w:pPr>
                      <w:r>
                        <w:t>We acknowledge and respect Victorian Traditional Owners as the original custodians of Victoria’s land and waters, their unique ability to care for Country and deep spiritual connection to it.</w:t>
                      </w:r>
                    </w:p>
                    <w:p w14:paraId="0B4BDD80" w14:textId="77777777" w:rsidR="009972C2" w:rsidRDefault="009972C2" w:rsidP="009972C2">
                      <w:pPr>
                        <w:pStyle w:val="SmallBodyText"/>
                      </w:pPr>
                      <w:r>
                        <w:t xml:space="preserve">We honour Elders past and present whose </w:t>
                      </w:r>
                      <w:proofErr w:type="gramStart"/>
                      <w:r>
                        <w:t>knowledge</w:t>
                      </w:r>
                      <w:proofErr w:type="gramEnd"/>
                      <w:r>
                        <w:t xml:space="preserve"> and wisdom has ensured the continuation of culture and traditional practices.</w:t>
                      </w:r>
                    </w:p>
                    <w:p w14:paraId="787D3B28" w14:textId="77777777" w:rsidR="009972C2" w:rsidRDefault="009972C2" w:rsidP="009972C2">
                      <w:pPr>
                        <w:pStyle w:val="SmallBodyText"/>
                      </w:pPr>
                      <w:r>
                        <w:t>Resources Victoria is committed to genuinely partnering with Victorian Traditional Owners and Victoria’s Aboriginal community to progress their aspirations.</w:t>
                      </w:r>
                    </w:p>
                  </w:txbxContent>
                </v:textbox>
                <w10:anchorlock/>
              </v:shape>
            </w:pict>
          </mc:Fallback>
        </mc:AlternateContent>
      </w:r>
      <w:bookmarkEnd w:id="1"/>
      <w:r w:rsidRPr="00576720">
        <w:t>©</w:t>
      </w:r>
      <w:bookmarkStart w:id="2" w:name="_Copyright"/>
      <w:bookmarkEnd w:id="2"/>
      <w:r w:rsidRPr="00576720">
        <w:t xml:space="preserve"> The State </w:t>
      </w:r>
      <w:r w:rsidRPr="006614E4">
        <w:t xml:space="preserve">of Victoria Department of </w:t>
      </w:r>
      <w:r>
        <w:t xml:space="preserve">Energy, </w:t>
      </w:r>
      <w:r w:rsidRPr="006614E4">
        <w:t>Environment</w:t>
      </w:r>
      <w:r>
        <w:t xml:space="preserve"> a</w:t>
      </w:r>
      <w:r w:rsidRPr="006614E4">
        <w:t xml:space="preserve">nd </w:t>
      </w:r>
      <w:r>
        <w:t>Climate Action</w:t>
      </w:r>
      <w:r w:rsidRPr="006614E4">
        <w:t xml:space="preserve"> </w:t>
      </w:r>
      <w:r w:rsidR="00B67E70">
        <w:t>October 2025</w:t>
      </w:r>
      <w:r>
        <w:t>.</w:t>
      </w:r>
    </w:p>
    <w:p w14:paraId="56C535B2" w14:textId="77777777" w:rsidR="009972C2" w:rsidRPr="00C87F39" w:rsidRDefault="009972C2" w:rsidP="009972C2">
      <w:pPr>
        <w:pStyle w:val="DisclaimerTextLeftBold"/>
        <w:framePr w:wrap="around"/>
      </w:pPr>
      <w:bookmarkStart w:id="3" w:name="_CreativeCommonsMarker"/>
      <w:bookmarkStart w:id="4" w:name="_CreativeCommonsContent"/>
      <w:bookmarkEnd w:id="3"/>
      <w:r w:rsidRPr="00C87F39">
        <w:t>Creative Commons</w:t>
      </w:r>
    </w:p>
    <w:p w14:paraId="66A9CE18" w14:textId="77777777" w:rsidR="009972C2" w:rsidRPr="00973D7E" w:rsidRDefault="009972C2" w:rsidP="009972C2">
      <w:pPr>
        <w:pStyle w:val="DisclaimerTextLeft"/>
        <w:framePr w:wrap="around"/>
        <w:rPr>
          <w:rFonts w:ascii="Arial Bold" w:hAnsi="Arial Bold"/>
        </w:rPr>
      </w:pPr>
      <w:r w:rsidRPr="00973D7E">
        <w:t xml:space="preserve">This work is licensed under a Creative Commons Attribution 4.0 International licence, visit the </w:t>
      </w:r>
      <w:hyperlink r:id="rId25" w:tooltip="Creative Commons website" w:history="1">
        <w:r w:rsidRPr="00973D7E">
          <w:rPr>
            <w:rStyle w:val="Hyperlink"/>
            <w:color w:val="232222" w:themeColor="text1"/>
          </w:rPr>
          <w:t>Creative Commons website</w:t>
        </w:r>
      </w:hyperlink>
      <w:r w:rsidRPr="00973D7E">
        <w:t xml:space="preserve"> (</w:t>
      </w:r>
      <w:hyperlink r:id="rId26" w:history="1">
        <w:r w:rsidRPr="00973D7E">
          <w:rPr>
            <w:rStyle w:val="Hyperlink"/>
            <w:color w:val="232222" w:themeColor="text1"/>
            <w:u w:val="none"/>
          </w:rPr>
          <w:t>http://creativecommons.org/licenses/by/4.0/</w:t>
        </w:r>
      </w:hyperlink>
      <w:r w:rsidRPr="00973D7E">
        <w:t>).</w:t>
      </w:r>
    </w:p>
    <w:p w14:paraId="1B546628" w14:textId="77777777" w:rsidR="009972C2" w:rsidRPr="00973D7E" w:rsidRDefault="009972C2" w:rsidP="7B5E61D9">
      <w:pPr>
        <w:pStyle w:val="DisclaimerTextLeft"/>
        <w:framePr w:wrap="around"/>
        <w:rPr>
          <w:strike/>
        </w:rPr>
      </w:pPr>
      <w:r w:rsidRPr="7B5E61D9">
        <w:t>You are free to re-use the work under that licence, on the condition that you credit the State of Victoria as author. The licence does not apply to any images, photographs or branding, including the Victorian Coat of Arms, and the Victorian Government and Department logos.</w:t>
      </w:r>
    </w:p>
    <w:p w14:paraId="0FDFD48A" w14:textId="1B82FF3E" w:rsidR="009972C2" w:rsidRPr="006614E4" w:rsidRDefault="009972C2" w:rsidP="009972C2">
      <w:pPr>
        <w:pStyle w:val="DisclaimerTextLeft"/>
        <w:framePr w:wrap="around"/>
      </w:pPr>
      <w:r>
        <w:br/>
      </w:r>
      <w:r w:rsidRPr="00F15EE0">
        <w:t>ISBN</w:t>
      </w:r>
      <w:r w:rsidRPr="006614E4">
        <w:t xml:space="preserve"> </w:t>
      </w:r>
      <w:r w:rsidR="00417690">
        <w:t>978-1-76176-250-5</w:t>
      </w:r>
      <w:r w:rsidR="00417690" w:rsidRPr="006614E4">
        <w:t xml:space="preserve"> </w:t>
      </w:r>
      <w:r w:rsidRPr="006614E4">
        <w:t>(pdf)</w:t>
      </w:r>
    </w:p>
    <w:p w14:paraId="18E97AF7" w14:textId="77777777" w:rsidR="009972C2" w:rsidRPr="00C87F39" w:rsidRDefault="009972C2" w:rsidP="009972C2">
      <w:pPr>
        <w:pStyle w:val="DisclaimerTextRightBold"/>
        <w:framePr w:wrap="around"/>
      </w:pPr>
      <w:r w:rsidRPr="00C87F39">
        <w:t>Disclaimer</w:t>
      </w:r>
    </w:p>
    <w:p w14:paraId="501F1E7C" w14:textId="77777777" w:rsidR="009972C2" w:rsidRPr="006614E4" w:rsidRDefault="009972C2" w:rsidP="009972C2">
      <w:pPr>
        <w:pStyle w:val="DisclaimerTextRight"/>
        <w:framePr w:wrap="around"/>
      </w:pPr>
      <w:r w:rsidRPr="006614E4">
        <w:t xml:space="preserve">This </w:t>
      </w:r>
      <w:r w:rsidRPr="00CB1C0B">
        <w:t xml:space="preserve">publication may be of assistance to </w:t>
      </w:r>
      <w:proofErr w:type="gramStart"/>
      <w:r w:rsidRPr="00CB1C0B">
        <w:t>you</w:t>
      </w:r>
      <w:proofErr w:type="gramEnd"/>
      <w:r w:rsidRPr="00CB1C0B">
        <w:t xml:space="preserve"> but the State of Victoria and its employees do not guarantee that the publication is without flaw of any kind or is wholly appropriate for your </w:t>
      </w:r>
      <w:proofErr w:type="gramStart"/>
      <w:r w:rsidRPr="00CB1C0B">
        <w:t>particular purposes</w:t>
      </w:r>
      <w:proofErr w:type="gramEnd"/>
      <w:r w:rsidRPr="00CB1C0B">
        <w:t xml:space="preserve"> and therefore disclaims all liability for any error, loss or other consequence which may arise from you relying on any information in this publication</w:t>
      </w:r>
      <w:r w:rsidRPr="006614E4">
        <w:t>.</w:t>
      </w:r>
    </w:p>
    <w:p w14:paraId="54E16332" w14:textId="77777777" w:rsidR="009972C2" w:rsidRPr="00F15EE0" w:rsidRDefault="009972C2" w:rsidP="009972C2">
      <w:pPr>
        <w:pStyle w:val="DisclaimerTextRightBold12pt"/>
        <w:framePr w:wrap="around"/>
      </w:pPr>
      <w:r w:rsidRPr="00F15EE0">
        <w:t>Accessibility</w:t>
      </w:r>
    </w:p>
    <w:p w14:paraId="65A7616F" w14:textId="22303711" w:rsidR="009972C2" w:rsidRPr="000B497E" w:rsidRDefault="009972C2" w:rsidP="009972C2">
      <w:pPr>
        <w:pStyle w:val="DisclaimerTextRight12pt"/>
        <w:framePr w:wrap="around"/>
      </w:pPr>
      <w:r w:rsidRPr="00CB1C0B">
        <w:t xml:space="preserve">To receive this document in an alternative format, phone the Customer Service Centre on 136 186, email </w:t>
      </w:r>
      <w:hyperlink r:id="rId27" w:history="1">
        <w:r w:rsidRPr="00CB1C0B">
          <w:rPr>
            <w:rStyle w:val="Hyperlink"/>
            <w:color w:val="232222" w:themeColor="text1"/>
            <w:szCs w:val="24"/>
          </w:rPr>
          <w:t>customer.service@delwp.vic.gov.au</w:t>
        </w:r>
      </w:hyperlink>
      <w:r w:rsidRPr="00CB1C0B">
        <w:t xml:space="preserve">, or contact National Relay Service on 133 677. </w:t>
      </w:r>
      <w:bookmarkEnd w:id="4"/>
      <w:r w:rsidRPr="00CB1C0B">
        <w:t xml:space="preserve">Available at </w:t>
      </w:r>
      <w:hyperlink w:history="1">
        <w:r w:rsidR="00597C7A" w:rsidRPr="009F7C93">
          <w:rPr>
            <w:rStyle w:val="Hyperlink"/>
            <w:szCs w:val="24"/>
          </w:rPr>
          <w:t>Resources Victoria website</w:t>
        </w:r>
      </w:hyperlink>
      <w:r w:rsidRPr="00CB1C0B">
        <w:t xml:space="preserve"> (</w:t>
      </w:r>
      <w:r w:rsidR="00597C7A" w:rsidRPr="00597C7A">
        <w:t>https://resources.vic.gov.au/</w:t>
      </w:r>
      <w:r w:rsidRPr="00CB1C0B">
        <w:t>)</w:t>
      </w:r>
      <w:r w:rsidRPr="000B497E">
        <w:t>.</w:t>
      </w:r>
      <w:r>
        <w:t xml:space="preserve"> </w:t>
      </w:r>
    </w:p>
    <w:p w14:paraId="387B1C88" w14:textId="77777777" w:rsidR="00233D6B" w:rsidRDefault="00233D6B">
      <w:pPr>
        <w:sectPr w:rsidR="00233D6B" w:rsidSect="005451E4">
          <w:headerReference w:type="first" r:id="rId28"/>
          <w:footerReference w:type="first" r:id="rId29"/>
          <w:pgSz w:w="11907" w:h="16839" w:code="9"/>
          <w:pgMar w:top="737" w:right="1134" w:bottom="851" w:left="1134" w:header="284" w:footer="284" w:gutter="0"/>
          <w:cols w:space="454"/>
          <w:noEndnote/>
          <w:titlePg/>
          <w:docGrid w:linePitch="360"/>
        </w:sectPr>
      </w:pPr>
    </w:p>
    <w:sdt>
      <w:sdtPr>
        <w:rPr>
          <w:rFonts w:cs="Times New Roman"/>
          <w:b w:val="0"/>
          <w:color w:val="auto"/>
          <w:sz w:val="20"/>
          <w:szCs w:val="20"/>
        </w:rPr>
        <w:id w:val="1084261976"/>
        <w:docPartObj>
          <w:docPartGallery w:val="Table of Contents"/>
          <w:docPartUnique/>
        </w:docPartObj>
      </w:sdtPr>
      <w:sdtEndPr/>
      <w:sdtContent>
        <w:p w14:paraId="402CA042" w14:textId="05AEDC91" w:rsidR="00AC3ECF" w:rsidRDefault="00AC3ECF">
          <w:pPr>
            <w:pStyle w:val="TOCHeading"/>
          </w:pPr>
          <w:r>
            <w:t>Contents</w:t>
          </w:r>
        </w:p>
        <w:p w14:paraId="649B14EF" w14:textId="2BA9AED0" w:rsidR="00152306" w:rsidRDefault="00AC3ECF">
          <w:pPr>
            <w:pStyle w:val="TOC1"/>
            <w:tabs>
              <w:tab w:val="left" w:pos="454"/>
            </w:tabs>
            <w:rPr>
              <w:rFonts w:eastAsiaTheme="minorEastAsia" w:cstheme="minorBidi"/>
              <w:b w:val="0"/>
              <w:color w:val="auto"/>
              <w:kern w:val="2"/>
              <w14:ligatures w14:val="standardContextual"/>
            </w:rPr>
          </w:pPr>
          <w:r>
            <w:fldChar w:fldCharType="begin"/>
          </w:r>
          <w:r>
            <w:instrText xml:space="preserve"> TOC \o "1-</w:instrText>
          </w:r>
          <w:r w:rsidR="00561733">
            <w:instrText>2</w:instrText>
          </w:r>
          <w:r>
            <w:instrText xml:space="preserve">" \h \z \u </w:instrText>
          </w:r>
          <w:r>
            <w:fldChar w:fldCharType="separate"/>
          </w:r>
          <w:hyperlink w:anchor="_Toc194663157" w:history="1">
            <w:r w:rsidR="00152306" w:rsidRPr="007857DC">
              <w:rPr>
                <w:rStyle w:val="Hyperlink"/>
              </w:rPr>
              <w:t>1.</w:t>
            </w:r>
            <w:r w:rsidR="00152306">
              <w:rPr>
                <w:rFonts w:eastAsiaTheme="minorEastAsia" w:cstheme="minorBidi"/>
                <w:b w:val="0"/>
                <w:color w:val="auto"/>
                <w:kern w:val="2"/>
                <w14:ligatures w14:val="standardContextual"/>
              </w:rPr>
              <w:tab/>
            </w:r>
            <w:r w:rsidR="00152306" w:rsidRPr="007857DC">
              <w:rPr>
                <w:rStyle w:val="Hyperlink"/>
              </w:rPr>
              <w:t>Introduction</w:t>
            </w:r>
            <w:r w:rsidR="00152306">
              <w:rPr>
                <w:webHidden/>
              </w:rPr>
              <w:tab/>
            </w:r>
            <w:r w:rsidR="00152306">
              <w:rPr>
                <w:webHidden/>
              </w:rPr>
              <w:fldChar w:fldCharType="begin"/>
            </w:r>
            <w:r w:rsidR="00152306">
              <w:rPr>
                <w:webHidden/>
              </w:rPr>
              <w:instrText xml:space="preserve"> PAGEREF _Toc194663157 \h </w:instrText>
            </w:r>
            <w:r w:rsidR="00152306">
              <w:rPr>
                <w:webHidden/>
              </w:rPr>
            </w:r>
            <w:r w:rsidR="00152306">
              <w:rPr>
                <w:webHidden/>
              </w:rPr>
              <w:fldChar w:fldCharType="separate"/>
            </w:r>
            <w:r w:rsidR="003630E3">
              <w:rPr>
                <w:webHidden/>
              </w:rPr>
              <w:t>2</w:t>
            </w:r>
            <w:r w:rsidR="00152306">
              <w:rPr>
                <w:webHidden/>
              </w:rPr>
              <w:fldChar w:fldCharType="end"/>
            </w:r>
          </w:hyperlink>
        </w:p>
        <w:p w14:paraId="2C7EFEA0" w14:textId="08384BEC" w:rsidR="00152306" w:rsidRDefault="00152306">
          <w:pPr>
            <w:pStyle w:val="TOC2"/>
            <w:tabs>
              <w:tab w:val="left" w:pos="908"/>
            </w:tabs>
            <w:rPr>
              <w:rFonts w:eastAsiaTheme="minorEastAsia" w:cstheme="minorBidi"/>
              <w:color w:val="auto"/>
              <w:kern w:val="2"/>
              <w:sz w:val="24"/>
              <w:szCs w:val="24"/>
              <w14:ligatures w14:val="standardContextual"/>
            </w:rPr>
          </w:pPr>
          <w:hyperlink w:anchor="_Toc194663158" w:history="1">
            <w:r w:rsidRPr="007857DC">
              <w:rPr>
                <w:rStyle w:val="Hyperlink"/>
              </w:rPr>
              <w:t>1.1.</w:t>
            </w:r>
            <w:r>
              <w:rPr>
                <w:rFonts w:eastAsiaTheme="minorEastAsia" w:cstheme="minorBidi"/>
                <w:color w:val="auto"/>
                <w:kern w:val="2"/>
                <w:sz w:val="24"/>
                <w:szCs w:val="24"/>
                <w14:ligatures w14:val="standardContextual"/>
              </w:rPr>
              <w:tab/>
            </w:r>
            <w:r w:rsidRPr="007857DC">
              <w:rPr>
                <w:rStyle w:val="Hyperlink"/>
              </w:rPr>
              <w:t>Purpose of these guidelines</w:t>
            </w:r>
            <w:r>
              <w:rPr>
                <w:webHidden/>
              </w:rPr>
              <w:tab/>
            </w:r>
            <w:r>
              <w:rPr>
                <w:webHidden/>
              </w:rPr>
              <w:fldChar w:fldCharType="begin"/>
            </w:r>
            <w:r>
              <w:rPr>
                <w:webHidden/>
              </w:rPr>
              <w:instrText xml:space="preserve"> PAGEREF _Toc194663158 \h </w:instrText>
            </w:r>
            <w:r>
              <w:rPr>
                <w:webHidden/>
              </w:rPr>
            </w:r>
            <w:r>
              <w:rPr>
                <w:webHidden/>
              </w:rPr>
              <w:fldChar w:fldCharType="separate"/>
            </w:r>
            <w:r w:rsidR="003630E3">
              <w:rPr>
                <w:webHidden/>
              </w:rPr>
              <w:t>2</w:t>
            </w:r>
            <w:r>
              <w:rPr>
                <w:webHidden/>
              </w:rPr>
              <w:fldChar w:fldCharType="end"/>
            </w:r>
          </w:hyperlink>
        </w:p>
        <w:p w14:paraId="1EFB05E3" w14:textId="188E832D" w:rsidR="00152306" w:rsidRDefault="00152306">
          <w:pPr>
            <w:pStyle w:val="TOC2"/>
            <w:tabs>
              <w:tab w:val="left" w:pos="908"/>
            </w:tabs>
            <w:rPr>
              <w:rFonts w:eastAsiaTheme="minorEastAsia" w:cstheme="minorBidi"/>
              <w:color w:val="auto"/>
              <w:kern w:val="2"/>
              <w:sz w:val="24"/>
              <w:szCs w:val="24"/>
              <w14:ligatures w14:val="standardContextual"/>
            </w:rPr>
          </w:pPr>
          <w:hyperlink w:anchor="_Toc194663159" w:history="1">
            <w:r w:rsidRPr="007857DC">
              <w:rPr>
                <w:rStyle w:val="Hyperlink"/>
              </w:rPr>
              <w:t>1.2.</w:t>
            </w:r>
            <w:r>
              <w:rPr>
                <w:rFonts w:eastAsiaTheme="minorEastAsia" w:cstheme="minorBidi"/>
                <w:color w:val="auto"/>
                <w:kern w:val="2"/>
                <w:sz w:val="24"/>
                <w:szCs w:val="24"/>
                <w14:ligatures w14:val="standardContextual"/>
              </w:rPr>
              <w:tab/>
            </w:r>
            <w:r w:rsidRPr="007857DC">
              <w:rPr>
                <w:rStyle w:val="Hyperlink"/>
              </w:rPr>
              <w:t>Purpose of a Declared Mine Rehabilitation Plan</w:t>
            </w:r>
            <w:r>
              <w:rPr>
                <w:webHidden/>
              </w:rPr>
              <w:tab/>
            </w:r>
            <w:r>
              <w:rPr>
                <w:webHidden/>
              </w:rPr>
              <w:fldChar w:fldCharType="begin"/>
            </w:r>
            <w:r>
              <w:rPr>
                <w:webHidden/>
              </w:rPr>
              <w:instrText xml:space="preserve"> PAGEREF _Toc194663159 \h </w:instrText>
            </w:r>
            <w:r>
              <w:rPr>
                <w:webHidden/>
              </w:rPr>
            </w:r>
            <w:r>
              <w:rPr>
                <w:webHidden/>
              </w:rPr>
              <w:fldChar w:fldCharType="separate"/>
            </w:r>
            <w:r w:rsidR="003630E3">
              <w:rPr>
                <w:webHidden/>
              </w:rPr>
              <w:t>3</w:t>
            </w:r>
            <w:r>
              <w:rPr>
                <w:webHidden/>
              </w:rPr>
              <w:fldChar w:fldCharType="end"/>
            </w:r>
          </w:hyperlink>
        </w:p>
        <w:p w14:paraId="1F1D8D10" w14:textId="13306F34" w:rsidR="00152306" w:rsidRDefault="00152306">
          <w:pPr>
            <w:pStyle w:val="TOC2"/>
            <w:tabs>
              <w:tab w:val="left" w:pos="908"/>
            </w:tabs>
            <w:rPr>
              <w:rFonts w:eastAsiaTheme="minorEastAsia" w:cstheme="minorBidi"/>
              <w:color w:val="auto"/>
              <w:kern w:val="2"/>
              <w:sz w:val="24"/>
              <w:szCs w:val="24"/>
              <w14:ligatures w14:val="standardContextual"/>
            </w:rPr>
          </w:pPr>
          <w:hyperlink w:anchor="_Toc194663160" w:history="1">
            <w:r w:rsidRPr="007857DC">
              <w:rPr>
                <w:rStyle w:val="Hyperlink"/>
              </w:rPr>
              <w:t>1.3.</w:t>
            </w:r>
            <w:r>
              <w:rPr>
                <w:rFonts w:eastAsiaTheme="minorEastAsia" w:cstheme="minorBidi"/>
                <w:color w:val="auto"/>
                <w:kern w:val="2"/>
                <w:sz w:val="24"/>
                <w:szCs w:val="24"/>
                <w14:ligatures w14:val="standardContextual"/>
              </w:rPr>
              <w:tab/>
            </w:r>
            <w:r w:rsidRPr="007857DC">
              <w:rPr>
                <w:rStyle w:val="Hyperlink"/>
              </w:rPr>
              <w:t>Scoping and preparing a DMRP</w:t>
            </w:r>
            <w:r>
              <w:rPr>
                <w:webHidden/>
              </w:rPr>
              <w:tab/>
            </w:r>
            <w:r>
              <w:rPr>
                <w:webHidden/>
              </w:rPr>
              <w:fldChar w:fldCharType="begin"/>
            </w:r>
            <w:r>
              <w:rPr>
                <w:webHidden/>
              </w:rPr>
              <w:instrText xml:space="preserve"> PAGEREF _Toc194663160 \h </w:instrText>
            </w:r>
            <w:r>
              <w:rPr>
                <w:webHidden/>
              </w:rPr>
            </w:r>
            <w:r>
              <w:rPr>
                <w:webHidden/>
              </w:rPr>
              <w:fldChar w:fldCharType="separate"/>
            </w:r>
            <w:r w:rsidR="003630E3">
              <w:rPr>
                <w:webHidden/>
              </w:rPr>
              <w:t>4</w:t>
            </w:r>
            <w:r>
              <w:rPr>
                <w:webHidden/>
              </w:rPr>
              <w:fldChar w:fldCharType="end"/>
            </w:r>
          </w:hyperlink>
        </w:p>
        <w:p w14:paraId="4BB9701C" w14:textId="1F3DE034" w:rsidR="00152306" w:rsidRDefault="00152306">
          <w:pPr>
            <w:pStyle w:val="TOC2"/>
            <w:tabs>
              <w:tab w:val="left" w:pos="908"/>
            </w:tabs>
            <w:rPr>
              <w:rFonts w:eastAsiaTheme="minorEastAsia" w:cstheme="minorBidi"/>
              <w:color w:val="auto"/>
              <w:kern w:val="2"/>
              <w:sz w:val="24"/>
              <w:szCs w:val="24"/>
              <w14:ligatures w14:val="standardContextual"/>
            </w:rPr>
          </w:pPr>
          <w:hyperlink w:anchor="_Toc194663162" w:history="1">
            <w:r w:rsidRPr="007857DC">
              <w:rPr>
                <w:rStyle w:val="Hyperlink"/>
              </w:rPr>
              <w:t>1.4.</w:t>
            </w:r>
            <w:r>
              <w:rPr>
                <w:rFonts w:eastAsiaTheme="minorEastAsia" w:cstheme="minorBidi"/>
                <w:color w:val="auto"/>
                <w:kern w:val="2"/>
                <w:sz w:val="24"/>
                <w:szCs w:val="24"/>
                <w14:ligatures w14:val="standardContextual"/>
              </w:rPr>
              <w:tab/>
            </w:r>
            <w:r w:rsidRPr="007857DC">
              <w:rPr>
                <w:rStyle w:val="Hyperlink"/>
              </w:rPr>
              <w:t>Iterative approach to DMRPs</w:t>
            </w:r>
            <w:r>
              <w:rPr>
                <w:webHidden/>
              </w:rPr>
              <w:tab/>
            </w:r>
            <w:r>
              <w:rPr>
                <w:webHidden/>
              </w:rPr>
              <w:fldChar w:fldCharType="begin"/>
            </w:r>
            <w:r>
              <w:rPr>
                <w:webHidden/>
              </w:rPr>
              <w:instrText xml:space="preserve"> PAGEREF _Toc194663162 \h </w:instrText>
            </w:r>
            <w:r>
              <w:rPr>
                <w:webHidden/>
              </w:rPr>
            </w:r>
            <w:r>
              <w:rPr>
                <w:webHidden/>
              </w:rPr>
              <w:fldChar w:fldCharType="separate"/>
            </w:r>
            <w:r w:rsidR="003630E3">
              <w:rPr>
                <w:webHidden/>
              </w:rPr>
              <w:t>5</w:t>
            </w:r>
            <w:r>
              <w:rPr>
                <w:webHidden/>
              </w:rPr>
              <w:fldChar w:fldCharType="end"/>
            </w:r>
          </w:hyperlink>
        </w:p>
        <w:p w14:paraId="240EBF16" w14:textId="54BF3097" w:rsidR="00152306" w:rsidRDefault="00152306">
          <w:pPr>
            <w:pStyle w:val="TOC1"/>
            <w:tabs>
              <w:tab w:val="left" w:pos="454"/>
            </w:tabs>
            <w:rPr>
              <w:rFonts w:eastAsiaTheme="minorEastAsia" w:cstheme="minorBidi"/>
              <w:b w:val="0"/>
              <w:color w:val="auto"/>
              <w:kern w:val="2"/>
              <w14:ligatures w14:val="standardContextual"/>
            </w:rPr>
          </w:pPr>
          <w:hyperlink w:anchor="_Toc194663163" w:history="1">
            <w:r w:rsidRPr="007857DC">
              <w:rPr>
                <w:rStyle w:val="Hyperlink"/>
              </w:rPr>
              <w:t>2.</w:t>
            </w:r>
            <w:r>
              <w:rPr>
                <w:rFonts w:eastAsiaTheme="minorEastAsia" w:cstheme="minorBidi"/>
                <w:b w:val="0"/>
                <w:color w:val="auto"/>
                <w:kern w:val="2"/>
                <w14:ligatures w14:val="standardContextual"/>
              </w:rPr>
              <w:tab/>
            </w:r>
            <w:r w:rsidRPr="007857DC">
              <w:rPr>
                <w:rStyle w:val="Hyperlink"/>
              </w:rPr>
              <w:t>Form and content of a DMRP</w:t>
            </w:r>
            <w:r>
              <w:rPr>
                <w:webHidden/>
              </w:rPr>
              <w:tab/>
            </w:r>
            <w:r>
              <w:rPr>
                <w:webHidden/>
              </w:rPr>
              <w:fldChar w:fldCharType="begin"/>
            </w:r>
            <w:r>
              <w:rPr>
                <w:webHidden/>
              </w:rPr>
              <w:instrText xml:space="preserve"> PAGEREF _Toc194663163 \h </w:instrText>
            </w:r>
            <w:r>
              <w:rPr>
                <w:webHidden/>
              </w:rPr>
            </w:r>
            <w:r>
              <w:rPr>
                <w:webHidden/>
              </w:rPr>
              <w:fldChar w:fldCharType="separate"/>
            </w:r>
            <w:r w:rsidR="003630E3">
              <w:rPr>
                <w:webHidden/>
              </w:rPr>
              <w:t>7</w:t>
            </w:r>
            <w:r>
              <w:rPr>
                <w:webHidden/>
              </w:rPr>
              <w:fldChar w:fldCharType="end"/>
            </w:r>
          </w:hyperlink>
        </w:p>
        <w:p w14:paraId="64C56B75" w14:textId="3FC9D143" w:rsidR="00152306" w:rsidRDefault="00152306">
          <w:pPr>
            <w:pStyle w:val="TOC2"/>
            <w:tabs>
              <w:tab w:val="left" w:pos="908"/>
            </w:tabs>
            <w:rPr>
              <w:rFonts w:eastAsiaTheme="minorEastAsia" w:cstheme="minorBidi"/>
              <w:color w:val="auto"/>
              <w:kern w:val="2"/>
              <w:sz w:val="24"/>
              <w:szCs w:val="24"/>
              <w14:ligatures w14:val="standardContextual"/>
            </w:rPr>
          </w:pPr>
          <w:hyperlink w:anchor="_Toc194663164" w:history="1">
            <w:r w:rsidRPr="007857DC">
              <w:rPr>
                <w:rStyle w:val="Hyperlink"/>
              </w:rPr>
              <w:t>2.1.</w:t>
            </w:r>
            <w:r>
              <w:rPr>
                <w:rFonts w:eastAsiaTheme="minorEastAsia" w:cstheme="minorBidi"/>
                <w:color w:val="auto"/>
                <w:kern w:val="2"/>
                <w:sz w:val="24"/>
                <w:szCs w:val="24"/>
                <w14:ligatures w14:val="standardContextual"/>
              </w:rPr>
              <w:tab/>
            </w:r>
            <w:r w:rsidRPr="007857DC">
              <w:rPr>
                <w:rStyle w:val="Hyperlink"/>
              </w:rPr>
              <w:t>Cover page and checklist</w:t>
            </w:r>
            <w:r>
              <w:rPr>
                <w:webHidden/>
              </w:rPr>
              <w:tab/>
            </w:r>
            <w:r>
              <w:rPr>
                <w:webHidden/>
              </w:rPr>
              <w:fldChar w:fldCharType="begin"/>
            </w:r>
            <w:r>
              <w:rPr>
                <w:webHidden/>
              </w:rPr>
              <w:instrText xml:space="preserve"> PAGEREF _Toc194663164 \h </w:instrText>
            </w:r>
            <w:r>
              <w:rPr>
                <w:webHidden/>
              </w:rPr>
            </w:r>
            <w:r>
              <w:rPr>
                <w:webHidden/>
              </w:rPr>
              <w:fldChar w:fldCharType="separate"/>
            </w:r>
            <w:r w:rsidR="003630E3">
              <w:rPr>
                <w:webHidden/>
              </w:rPr>
              <w:t>7</w:t>
            </w:r>
            <w:r>
              <w:rPr>
                <w:webHidden/>
              </w:rPr>
              <w:fldChar w:fldCharType="end"/>
            </w:r>
          </w:hyperlink>
        </w:p>
        <w:p w14:paraId="04B857C0" w14:textId="5B57EAE2" w:rsidR="00152306" w:rsidRDefault="00152306">
          <w:pPr>
            <w:pStyle w:val="TOC2"/>
            <w:tabs>
              <w:tab w:val="left" w:pos="908"/>
            </w:tabs>
            <w:rPr>
              <w:rFonts w:eastAsiaTheme="minorEastAsia" w:cstheme="minorBidi"/>
              <w:color w:val="auto"/>
              <w:kern w:val="2"/>
              <w:sz w:val="24"/>
              <w:szCs w:val="24"/>
              <w14:ligatures w14:val="standardContextual"/>
            </w:rPr>
          </w:pPr>
          <w:hyperlink w:anchor="_Toc194663165" w:history="1">
            <w:r w:rsidRPr="007857DC">
              <w:rPr>
                <w:rStyle w:val="Hyperlink"/>
              </w:rPr>
              <w:t>2.2.</w:t>
            </w:r>
            <w:r>
              <w:rPr>
                <w:rFonts w:eastAsiaTheme="minorEastAsia" w:cstheme="minorBidi"/>
                <w:color w:val="auto"/>
                <w:kern w:val="2"/>
                <w:sz w:val="24"/>
                <w:szCs w:val="24"/>
                <w14:ligatures w14:val="standardContextual"/>
              </w:rPr>
              <w:tab/>
            </w:r>
            <w:r w:rsidRPr="007857DC">
              <w:rPr>
                <w:rStyle w:val="Hyperlink"/>
              </w:rPr>
              <w:t>Project context</w:t>
            </w:r>
            <w:r>
              <w:rPr>
                <w:webHidden/>
              </w:rPr>
              <w:tab/>
            </w:r>
            <w:r>
              <w:rPr>
                <w:webHidden/>
              </w:rPr>
              <w:fldChar w:fldCharType="begin"/>
            </w:r>
            <w:r>
              <w:rPr>
                <w:webHidden/>
              </w:rPr>
              <w:instrText xml:space="preserve"> PAGEREF _Toc194663165 \h </w:instrText>
            </w:r>
            <w:r>
              <w:rPr>
                <w:webHidden/>
              </w:rPr>
            </w:r>
            <w:r>
              <w:rPr>
                <w:webHidden/>
              </w:rPr>
              <w:fldChar w:fldCharType="separate"/>
            </w:r>
            <w:r w:rsidR="003630E3">
              <w:rPr>
                <w:webHidden/>
              </w:rPr>
              <w:t>7</w:t>
            </w:r>
            <w:r>
              <w:rPr>
                <w:webHidden/>
              </w:rPr>
              <w:fldChar w:fldCharType="end"/>
            </w:r>
          </w:hyperlink>
        </w:p>
        <w:p w14:paraId="2F0B17F9" w14:textId="215E15BE" w:rsidR="00152306" w:rsidRDefault="00152306">
          <w:pPr>
            <w:pStyle w:val="TOC2"/>
            <w:tabs>
              <w:tab w:val="left" w:pos="908"/>
            </w:tabs>
            <w:rPr>
              <w:rFonts w:eastAsiaTheme="minorEastAsia" w:cstheme="minorBidi"/>
              <w:color w:val="auto"/>
              <w:kern w:val="2"/>
              <w:sz w:val="24"/>
              <w:szCs w:val="24"/>
              <w14:ligatures w14:val="standardContextual"/>
            </w:rPr>
          </w:pPr>
          <w:hyperlink w:anchor="_Toc194663166" w:history="1">
            <w:r w:rsidRPr="007857DC">
              <w:rPr>
                <w:rStyle w:val="Hyperlink"/>
              </w:rPr>
              <w:t>2.3.</w:t>
            </w:r>
            <w:r>
              <w:rPr>
                <w:rFonts w:eastAsiaTheme="minorEastAsia" w:cstheme="minorBidi"/>
                <w:color w:val="auto"/>
                <w:kern w:val="2"/>
                <w:sz w:val="24"/>
                <w:szCs w:val="24"/>
                <w14:ligatures w14:val="standardContextual"/>
              </w:rPr>
              <w:tab/>
            </w:r>
            <w:r w:rsidRPr="007857DC">
              <w:rPr>
                <w:rStyle w:val="Hyperlink"/>
              </w:rPr>
              <w:t>Principles informing the DMRP</w:t>
            </w:r>
            <w:r>
              <w:rPr>
                <w:webHidden/>
              </w:rPr>
              <w:tab/>
            </w:r>
            <w:r>
              <w:rPr>
                <w:webHidden/>
              </w:rPr>
              <w:fldChar w:fldCharType="begin"/>
            </w:r>
            <w:r>
              <w:rPr>
                <w:webHidden/>
              </w:rPr>
              <w:instrText xml:space="preserve"> PAGEREF _Toc194663166 \h </w:instrText>
            </w:r>
            <w:r>
              <w:rPr>
                <w:webHidden/>
              </w:rPr>
            </w:r>
            <w:r>
              <w:rPr>
                <w:webHidden/>
              </w:rPr>
              <w:fldChar w:fldCharType="separate"/>
            </w:r>
            <w:r w:rsidR="003630E3">
              <w:rPr>
                <w:webHidden/>
              </w:rPr>
              <w:t>8</w:t>
            </w:r>
            <w:r>
              <w:rPr>
                <w:webHidden/>
              </w:rPr>
              <w:fldChar w:fldCharType="end"/>
            </w:r>
          </w:hyperlink>
        </w:p>
        <w:p w14:paraId="57A38046" w14:textId="68BD3C04" w:rsidR="00152306" w:rsidRDefault="00152306">
          <w:pPr>
            <w:pStyle w:val="TOC2"/>
            <w:tabs>
              <w:tab w:val="left" w:pos="908"/>
            </w:tabs>
            <w:rPr>
              <w:rFonts w:eastAsiaTheme="minorEastAsia" w:cstheme="minorBidi"/>
              <w:color w:val="auto"/>
              <w:kern w:val="2"/>
              <w:sz w:val="24"/>
              <w:szCs w:val="24"/>
              <w14:ligatures w14:val="standardContextual"/>
            </w:rPr>
          </w:pPr>
          <w:hyperlink w:anchor="_Toc194663168" w:history="1">
            <w:r w:rsidRPr="007857DC">
              <w:rPr>
                <w:rStyle w:val="Hyperlink"/>
              </w:rPr>
              <w:t>2.4.</w:t>
            </w:r>
            <w:r>
              <w:rPr>
                <w:rFonts w:eastAsiaTheme="minorEastAsia" w:cstheme="minorBidi"/>
                <w:color w:val="auto"/>
                <w:kern w:val="2"/>
                <w:sz w:val="24"/>
                <w:szCs w:val="24"/>
                <w14:ligatures w14:val="standardContextual"/>
              </w:rPr>
              <w:tab/>
            </w:r>
            <w:r w:rsidRPr="007857DC">
              <w:rPr>
                <w:rStyle w:val="Hyperlink"/>
              </w:rPr>
              <w:t>Rehabilitation vision</w:t>
            </w:r>
            <w:r>
              <w:rPr>
                <w:webHidden/>
              </w:rPr>
              <w:tab/>
            </w:r>
            <w:r>
              <w:rPr>
                <w:webHidden/>
              </w:rPr>
              <w:fldChar w:fldCharType="begin"/>
            </w:r>
            <w:r>
              <w:rPr>
                <w:webHidden/>
              </w:rPr>
              <w:instrText xml:space="preserve"> PAGEREF _Toc194663168 \h </w:instrText>
            </w:r>
            <w:r>
              <w:rPr>
                <w:webHidden/>
              </w:rPr>
            </w:r>
            <w:r>
              <w:rPr>
                <w:webHidden/>
              </w:rPr>
              <w:fldChar w:fldCharType="separate"/>
            </w:r>
            <w:r w:rsidR="003630E3">
              <w:rPr>
                <w:webHidden/>
              </w:rPr>
              <w:t>9</w:t>
            </w:r>
            <w:r>
              <w:rPr>
                <w:webHidden/>
              </w:rPr>
              <w:fldChar w:fldCharType="end"/>
            </w:r>
          </w:hyperlink>
        </w:p>
        <w:p w14:paraId="367CEEF2" w14:textId="25F25AA4" w:rsidR="00152306" w:rsidRPr="00350C8A" w:rsidRDefault="00152306">
          <w:pPr>
            <w:pStyle w:val="TOC2"/>
            <w:tabs>
              <w:tab w:val="left" w:pos="908"/>
            </w:tabs>
            <w:rPr>
              <w:rFonts w:eastAsiaTheme="minorEastAsia" w:cstheme="minorBidi"/>
              <w:color w:val="auto"/>
              <w:kern w:val="2"/>
              <w:sz w:val="24"/>
              <w:szCs w:val="24"/>
              <w14:ligatures w14:val="standardContextual"/>
            </w:rPr>
          </w:pPr>
          <w:hyperlink w:anchor="_Toc194663174" w:history="1">
            <w:r w:rsidRPr="003F0940">
              <w:rPr>
                <w:rStyle w:val="Hyperlink"/>
                <w:color w:val="auto"/>
              </w:rPr>
              <w:t>2.5.</w:t>
            </w:r>
            <w:r w:rsidRPr="00350C8A">
              <w:rPr>
                <w:rFonts w:eastAsiaTheme="minorEastAsia" w:cstheme="minorBidi"/>
                <w:color w:val="auto"/>
                <w:kern w:val="2"/>
                <w:sz w:val="24"/>
                <w:szCs w:val="24"/>
                <w14:ligatures w14:val="standardContextual"/>
              </w:rPr>
              <w:tab/>
            </w:r>
            <w:r w:rsidRPr="003F0940">
              <w:rPr>
                <w:rStyle w:val="Hyperlink"/>
                <w:color w:val="auto"/>
              </w:rPr>
              <w:t>Rehabilitation objectives</w:t>
            </w:r>
            <w:r w:rsidRPr="003F0940">
              <w:rPr>
                <w:webHidden/>
                <w:color w:val="auto"/>
              </w:rPr>
              <w:tab/>
            </w:r>
            <w:r w:rsidRPr="003F0940">
              <w:rPr>
                <w:webHidden/>
                <w:color w:val="auto"/>
              </w:rPr>
              <w:fldChar w:fldCharType="begin"/>
            </w:r>
            <w:r w:rsidRPr="003F0940">
              <w:rPr>
                <w:webHidden/>
                <w:color w:val="auto"/>
              </w:rPr>
              <w:instrText xml:space="preserve"> PAGEREF _Toc194663174 \h </w:instrText>
            </w:r>
            <w:r w:rsidRPr="003F0940">
              <w:rPr>
                <w:webHidden/>
                <w:color w:val="auto"/>
              </w:rPr>
            </w:r>
            <w:r w:rsidRPr="003F0940">
              <w:rPr>
                <w:webHidden/>
                <w:color w:val="auto"/>
              </w:rPr>
              <w:fldChar w:fldCharType="separate"/>
            </w:r>
            <w:r w:rsidR="003630E3">
              <w:rPr>
                <w:webHidden/>
                <w:color w:val="auto"/>
              </w:rPr>
              <w:t>10</w:t>
            </w:r>
            <w:r w:rsidRPr="003F0940">
              <w:rPr>
                <w:webHidden/>
                <w:color w:val="auto"/>
              </w:rPr>
              <w:fldChar w:fldCharType="end"/>
            </w:r>
          </w:hyperlink>
        </w:p>
        <w:p w14:paraId="71E79ADE" w14:textId="619E7490" w:rsidR="00152306" w:rsidRDefault="00152306">
          <w:pPr>
            <w:pStyle w:val="TOC2"/>
            <w:tabs>
              <w:tab w:val="left" w:pos="908"/>
            </w:tabs>
            <w:rPr>
              <w:rFonts w:eastAsiaTheme="minorEastAsia" w:cstheme="minorBidi"/>
              <w:color w:val="auto"/>
              <w:kern w:val="2"/>
              <w:sz w:val="24"/>
              <w:szCs w:val="24"/>
              <w14:ligatures w14:val="standardContextual"/>
            </w:rPr>
          </w:pPr>
          <w:hyperlink w:anchor="_Toc194663175" w:history="1">
            <w:r w:rsidRPr="007857DC">
              <w:rPr>
                <w:rStyle w:val="Hyperlink"/>
                <w:lang w:eastAsia="en-US"/>
              </w:rPr>
              <w:t>2.6.</w:t>
            </w:r>
            <w:r>
              <w:rPr>
                <w:rFonts w:eastAsiaTheme="minorEastAsia" w:cstheme="minorBidi"/>
                <w:color w:val="auto"/>
                <w:kern w:val="2"/>
                <w:sz w:val="24"/>
                <w:szCs w:val="24"/>
                <w14:ligatures w14:val="standardContextual"/>
              </w:rPr>
              <w:tab/>
            </w:r>
            <w:r w:rsidRPr="007857DC">
              <w:rPr>
                <w:rStyle w:val="Hyperlink"/>
                <w:lang w:eastAsia="en-US"/>
              </w:rPr>
              <w:t>Closure criteria</w:t>
            </w:r>
            <w:r>
              <w:rPr>
                <w:webHidden/>
              </w:rPr>
              <w:tab/>
            </w:r>
            <w:r w:rsidRPr="003F0940">
              <w:rPr>
                <w:webHidden/>
                <w:color w:val="auto"/>
              </w:rPr>
              <w:fldChar w:fldCharType="begin"/>
            </w:r>
            <w:r w:rsidRPr="003F0940">
              <w:rPr>
                <w:webHidden/>
                <w:color w:val="auto"/>
              </w:rPr>
              <w:instrText xml:space="preserve"> PAGEREF _Toc194663175 \h </w:instrText>
            </w:r>
            <w:r w:rsidRPr="003F0940">
              <w:rPr>
                <w:webHidden/>
                <w:color w:val="auto"/>
              </w:rPr>
            </w:r>
            <w:r w:rsidRPr="003F0940">
              <w:rPr>
                <w:webHidden/>
                <w:color w:val="auto"/>
              </w:rPr>
              <w:fldChar w:fldCharType="separate"/>
            </w:r>
            <w:r w:rsidR="003630E3">
              <w:rPr>
                <w:webHidden/>
                <w:color w:val="auto"/>
              </w:rPr>
              <w:t>11</w:t>
            </w:r>
            <w:r w:rsidRPr="003F0940">
              <w:rPr>
                <w:webHidden/>
                <w:color w:val="auto"/>
              </w:rPr>
              <w:fldChar w:fldCharType="end"/>
            </w:r>
          </w:hyperlink>
        </w:p>
        <w:p w14:paraId="5D2D387F" w14:textId="4096AC99" w:rsidR="00152306" w:rsidRDefault="00152306">
          <w:pPr>
            <w:pStyle w:val="TOC2"/>
            <w:tabs>
              <w:tab w:val="left" w:pos="908"/>
            </w:tabs>
            <w:rPr>
              <w:rFonts w:eastAsiaTheme="minorEastAsia" w:cstheme="minorBidi"/>
              <w:color w:val="auto"/>
              <w:kern w:val="2"/>
              <w:sz w:val="24"/>
              <w:szCs w:val="24"/>
              <w14:ligatures w14:val="standardContextual"/>
            </w:rPr>
          </w:pPr>
          <w:hyperlink w:anchor="_Toc194663177" w:history="1">
            <w:r w:rsidRPr="007857DC">
              <w:rPr>
                <w:rStyle w:val="Hyperlink"/>
              </w:rPr>
              <w:t>2.7.</w:t>
            </w:r>
            <w:r>
              <w:rPr>
                <w:rFonts w:eastAsiaTheme="minorEastAsia" w:cstheme="minorBidi"/>
                <w:color w:val="auto"/>
                <w:kern w:val="2"/>
                <w:sz w:val="24"/>
                <w:szCs w:val="24"/>
                <w14:ligatures w14:val="standardContextual"/>
              </w:rPr>
              <w:tab/>
            </w:r>
            <w:r w:rsidRPr="007857DC">
              <w:rPr>
                <w:rStyle w:val="Hyperlink"/>
              </w:rPr>
              <w:t>Traditional Owner Partnership</w:t>
            </w:r>
            <w:r>
              <w:rPr>
                <w:webHidden/>
              </w:rPr>
              <w:tab/>
            </w:r>
            <w:r>
              <w:rPr>
                <w:webHidden/>
              </w:rPr>
              <w:fldChar w:fldCharType="begin"/>
            </w:r>
            <w:r>
              <w:rPr>
                <w:webHidden/>
              </w:rPr>
              <w:instrText xml:space="preserve"> PAGEREF _Toc194663177 \h </w:instrText>
            </w:r>
            <w:r>
              <w:rPr>
                <w:webHidden/>
              </w:rPr>
            </w:r>
            <w:r>
              <w:rPr>
                <w:webHidden/>
              </w:rPr>
              <w:fldChar w:fldCharType="separate"/>
            </w:r>
            <w:r w:rsidR="003630E3">
              <w:rPr>
                <w:webHidden/>
              </w:rPr>
              <w:t>12</w:t>
            </w:r>
            <w:r>
              <w:rPr>
                <w:webHidden/>
              </w:rPr>
              <w:fldChar w:fldCharType="end"/>
            </w:r>
          </w:hyperlink>
        </w:p>
        <w:p w14:paraId="2ADD5819" w14:textId="0DC719B8" w:rsidR="00152306" w:rsidRDefault="00152306">
          <w:pPr>
            <w:pStyle w:val="TOC2"/>
            <w:tabs>
              <w:tab w:val="left" w:pos="908"/>
            </w:tabs>
            <w:rPr>
              <w:rFonts w:eastAsiaTheme="minorEastAsia" w:cstheme="minorBidi"/>
              <w:color w:val="auto"/>
              <w:kern w:val="2"/>
              <w:sz w:val="24"/>
              <w:szCs w:val="24"/>
              <w14:ligatures w14:val="standardContextual"/>
            </w:rPr>
          </w:pPr>
          <w:hyperlink w:anchor="_Toc194663178" w:history="1">
            <w:r w:rsidRPr="007857DC">
              <w:rPr>
                <w:rStyle w:val="Hyperlink"/>
              </w:rPr>
              <w:t>2.8.</w:t>
            </w:r>
            <w:r>
              <w:rPr>
                <w:rFonts w:eastAsiaTheme="minorEastAsia" w:cstheme="minorBidi"/>
                <w:color w:val="auto"/>
                <w:kern w:val="2"/>
                <w:sz w:val="24"/>
                <w:szCs w:val="24"/>
                <w14:ligatures w14:val="standardContextual"/>
              </w:rPr>
              <w:tab/>
            </w:r>
            <w:r w:rsidRPr="007857DC">
              <w:rPr>
                <w:rStyle w:val="Hyperlink"/>
              </w:rPr>
              <w:t>Stakeholder engagement</w:t>
            </w:r>
            <w:r>
              <w:rPr>
                <w:webHidden/>
              </w:rPr>
              <w:tab/>
            </w:r>
            <w:r>
              <w:rPr>
                <w:webHidden/>
              </w:rPr>
              <w:fldChar w:fldCharType="begin"/>
            </w:r>
            <w:r>
              <w:rPr>
                <w:webHidden/>
              </w:rPr>
              <w:instrText xml:space="preserve"> PAGEREF _Toc194663178 \h </w:instrText>
            </w:r>
            <w:r>
              <w:rPr>
                <w:webHidden/>
              </w:rPr>
            </w:r>
            <w:r>
              <w:rPr>
                <w:webHidden/>
              </w:rPr>
              <w:fldChar w:fldCharType="separate"/>
            </w:r>
            <w:r w:rsidR="003630E3">
              <w:rPr>
                <w:webHidden/>
              </w:rPr>
              <w:t>13</w:t>
            </w:r>
            <w:r>
              <w:rPr>
                <w:webHidden/>
              </w:rPr>
              <w:fldChar w:fldCharType="end"/>
            </w:r>
          </w:hyperlink>
        </w:p>
        <w:p w14:paraId="08898982" w14:textId="6BBA89DE" w:rsidR="00152306" w:rsidRDefault="00152306">
          <w:pPr>
            <w:pStyle w:val="TOC2"/>
            <w:tabs>
              <w:tab w:val="left" w:pos="908"/>
            </w:tabs>
            <w:rPr>
              <w:rFonts w:eastAsiaTheme="minorEastAsia" w:cstheme="minorBidi"/>
              <w:color w:val="auto"/>
              <w:kern w:val="2"/>
              <w:sz w:val="24"/>
              <w:szCs w:val="24"/>
              <w14:ligatures w14:val="standardContextual"/>
            </w:rPr>
          </w:pPr>
          <w:hyperlink w:anchor="_Toc194663179" w:history="1">
            <w:r w:rsidRPr="007857DC">
              <w:rPr>
                <w:rStyle w:val="Hyperlink"/>
              </w:rPr>
              <w:t>2.9.</w:t>
            </w:r>
            <w:r>
              <w:rPr>
                <w:rFonts w:eastAsiaTheme="minorEastAsia" w:cstheme="minorBidi"/>
                <w:color w:val="auto"/>
                <w:kern w:val="2"/>
                <w:sz w:val="24"/>
                <w:szCs w:val="24"/>
                <w14:ligatures w14:val="standardContextual"/>
              </w:rPr>
              <w:tab/>
            </w:r>
            <w:r w:rsidRPr="007857DC">
              <w:rPr>
                <w:rStyle w:val="Hyperlink"/>
              </w:rPr>
              <w:t>Risk assessment and management plan</w:t>
            </w:r>
            <w:r>
              <w:rPr>
                <w:webHidden/>
              </w:rPr>
              <w:tab/>
            </w:r>
            <w:r>
              <w:rPr>
                <w:webHidden/>
              </w:rPr>
              <w:fldChar w:fldCharType="begin"/>
            </w:r>
            <w:r>
              <w:rPr>
                <w:webHidden/>
              </w:rPr>
              <w:instrText xml:space="preserve"> PAGEREF _Toc194663179 \h </w:instrText>
            </w:r>
            <w:r>
              <w:rPr>
                <w:webHidden/>
              </w:rPr>
            </w:r>
            <w:r>
              <w:rPr>
                <w:webHidden/>
              </w:rPr>
              <w:fldChar w:fldCharType="separate"/>
            </w:r>
            <w:r w:rsidR="003630E3">
              <w:rPr>
                <w:webHidden/>
              </w:rPr>
              <w:t>14</w:t>
            </w:r>
            <w:r>
              <w:rPr>
                <w:webHidden/>
              </w:rPr>
              <w:fldChar w:fldCharType="end"/>
            </w:r>
          </w:hyperlink>
        </w:p>
        <w:p w14:paraId="1F6CEC36" w14:textId="5C36075F" w:rsidR="00152306" w:rsidRDefault="00152306">
          <w:pPr>
            <w:pStyle w:val="TOC2"/>
            <w:tabs>
              <w:tab w:val="left" w:pos="908"/>
            </w:tabs>
            <w:rPr>
              <w:rFonts w:eastAsiaTheme="minorEastAsia" w:cstheme="minorBidi"/>
              <w:color w:val="auto"/>
              <w:kern w:val="2"/>
              <w:sz w:val="24"/>
              <w:szCs w:val="24"/>
              <w14:ligatures w14:val="standardContextual"/>
            </w:rPr>
          </w:pPr>
          <w:hyperlink w:anchor="_Toc194663181" w:history="1">
            <w:r w:rsidRPr="007857DC">
              <w:rPr>
                <w:rStyle w:val="Hyperlink"/>
              </w:rPr>
              <w:t>2.10.</w:t>
            </w:r>
            <w:r>
              <w:rPr>
                <w:rFonts w:eastAsiaTheme="minorEastAsia" w:cstheme="minorBidi"/>
                <w:color w:val="auto"/>
                <w:kern w:val="2"/>
                <w:sz w:val="24"/>
                <w:szCs w:val="24"/>
                <w14:ligatures w14:val="standardContextual"/>
              </w:rPr>
              <w:tab/>
            </w:r>
            <w:r w:rsidRPr="007857DC">
              <w:rPr>
                <w:rStyle w:val="Hyperlink"/>
              </w:rPr>
              <w:t>Post-closure plan</w:t>
            </w:r>
            <w:r>
              <w:rPr>
                <w:webHidden/>
              </w:rPr>
              <w:tab/>
            </w:r>
            <w:r>
              <w:rPr>
                <w:webHidden/>
              </w:rPr>
              <w:fldChar w:fldCharType="begin"/>
            </w:r>
            <w:r>
              <w:rPr>
                <w:webHidden/>
              </w:rPr>
              <w:instrText xml:space="preserve"> PAGEREF _Toc194663181 \h </w:instrText>
            </w:r>
            <w:r>
              <w:rPr>
                <w:webHidden/>
              </w:rPr>
            </w:r>
            <w:r>
              <w:rPr>
                <w:webHidden/>
              </w:rPr>
              <w:fldChar w:fldCharType="separate"/>
            </w:r>
            <w:r w:rsidR="003630E3">
              <w:rPr>
                <w:webHidden/>
              </w:rPr>
              <w:t>16</w:t>
            </w:r>
            <w:r>
              <w:rPr>
                <w:webHidden/>
              </w:rPr>
              <w:fldChar w:fldCharType="end"/>
            </w:r>
          </w:hyperlink>
        </w:p>
        <w:p w14:paraId="30AE9EFF" w14:textId="7FB9DE19" w:rsidR="00152306" w:rsidRDefault="00152306">
          <w:pPr>
            <w:pStyle w:val="TOC2"/>
            <w:tabs>
              <w:tab w:val="left" w:pos="908"/>
            </w:tabs>
            <w:rPr>
              <w:rFonts w:eastAsiaTheme="minorEastAsia" w:cstheme="minorBidi"/>
              <w:color w:val="auto"/>
              <w:kern w:val="2"/>
              <w:sz w:val="24"/>
              <w:szCs w:val="24"/>
              <w14:ligatures w14:val="standardContextual"/>
            </w:rPr>
          </w:pPr>
          <w:hyperlink w:anchor="_Toc194663182" w:history="1">
            <w:r w:rsidRPr="007857DC">
              <w:rPr>
                <w:rStyle w:val="Hyperlink"/>
                <w:lang w:eastAsia="en-US"/>
              </w:rPr>
              <w:t>2.11.</w:t>
            </w:r>
            <w:r>
              <w:rPr>
                <w:rFonts w:eastAsiaTheme="minorEastAsia" w:cstheme="minorBidi"/>
                <w:color w:val="auto"/>
                <w:kern w:val="2"/>
                <w:sz w:val="24"/>
                <w:szCs w:val="24"/>
                <w14:ligatures w14:val="standardContextual"/>
              </w:rPr>
              <w:tab/>
            </w:r>
            <w:r w:rsidRPr="007857DC">
              <w:rPr>
                <w:rStyle w:val="Hyperlink"/>
                <w:lang w:eastAsia="en-US"/>
              </w:rPr>
              <w:t>Implementation plan</w:t>
            </w:r>
            <w:r>
              <w:rPr>
                <w:webHidden/>
              </w:rPr>
              <w:tab/>
            </w:r>
            <w:r>
              <w:rPr>
                <w:webHidden/>
              </w:rPr>
              <w:fldChar w:fldCharType="begin"/>
            </w:r>
            <w:r>
              <w:rPr>
                <w:webHidden/>
              </w:rPr>
              <w:instrText xml:space="preserve"> PAGEREF _Toc194663182 \h </w:instrText>
            </w:r>
            <w:r>
              <w:rPr>
                <w:webHidden/>
              </w:rPr>
            </w:r>
            <w:r>
              <w:rPr>
                <w:webHidden/>
              </w:rPr>
              <w:fldChar w:fldCharType="separate"/>
            </w:r>
            <w:r w:rsidR="003630E3">
              <w:rPr>
                <w:webHidden/>
              </w:rPr>
              <w:t>18</w:t>
            </w:r>
            <w:r>
              <w:rPr>
                <w:webHidden/>
              </w:rPr>
              <w:fldChar w:fldCharType="end"/>
            </w:r>
          </w:hyperlink>
        </w:p>
        <w:p w14:paraId="36166C23" w14:textId="129B5967" w:rsidR="00152306" w:rsidRDefault="00152306">
          <w:pPr>
            <w:pStyle w:val="TOC2"/>
            <w:tabs>
              <w:tab w:val="left" w:pos="908"/>
            </w:tabs>
            <w:rPr>
              <w:rFonts w:eastAsiaTheme="minorEastAsia" w:cstheme="minorBidi"/>
              <w:color w:val="auto"/>
              <w:kern w:val="2"/>
              <w:sz w:val="24"/>
              <w:szCs w:val="24"/>
              <w14:ligatures w14:val="standardContextual"/>
            </w:rPr>
          </w:pPr>
          <w:hyperlink w:anchor="_Toc194663184" w:history="1">
            <w:r w:rsidRPr="007857DC">
              <w:rPr>
                <w:rStyle w:val="Hyperlink"/>
              </w:rPr>
              <w:t>2.12.</w:t>
            </w:r>
            <w:r>
              <w:rPr>
                <w:rFonts w:eastAsiaTheme="minorEastAsia" w:cstheme="minorBidi"/>
                <w:color w:val="auto"/>
                <w:kern w:val="2"/>
                <w:sz w:val="24"/>
                <w:szCs w:val="24"/>
                <w14:ligatures w14:val="standardContextual"/>
              </w:rPr>
              <w:tab/>
            </w:r>
            <w:r w:rsidRPr="007857DC">
              <w:rPr>
                <w:rStyle w:val="Hyperlink"/>
              </w:rPr>
              <w:t>Regulatory approvals, licences and permits</w:t>
            </w:r>
            <w:r>
              <w:rPr>
                <w:webHidden/>
              </w:rPr>
              <w:tab/>
            </w:r>
            <w:r>
              <w:rPr>
                <w:webHidden/>
              </w:rPr>
              <w:fldChar w:fldCharType="begin"/>
            </w:r>
            <w:r>
              <w:rPr>
                <w:webHidden/>
              </w:rPr>
              <w:instrText xml:space="preserve"> PAGEREF _Toc194663184 \h </w:instrText>
            </w:r>
            <w:r>
              <w:rPr>
                <w:webHidden/>
              </w:rPr>
            </w:r>
            <w:r>
              <w:rPr>
                <w:webHidden/>
              </w:rPr>
              <w:fldChar w:fldCharType="separate"/>
            </w:r>
            <w:r w:rsidR="003630E3">
              <w:rPr>
                <w:webHidden/>
              </w:rPr>
              <w:t>19</w:t>
            </w:r>
            <w:r>
              <w:rPr>
                <w:webHidden/>
              </w:rPr>
              <w:fldChar w:fldCharType="end"/>
            </w:r>
          </w:hyperlink>
        </w:p>
        <w:p w14:paraId="153F49D8" w14:textId="59125078" w:rsidR="00152306" w:rsidRDefault="00152306">
          <w:pPr>
            <w:pStyle w:val="TOC1"/>
            <w:tabs>
              <w:tab w:val="left" w:pos="454"/>
            </w:tabs>
            <w:rPr>
              <w:rFonts w:eastAsiaTheme="minorEastAsia" w:cstheme="minorBidi"/>
              <w:b w:val="0"/>
              <w:color w:val="auto"/>
              <w:kern w:val="2"/>
              <w14:ligatures w14:val="standardContextual"/>
            </w:rPr>
          </w:pPr>
          <w:hyperlink w:anchor="_Toc194663185" w:history="1">
            <w:r w:rsidRPr="007857DC">
              <w:rPr>
                <w:rStyle w:val="Hyperlink"/>
              </w:rPr>
              <w:t>3.</w:t>
            </w:r>
            <w:r>
              <w:rPr>
                <w:rFonts w:eastAsiaTheme="minorEastAsia" w:cstheme="minorBidi"/>
                <w:b w:val="0"/>
                <w:color w:val="auto"/>
                <w:kern w:val="2"/>
                <w14:ligatures w14:val="standardContextual"/>
              </w:rPr>
              <w:tab/>
            </w:r>
            <w:r w:rsidRPr="007857DC">
              <w:rPr>
                <w:rStyle w:val="Hyperlink"/>
              </w:rPr>
              <w:t>References</w:t>
            </w:r>
            <w:r>
              <w:rPr>
                <w:webHidden/>
              </w:rPr>
              <w:tab/>
            </w:r>
            <w:r>
              <w:rPr>
                <w:webHidden/>
              </w:rPr>
              <w:fldChar w:fldCharType="begin"/>
            </w:r>
            <w:r>
              <w:rPr>
                <w:webHidden/>
              </w:rPr>
              <w:instrText xml:space="preserve"> PAGEREF _Toc194663185 \h </w:instrText>
            </w:r>
            <w:r>
              <w:rPr>
                <w:webHidden/>
              </w:rPr>
            </w:r>
            <w:r>
              <w:rPr>
                <w:webHidden/>
              </w:rPr>
              <w:fldChar w:fldCharType="separate"/>
            </w:r>
            <w:r w:rsidR="003630E3">
              <w:rPr>
                <w:webHidden/>
              </w:rPr>
              <w:t>21</w:t>
            </w:r>
            <w:r>
              <w:rPr>
                <w:webHidden/>
              </w:rPr>
              <w:fldChar w:fldCharType="end"/>
            </w:r>
          </w:hyperlink>
        </w:p>
        <w:p w14:paraId="38008FC1" w14:textId="2F03521E" w:rsidR="00152306" w:rsidRDefault="00152306">
          <w:pPr>
            <w:pStyle w:val="TOC1"/>
            <w:rPr>
              <w:rFonts w:eastAsiaTheme="minorEastAsia" w:cstheme="minorBidi"/>
              <w:b w:val="0"/>
              <w:color w:val="auto"/>
              <w:kern w:val="2"/>
              <w14:ligatures w14:val="standardContextual"/>
            </w:rPr>
          </w:pPr>
          <w:hyperlink w:anchor="_Toc194663186" w:history="1">
            <w:r w:rsidRPr="007857DC">
              <w:rPr>
                <w:rStyle w:val="Hyperlink"/>
              </w:rPr>
              <w:t>Appendix 1: Declared Mine Rehabilitation Plan Checklist</w:t>
            </w:r>
            <w:r>
              <w:rPr>
                <w:webHidden/>
              </w:rPr>
              <w:tab/>
            </w:r>
            <w:r>
              <w:rPr>
                <w:webHidden/>
              </w:rPr>
              <w:fldChar w:fldCharType="begin"/>
            </w:r>
            <w:r>
              <w:rPr>
                <w:webHidden/>
              </w:rPr>
              <w:instrText xml:space="preserve"> PAGEREF _Toc194663186 \h </w:instrText>
            </w:r>
            <w:r>
              <w:rPr>
                <w:webHidden/>
              </w:rPr>
            </w:r>
            <w:r>
              <w:rPr>
                <w:webHidden/>
              </w:rPr>
              <w:fldChar w:fldCharType="separate"/>
            </w:r>
            <w:r w:rsidR="003630E3">
              <w:rPr>
                <w:webHidden/>
              </w:rPr>
              <w:t>22</w:t>
            </w:r>
            <w:r>
              <w:rPr>
                <w:webHidden/>
              </w:rPr>
              <w:fldChar w:fldCharType="end"/>
            </w:r>
          </w:hyperlink>
        </w:p>
        <w:p w14:paraId="0897A001" w14:textId="0AAC2C60" w:rsidR="00152306" w:rsidRDefault="00152306">
          <w:pPr>
            <w:pStyle w:val="TOC1"/>
            <w:rPr>
              <w:rFonts w:eastAsiaTheme="minorEastAsia" w:cstheme="minorBidi"/>
              <w:b w:val="0"/>
              <w:color w:val="auto"/>
              <w:kern w:val="2"/>
              <w14:ligatures w14:val="standardContextual"/>
            </w:rPr>
          </w:pPr>
          <w:hyperlink w:anchor="_Toc194663187" w:history="1">
            <w:r w:rsidRPr="007857DC">
              <w:rPr>
                <w:rStyle w:val="Hyperlink"/>
              </w:rPr>
              <w:t>Appendix 2: Rehabilitation Objectives and Closure Criteria – Worked Example</w:t>
            </w:r>
            <w:r>
              <w:rPr>
                <w:webHidden/>
              </w:rPr>
              <w:tab/>
            </w:r>
            <w:r>
              <w:rPr>
                <w:webHidden/>
              </w:rPr>
              <w:fldChar w:fldCharType="begin"/>
            </w:r>
            <w:r>
              <w:rPr>
                <w:webHidden/>
              </w:rPr>
              <w:instrText xml:space="preserve"> PAGEREF _Toc194663187 \h </w:instrText>
            </w:r>
            <w:r>
              <w:rPr>
                <w:webHidden/>
              </w:rPr>
            </w:r>
            <w:r>
              <w:rPr>
                <w:webHidden/>
              </w:rPr>
              <w:fldChar w:fldCharType="separate"/>
            </w:r>
            <w:r w:rsidR="003630E3">
              <w:rPr>
                <w:webHidden/>
              </w:rPr>
              <w:t>34</w:t>
            </w:r>
            <w:r>
              <w:rPr>
                <w:webHidden/>
              </w:rPr>
              <w:fldChar w:fldCharType="end"/>
            </w:r>
          </w:hyperlink>
        </w:p>
        <w:p w14:paraId="0B0CD3DB" w14:textId="3BE20561" w:rsidR="00AC3ECF" w:rsidRDefault="00AC3ECF">
          <w:r>
            <w:rPr>
              <w:b/>
              <w:bCs/>
              <w:noProof/>
            </w:rPr>
            <w:fldChar w:fldCharType="end"/>
          </w:r>
        </w:p>
      </w:sdtContent>
    </w:sdt>
    <w:p w14:paraId="09625D4A" w14:textId="1C199CCB" w:rsidR="002E31E7" w:rsidRDefault="002E31E7" w:rsidP="002E31E7">
      <w:pPr>
        <w:pStyle w:val="NoSpacing"/>
      </w:pPr>
      <w:bookmarkStart w:id="5" w:name="_Toc4060449"/>
      <w:bookmarkStart w:id="6" w:name="_Toc132706726"/>
      <w:bookmarkStart w:id="7" w:name="_Toc132706771"/>
      <w:bookmarkStart w:id="8" w:name="_Toc132706781"/>
      <w:bookmarkStart w:id="9" w:name="_Toc132706789"/>
      <w:bookmarkStart w:id="10" w:name="_Toc132706796"/>
      <w:bookmarkStart w:id="11" w:name="_Toc132706835"/>
      <w:bookmarkStart w:id="12" w:name="_Toc132707234"/>
      <w:bookmarkStart w:id="13" w:name="_Toc132707345"/>
      <w:bookmarkStart w:id="14" w:name="_Toc132707652"/>
      <w:bookmarkStart w:id="15" w:name="_Toc132707671"/>
      <w:bookmarkStart w:id="16" w:name="_Toc132815935"/>
      <w:bookmarkStart w:id="17" w:name="_Toc132815952"/>
    </w:p>
    <w:p w14:paraId="055D8A6F" w14:textId="77777777" w:rsidR="00E921C3" w:rsidRPr="00E921C3" w:rsidRDefault="00E921C3" w:rsidP="00E921C3">
      <w:pPr>
        <w:pStyle w:val="BodyText"/>
      </w:pPr>
    </w:p>
    <w:p w14:paraId="1DA19F59" w14:textId="77777777" w:rsidR="002E31E7" w:rsidRDefault="002E31E7" w:rsidP="002E31E7">
      <w:pPr>
        <w:sectPr w:rsidR="002E31E7" w:rsidSect="008C37C7">
          <w:footerReference w:type="even" r:id="rId30"/>
          <w:pgSz w:w="11907" w:h="16839" w:code="9"/>
          <w:pgMar w:top="1134" w:right="1134" w:bottom="1134" w:left="1134" w:header="283" w:footer="283" w:gutter="0"/>
          <w:pgNumType w:fmt="lowerRoman" w:start="1"/>
          <w:cols w:space="454"/>
          <w:noEndnote/>
          <w:docGrid w:linePitch="360"/>
        </w:sectPr>
      </w:pPr>
    </w:p>
    <w:p w14:paraId="02165669" w14:textId="079A75AD" w:rsidR="00415231" w:rsidRDefault="007660F5" w:rsidP="004735EC">
      <w:pPr>
        <w:pStyle w:val="Heading1"/>
      </w:pPr>
      <w:bookmarkStart w:id="18" w:name="_Toc171017287"/>
      <w:bookmarkStart w:id="19" w:name="_Toc172827794"/>
      <w:bookmarkStart w:id="20" w:name="_Toc172834135"/>
      <w:bookmarkStart w:id="21" w:name="_Toc172835245"/>
      <w:bookmarkStart w:id="22" w:name="_Toc172835402"/>
      <w:bookmarkStart w:id="23" w:name="_Toc194663157"/>
      <w:bookmarkEnd w:id="5"/>
      <w:bookmarkEnd w:id="6"/>
      <w:bookmarkEnd w:id="7"/>
      <w:bookmarkEnd w:id="8"/>
      <w:bookmarkEnd w:id="9"/>
      <w:bookmarkEnd w:id="10"/>
      <w:bookmarkEnd w:id="11"/>
      <w:bookmarkEnd w:id="12"/>
      <w:bookmarkEnd w:id="13"/>
      <w:bookmarkEnd w:id="14"/>
      <w:bookmarkEnd w:id="15"/>
      <w:bookmarkEnd w:id="16"/>
      <w:bookmarkEnd w:id="17"/>
      <w:r>
        <w:lastRenderedPageBreak/>
        <w:t>Introduction</w:t>
      </w:r>
      <w:bookmarkEnd w:id="18"/>
      <w:bookmarkEnd w:id="19"/>
      <w:bookmarkEnd w:id="20"/>
      <w:bookmarkEnd w:id="21"/>
      <w:bookmarkEnd w:id="22"/>
      <w:bookmarkEnd w:id="23"/>
    </w:p>
    <w:p w14:paraId="48F8163D" w14:textId="3CD23717" w:rsidR="007660F5" w:rsidRPr="001B7B6E" w:rsidRDefault="00FC1FDB" w:rsidP="009F7C93">
      <w:pPr>
        <w:pStyle w:val="Heading2"/>
        <w:ind w:hanging="792"/>
      </w:pPr>
      <w:bookmarkStart w:id="24" w:name="_Toc171017288"/>
      <w:bookmarkStart w:id="25" w:name="_Toc172827795"/>
      <w:bookmarkStart w:id="26" w:name="_Toc172834136"/>
      <w:bookmarkStart w:id="27" w:name="_Toc172835246"/>
      <w:bookmarkStart w:id="28" w:name="_Toc172835403"/>
      <w:bookmarkStart w:id="29" w:name="_Toc194663158"/>
      <w:r>
        <w:t>Purpose</w:t>
      </w:r>
      <w:r w:rsidR="003D72A4">
        <w:t xml:space="preserve"> of th</w:t>
      </w:r>
      <w:r w:rsidR="00533A98">
        <w:t>ese</w:t>
      </w:r>
      <w:r w:rsidR="003D72A4">
        <w:t xml:space="preserve"> </w:t>
      </w:r>
      <w:r w:rsidR="00533A98">
        <w:t>g</w:t>
      </w:r>
      <w:r w:rsidR="003D72A4">
        <w:t>uideline</w:t>
      </w:r>
      <w:bookmarkEnd w:id="24"/>
      <w:bookmarkEnd w:id="25"/>
      <w:bookmarkEnd w:id="26"/>
      <w:bookmarkEnd w:id="27"/>
      <w:bookmarkEnd w:id="28"/>
      <w:r w:rsidR="00533A98">
        <w:t>s</w:t>
      </w:r>
      <w:bookmarkEnd w:id="29"/>
    </w:p>
    <w:p w14:paraId="2FA2B89F" w14:textId="03C0648D" w:rsidR="00793CAD" w:rsidRDefault="00254BFC" w:rsidP="00AE748A">
      <w:pPr>
        <w:pStyle w:val="BodyText"/>
      </w:pPr>
      <w:r>
        <w:t>The purpose of th</w:t>
      </w:r>
      <w:r w:rsidR="00533A98">
        <w:t>e</w:t>
      </w:r>
      <w:r w:rsidR="00502CA4">
        <w:t xml:space="preserve"> Ministerial </w:t>
      </w:r>
      <w:r w:rsidR="00484F00">
        <w:t>g</w:t>
      </w:r>
      <w:r w:rsidR="00502CA4">
        <w:t xml:space="preserve">uidelines for </w:t>
      </w:r>
      <w:r w:rsidR="00484F00">
        <w:t>p</w:t>
      </w:r>
      <w:r w:rsidR="00502CA4">
        <w:t>reparation of Declared Mine Rehabilitation Plan</w:t>
      </w:r>
      <w:r w:rsidR="00311B0E">
        <w:t>s</w:t>
      </w:r>
      <w:r w:rsidR="00502CA4">
        <w:t xml:space="preserve"> (guidelines)</w:t>
      </w:r>
      <w:r w:rsidR="00533A98">
        <w:t xml:space="preserve"> </w:t>
      </w:r>
      <w:r>
        <w:t xml:space="preserve">is to </w:t>
      </w:r>
      <w:r w:rsidR="00CF2214" w:rsidRPr="00CF2214">
        <w:t>clarify expectations to</w:t>
      </w:r>
      <w:r w:rsidR="00CF2214" w:rsidRPr="00CF2214" w:rsidDel="009A28B8">
        <w:t xml:space="preserve"> </w:t>
      </w:r>
      <w:r>
        <w:t xml:space="preserve">assist declared mine licensees </w:t>
      </w:r>
      <w:r w:rsidR="00C408F1">
        <w:t>to prepare</w:t>
      </w:r>
      <w:r w:rsidR="008C6C16">
        <w:t xml:space="preserve"> </w:t>
      </w:r>
      <w:r w:rsidR="00E075D7">
        <w:t>a Declared Mine Rehabilitation Plan (DMRP)</w:t>
      </w:r>
      <w:r w:rsidR="003B4726">
        <w:t xml:space="preserve"> </w:t>
      </w:r>
      <w:r w:rsidR="002220C8" w:rsidRPr="002220C8">
        <w:t>in accordance with the</w:t>
      </w:r>
      <w:r w:rsidR="002220C8">
        <w:t xml:space="preserve"> </w:t>
      </w:r>
      <w:r w:rsidR="007337B9" w:rsidRPr="00EB5BAA">
        <w:rPr>
          <w:i/>
          <w:iCs/>
        </w:rPr>
        <w:t>Mineral Resources (Sustainable Development) Act 1990</w:t>
      </w:r>
      <w:r w:rsidR="007337B9">
        <w:t xml:space="preserve"> (</w:t>
      </w:r>
      <w:r w:rsidR="00EF0A3D">
        <w:t>MRSD Act</w:t>
      </w:r>
      <w:r w:rsidR="007337B9">
        <w:t>)</w:t>
      </w:r>
      <w:r w:rsidR="00C408F1">
        <w:t>,</w:t>
      </w:r>
      <w:r w:rsidR="00EF0A3D">
        <w:t xml:space="preserve"> and </w:t>
      </w:r>
      <w:r w:rsidR="007337B9">
        <w:t>Mineral Resources (Sustainable Development) (Mineral Industries)</w:t>
      </w:r>
      <w:r w:rsidR="003B39F8">
        <w:t xml:space="preserve"> </w:t>
      </w:r>
      <w:r w:rsidR="007337B9">
        <w:t>Regulations 2019</w:t>
      </w:r>
      <w:r w:rsidR="003B39F8">
        <w:t xml:space="preserve"> (</w:t>
      </w:r>
      <w:r w:rsidR="005306BD">
        <w:t xml:space="preserve">Minerals </w:t>
      </w:r>
      <w:r w:rsidR="00A265EF" w:rsidRPr="00A265EF">
        <w:t>Reg</w:t>
      </w:r>
      <w:r w:rsidR="005E47D3">
        <w:t>ulation</w:t>
      </w:r>
      <w:r w:rsidR="00A265EF" w:rsidRPr="00A265EF">
        <w:t>s</w:t>
      </w:r>
      <w:r w:rsidR="009A5496">
        <w:t>)</w:t>
      </w:r>
      <w:r w:rsidR="00EF0A3D">
        <w:t xml:space="preserve">. </w:t>
      </w:r>
    </w:p>
    <w:p w14:paraId="3273945E" w14:textId="0B5D78E1" w:rsidR="00356C26" w:rsidRDefault="00356C26" w:rsidP="00AE748A">
      <w:pPr>
        <w:pStyle w:val="BodyText"/>
      </w:pPr>
      <w:r>
        <w:t xml:space="preserve">The scope of these guidelines is to inform the preparation </w:t>
      </w:r>
      <w:r w:rsidR="004A2C03">
        <w:t xml:space="preserve">of </w:t>
      </w:r>
      <w:r w:rsidR="00133F45">
        <w:t>DMRPs for those mines currently declared under the MRSD Act – namely</w:t>
      </w:r>
      <w:r w:rsidR="004A2C03">
        <w:t>,</w:t>
      </w:r>
      <w:r w:rsidR="00133F45">
        <w:t xml:space="preserve"> the three Latrobe Valley coal mines</w:t>
      </w:r>
      <w:r w:rsidR="000708B0">
        <w:t xml:space="preserve">.  The guidelines are not intended to support the development of a DMRP for any mine or quarry </w:t>
      </w:r>
      <w:r w:rsidR="00337BF0">
        <w:t xml:space="preserve">that is </w:t>
      </w:r>
      <w:r w:rsidR="000708B0">
        <w:t xml:space="preserve">declared </w:t>
      </w:r>
      <w:r w:rsidR="009A4CEC">
        <w:t>after they are issued.</w:t>
      </w:r>
      <w:r w:rsidR="000708B0">
        <w:t xml:space="preserve"> </w:t>
      </w:r>
    </w:p>
    <w:p w14:paraId="2613D3B3" w14:textId="7024B799" w:rsidR="001233BC" w:rsidRDefault="00407FCA" w:rsidP="00241FD4">
      <w:pPr>
        <w:pStyle w:val="BodyText"/>
      </w:pPr>
      <w:r w:rsidRPr="7B5E61D9">
        <w:t xml:space="preserve">These </w:t>
      </w:r>
      <w:r w:rsidR="0058505F" w:rsidRPr="7B5E61D9">
        <w:t>g</w:t>
      </w:r>
      <w:r w:rsidRPr="7B5E61D9">
        <w:t xml:space="preserve">uidelines are made under </w:t>
      </w:r>
      <w:r w:rsidR="00241FD4" w:rsidRPr="7B5E61D9">
        <w:t xml:space="preserve">section 120A of the MRSD Act, </w:t>
      </w:r>
      <w:r w:rsidR="00F5751C" w:rsidRPr="7B5E61D9">
        <w:t>w</w:t>
      </w:r>
      <w:r w:rsidR="00200652" w:rsidRPr="7B5E61D9">
        <w:t>hich enables</w:t>
      </w:r>
      <w:r w:rsidR="00F5751C" w:rsidRPr="7B5E61D9">
        <w:t xml:space="preserve"> </w:t>
      </w:r>
      <w:r w:rsidR="00241FD4" w:rsidRPr="7B5E61D9">
        <w:t xml:space="preserve">the Minister </w:t>
      </w:r>
      <w:r w:rsidR="00A577F5" w:rsidRPr="7B5E61D9">
        <w:t xml:space="preserve">to </w:t>
      </w:r>
      <w:r w:rsidR="00241FD4" w:rsidRPr="7B5E61D9">
        <w:t xml:space="preserve">make guidelines relating to any of the objectives or </w:t>
      </w:r>
      <w:r w:rsidR="00E40EFD" w:rsidRPr="7B5E61D9">
        <w:t xml:space="preserve">purposes of the </w:t>
      </w:r>
      <w:r w:rsidR="00337BF0">
        <w:t xml:space="preserve">MRSD </w:t>
      </w:r>
      <w:r w:rsidR="00E40EFD" w:rsidRPr="7B5E61D9">
        <w:t>Act</w:t>
      </w:r>
      <w:r w:rsidR="00AA73F6" w:rsidRPr="7B5E61D9">
        <w:t xml:space="preserve"> or </w:t>
      </w:r>
      <w:r w:rsidR="00337BF0">
        <w:t>r</w:t>
      </w:r>
      <w:r w:rsidR="00241FD4" w:rsidRPr="7B5E61D9">
        <w:t>egulations made under the Act</w:t>
      </w:r>
      <w:r w:rsidR="00190233" w:rsidRPr="7B5E61D9">
        <w:t xml:space="preserve"> </w:t>
      </w:r>
      <w:r w:rsidR="00CE7828">
        <w:t>(</w:t>
      </w:r>
      <w:r w:rsidR="00906DCA">
        <w:fldChar w:fldCharType="begin"/>
      </w:r>
      <w:r w:rsidR="00906DCA">
        <w:instrText xml:space="preserve"> REF _Ref194920712 \h </w:instrText>
      </w:r>
      <w:r w:rsidR="00906DCA">
        <w:fldChar w:fldCharType="separate"/>
      </w:r>
      <w:r w:rsidR="003630E3">
        <w:t xml:space="preserve">Table </w:t>
      </w:r>
      <w:r w:rsidR="003630E3">
        <w:rPr>
          <w:noProof/>
        </w:rPr>
        <w:t>1</w:t>
      </w:r>
      <w:r w:rsidR="00906DCA">
        <w:fldChar w:fldCharType="end"/>
      </w:r>
      <w:r w:rsidR="00CE7828">
        <w:t>)</w:t>
      </w:r>
      <w:r w:rsidR="00241FD4" w:rsidRPr="7B5E61D9">
        <w:t>. The content of th</w:t>
      </w:r>
      <w:r w:rsidR="0058505F" w:rsidRPr="7B5E61D9">
        <w:t>ese</w:t>
      </w:r>
      <w:r w:rsidR="00241FD4" w:rsidRPr="7B5E61D9">
        <w:t xml:space="preserve"> </w:t>
      </w:r>
      <w:r w:rsidR="0058505F" w:rsidRPr="7B5E61D9">
        <w:t>g</w:t>
      </w:r>
      <w:r w:rsidR="00241FD4" w:rsidRPr="7B5E61D9">
        <w:t>uideline</w:t>
      </w:r>
      <w:r w:rsidR="0058505F" w:rsidRPr="7B5E61D9">
        <w:t>s</w:t>
      </w:r>
      <w:r w:rsidR="00241FD4" w:rsidRPr="7B5E61D9">
        <w:t xml:space="preserve"> </w:t>
      </w:r>
      <w:r w:rsidR="00AA73F6" w:rsidRPr="7B5E61D9">
        <w:t>will assist</w:t>
      </w:r>
      <w:r w:rsidR="00241FD4" w:rsidRPr="7B5E61D9">
        <w:t xml:space="preserve"> in the process of developing a DMRP.</w:t>
      </w:r>
    </w:p>
    <w:p w14:paraId="448B9DD3" w14:textId="723483CB" w:rsidR="009A5FE5" w:rsidRDefault="009A5FE5" w:rsidP="00EF0BD5">
      <w:pPr>
        <w:pStyle w:val="Caption"/>
      </w:pPr>
      <w:bookmarkStart w:id="30" w:name="_Ref194920712"/>
      <w:r>
        <w:t xml:space="preserve">Table </w:t>
      </w:r>
      <w:r>
        <w:fldChar w:fldCharType="begin"/>
      </w:r>
      <w:r>
        <w:instrText xml:space="preserve"> SEQ Table \* ARABIC </w:instrText>
      </w:r>
      <w:r>
        <w:fldChar w:fldCharType="separate"/>
      </w:r>
      <w:r w:rsidR="003630E3">
        <w:rPr>
          <w:noProof/>
        </w:rPr>
        <w:t>1</w:t>
      </w:r>
      <w:r>
        <w:fldChar w:fldCharType="end"/>
      </w:r>
      <w:bookmarkEnd w:id="30"/>
      <w:r w:rsidR="001C075A">
        <w:t>: Document hierarchy</w:t>
      </w:r>
    </w:p>
    <w:tbl>
      <w:tblPr>
        <w:tblStyle w:val="TableGrid"/>
        <w:tblW w:w="5000" w:type="pct"/>
        <w:tblLook w:val="0080" w:firstRow="0" w:lastRow="0" w:firstColumn="1" w:lastColumn="0" w:noHBand="0" w:noVBand="0"/>
      </w:tblPr>
      <w:tblGrid>
        <w:gridCol w:w="4725"/>
        <w:gridCol w:w="4914"/>
      </w:tblGrid>
      <w:tr w:rsidR="00A455B3" w:rsidRPr="004774EC" w14:paraId="6CF96426" w14:textId="77777777" w:rsidTr="00EF0BD5">
        <w:trPr>
          <w:cantSplit/>
        </w:trPr>
        <w:tc>
          <w:tcPr>
            <w:cnfStyle w:val="001000000000" w:firstRow="0" w:lastRow="0" w:firstColumn="1" w:lastColumn="0" w:oddVBand="0" w:evenVBand="0" w:oddHBand="0" w:evenHBand="0" w:firstRowFirstColumn="0" w:firstRowLastColumn="0" w:lastRowFirstColumn="0" w:lastRowLastColumn="0"/>
            <w:tcW w:w="2451" w:type="pct"/>
          </w:tcPr>
          <w:p w14:paraId="27312513" w14:textId="77777777" w:rsidR="009E3FC0" w:rsidRPr="008C06B8" w:rsidRDefault="009E3FC0">
            <w:pPr>
              <w:pStyle w:val="TableTextLeft"/>
            </w:pPr>
            <w:r w:rsidRPr="00EF3ACA">
              <w:t>Legislation</w:t>
            </w:r>
          </w:p>
        </w:tc>
        <w:tc>
          <w:tcPr>
            <w:cnfStyle w:val="000010000000" w:firstRow="0" w:lastRow="0" w:firstColumn="0" w:lastColumn="0" w:oddVBand="1" w:evenVBand="0" w:oddHBand="0" w:evenHBand="0" w:firstRowFirstColumn="0" w:firstRowLastColumn="0" w:lastRowFirstColumn="0" w:lastRowLastColumn="0"/>
            <w:tcW w:w="2549" w:type="pct"/>
          </w:tcPr>
          <w:p w14:paraId="23682252" w14:textId="77777777" w:rsidR="009E3FC0" w:rsidRPr="004F4F72" w:rsidRDefault="009E3FC0">
            <w:pPr>
              <w:pStyle w:val="TableTextLeft"/>
              <w:rPr>
                <w:i/>
                <w:iCs/>
              </w:rPr>
            </w:pPr>
            <w:r w:rsidRPr="004F4F72">
              <w:rPr>
                <w:i/>
                <w:iCs/>
              </w:rPr>
              <w:t>Mineral Resources (Sustainable Development) Act 1990</w:t>
            </w:r>
          </w:p>
        </w:tc>
      </w:tr>
      <w:tr w:rsidR="00A455B3" w:rsidRPr="004774EC" w14:paraId="251E7077" w14:textId="77777777" w:rsidTr="00EF0BD5">
        <w:trPr>
          <w:cantSplit/>
        </w:trPr>
        <w:tc>
          <w:tcPr>
            <w:cnfStyle w:val="001000000000" w:firstRow="0" w:lastRow="0" w:firstColumn="1" w:lastColumn="0" w:oddVBand="0" w:evenVBand="0" w:oddHBand="0" w:evenHBand="0" w:firstRowFirstColumn="0" w:firstRowLastColumn="0" w:lastRowFirstColumn="0" w:lastRowLastColumn="0"/>
            <w:tcW w:w="2451" w:type="pct"/>
          </w:tcPr>
          <w:p w14:paraId="36840722" w14:textId="77777777" w:rsidR="009E3FC0" w:rsidRPr="008C06B8" w:rsidRDefault="009E3FC0">
            <w:pPr>
              <w:pStyle w:val="TableTextLeft"/>
            </w:pPr>
            <w:r>
              <w:t>Regulations</w:t>
            </w:r>
          </w:p>
        </w:tc>
        <w:tc>
          <w:tcPr>
            <w:cnfStyle w:val="000010000000" w:firstRow="0" w:lastRow="0" w:firstColumn="0" w:lastColumn="0" w:oddVBand="1" w:evenVBand="0" w:oddHBand="0" w:evenHBand="0" w:firstRowFirstColumn="0" w:firstRowLastColumn="0" w:lastRowFirstColumn="0" w:lastRowLastColumn="0"/>
            <w:tcW w:w="2549" w:type="pct"/>
          </w:tcPr>
          <w:p w14:paraId="1790B28C" w14:textId="1C5DB575" w:rsidR="009E3FC0" w:rsidRPr="008C06B8" w:rsidRDefault="009E3FC0">
            <w:pPr>
              <w:pStyle w:val="TableTextLeft"/>
            </w:pPr>
            <w:r>
              <w:t>Mineral Resources (Sustainable Development) (Mineral Industries)</w:t>
            </w:r>
            <w:r w:rsidR="00666BC2">
              <w:t xml:space="preserve"> </w:t>
            </w:r>
            <w:r>
              <w:t>Regulations 2019</w:t>
            </w:r>
          </w:p>
        </w:tc>
      </w:tr>
      <w:tr w:rsidR="00A455B3" w:rsidRPr="004774EC" w14:paraId="00180302" w14:textId="77777777" w:rsidTr="00EF0BD5">
        <w:trPr>
          <w:cantSplit/>
        </w:trPr>
        <w:tc>
          <w:tcPr>
            <w:cnfStyle w:val="001000000000" w:firstRow="0" w:lastRow="0" w:firstColumn="1" w:lastColumn="0" w:oddVBand="0" w:evenVBand="0" w:oddHBand="0" w:evenHBand="0" w:firstRowFirstColumn="0" w:firstRowLastColumn="0" w:lastRowFirstColumn="0" w:lastRowLastColumn="0"/>
            <w:tcW w:w="2451" w:type="pct"/>
          </w:tcPr>
          <w:p w14:paraId="1BCD5A47" w14:textId="11E42F23" w:rsidR="009E3FC0" w:rsidRPr="008C06B8" w:rsidRDefault="00F01FF0">
            <w:pPr>
              <w:pStyle w:val="TableTextLeft"/>
            </w:pPr>
            <w:r>
              <w:t>Ministerial g</w:t>
            </w:r>
            <w:r w:rsidR="009E3FC0">
              <w:t>uidelines</w:t>
            </w:r>
          </w:p>
        </w:tc>
        <w:tc>
          <w:tcPr>
            <w:cnfStyle w:val="000010000000" w:firstRow="0" w:lastRow="0" w:firstColumn="0" w:lastColumn="0" w:oddVBand="1" w:evenVBand="0" w:oddHBand="0" w:evenHBand="0" w:firstRowFirstColumn="0" w:firstRowLastColumn="0" w:lastRowFirstColumn="0" w:lastRowLastColumn="0"/>
            <w:tcW w:w="2549" w:type="pct"/>
          </w:tcPr>
          <w:p w14:paraId="300D0F7D" w14:textId="77777777" w:rsidR="009E3FC0" w:rsidRPr="008C06B8" w:rsidRDefault="009E3FC0">
            <w:pPr>
              <w:pStyle w:val="TableTextLeft"/>
            </w:pPr>
            <w:r w:rsidRPr="004F4F72">
              <w:rPr>
                <w:b/>
                <w:bCs/>
              </w:rPr>
              <w:t>This document</w:t>
            </w:r>
          </w:p>
        </w:tc>
      </w:tr>
      <w:tr w:rsidR="00A455B3" w:rsidRPr="004774EC" w14:paraId="2EB46797" w14:textId="77777777" w:rsidTr="00EF0BD5">
        <w:trPr>
          <w:cantSplit/>
        </w:trPr>
        <w:tc>
          <w:tcPr>
            <w:cnfStyle w:val="001000000000" w:firstRow="0" w:lastRow="0" w:firstColumn="1" w:lastColumn="0" w:oddVBand="0" w:evenVBand="0" w:oddHBand="0" w:evenHBand="0" w:firstRowFirstColumn="0" w:firstRowLastColumn="0" w:lastRowFirstColumn="0" w:lastRowLastColumn="0"/>
            <w:tcW w:w="2451" w:type="pct"/>
          </w:tcPr>
          <w:p w14:paraId="343819FA" w14:textId="77777777" w:rsidR="009E3FC0" w:rsidRPr="008C06B8" w:rsidRDefault="009E3FC0">
            <w:pPr>
              <w:pStyle w:val="TableTextLeft"/>
            </w:pPr>
            <w:r>
              <w:t>Policy</w:t>
            </w:r>
          </w:p>
        </w:tc>
        <w:tc>
          <w:tcPr>
            <w:cnfStyle w:val="000010000000" w:firstRow="0" w:lastRow="0" w:firstColumn="0" w:lastColumn="0" w:oddVBand="1" w:evenVBand="0" w:oddHBand="0" w:evenHBand="0" w:firstRowFirstColumn="0" w:firstRowLastColumn="0" w:lastRowFirstColumn="0" w:lastRowLastColumn="0"/>
            <w:tcW w:w="2549" w:type="pct"/>
          </w:tcPr>
          <w:p w14:paraId="02F9844C" w14:textId="74E45653" w:rsidR="009E3FC0" w:rsidRDefault="009E3FC0">
            <w:pPr>
              <w:pStyle w:val="TableTextLeft"/>
            </w:pPr>
            <w:r w:rsidRPr="00C36B85">
              <w:t>Latrobe Valley Regional Rehabilitation Strategy</w:t>
            </w:r>
            <w:r>
              <w:t xml:space="preserve"> (June 2020)</w:t>
            </w:r>
          </w:p>
          <w:p w14:paraId="0F4394E9" w14:textId="4F3FCA81" w:rsidR="009E3FC0" w:rsidRPr="008C06B8" w:rsidRDefault="009E3FC0" w:rsidP="00BF62D5">
            <w:pPr>
              <w:pStyle w:val="TableTextLeft"/>
            </w:pPr>
            <w:r>
              <w:t>Latrobe Valley Regional Rehabilitation Strategy -</w:t>
            </w:r>
            <w:r w:rsidR="00BF62D5">
              <w:t xml:space="preserve"> </w:t>
            </w:r>
            <w:r>
              <w:t>Amendment (October 2023)</w:t>
            </w:r>
          </w:p>
        </w:tc>
      </w:tr>
    </w:tbl>
    <w:p w14:paraId="55B5510C" w14:textId="1E46D29D" w:rsidR="00092D2D" w:rsidRDefault="00353CB4" w:rsidP="00EF0BD5">
      <w:pPr>
        <w:pStyle w:val="BodyText"/>
        <w:spacing w:before="240"/>
      </w:pPr>
      <w:r w:rsidRPr="7B5E61D9">
        <w:t xml:space="preserve">The </w:t>
      </w:r>
      <w:r w:rsidR="00D3166C" w:rsidRPr="7B5E61D9">
        <w:t xml:space="preserve">preparation of a </w:t>
      </w:r>
      <w:r w:rsidR="00311B0E" w:rsidRPr="7B5E61D9">
        <w:t>DMRP</w:t>
      </w:r>
      <w:r w:rsidR="00401D90" w:rsidRPr="7B5E61D9">
        <w:t>,</w:t>
      </w:r>
      <w:r w:rsidR="00D3166C" w:rsidRPr="7B5E61D9">
        <w:t xml:space="preserve"> including consultation on th</w:t>
      </w:r>
      <w:r w:rsidR="006041D1" w:rsidRPr="7B5E61D9">
        <w:t>e</w:t>
      </w:r>
      <w:r w:rsidR="00D3166C" w:rsidRPr="7B5E61D9">
        <w:t xml:space="preserve"> plan</w:t>
      </w:r>
      <w:r w:rsidR="00401D90" w:rsidRPr="7B5E61D9">
        <w:t>,</w:t>
      </w:r>
      <w:r w:rsidR="00D3166C" w:rsidRPr="7B5E61D9">
        <w:t xml:space="preserve"> is </w:t>
      </w:r>
      <w:r w:rsidR="00FA2DD6" w:rsidRPr="7B5E61D9">
        <w:t>a</w:t>
      </w:r>
      <w:r w:rsidR="006B0899" w:rsidRPr="7B5E61D9">
        <w:t xml:space="preserve"> </w:t>
      </w:r>
      <w:r w:rsidR="0014224F" w:rsidRPr="7B5E61D9">
        <w:t xml:space="preserve">key stage </w:t>
      </w:r>
      <w:r w:rsidR="006B0899" w:rsidRPr="7B5E61D9">
        <w:t xml:space="preserve">in the </w:t>
      </w:r>
      <w:r w:rsidR="002B3CB3" w:rsidRPr="7B5E61D9">
        <w:t>overall regulatory process for rehabilitation of Declared Mines (</w:t>
      </w:r>
      <w:r w:rsidR="0037761E">
        <w:fldChar w:fldCharType="begin"/>
      </w:r>
      <w:r w:rsidR="0037761E">
        <w:instrText xml:space="preserve"> REF _Ref194921155 \h </w:instrText>
      </w:r>
      <w:r w:rsidR="0037761E">
        <w:fldChar w:fldCharType="separate"/>
      </w:r>
      <w:r w:rsidR="003630E3">
        <w:t xml:space="preserve">Figure </w:t>
      </w:r>
      <w:r w:rsidR="003630E3">
        <w:rPr>
          <w:noProof/>
        </w:rPr>
        <w:t>1</w:t>
      </w:r>
      <w:r w:rsidR="0037761E">
        <w:fldChar w:fldCharType="end"/>
      </w:r>
      <w:r w:rsidR="00003AA1" w:rsidRPr="7B5E61D9">
        <w:t>)</w:t>
      </w:r>
      <w:r w:rsidR="00092D2D" w:rsidRPr="7B5E61D9">
        <w:t xml:space="preserve">. Further information on the regulatory context for rehabilitation of </w:t>
      </w:r>
      <w:r w:rsidR="00FA3409" w:rsidRPr="7B5E61D9">
        <w:t>Declared Mines</w:t>
      </w:r>
      <w:r w:rsidR="00092D2D" w:rsidRPr="7B5E61D9">
        <w:t xml:space="preserve"> is available in the</w:t>
      </w:r>
      <w:r w:rsidR="00961459" w:rsidRPr="7B5E61D9">
        <w:t xml:space="preserve"> </w:t>
      </w:r>
      <w:r w:rsidR="00961459" w:rsidRPr="7B5E61D9">
        <w:rPr>
          <w:i/>
          <w:iCs/>
        </w:rPr>
        <w:t>Latrobe Valley Regional Rehabilitation</w:t>
      </w:r>
      <w:r w:rsidR="00FE0287" w:rsidRPr="7B5E61D9">
        <w:rPr>
          <w:i/>
          <w:iCs/>
        </w:rPr>
        <w:t xml:space="preserve"> Strategy </w:t>
      </w:r>
      <w:r w:rsidR="00FE0287" w:rsidRPr="000E105A">
        <w:t>(June</w:t>
      </w:r>
      <w:r w:rsidR="00C0670A">
        <w:t> </w:t>
      </w:r>
      <w:r w:rsidR="00FE0287" w:rsidRPr="000E105A">
        <w:t>2020</w:t>
      </w:r>
      <w:r w:rsidR="00626E3B" w:rsidRPr="000E105A">
        <w:t>)</w:t>
      </w:r>
      <w:r w:rsidR="00C0670A">
        <w:t xml:space="preserve"> </w:t>
      </w:r>
      <w:r w:rsidR="00626E3B" w:rsidRPr="000E105A">
        <w:t>(LVRRS) and</w:t>
      </w:r>
      <w:r w:rsidR="00092D2D" w:rsidRPr="7B5E61D9">
        <w:t xml:space="preserve"> </w:t>
      </w:r>
      <w:r w:rsidR="00092D2D" w:rsidRPr="7B5E61D9">
        <w:rPr>
          <w:i/>
          <w:iCs/>
        </w:rPr>
        <w:t>Latrobe Valley Regional Rehabilitation Strategy - Amendment</w:t>
      </w:r>
      <w:r w:rsidR="00092D2D" w:rsidRPr="7B5E61D9">
        <w:t xml:space="preserve"> (October</w:t>
      </w:r>
      <w:r w:rsidR="008A2D4F">
        <w:t> </w:t>
      </w:r>
      <w:r w:rsidR="00092D2D" w:rsidRPr="7B5E61D9">
        <w:t>2023)</w:t>
      </w:r>
      <w:r w:rsidR="008A2D4F">
        <w:t xml:space="preserve"> </w:t>
      </w:r>
      <w:r w:rsidR="00092D2D" w:rsidRPr="7B5E61D9">
        <w:t>(LVRRS</w:t>
      </w:r>
      <w:r w:rsidR="009A06FB" w:rsidRPr="7B5E61D9">
        <w:t xml:space="preserve"> Amendment</w:t>
      </w:r>
      <w:r w:rsidR="00092D2D" w:rsidRPr="7B5E61D9">
        <w:t>).</w:t>
      </w:r>
    </w:p>
    <w:p w14:paraId="001CD0E1" w14:textId="64214A16" w:rsidR="00600949" w:rsidRDefault="00600949" w:rsidP="00600949">
      <w:pPr>
        <w:pStyle w:val="BodyText"/>
      </w:pPr>
      <w:r w:rsidRPr="00FF0646">
        <w:t xml:space="preserve">The following </w:t>
      </w:r>
      <w:r w:rsidR="005D3E0C">
        <w:t xml:space="preserve">documents were drawn </w:t>
      </w:r>
      <w:r w:rsidR="00AC1889">
        <w:t>upon</w:t>
      </w:r>
      <w:r w:rsidR="00AC1889" w:rsidRPr="00FF0646">
        <w:t xml:space="preserve"> in preparing this document</w:t>
      </w:r>
      <w:r w:rsidR="008A2D4F">
        <w:t xml:space="preserve">, </w:t>
      </w:r>
      <w:r w:rsidR="005D3E0C">
        <w:t>represent good practice in mine rehabilitation and closure</w:t>
      </w:r>
      <w:r w:rsidR="001D4DE5">
        <w:t xml:space="preserve"> </w:t>
      </w:r>
      <w:r w:rsidR="00370B59">
        <w:t>and should be considered in preparing a DMRP:</w:t>
      </w:r>
    </w:p>
    <w:p w14:paraId="6C85EAF4" w14:textId="418BD72A" w:rsidR="00600949" w:rsidRDefault="00600949" w:rsidP="00600949">
      <w:pPr>
        <w:pStyle w:val="BodyText"/>
        <w:numPr>
          <w:ilvl w:val="0"/>
          <w:numId w:val="27"/>
        </w:numPr>
      </w:pPr>
      <w:r w:rsidRPr="009E35A1">
        <w:rPr>
          <w:i/>
          <w:iCs/>
        </w:rPr>
        <w:t>Integrated Mine Closure</w:t>
      </w:r>
      <w:r>
        <w:rPr>
          <w:i/>
          <w:iCs/>
        </w:rPr>
        <w:t xml:space="preserve"> </w:t>
      </w:r>
      <w:r w:rsidRPr="009E35A1">
        <w:rPr>
          <w:i/>
          <w:iCs/>
        </w:rPr>
        <w:t>Good Practice Guide</w:t>
      </w:r>
      <w:r w:rsidR="00AD53A5">
        <w:rPr>
          <w:i/>
          <w:iCs/>
        </w:rPr>
        <w:t>;</w:t>
      </w:r>
      <w:r w:rsidRPr="009E35A1">
        <w:rPr>
          <w:i/>
          <w:iCs/>
        </w:rPr>
        <w:t xml:space="preserve"> </w:t>
      </w:r>
      <w:r w:rsidR="00AD53A5" w:rsidRPr="00AD53A5">
        <w:t>International Council on Mining and Metals</w:t>
      </w:r>
      <w:r w:rsidRPr="009E35A1">
        <w:rPr>
          <w:i/>
        </w:rPr>
        <w:t xml:space="preserve"> </w:t>
      </w:r>
      <w:r w:rsidRPr="00F50539">
        <w:t xml:space="preserve">(ICMM, </w:t>
      </w:r>
      <w:r w:rsidR="00F91C67" w:rsidRPr="00F50539">
        <w:t>20</w:t>
      </w:r>
      <w:r w:rsidR="00F91C67">
        <w:t>25</w:t>
      </w:r>
      <w:r w:rsidRPr="00F50539">
        <w:t>)</w:t>
      </w:r>
    </w:p>
    <w:p w14:paraId="01EE17A7" w14:textId="52125E4B" w:rsidR="00A25152" w:rsidRDefault="00A25152" w:rsidP="00A25152">
      <w:pPr>
        <w:pStyle w:val="BodyText"/>
        <w:numPr>
          <w:ilvl w:val="0"/>
          <w:numId w:val="27"/>
        </w:numPr>
      </w:pPr>
      <w:r>
        <w:t xml:space="preserve">DEMIRS 2024, </w:t>
      </w:r>
      <w:r w:rsidRPr="00813C8A">
        <w:rPr>
          <w:i/>
          <w:iCs/>
        </w:rPr>
        <w:t>Guideline for preparing Mining Development and Closure Proposals</w:t>
      </w:r>
      <w:r>
        <w:t xml:space="preserve">, Department of Energy, Mines, Industry Regulation and Safety (DEMIRS 2024) </w:t>
      </w:r>
    </w:p>
    <w:p w14:paraId="68937AB7" w14:textId="151CC09F" w:rsidR="00600949" w:rsidRDefault="00600949" w:rsidP="00600949">
      <w:pPr>
        <w:pStyle w:val="BodyText"/>
        <w:numPr>
          <w:ilvl w:val="0"/>
          <w:numId w:val="27"/>
        </w:numPr>
      </w:pPr>
      <w:r w:rsidRPr="009F7C93">
        <w:rPr>
          <w:i/>
          <w:iCs/>
        </w:rPr>
        <w:t>Statutory Guidelines for Mine Closure Plans - Mining Act 1978</w:t>
      </w:r>
      <w:r w:rsidR="008F507B">
        <w:t>;</w:t>
      </w:r>
      <w:r w:rsidRPr="00275AC8">
        <w:t xml:space="preserve"> </w:t>
      </w:r>
      <w:r w:rsidR="004E734E" w:rsidRPr="004E734E">
        <w:t>Department of Mines, Industry Regulation and Safety</w:t>
      </w:r>
      <w:r w:rsidR="00BD18FE">
        <w:t>,</w:t>
      </w:r>
      <w:r w:rsidR="00F86EBC">
        <w:t xml:space="preserve"> </w:t>
      </w:r>
      <w:r w:rsidR="00013C89">
        <w:t xml:space="preserve">Government of </w:t>
      </w:r>
      <w:r w:rsidR="00F86EBC">
        <w:t>Western Australia (</w:t>
      </w:r>
      <w:r w:rsidR="00BD18FE">
        <w:t>DMIRS</w:t>
      </w:r>
      <w:r w:rsidR="00F86EBC">
        <w:t xml:space="preserve"> 2023a)</w:t>
      </w:r>
    </w:p>
    <w:p w14:paraId="7CD7B23E" w14:textId="7EA54374" w:rsidR="00600949" w:rsidRPr="00D0552A" w:rsidRDefault="00600949" w:rsidP="00600949">
      <w:pPr>
        <w:pStyle w:val="BodyText"/>
        <w:numPr>
          <w:ilvl w:val="0"/>
          <w:numId w:val="27"/>
        </w:numPr>
      </w:pPr>
      <w:r w:rsidRPr="7B5E61D9">
        <w:rPr>
          <w:i/>
          <w:iCs/>
        </w:rPr>
        <w:t>Mine Closure Plan Guidance - How to prepare in accordance with Part 1 of the Statutory Guidelines for Mine Closure Plans</w:t>
      </w:r>
      <w:r w:rsidR="006D2404" w:rsidRPr="7B5E61D9">
        <w:rPr>
          <w:i/>
          <w:iCs/>
        </w:rPr>
        <w:t>;</w:t>
      </w:r>
      <w:r w:rsidRPr="7B5E61D9">
        <w:rPr>
          <w:i/>
          <w:iCs/>
        </w:rPr>
        <w:t xml:space="preserve"> </w:t>
      </w:r>
      <w:r w:rsidR="00013C89" w:rsidRPr="7B5E61D9">
        <w:t xml:space="preserve">Department of Mines, Industry Regulation and Safety, Government of </w:t>
      </w:r>
      <w:r w:rsidR="006D2404" w:rsidRPr="7B5E61D9">
        <w:t>Western Australia (</w:t>
      </w:r>
      <w:r w:rsidR="00013C89" w:rsidRPr="7B5E61D9">
        <w:t>DMIRS</w:t>
      </w:r>
      <w:r w:rsidR="006D2404" w:rsidRPr="7B5E61D9">
        <w:t xml:space="preserve"> 2023b</w:t>
      </w:r>
      <w:r w:rsidR="006D2404" w:rsidRPr="7B5E61D9">
        <w:rPr>
          <w:i/>
          <w:iCs/>
        </w:rPr>
        <w:t>)</w:t>
      </w:r>
    </w:p>
    <w:p w14:paraId="55EA4DF1" w14:textId="2EFC6F18" w:rsidR="00D577DB" w:rsidRDefault="00E02F39" w:rsidP="00E02F39">
      <w:pPr>
        <w:pStyle w:val="BodyText"/>
        <w:numPr>
          <w:ilvl w:val="0"/>
          <w:numId w:val="27"/>
        </w:numPr>
      </w:pPr>
      <w:r w:rsidRPr="00D0552A">
        <w:rPr>
          <w:i/>
          <w:iCs/>
        </w:rPr>
        <w:t>International Standard ISO 21795-1:2021</w:t>
      </w:r>
      <w:r w:rsidR="000739F0" w:rsidRPr="00D0552A">
        <w:rPr>
          <w:i/>
          <w:iCs/>
        </w:rPr>
        <w:t xml:space="preserve"> Mine closure and reclamation planning</w:t>
      </w:r>
      <w:r w:rsidR="00FE4D3A">
        <w:t xml:space="preserve">, </w:t>
      </w:r>
      <w:r w:rsidR="00774F4C">
        <w:t xml:space="preserve">International Organisation for Standardisation </w:t>
      </w:r>
      <w:r w:rsidR="00F447B7">
        <w:t>(</w:t>
      </w:r>
      <w:r w:rsidR="00EC3F56">
        <w:t>ISO, 2021)</w:t>
      </w:r>
      <w:r w:rsidR="001550AC">
        <w:t xml:space="preserve"> </w:t>
      </w:r>
    </w:p>
    <w:p w14:paraId="79DDE6B6" w14:textId="0C01966F" w:rsidR="00600949" w:rsidRDefault="0034186E" w:rsidP="00E02F39">
      <w:pPr>
        <w:pStyle w:val="BodyText"/>
        <w:numPr>
          <w:ilvl w:val="0"/>
          <w:numId w:val="27"/>
        </w:numPr>
      </w:pPr>
      <w:r>
        <w:rPr>
          <w:i/>
          <w:iCs/>
        </w:rPr>
        <w:t>Ministerial</w:t>
      </w:r>
      <w:r w:rsidR="00655883" w:rsidRPr="00E02F39">
        <w:rPr>
          <w:i/>
          <w:iCs/>
        </w:rPr>
        <w:t xml:space="preserve"> guidelines for assessment of environmental effects under the Environment Effects Act 1978</w:t>
      </w:r>
      <w:r w:rsidR="00655883" w:rsidRPr="00655883">
        <w:t xml:space="preserve">, </w:t>
      </w:r>
      <w:r w:rsidR="00E44748" w:rsidRPr="00655883">
        <w:t xml:space="preserve">Department of Department of Transport and Planning </w:t>
      </w:r>
      <w:r w:rsidR="00722B4E">
        <w:t xml:space="preserve">(DTP, </w:t>
      </w:r>
      <w:r w:rsidR="00655883" w:rsidRPr="00655883">
        <w:t>2023</w:t>
      </w:r>
      <w:r w:rsidR="0079083E">
        <w:t>)</w:t>
      </w:r>
    </w:p>
    <w:p w14:paraId="66B909E0" w14:textId="4480D992" w:rsidR="00484F00" w:rsidRDefault="00600949" w:rsidP="00600949">
      <w:pPr>
        <w:pStyle w:val="BodyText"/>
      </w:pPr>
      <w:r w:rsidRPr="7B5E61D9">
        <w:t xml:space="preserve">Further to the references listed above, there is a wide range of readily available good practice guidance about </w:t>
      </w:r>
      <w:proofErr w:type="gramStart"/>
      <w:r w:rsidRPr="7B5E61D9">
        <w:t>mine</w:t>
      </w:r>
      <w:proofErr w:type="gramEnd"/>
      <w:r w:rsidRPr="7B5E61D9">
        <w:t xml:space="preserve"> rehabilitation. Licensees are expected to keep abreast of good practice to inform </w:t>
      </w:r>
      <w:r w:rsidR="006B4AEE">
        <w:t xml:space="preserve">the </w:t>
      </w:r>
      <w:r w:rsidRPr="7B5E61D9">
        <w:t>preparation of their DMRPs as appropriate.</w:t>
      </w:r>
    </w:p>
    <w:p w14:paraId="790F6AE6" w14:textId="75CF8B62" w:rsidR="009672FB" w:rsidRDefault="00600949" w:rsidP="009F7C93">
      <w:pPr>
        <w:pStyle w:val="BodyText"/>
        <w:sectPr w:rsidR="009672FB" w:rsidSect="00935D6D">
          <w:pgSz w:w="11907" w:h="16839" w:code="9"/>
          <w:pgMar w:top="1134" w:right="1134" w:bottom="1134" w:left="1134" w:header="283" w:footer="283" w:gutter="0"/>
          <w:cols w:space="454"/>
          <w:noEndnote/>
          <w:docGrid w:linePitch="360"/>
        </w:sectPr>
      </w:pPr>
      <w:r>
        <w:t xml:space="preserve">A vocabulary of key terms related to rehabilitation </w:t>
      </w:r>
      <w:r w:rsidR="001201C0">
        <w:t xml:space="preserve">of </w:t>
      </w:r>
      <w:r w:rsidR="00FA3409">
        <w:t>D</w:t>
      </w:r>
      <w:r w:rsidR="001201C0">
        <w:t xml:space="preserve">eclared </w:t>
      </w:r>
      <w:r w:rsidR="00FA3409">
        <w:t>M</w:t>
      </w:r>
      <w:r w:rsidR="001201C0">
        <w:t xml:space="preserve">ines </w:t>
      </w:r>
      <w:r w:rsidR="00D30116">
        <w:t>is available on</w:t>
      </w:r>
      <w:r>
        <w:t xml:space="preserve"> the Mine Land Rehabilitation Authority</w:t>
      </w:r>
      <w:r w:rsidR="002933C5">
        <w:t xml:space="preserve"> (MLRA)</w:t>
      </w:r>
      <w:r w:rsidR="00D30116">
        <w:t>’s website</w:t>
      </w:r>
      <w:r>
        <w:t xml:space="preserve"> here</w:t>
      </w:r>
      <w:r w:rsidR="00D30116">
        <w:t>:</w:t>
      </w:r>
      <w:r w:rsidR="00ED7F7B" w:rsidRPr="00ED7F7B">
        <w:t xml:space="preserve"> </w:t>
      </w:r>
      <w:hyperlink r:id="rId31" w:history="1">
        <w:r w:rsidR="00441505" w:rsidRPr="0014489B">
          <w:rPr>
            <w:rStyle w:val="Hyperlink"/>
          </w:rPr>
          <w:t>https://www.mineland.vic.gov.au/learn/vocabulary/</w:t>
        </w:r>
      </w:hyperlink>
      <w:r w:rsidR="00D30116">
        <w:t xml:space="preserve"> </w:t>
      </w:r>
    </w:p>
    <w:p w14:paraId="2438467B" w14:textId="6AE12A49" w:rsidR="00166D8F" w:rsidRDefault="005C1D8C" w:rsidP="00166D8F">
      <w:pPr>
        <w:pStyle w:val="Heading3"/>
        <w:ind w:left="851" w:hanging="851"/>
      </w:pPr>
      <w:r>
        <w:lastRenderedPageBreak/>
        <w:t>How to use this guideline</w:t>
      </w:r>
    </w:p>
    <w:p w14:paraId="11CBE771" w14:textId="77777777" w:rsidR="0078569F" w:rsidRDefault="001F7179" w:rsidP="00D84F6D">
      <w:pPr>
        <w:pStyle w:val="BodyText"/>
      </w:pPr>
      <w:r w:rsidRPr="7B5E61D9">
        <w:t xml:space="preserve">These guidelines provide </w:t>
      </w:r>
      <w:r w:rsidR="00CF3573" w:rsidRPr="7B5E61D9">
        <w:t xml:space="preserve">information on the </w:t>
      </w:r>
      <w:r w:rsidR="009730E3" w:rsidRPr="7B5E61D9">
        <w:t xml:space="preserve">manner and form in which a DMRP should be developed for assessment. </w:t>
      </w:r>
    </w:p>
    <w:p w14:paraId="036C3912" w14:textId="198978AB" w:rsidR="0078569F" w:rsidRDefault="0078569F" w:rsidP="00D84F6D">
      <w:pPr>
        <w:pStyle w:val="BodyText"/>
      </w:pPr>
      <w:r>
        <w:t>The guidelines are not intended to set new statutory regulatory requirements for rehabilitation planning processes or DMRP content. Rather, they intend to provide a clarifying read of existing requirements in the regulatory framework. Non-mandatory language is used in the guidelines where additional guidance is included to align with good practice rehabilitation and risk management, and to suggest concepts or DMRP sections that organise required information.</w:t>
      </w:r>
    </w:p>
    <w:p w14:paraId="455480EF" w14:textId="3058BB32" w:rsidR="009D2E75" w:rsidRDefault="00A74559">
      <w:pPr>
        <w:rPr>
          <w:b/>
          <w:sz w:val="18"/>
          <w14:numSpacing w14:val="tabular"/>
        </w:rPr>
      </w:pPr>
      <w:r w:rsidRPr="7B5E61D9">
        <w:t xml:space="preserve">Section 1 </w:t>
      </w:r>
      <w:r w:rsidR="009730E3" w:rsidRPr="7B5E61D9">
        <w:t xml:space="preserve">comprises </w:t>
      </w:r>
      <w:r w:rsidR="00503D9B" w:rsidRPr="7B5E61D9">
        <w:t>explanatory advi</w:t>
      </w:r>
      <w:r w:rsidR="00823E64">
        <w:t>c</w:t>
      </w:r>
      <w:r w:rsidR="00503D9B" w:rsidRPr="7B5E61D9">
        <w:t xml:space="preserve">e on the </w:t>
      </w:r>
      <w:r w:rsidR="00AA04DA" w:rsidRPr="7B5E61D9">
        <w:t>purpose of a DMRP and the regulatory framework</w:t>
      </w:r>
      <w:r w:rsidR="00823E64">
        <w:t>. S</w:t>
      </w:r>
      <w:r w:rsidR="00B154D9" w:rsidRPr="7B5E61D9">
        <w:t>ection 2 outlines</w:t>
      </w:r>
      <w:r w:rsidR="00AA04DA" w:rsidRPr="7B5E61D9">
        <w:t xml:space="preserve"> the content that </w:t>
      </w:r>
      <w:r w:rsidR="007A2121">
        <w:t xml:space="preserve">must and </w:t>
      </w:r>
      <w:r w:rsidR="00AA04DA" w:rsidRPr="7B5E61D9">
        <w:t xml:space="preserve">should be included in </w:t>
      </w:r>
      <w:r w:rsidR="00B021F1" w:rsidRPr="7B5E61D9">
        <w:t>the DMRP.</w:t>
      </w:r>
      <w:r w:rsidR="00B154D9" w:rsidRPr="7B5E61D9">
        <w:t xml:space="preserve"> </w:t>
      </w:r>
      <w:r w:rsidR="00C87977" w:rsidRPr="7B5E61D9">
        <w:t xml:space="preserve">Appendix 1 includes a checklist </w:t>
      </w:r>
      <w:r w:rsidR="00A45921">
        <w:t xml:space="preserve">for </w:t>
      </w:r>
      <w:r w:rsidR="00455FBE">
        <w:t>reconciliation</w:t>
      </w:r>
      <w:r w:rsidR="00A45921">
        <w:t xml:space="preserve"> of </w:t>
      </w:r>
      <w:r w:rsidR="00113F14" w:rsidRPr="7B5E61D9">
        <w:t xml:space="preserve">DMRP content </w:t>
      </w:r>
      <w:r w:rsidR="009B12F2">
        <w:t xml:space="preserve">against regulatory requirements in the MRSD Act and </w:t>
      </w:r>
      <w:r w:rsidR="00500F84">
        <w:t xml:space="preserve">Minerals </w:t>
      </w:r>
      <w:r w:rsidR="009B12F2">
        <w:t>Regulations</w:t>
      </w:r>
      <w:r w:rsidR="00113F14" w:rsidRPr="7B5E61D9">
        <w:t xml:space="preserve">. </w:t>
      </w:r>
      <w:r w:rsidR="006A0AED">
        <w:t xml:space="preserve">Completion of </w:t>
      </w:r>
      <w:r w:rsidR="007C3409">
        <w:t xml:space="preserve">the checklist will </w:t>
      </w:r>
      <w:r w:rsidR="005747AF">
        <w:t>help ensure regulatory r</w:t>
      </w:r>
      <w:r w:rsidR="00B51E59">
        <w:t xml:space="preserve">equirements have been met and assist with the Department </w:t>
      </w:r>
      <w:r w:rsidR="00AB3663">
        <w:t>Head's</w:t>
      </w:r>
      <w:r w:rsidR="00B51E59">
        <w:t xml:space="preserve"> consideration of the submitted DMRP. </w:t>
      </w:r>
      <w:r w:rsidR="00B70A9D">
        <w:t>Appendix</w:t>
      </w:r>
      <w:r w:rsidR="007C6075">
        <w:t xml:space="preserve"> 2</w:t>
      </w:r>
      <w:r w:rsidR="00B70A9D">
        <w:t xml:space="preserve"> provides a</w:t>
      </w:r>
      <w:r w:rsidR="000E2AF1">
        <w:t xml:space="preserve"> worked example of rehabilitation objectives and closure criteria linked to land use outcomes</w:t>
      </w:r>
      <w:r w:rsidR="00C87CE4">
        <w:t xml:space="preserve"> and the rehabilitation </w:t>
      </w:r>
      <w:r w:rsidR="000A49AE">
        <w:t>vision</w:t>
      </w:r>
      <w:r w:rsidR="00C34CCD">
        <w:t>,</w:t>
      </w:r>
      <w:r w:rsidR="000A49AE">
        <w:t xml:space="preserve"> </w:t>
      </w:r>
      <w:r w:rsidR="00C87CE4">
        <w:t>informed by rehabilitation planning principles.</w:t>
      </w:r>
    </w:p>
    <w:p w14:paraId="241C24D1" w14:textId="61D89105" w:rsidR="002E31E7" w:rsidRPr="001B7B6E" w:rsidRDefault="00FC1FDB" w:rsidP="009F7C93">
      <w:pPr>
        <w:pStyle w:val="Heading2"/>
        <w:ind w:hanging="792"/>
      </w:pPr>
      <w:bookmarkStart w:id="31" w:name="_Toc171017289"/>
      <w:bookmarkStart w:id="32" w:name="_Toc172827796"/>
      <w:bookmarkStart w:id="33" w:name="_Toc172834137"/>
      <w:bookmarkStart w:id="34" w:name="_Toc172835247"/>
      <w:bookmarkStart w:id="35" w:name="_Toc172835404"/>
      <w:bookmarkStart w:id="36" w:name="_Toc194663159"/>
      <w:r>
        <w:t xml:space="preserve">Purpose of a </w:t>
      </w:r>
      <w:r w:rsidR="00E81D30" w:rsidRPr="00E81D30">
        <w:t>Declared Mine Rehabilitation Plan</w:t>
      </w:r>
      <w:bookmarkEnd w:id="31"/>
      <w:bookmarkEnd w:id="32"/>
      <w:bookmarkEnd w:id="33"/>
      <w:bookmarkEnd w:id="34"/>
      <w:bookmarkEnd w:id="35"/>
      <w:bookmarkEnd w:id="36"/>
      <w:r w:rsidR="00E81D30" w:rsidRPr="00E81D30">
        <w:t xml:space="preserve"> </w:t>
      </w:r>
    </w:p>
    <w:p w14:paraId="67E81D65" w14:textId="14BDD486" w:rsidR="00E53E80" w:rsidRDefault="00E53E80" w:rsidP="00E53E80">
      <w:pPr>
        <w:pStyle w:val="BodyText"/>
      </w:pPr>
      <w:r w:rsidRPr="7B5E61D9">
        <w:t xml:space="preserve">Licensees of declared mine land are required </w:t>
      </w:r>
      <w:r w:rsidR="00183995" w:rsidRPr="7B5E61D9">
        <w:t>(</w:t>
      </w:r>
      <w:r w:rsidRPr="7B5E61D9">
        <w:t>under section 84AZU of the MRSD Act</w:t>
      </w:r>
      <w:r w:rsidR="00183995" w:rsidRPr="7B5E61D9">
        <w:t>)</w:t>
      </w:r>
      <w:r w:rsidRPr="7B5E61D9">
        <w:t xml:space="preserve"> to prepare DMRPs</w:t>
      </w:r>
      <w:r w:rsidR="00E41068">
        <w:t>,</w:t>
      </w:r>
      <w:r w:rsidRPr="7B5E61D9">
        <w:t xml:space="preserve"> which include (</w:t>
      </w:r>
      <w:r w:rsidR="00504C9C" w:rsidRPr="7B5E61D9">
        <w:t>in summary</w:t>
      </w:r>
      <w:r w:rsidRPr="7B5E61D9">
        <w:t>):</w:t>
      </w:r>
    </w:p>
    <w:p w14:paraId="6BEE6612" w14:textId="14D952A5" w:rsidR="00BD4C40" w:rsidRDefault="00BD4C40" w:rsidP="00EB5BAA">
      <w:pPr>
        <w:pStyle w:val="BodyText"/>
        <w:numPr>
          <w:ilvl w:val="0"/>
          <w:numId w:val="33"/>
        </w:numPr>
      </w:pPr>
      <w:r>
        <w:t>an assessment of the risks posed by the declared mine land</w:t>
      </w:r>
    </w:p>
    <w:p w14:paraId="4EBC89BA" w14:textId="70443504" w:rsidR="00E53E80" w:rsidRDefault="00E53E80" w:rsidP="00EB5BAA">
      <w:pPr>
        <w:pStyle w:val="BodyText"/>
        <w:numPr>
          <w:ilvl w:val="0"/>
          <w:numId w:val="33"/>
        </w:numPr>
      </w:pPr>
      <w:r>
        <w:t>a rehabilitation plan</w:t>
      </w:r>
      <w:r w:rsidR="00423319">
        <w:t xml:space="preserve"> to address the risks posed by the mined land</w:t>
      </w:r>
    </w:p>
    <w:p w14:paraId="31FC7CD6" w14:textId="571233D2" w:rsidR="00E53E80" w:rsidRDefault="00E53E80" w:rsidP="00EB5BAA">
      <w:pPr>
        <w:pStyle w:val="BodyText"/>
        <w:numPr>
          <w:ilvl w:val="0"/>
          <w:numId w:val="33"/>
        </w:numPr>
      </w:pPr>
      <w:r>
        <w:t>closure criteria</w:t>
      </w:r>
      <w:r w:rsidR="00FB6312">
        <w:t xml:space="preserve"> to measure achiev</w:t>
      </w:r>
      <w:r w:rsidR="001503D7">
        <w:t>ement</w:t>
      </w:r>
      <w:r w:rsidR="00FB6312">
        <w:t xml:space="preserve"> of </w:t>
      </w:r>
      <w:r w:rsidR="001503D7">
        <w:t xml:space="preserve">the </w:t>
      </w:r>
      <w:r w:rsidR="00FB6312">
        <w:t xml:space="preserve">rehabilitation </w:t>
      </w:r>
      <w:r w:rsidR="00A60D78">
        <w:t>objectives and land use outcomes</w:t>
      </w:r>
    </w:p>
    <w:p w14:paraId="3E4DF688" w14:textId="69EF25A6" w:rsidR="00E53E80" w:rsidRDefault="00E53E80" w:rsidP="00EB5BAA">
      <w:pPr>
        <w:pStyle w:val="BodyText"/>
        <w:numPr>
          <w:ilvl w:val="0"/>
          <w:numId w:val="33"/>
        </w:numPr>
      </w:pPr>
      <w:r w:rsidRPr="7B5E61D9">
        <w:t xml:space="preserve">a post-closure plan </w:t>
      </w:r>
      <w:r w:rsidR="00A91F16" w:rsidRPr="7B5E61D9">
        <w:t>that i</w:t>
      </w:r>
      <w:r w:rsidR="000E268C" w:rsidRPr="7B5E61D9">
        <w:t>dentif</w:t>
      </w:r>
      <w:r w:rsidR="00A64820" w:rsidRPr="7B5E61D9">
        <w:t>ies</w:t>
      </w:r>
      <w:r w:rsidR="00A50E56" w:rsidRPr="7B5E61D9">
        <w:t xml:space="preserve"> any risk</w:t>
      </w:r>
      <w:r w:rsidR="0054694E">
        <w:t xml:space="preserve">s that may continue </w:t>
      </w:r>
      <w:r w:rsidR="00AA6AAD">
        <w:t>in post-closure</w:t>
      </w:r>
      <w:r w:rsidR="00A50E56" w:rsidRPr="7B5E61D9">
        <w:t xml:space="preserve"> </w:t>
      </w:r>
      <w:r w:rsidR="00093586" w:rsidRPr="7B5E61D9">
        <w:t xml:space="preserve">and </w:t>
      </w:r>
      <w:r w:rsidRPr="7B5E61D9">
        <w:t>set</w:t>
      </w:r>
      <w:r w:rsidR="001470F8" w:rsidRPr="7B5E61D9">
        <w:t>s</w:t>
      </w:r>
      <w:r w:rsidRPr="7B5E61D9">
        <w:t xml:space="preserve"> out the monitoring and maintenance to be carried out </w:t>
      </w:r>
      <w:r w:rsidR="001470F8" w:rsidRPr="7B5E61D9">
        <w:t>following</w:t>
      </w:r>
      <w:r w:rsidRPr="7B5E61D9">
        <w:t xml:space="preserve"> the </w:t>
      </w:r>
      <w:r w:rsidR="000C6E3A" w:rsidRPr="7B5E61D9">
        <w:t>rehabilitation</w:t>
      </w:r>
      <w:r w:rsidRPr="7B5E61D9">
        <w:t xml:space="preserve"> of the land</w:t>
      </w:r>
      <w:r w:rsidR="00BD4C40" w:rsidRPr="7B5E61D9">
        <w:t>.</w:t>
      </w:r>
      <w:r w:rsidR="001503D7" w:rsidRPr="7B5E61D9">
        <w:t xml:space="preserve"> </w:t>
      </w:r>
    </w:p>
    <w:p w14:paraId="05880B03" w14:textId="7B7DDE25" w:rsidR="0097244E" w:rsidRDefault="00BC7867" w:rsidP="0097244E">
      <w:pPr>
        <w:pStyle w:val="BodyText"/>
      </w:pPr>
      <w:r>
        <w:t xml:space="preserve">The </w:t>
      </w:r>
      <w:r w:rsidR="005306BD">
        <w:t xml:space="preserve">Minerals </w:t>
      </w:r>
      <w:r w:rsidRPr="00A265EF">
        <w:t>Reg</w:t>
      </w:r>
      <w:r w:rsidR="00E024A7">
        <w:t>ulations</w:t>
      </w:r>
      <w:r>
        <w:t xml:space="preserve"> i</w:t>
      </w:r>
      <w:r w:rsidR="0097244E">
        <w:t>ntroduc</w:t>
      </w:r>
      <w:r>
        <w:t>ed</w:t>
      </w:r>
      <w:r w:rsidR="0097244E">
        <w:t xml:space="preserve"> matters to be included in the D</w:t>
      </w:r>
      <w:r w:rsidR="00DE07CD">
        <w:t>MR</w:t>
      </w:r>
      <w:r w:rsidR="0097244E">
        <w:t xml:space="preserve">P </w:t>
      </w:r>
      <w:r w:rsidR="00535265">
        <w:t>which</w:t>
      </w:r>
      <w:r w:rsidR="0097244E">
        <w:t xml:space="preserve"> align with the sustainable development principles in </w:t>
      </w:r>
      <w:r w:rsidR="00013BC5">
        <w:t xml:space="preserve">section </w:t>
      </w:r>
      <w:r w:rsidR="0097244E">
        <w:t>2A of the MRSD Act and encompass principles in the LVRRS</w:t>
      </w:r>
      <w:r w:rsidR="00535265">
        <w:t>,</w:t>
      </w:r>
      <w:r w:rsidR="0097244E">
        <w:t xml:space="preserve"> and accepted best practice industry guidance to:</w:t>
      </w:r>
    </w:p>
    <w:p w14:paraId="7789C265" w14:textId="2A98069B" w:rsidR="00AA78CF" w:rsidRDefault="00B61822" w:rsidP="00AA78CF">
      <w:pPr>
        <w:pStyle w:val="BodyText"/>
        <w:numPr>
          <w:ilvl w:val="0"/>
          <w:numId w:val="34"/>
        </w:numPr>
      </w:pPr>
      <w:r w:rsidRPr="00B61822">
        <w:t>articulate regulatory obligations for licensees</w:t>
      </w:r>
    </w:p>
    <w:p w14:paraId="4F1B2FD5" w14:textId="2472A4B4" w:rsidR="0097244E" w:rsidRDefault="0097244E" w:rsidP="00EB5BAA">
      <w:pPr>
        <w:pStyle w:val="BodyText"/>
        <w:numPr>
          <w:ilvl w:val="0"/>
          <w:numId w:val="34"/>
        </w:numPr>
      </w:pPr>
      <w:r>
        <w:t>guide decision-makers in administering the declared mine obligations over the life of the mine, through closure and during post</w:t>
      </w:r>
      <w:r w:rsidR="00AB0EF8">
        <w:t>-</w:t>
      </w:r>
      <w:r>
        <w:t>closure</w:t>
      </w:r>
    </w:p>
    <w:p w14:paraId="336B2DCC" w14:textId="3E47E724" w:rsidR="0097244E" w:rsidRDefault="0097244E" w:rsidP="00EB5BAA">
      <w:pPr>
        <w:pStyle w:val="BodyText"/>
        <w:numPr>
          <w:ilvl w:val="0"/>
          <w:numId w:val="34"/>
        </w:numPr>
      </w:pPr>
      <w:r>
        <w:t xml:space="preserve">provide licensees and the community with clear expectations about how sustainability </w:t>
      </w:r>
      <w:r w:rsidR="00AA78CF">
        <w:t>is</w:t>
      </w:r>
      <w:r>
        <w:t xml:space="preserve"> embedded in government decisions relating to declared mines.</w:t>
      </w:r>
    </w:p>
    <w:p w14:paraId="69F8D374" w14:textId="5D7764E5" w:rsidR="008558C0" w:rsidRDefault="008558C0" w:rsidP="00DF6902">
      <w:pPr>
        <w:pStyle w:val="BodyText"/>
        <w:spacing w:after="240"/>
      </w:pPr>
      <w:r w:rsidRPr="7B5E61D9">
        <w:t>DMRP</w:t>
      </w:r>
      <w:r w:rsidR="00E90977" w:rsidRPr="7B5E61D9">
        <w:t>s</w:t>
      </w:r>
      <w:r w:rsidRPr="7B5E61D9">
        <w:t xml:space="preserve"> will </w:t>
      </w:r>
      <w:r w:rsidR="517C42B7" w:rsidRPr="7B5E61D9">
        <w:t xml:space="preserve">identify </w:t>
      </w:r>
      <w:r w:rsidR="00B41A21">
        <w:t xml:space="preserve">rehabilitation and risk management </w:t>
      </w:r>
      <w:r w:rsidRPr="7B5E61D9">
        <w:t>activities to be undertaken throughout the mine lifecycle (</w:t>
      </w:r>
      <w:r w:rsidR="002E30AB">
        <w:fldChar w:fldCharType="begin"/>
      </w:r>
      <w:r w:rsidR="002E30AB">
        <w:instrText xml:space="preserve"> REF _Ref194921155 \h </w:instrText>
      </w:r>
      <w:r w:rsidR="002E30AB">
        <w:fldChar w:fldCharType="separate"/>
      </w:r>
      <w:r w:rsidR="003630E3">
        <w:t xml:space="preserve">Figure </w:t>
      </w:r>
      <w:r w:rsidR="003630E3">
        <w:rPr>
          <w:noProof/>
        </w:rPr>
        <w:t>1</w:t>
      </w:r>
      <w:r w:rsidR="002E30AB">
        <w:fldChar w:fldCharType="end"/>
      </w:r>
      <w:r w:rsidRPr="7B5E61D9">
        <w:t>)</w:t>
      </w:r>
      <w:r w:rsidR="005228EB">
        <w:t>.</w:t>
      </w:r>
      <w:r w:rsidRPr="7B5E61D9">
        <w:t xml:space="preserve"> </w:t>
      </w:r>
      <w:r w:rsidR="00B41A21">
        <w:t>This i</w:t>
      </w:r>
      <w:r w:rsidRPr="7B5E61D9">
        <w:t>nclud</w:t>
      </w:r>
      <w:r w:rsidR="00B41A21">
        <w:t>es</w:t>
      </w:r>
      <w:r w:rsidRPr="7B5E61D9">
        <w:t xml:space="preserve"> progressive rehabilitation undertaken during mining operations</w:t>
      </w:r>
      <w:r w:rsidR="00A52BE8" w:rsidRPr="7B5E61D9">
        <w:t>,</w:t>
      </w:r>
      <w:r w:rsidR="006C6BE4" w:rsidRPr="7B5E61D9">
        <w:t xml:space="preserve"> </w:t>
      </w:r>
      <w:r w:rsidRPr="7B5E61D9">
        <w:t>final rehabilitation activities</w:t>
      </w:r>
      <w:r w:rsidR="005D3429">
        <w:t xml:space="preserve"> after mining operations cease,</w:t>
      </w:r>
      <w:r w:rsidR="00A52BE8" w:rsidRPr="7B5E61D9">
        <w:t xml:space="preserve"> and post-closure management </w:t>
      </w:r>
      <w:r w:rsidR="001135AB" w:rsidRPr="7B5E61D9">
        <w:t>of the land</w:t>
      </w:r>
      <w:r w:rsidR="00305DDD" w:rsidRPr="7B5E61D9">
        <w:t xml:space="preserve"> </w:t>
      </w:r>
      <w:r w:rsidR="00171951" w:rsidRPr="7B5E61D9">
        <w:t xml:space="preserve">after </w:t>
      </w:r>
      <w:r w:rsidR="00305DDD" w:rsidRPr="7B5E61D9">
        <w:t>rehabilitation</w:t>
      </w:r>
      <w:r w:rsidR="005C3CCE" w:rsidRPr="7B5E61D9">
        <w:t xml:space="preserve"> </w:t>
      </w:r>
      <w:r w:rsidR="00171951" w:rsidRPr="7B5E61D9">
        <w:t>is complete</w:t>
      </w:r>
      <w:r w:rsidR="005D3429">
        <w:t xml:space="preserve"> (closure criteria are met)</w:t>
      </w:r>
      <w:r w:rsidRPr="7B5E61D9">
        <w:t xml:space="preserve">. </w:t>
      </w:r>
      <w:r w:rsidR="002803DF">
        <w:t xml:space="preserve">Rehabilitation monitoring and maintenance will occur throughout all rehabilitation phases, with a focused stage of rehabilitation monitoring </w:t>
      </w:r>
      <w:r w:rsidR="00253421">
        <w:t>after final rehabilitation works are complete to ensure rehabilitated landforms are performing</w:t>
      </w:r>
      <w:r w:rsidR="002A4947">
        <w:t xml:space="preserve"> to expectations </w:t>
      </w:r>
      <w:r w:rsidR="0084189D">
        <w:t>and to demonstrate closure criteria have been met.</w:t>
      </w:r>
    </w:p>
    <w:p w14:paraId="4A823DF0" w14:textId="77777777" w:rsidR="001A1809" w:rsidRDefault="001A1809" w:rsidP="00EF0BD5">
      <w:pPr>
        <w:pStyle w:val="BodyText"/>
        <w:spacing w:after="240"/>
      </w:pPr>
    </w:p>
    <w:p w14:paraId="5605EAB9" w14:textId="77777777" w:rsidR="00112ECC" w:rsidRDefault="00FB34E0" w:rsidP="00EF0BD5">
      <w:pPr>
        <w:keepNext/>
      </w:pPr>
      <w:r>
        <w:rPr>
          <w:noProof/>
        </w:rPr>
        <w:lastRenderedPageBreak/>
        <w:drawing>
          <wp:inline distT="0" distB="0" distL="0" distR="0" wp14:anchorId="588D666A" wp14:editId="4D2913D2">
            <wp:extent cx="6211392" cy="2238375"/>
            <wp:effectExtent l="0" t="0" r="0" b="0"/>
            <wp:docPr id="1650872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212766" cy="2238870"/>
                    </a:xfrm>
                    <a:prstGeom prst="rect">
                      <a:avLst/>
                    </a:prstGeom>
                    <a:noFill/>
                  </pic:spPr>
                </pic:pic>
              </a:graphicData>
            </a:graphic>
          </wp:inline>
        </w:drawing>
      </w:r>
    </w:p>
    <w:p w14:paraId="11D16FE0" w14:textId="016B91B3" w:rsidR="00CE7BE7" w:rsidRPr="00CE7BE7" w:rsidRDefault="00112ECC" w:rsidP="00EF0BD5">
      <w:pPr>
        <w:pStyle w:val="Caption"/>
      </w:pPr>
      <w:bookmarkStart w:id="37" w:name="_Ref194921155"/>
      <w:r>
        <w:t xml:space="preserve">Figure </w:t>
      </w:r>
      <w:r>
        <w:fldChar w:fldCharType="begin"/>
      </w:r>
      <w:r>
        <w:instrText xml:space="preserve"> SEQ Figure \* ARABIC </w:instrText>
      </w:r>
      <w:r>
        <w:fldChar w:fldCharType="separate"/>
      </w:r>
      <w:r w:rsidR="003630E3">
        <w:rPr>
          <w:noProof/>
        </w:rPr>
        <w:t>1</w:t>
      </w:r>
      <w:r>
        <w:fldChar w:fldCharType="end"/>
      </w:r>
      <w:bookmarkEnd w:id="37"/>
      <w:r w:rsidR="00273B8C">
        <w:t>: Mining lifecycle and stages of rehabilitation</w:t>
      </w:r>
    </w:p>
    <w:p w14:paraId="1E36B283" w14:textId="62B30BEE" w:rsidR="00CE7BE7" w:rsidRPr="00C512A3" w:rsidRDefault="00CE7BE7" w:rsidP="005C6CBF">
      <w:pPr>
        <w:pStyle w:val="Heading2"/>
        <w:ind w:hanging="792"/>
      </w:pPr>
      <w:bookmarkStart w:id="38" w:name="_Toc170245228"/>
      <w:bookmarkStart w:id="39" w:name="_Toc170245264"/>
      <w:bookmarkStart w:id="40" w:name="_Toc170770024"/>
      <w:bookmarkStart w:id="41" w:name="_Toc170770765"/>
      <w:bookmarkStart w:id="42" w:name="_Toc170901588"/>
      <w:bookmarkStart w:id="43" w:name="_Toc170910723"/>
      <w:bookmarkStart w:id="44" w:name="_Toc170910797"/>
      <w:bookmarkStart w:id="45" w:name="_Toc171013085"/>
      <w:bookmarkStart w:id="46" w:name="_Toc171013183"/>
      <w:bookmarkStart w:id="47" w:name="_Toc171013281"/>
      <w:bookmarkStart w:id="48" w:name="_Toc171016764"/>
      <w:bookmarkStart w:id="49" w:name="_Toc171017191"/>
      <w:bookmarkStart w:id="50" w:name="_Toc171017290"/>
      <w:bookmarkStart w:id="51" w:name="_Toc171017485"/>
      <w:bookmarkStart w:id="52" w:name="_Toc170770025"/>
      <w:bookmarkStart w:id="53" w:name="_Toc170770766"/>
      <w:bookmarkStart w:id="54" w:name="_Toc170901589"/>
      <w:bookmarkStart w:id="55" w:name="_Toc170910724"/>
      <w:bookmarkStart w:id="56" w:name="_Toc170910798"/>
      <w:bookmarkStart w:id="57" w:name="_Toc171013086"/>
      <w:bookmarkStart w:id="58" w:name="_Toc171013184"/>
      <w:bookmarkStart w:id="59" w:name="_Toc171013282"/>
      <w:bookmarkStart w:id="60" w:name="_Toc171016765"/>
      <w:bookmarkStart w:id="61" w:name="_Toc171017192"/>
      <w:bookmarkStart w:id="62" w:name="_Toc171017291"/>
      <w:bookmarkStart w:id="63" w:name="_Toc171017486"/>
      <w:bookmarkStart w:id="64" w:name="_Toc170770028"/>
      <w:bookmarkStart w:id="65" w:name="_Toc170770769"/>
      <w:bookmarkStart w:id="66" w:name="_Toc170901592"/>
      <w:bookmarkStart w:id="67" w:name="_Toc170910727"/>
      <w:bookmarkStart w:id="68" w:name="_Toc170910801"/>
      <w:bookmarkStart w:id="69" w:name="_Toc171013089"/>
      <w:bookmarkStart w:id="70" w:name="_Toc171013187"/>
      <w:bookmarkStart w:id="71" w:name="_Toc171013285"/>
      <w:bookmarkStart w:id="72" w:name="_Toc171016768"/>
      <w:bookmarkStart w:id="73" w:name="_Toc171017195"/>
      <w:bookmarkStart w:id="74" w:name="_Toc171017294"/>
      <w:bookmarkStart w:id="75" w:name="_Toc171017489"/>
      <w:bookmarkStart w:id="76" w:name="_Toc170770029"/>
      <w:bookmarkStart w:id="77" w:name="_Toc170770770"/>
      <w:bookmarkStart w:id="78" w:name="_Toc170901593"/>
      <w:bookmarkStart w:id="79" w:name="_Toc170910728"/>
      <w:bookmarkStart w:id="80" w:name="_Toc170910802"/>
      <w:bookmarkStart w:id="81" w:name="_Toc171013090"/>
      <w:bookmarkStart w:id="82" w:name="_Toc171013188"/>
      <w:bookmarkStart w:id="83" w:name="_Toc171013286"/>
      <w:bookmarkStart w:id="84" w:name="_Toc171016769"/>
      <w:bookmarkStart w:id="85" w:name="_Toc171017196"/>
      <w:bookmarkStart w:id="86" w:name="_Toc171017295"/>
      <w:bookmarkStart w:id="87" w:name="_Toc171017490"/>
      <w:bookmarkStart w:id="88" w:name="_Toc170770030"/>
      <w:bookmarkStart w:id="89" w:name="_Toc170770771"/>
      <w:bookmarkStart w:id="90" w:name="_Toc170901594"/>
      <w:bookmarkStart w:id="91" w:name="_Toc170910729"/>
      <w:bookmarkStart w:id="92" w:name="_Toc170910803"/>
      <w:bookmarkStart w:id="93" w:name="_Toc171013091"/>
      <w:bookmarkStart w:id="94" w:name="_Toc171013189"/>
      <w:bookmarkStart w:id="95" w:name="_Toc171013287"/>
      <w:bookmarkStart w:id="96" w:name="_Toc171016770"/>
      <w:bookmarkStart w:id="97" w:name="_Toc171017197"/>
      <w:bookmarkStart w:id="98" w:name="_Toc171017296"/>
      <w:bookmarkStart w:id="99" w:name="_Toc171017491"/>
      <w:bookmarkStart w:id="100" w:name="_Toc170770031"/>
      <w:bookmarkStart w:id="101" w:name="_Toc170770772"/>
      <w:bookmarkStart w:id="102" w:name="_Toc170901595"/>
      <w:bookmarkStart w:id="103" w:name="_Toc170910730"/>
      <w:bookmarkStart w:id="104" w:name="_Toc170910804"/>
      <w:bookmarkStart w:id="105" w:name="_Toc171013092"/>
      <w:bookmarkStart w:id="106" w:name="_Toc171013190"/>
      <w:bookmarkStart w:id="107" w:name="_Toc171013288"/>
      <w:bookmarkStart w:id="108" w:name="_Toc171016771"/>
      <w:bookmarkStart w:id="109" w:name="_Toc171017198"/>
      <w:bookmarkStart w:id="110" w:name="_Toc171017297"/>
      <w:bookmarkStart w:id="111" w:name="_Toc171017492"/>
      <w:bookmarkStart w:id="112" w:name="_Toc170770032"/>
      <w:bookmarkStart w:id="113" w:name="_Toc170770773"/>
      <w:bookmarkStart w:id="114" w:name="_Toc170901596"/>
      <w:bookmarkStart w:id="115" w:name="_Toc170910731"/>
      <w:bookmarkStart w:id="116" w:name="_Toc170910805"/>
      <w:bookmarkStart w:id="117" w:name="_Toc171013093"/>
      <w:bookmarkStart w:id="118" w:name="_Toc171013191"/>
      <w:bookmarkStart w:id="119" w:name="_Toc171013289"/>
      <w:bookmarkStart w:id="120" w:name="_Toc171016772"/>
      <w:bookmarkStart w:id="121" w:name="_Toc171017199"/>
      <w:bookmarkStart w:id="122" w:name="_Toc171017298"/>
      <w:bookmarkStart w:id="123" w:name="_Toc171017493"/>
      <w:bookmarkStart w:id="124" w:name="_Toc170770033"/>
      <w:bookmarkStart w:id="125" w:name="_Toc170770774"/>
      <w:bookmarkStart w:id="126" w:name="_Toc170901597"/>
      <w:bookmarkStart w:id="127" w:name="_Toc170910732"/>
      <w:bookmarkStart w:id="128" w:name="_Toc170910806"/>
      <w:bookmarkStart w:id="129" w:name="_Toc171013094"/>
      <w:bookmarkStart w:id="130" w:name="_Toc171013192"/>
      <w:bookmarkStart w:id="131" w:name="_Toc171013290"/>
      <w:bookmarkStart w:id="132" w:name="_Toc171016773"/>
      <w:bookmarkStart w:id="133" w:name="_Toc171017200"/>
      <w:bookmarkStart w:id="134" w:name="_Toc171017299"/>
      <w:bookmarkStart w:id="135" w:name="_Toc171017494"/>
      <w:bookmarkStart w:id="136" w:name="_Toc170901603"/>
      <w:bookmarkStart w:id="137" w:name="_Toc170910738"/>
      <w:bookmarkStart w:id="138" w:name="_Toc170910812"/>
      <w:bookmarkStart w:id="139" w:name="_Toc171013100"/>
      <w:bookmarkStart w:id="140" w:name="_Toc171013198"/>
      <w:bookmarkStart w:id="141" w:name="_Toc171013296"/>
      <w:bookmarkStart w:id="142" w:name="_Toc171016779"/>
      <w:bookmarkStart w:id="143" w:name="_Toc171017206"/>
      <w:bookmarkStart w:id="144" w:name="_Toc171017305"/>
      <w:bookmarkStart w:id="145" w:name="_Toc171017500"/>
      <w:bookmarkStart w:id="146" w:name="_Ref170282953"/>
      <w:bookmarkStart w:id="147" w:name="_Toc171017306"/>
      <w:bookmarkStart w:id="148" w:name="_Toc172827797"/>
      <w:bookmarkStart w:id="149" w:name="_Toc172834138"/>
      <w:bookmarkStart w:id="150" w:name="_Toc172835248"/>
      <w:bookmarkStart w:id="151" w:name="_Toc172835405"/>
      <w:bookmarkStart w:id="152" w:name="_Toc194663160"/>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r w:rsidRPr="00700053">
        <w:t>Scoping and preparing a</w:t>
      </w:r>
      <w:r>
        <w:t xml:space="preserve"> DMRP</w:t>
      </w:r>
      <w:bookmarkEnd w:id="146"/>
      <w:bookmarkEnd w:id="147"/>
      <w:bookmarkEnd w:id="148"/>
      <w:bookmarkEnd w:id="149"/>
      <w:bookmarkEnd w:id="150"/>
      <w:bookmarkEnd w:id="151"/>
      <w:bookmarkEnd w:id="152"/>
    </w:p>
    <w:p w14:paraId="336B068F" w14:textId="791FED5F" w:rsidR="00CE7BE7" w:rsidRDefault="00CE7BE7" w:rsidP="00CE7BE7">
      <w:pPr>
        <w:pStyle w:val="BodyText"/>
      </w:pPr>
      <w:r w:rsidRPr="7B5E61D9">
        <w:t xml:space="preserve">Scoping and preparing the DMRP should be risk-based and </w:t>
      </w:r>
      <w:r w:rsidR="00287839">
        <w:t>outcomes-oriented</w:t>
      </w:r>
      <w:r w:rsidRPr="7B5E61D9">
        <w:t xml:space="preserve">, </w:t>
      </w:r>
      <w:r w:rsidR="00BC7094" w:rsidRPr="7B5E61D9">
        <w:t>considering</w:t>
      </w:r>
      <w:r w:rsidRPr="7B5E61D9">
        <w:t xml:space="preserve"> the site-specific context</w:t>
      </w:r>
      <w:r w:rsidR="00BC7094">
        <w:t xml:space="preserve">, best available information and </w:t>
      </w:r>
      <w:r w:rsidR="004838EC">
        <w:t>scientific evidence</w:t>
      </w:r>
      <w:r w:rsidRPr="7B5E61D9">
        <w:t xml:space="preserve">. It should be undertaken </w:t>
      </w:r>
      <w:r w:rsidR="00120D7C" w:rsidRPr="7B5E61D9">
        <w:t>by licensees</w:t>
      </w:r>
      <w:r w:rsidRPr="7B5E61D9">
        <w:t xml:space="preserve"> in consultation with </w:t>
      </w:r>
      <w:r w:rsidR="00EE24E7" w:rsidRPr="7B5E61D9">
        <w:t>the</w:t>
      </w:r>
      <w:r w:rsidRPr="7B5E61D9">
        <w:t xml:space="preserve"> D</w:t>
      </w:r>
      <w:r w:rsidR="00EE24E7" w:rsidRPr="7B5E61D9">
        <w:t xml:space="preserve">epartment of </w:t>
      </w:r>
      <w:r w:rsidRPr="7B5E61D9">
        <w:t>E</w:t>
      </w:r>
      <w:r w:rsidR="00EE24E7" w:rsidRPr="7B5E61D9">
        <w:t>n</w:t>
      </w:r>
      <w:r w:rsidR="00873126" w:rsidRPr="7B5E61D9">
        <w:t xml:space="preserve">vironment </w:t>
      </w:r>
      <w:r w:rsidRPr="7B5E61D9">
        <w:t>E</w:t>
      </w:r>
      <w:r w:rsidR="00EE24E7" w:rsidRPr="7B5E61D9">
        <w:t xml:space="preserve">nergy </w:t>
      </w:r>
      <w:r w:rsidR="00873126" w:rsidRPr="7B5E61D9">
        <w:t xml:space="preserve">and </w:t>
      </w:r>
      <w:r w:rsidRPr="7B5E61D9">
        <w:t>C</w:t>
      </w:r>
      <w:r w:rsidR="00873126" w:rsidRPr="7B5E61D9">
        <w:t xml:space="preserve">limate </w:t>
      </w:r>
      <w:r w:rsidRPr="7B5E61D9">
        <w:t>A</w:t>
      </w:r>
      <w:r w:rsidR="00873126" w:rsidRPr="7B5E61D9">
        <w:t>ction (DEECA)</w:t>
      </w:r>
      <w:r w:rsidRPr="7B5E61D9">
        <w:t xml:space="preserve">, the </w:t>
      </w:r>
      <w:r w:rsidR="00B560AF" w:rsidRPr="7B5E61D9">
        <w:t>M</w:t>
      </w:r>
      <w:r w:rsidR="00FA3FDE">
        <w:t xml:space="preserve">ine </w:t>
      </w:r>
      <w:r w:rsidR="001467FC" w:rsidRPr="7B5E61D9">
        <w:t>L</w:t>
      </w:r>
      <w:r w:rsidR="00FA3FDE">
        <w:t>and Rehabilitation Authority (ML</w:t>
      </w:r>
      <w:r w:rsidR="001467FC" w:rsidRPr="7B5E61D9">
        <w:t>R</w:t>
      </w:r>
      <w:r w:rsidR="00B560AF" w:rsidRPr="7B5E61D9">
        <w:t>A</w:t>
      </w:r>
      <w:r w:rsidR="00FA3FDE">
        <w:t>)</w:t>
      </w:r>
      <w:r w:rsidR="008375F0" w:rsidRPr="7B5E61D9">
        <w:t>, Traditional Owners</w:t>
      </w:r>
      <w:r w:rsidR="00C54870">
        <w:t>, community</w:t>
      </w:r>
      <w:r w:rsidRPr="7B5E61D9">
        <w:t xml:space="preserve"> and </w:t>
      </w:r>
      <w:r w:rsidR="008375F0" w:rsidRPr="7B5E61D9">
        <w:t>other</w:t>
      </w:r>
      <w:r w:rsidRPr="7B5E61D9">
        <w:t xml:space="preserve"> stakeholders that have a statutory or policy interest in the project or are potentially impacted by the project, with the objective of seeking advice on:</w:t>
      </w:r>
    </w:p>
    <w:p w14:paraId="2BE773EB" w14:textId="54679611" w:rsidR="00CE7BE7" w:rsidRDefault="00CE7BE7" w:rsidP="00CE7BE7">
      <w:pPr>
        <w:pStyle w:val="BodyText"/>
        <w:numPr>
          <w:ilvl w:val="0"/>
          <w:numId w:val="31"/>
        </w:numPr>
      </w:pPr>
      <w:r>
        <w:t xml:space="preserve">the project-specific </w:t>
      </w:r>
      <w:r w:rsidRPr="00C63720">
        <w:t>matters that should be included in the</w:t>
      </w:r>
      <w:r>
        <w:t xml:space="preserve"> DMRP</w:t>
      </w:r>
    </w:p>
    <w:p w14:paraId="2A8B0115" w14:textId="7F78304F" w:rsidR="00713965" w:rsidRDefault="00713965" w:rsidP="00713965">
      <w:pPr>
        <w:pStyle w:val="BodyText"/>
        <w:numPr>
          <w:ilvl w:val="0"/>
          <w:numId w:val="31"/>
        </w:numPr>
      </w:pPr>
      <w:r w:rsidRPr="7B5E61D9">
        <w:t>availability of relevant existing data sets</w:t>
      </w:r>
      <w:r w:rsidR="003A12E3" w:rsidRPr="7B5E61D9">
        <w:t>,</w:t>
      </w:r>
      <w:r w:rsidRPr="7B5E61D9">
        <w:t xml:space="preserve"> research</w:t>
      </w:r>
      <w:r w:rsidR="003A12E3" w:rsidRPr="7B5E61D9">
        <w:t xml:space="preserve"> and other relevant information</w:t>
      </w:r>
    </w:p>
    <w:p w14:paraId="6956BB49" w14:textId="40E24A93" w:rsidR="00CE7BE7" w:rsidRDefault="00CE7BE7" w:rsidP="00CE7BE7">
      <w:pPr>
        <w:pStyle w:val="BodyText"/>
        <w:numPr>
          <w:ilvl w:val="0"/>
          <w:numId w:val="31"/>
        </w:numPr>
      </w:pPr>
      <w:r w:rsidRPr="7B5E61D9">
        <w:t>the need for, approach to and adequacy of studies</w:t>
      </w:r>
      <w:r w:rsidR="003A12E3" w:rsidRPr="7B5E61D9">
        <w:t xml:space="preserve">, research </w:t>
      </w:r>
      <w:r w:rsidR="00F875ED" w:rsidRPr="7B5E61D9">
        <w:t>and/or further investigations</w:t>
      </w:r>
      <w:r w:rsidRPr="7B5E61D9">
        <w:t xml:space="preserve"> to inform the DMRP, in</w:t>
      </w:r>
      <w:r w:rsidR="00F875ED" w:rsidRPr="7B5E61D9">
        <w:t>cluding</w:t>
      </w:r>
      <w:r w:rsidRPr="7B5E61D9">
        <w:t xml:space="preserve"> their consistency with good practice </w:t>
      </w:r>
    </w:p>
    <w:p w14:paraId="40C2837A" w14:textId="4453B741" w:rsidR="00CE7BE7" w:rsidRDefault="00CE7BE7" w:rsidP="00CE7BE7">
      <w:pPr>
        <w:pStyle w:val="BodyText"/>
        <w:numPr>
          <w:ilvl w:val="0"/>
          <w:numId w:val="31"/>
        </w:numPr>
      </w:pPr>
      <w:r>
        <w:t>conformity of the proposal and studies with all relevant policy and statutory requirements</w:t>
      </w:r>
    </w:p>
    <w:p w14:paraId="013AB664" w14:textId="58E24CCC" w:rsidR="00CE7BE7" w:rsidRDefault="00CE7BE7" w:rsidP="00CE7BE7">
      <w:pPr>
        <w:pStyle w:val="BodyText"/>
        <w:numPr>
          <w:ilvl w:val="0"/>
          <w:numId w:val="31"/>
        </w:numPr>
      </w:pPr>
      <w:r>
        <w:t xml:space="preserve">design and implementation of the licensee’s </w:t>
      </w:r>
      <w:r w:rsidR="00870513">
        <w:t>stakeholder engagement plan</w:t>
      </w:r>
    </w:p>
    <w:p w14:paraId="4473D05A" w14:textId="47FD700C" w:rsidR="00CE7BE7" w:rsidRPr="000A47BE" w:rsidRDefault="00CE7BE7" w:rsidP="00CE7BE7">
      <w:pPr>
        <w:pStyle w:val="BodyText"/>
        <w:numPr>
          <w:ilvl w:val="0"/>
          <w:numId w:val="31"/>
        </w:numPr>
      </w:pPr>
      <w:r w:rsidRPr="000A47BE">
        <w:t>statutory approvals and coordination of procedures</w:t>
      </w:r>
    </w:p>
    <w:p w14:paraId="2A0CE51D" w14:textId="2FAB2BDA" w:rsidR="00CE7BE7" w:rsidRDefault="00CE7BE7" w:rsidP="00CE7BE7">
      <w:pPr>
        <w:pStyle w:val="BodyText"/>
        <w:numPr>
          <w:ilvl w:val="0"/>
          <w:numId w:val="31"/>
        </w:numPr>
      </w:pPr>
      <w:r w:rsidRPr="000A47BE">
        <w:t xml:space="preserve">the technical adequacy of </w:t>
      </w:r>
      <w:r w:rsidRPr="00BE6D69">
        <w:t xml:space="preserve">the DMRP and supporting evidence base, including any need for specialist </w:t>
      </w:r>
      <w:r w:rsidR="00334AB0" w:rsidRPr="00334AB0">
        <w:t xml:space="preserve">independent </w:t>
      </w:r>
      <w:r w:rsidRPr="00BE6D69">
        <w:t>peer reviews</w:t>
      </w:r>
      <w:r w:rsidR="00521345">
        <w:t>.</w:t>
      </w:r>
    </w:p>
    <w:p w14:paraId="54EC503B" w14:textId="5B665C87" w:rsidR="0047007C" w:rsidRDefault="00DE2220" w:rsidP="00CE7BE7">
      <w:pPr>
        <w:pStyle w:val="BodyText"/>
      </w:pPr>
      <w:r>
        <w:t>Early c</w:t>
      </w:r>
      <w:r w:rsidR="0047007C">
        <w:t>onsider</w:t>
      </w:r>
      <w:r>
        <w:t>ation</w:t>
      </w:r>
      <w:r w:rsidR="00C81FE8">
        <w:t xml:space="preserve">, </w:t>
      </w:r>
      <w:r w:rsidR="00C81FE8" w:rsidRPr="007D0E4F">
        <w:t xml:space="preserve">in consultation with </w:t>
      </w:r>
      <w:r w:rsidR="00C81FE8">
        <w:t>DEECA and</w:t>
      </w:r>
      <w:r w:rsidR="00C81FE8" w:rsidRPr="007D0E4F">
        <w:t xml:space="preserve"> </w:t>
      </w:r>
      <w:r w:rsidR="00C81FE8">
        <w:t xml:space="preserve">the MLRA, </w:t>
      </w:r>
      <w:r>
        <w:t xml:space="preserve">should be given to </w:t>
      </w:r>
      <w:r w:rsidR="00316550">
        <w:t xml:space="preserve">the need for </w:t>
      </w:r>
      <w:r w:rsidRPr="00DE2220">
        <w:t>independent verification</w:t>
      </w:r>
      <w:r w:rsidR="00414B7C">
        <w:t xml:space="preserve"> or peer review</w:t>
      </w:r>
      <w:r w:rsidRPr="00DE2220">
        <w:t xml:space="preserve"> </w:t>
      </w:r>
      <w:r w:rsidR="006F18C8">
        <w:t xml:space="preserve">of the scoping </w:t>
      </w:r>
      <w:r w:rsidR="00825438">
        <w:t>and prepa</w:t>
      </w:r>
      <w:r w:rsidR="00C81FE8">
        <w:t>ra</w:t>
      </w:r>
      <w:r w:rsidR="00825438">
        <w:t xml:space="preserve">tion of the DMRP </w:t>
      </w:r>
      <w:r w:rsidRPr="00DE2220">
        <w:t>using suitably qualified third-party experts.</w:t>
      </w:r>
    </w:p>
    <w:p w14:paraId="4BBE555D" w14:textId="6237E45C" w:rsidR="00CE7BE7" w:rsidRDefault="00CE7BE7" w:rsidP="00CE7BE7">
      <w:pPr>
        <w:pStyle w:val="BodyText"/>
      </w:pPr>
      <w:r w:rsidRPr="7B5E61D9">
        <w:t>The DMRP should include a summary of the process undertaken to scope and prepare the DMRP in consultat</w:t>
      </w:r>
      <w:r w:rsidRPr="003D01A0">
        <w:t xml:space="preserve">ion </w:t>
      </w:r>
      <w:r w:rsidRPr="7B5E61D9">
        <w:t>with DEECA, the MLRA</w:t>
      </w:r>
      <w:r w:rsidR="00A8117F" w:rsidRPr="7B5E61D9">
        <w:t>, Traditional Owners</w:t>
      </w:r>
      <w:r w:rsidR="004C222D" w:rsidRPr="7B5E61D9">
        <w:t>,</w:t>
      </w:r>
      <w:r w:rsidRPr="7B5E61D9">
        <w:t xml:space="preserve"> stakeholders</w:t>
      </w:r>
      <w:r w:rsidR="00694858" w:rsidRPr="7B5E61D9">
        <w:t xml:space="preserve"> </w:t>
      </w:r>
      <w:r w:rsidR="004C222D" w:rsidRPr="7B5E61D9">
        <w:t xml:space="preserve">and third-party experts </w:t>
      </w:r>
      <w:r w:rsidR="002763E0" w:rsidRPr="7B5E61D9">
        <w:t xml:space="preserve">(see </w:t>
      </w:r>
      <w:r w:rsidR="00434204">
        <w:t>section </w:t>
      </w:r>
      <w:r w:rsidR="00560C51" w:rsidRPr="003D01A0">
        <w:fldChar w:fldCharType="begin"/>
      </w:r>
      <w:r w:rsidR="00560C51" w:rsidRPr="003D01A0">
        <w:instrText xml:space="preserve"> REF _Ref194653233 \r \h </w:instrText>
      </w:r>
      <w:r w:rsidR="003D01A0">
        <w:instrText xml:space="preserve"> \* MERGEFORMAT </w:instrText>
      </w:r>
      <w:r w:rsidR="00560C51" w:rsidRPr="003D01A0">
        <w:fldChar w:fldCharType="separate"/>
      </w:r>
      <w:r w:rsidR="003630E3">
        <w:t>2.8</w:t>
      </w:r>
      <w:r w:rsidR="00560C51" w:rsidRPr="003D01A0">
        <w:fldChar w:fldCharType="end"/>
      </w:r>
      <w:r w:rsidR="009F432E" w:rsidRPr="003F0940">
        <w:t>.</w:t>
      </w:r>
    </w:p>
    <w:p w14:paraId="0422D95F" w14:textId="65545533" w:rsidR="005F64E3" w:rsidRDefault="005F64E3" w:rsidP="00C102A4">
      <w:pPr>
        <w:pStyle w:val="BodyText"/>
      </w:pPr>
      <w:r w:rsidRPr="7B5E61D9">
        <w:t>If the rehabilitation works proposed in the DMRP ha</w:t>
      </w:r>
      <w:r w:rsidR="00E636A7">
        <w:t>ve</w:t>
      </w:r>
      <w:r w:rsidRPr="7B5E61D9">
        <w:t xml:space="preserve"> been or </w:t>
      </w:r>
      <w:r w:rsidR="00E636A7">
        <w:t>are</w:t>
      </w:r>
      <w:r w:rsidRPr="7B5E61D9">
        <w:t xml:space="preserve"> potentially subject to an Environment Effects Statement (EES), then the licensee should seek to align the scope of the evidence base across processes</w:t>
      </w:r>
      <w:r w:rsidR="00F91B5C">
        <w:t xml:space="preserve">. While the DMRP </w:t>
      </w:r>
      <w:r w:rsidR="0045768E">
        <w:t xml:space="preserve">largely presents a plan for implementation of the preferred rehabilitation approach and landform, </w:t>
      </w:r>
      <w:r w:rsidR="00577E9C">
        <w:t xml:space="preserve">the DMRP should include a summary of the process undertaken to consider alternatives. </w:t>
      </w:r>
      <w:r w:rsidR="00C60F1E" w:rsidRPr="7B5E61D9">
        <w:t>See</w:t>
      </w:r>
      <w:r w:rsidR="002249FA" w:rsidRPr="7B5E61D9">
        <w:t xml:space="preserve"> </w:t>
      </w:r>
      <w:r w:rsidR="002F42EB">
        <w:t>s</w:t>
      </w:r>
      <w:r w:rsidR="002249FA" w:rsidRPr="7B5E61D9">
        <w:t>ection</w:t>
      </w:r>
      <w:r w:rsidR="00C60F1E" w:rsidRPr="7B5E61D9">
        <w:t xml:space="preserve"> </w:t>
      </w:r>
      <w:r w:rsidR="002F42EB">
        <w:fldChar w:fldCharType="begin"/>
      </w:r>
      <w:r w:rsidR="002F42EB">
        <w:instrText xml:space="preserve"> REF _Ref172304384 \r \h </w:instrText>
      </w:r>
      <w:r w:rsidR="002F42EB">
        <w:fldChar w:fldCharType="separate"/>
      </w:r>
      <w:r w:rsidR="003630E3">
        <w:t>2.12</w:t>
      </w:r>
      <w:r w:rsidR="002F42EB">
        <w:fldChar w:fldCharType="end"/>
      </w:r>
      <w:r w:rsidR="002249FA" w:rsidRPr="7B5E61D9">
        <w:t xml:space="preserve"> f</w:t>
      </w:r>
      <w:r w:rsidR="00751865" w:rsidRPr="7B5E61D9">
        <w:t xml:space="preserve">or further information on </w:t>
      </w:r>
      <w:r w:rsidR="00983341" w:rsidRPr="7B5E61D9">
        <w:t>interactions between DMRP and EES</w:t>
      </w:r>
      <w:r w:rsidR="001A3EC3" w:rsidRPr="7B5E61D9">
        <w:t xml:space="preserve"> processes</w:t>
      </w:r>
      <w:r w:rsidR="002249FA" w:rsidRPr="7B5E61D9">
        <w:t>.</w:t>
      </w:r>
    </w:p>
    <w:p w14:paraId="1DA9E7B9" w14:textId="7C435A75" w:rsidR="001852F8" w:rsidRDefault="001852F8" w:rsidP="001852F8">
      <w:pPr>
        <w:pStyle w:val="BodyText"/>
      </w:pPr>
      <w:r>
        <w:t xml:space="preserve">The DMRP will replace the rehabilitation plan currently </w:t>
      </w:r>
      <w:r w:rsidR="0090212F">
        <w:t>included in</w:t>
      </w:r>
      <w:r>
        <w:t xml:space="preserve"> the </w:t>
      </w:r>
      <w:r w:rsidR="00D21EE8">
        <w:t xml:space="preserve">approved </w:t>
      </w:r>
      <w:r w:rsidR="0090212F">
        <w:t>work plan</w:t>
      </w:r>
      <w:r>
        <w:t xml:space="preserve"> and is intended to function as a stand-alone document to support rehabilitation activities and the management of risks throughout rehabilitation phases. It is expected that operational information currently in the approved work plan and its contained rehabilitation plan will be relevant for the preparation of the DMRP. Other operational and risk management documents in the work plan may also be relevant for the DMRP, particularly where they relate to rehabilitation works or the management of risks during rehabilitation phases. These may include:</w:t>
      </w:r>
    </w:p>
    <w:p w14:paraId="1A2B5C2E" w14:textId="24655763" w:rsidR="001852F8" w:rsidRPr="00003F39" w:rsidRDefault="009C295B" w:rsidP="001852F8">
      <w:pPr>
        <w:pStyle w:val="BodyText"/>
        <w:numPr>
          <w:ilvl w:val="0"/>
          <w:numId w:val="91"/>
        </w:numPr>
      </w:pPr>
      <w:r>
        <w:t>g</w:t>
      </w:r>
      <w:r w:rsidR="001852F8" w:rsidRPr="00003F39">
        <w:t>round control management plan</w:t>
      </w:r>
    </w:p>
    <w:p w14:paraId="0C7C1E7D" w14:textId="25983FFF" w:rsidR="001852F8" w:rsidRPr="00003F39" w:rsidRDefault="009C295B" w:rsidP="001852F8">
      <w:pPr>
        <w:pStyle w:val="BodyText"/>
        <w:numPr>
          <w:ilvl w:val="0"/>
          <w:numId w:val="91"/>
        </w:numPr>
      </w:pPr>
      <w:r>
        <w:lastRenderedPageBreak/>
        <w:t>g</w:t>
      </w:r>
      <w:r w:rsidR="001852F8" w:rsidRPr="00003F39">
        <w:t xml:space="preserve">roundwater </w:t>
      </w:r>
      <w:r w:rsidR="001852F8">
        <w:t>m</w:t>
      </w:r>
      <w:r w:rsidR="001852F8" w:rsidRPr="00003F39">
        <w:t>anagement plan</w:t>
      </w:r>
    </w:p>
    <w:p w14:paraId="10AA69B8" w14:textId="03D39060" w:rsidR="001852F8" w:rsidRPr="00003F39" w:rsidRDefault="009C295B" w:rsidP="001852F8">
      <w:pPr>
        <w:pStyle w:val="BodyText"/>
        <w:numPr>
          <w:ilvl w:val="0"/>
          <w:numId w:val="91"/>
        </w:numPr>
      </w:pPr>
      <w:r>
        <w:t>s</w:t>
      </w:r>
      <w:r w:rsidR="001852F8" w:rsidRPr="00003F39">
        <w:t>urface water management plan</w:t>
      </w:r>
    </w:p>
    <w:p w14:paraId="74A6762E" w14:textId="5C19712E" w:rsidR="001852F8" w:rsidRPr="00003F39" w:rsidRDefault="009C295B" w:rsidP="001852F8">
      <w:pPr>
        <w:pStyle w:val="BodyText"/>
        <w:numPr>
          <w:ilvl w:val="0"/>
          <w:numId w:val="91"/>
        </w:numPr>
      </w:pPr>
      <w:r>
        <w:t>f</w:t>
      </w:r>
      <w:r w:rsidR="001852F8" w:rsidRPr="00003F39">
        <w:t>ire management plan</w:t>
      </w:r>
    </w:p>
    <w:p w14:paraId="3110C7B6" w14:textId="4E6870FA" w:rsidR="001852F8" w:rsidRPr="00003F39" w:rsidRDefault="009C295B" w:rsidP="001852F8">
      <w:pPr>
        <w:pStyle w:val="BodyText"/>
        <w:numPr>
          <w:ilvl w:val="0"/>
          <w:numId w:val="91"/>
        </w:numPr>
      </w:pPr>
      <w:r>
        <w:t>d</w:t>
      </w:r>
      <w:r w:rsidR="001852F8" w:rsidRPr="00003F39">
        <w:t>ust and air emission management plan</w:t>
      </w:r>
    </w:p>
    <w:p w14:paraId="6BCA547A" w14:textId="0EF0E871" w:rsidR="001852F8" w:rsidRPr="00003F39" w:rsidRDefault="009C295B" w:rsidP="001852F8">
      <w:pPr>
        <w:pStyle w:val="BodyText"/>
        <w:numPr>
          <w:ilvl w:val="0"/>
          <w:numId w:val="91"/>
        </w:numPr>
      </w:pPr>
      <w:r>
        <w:t>v</w:t>
      </w:r>
      <w:r w:rsidR="001852F8" w:rsidRPr="00003F39">
        <w:t>isual amenity management plan</w:t>
      </w:r>
    </w:p>
    <w:p w14:paraId="4C17B179" w14:textId="29218B20" w:rsidR="001852F8" w:rsidRPr="00003F39" w:rsidRDefault="009C295B" w:rsidP="001852F8">
      <w:pPr>
        <w:pStyle w:val="BodyText"/>
        <w:numPr>
          <w:ilvl w:val="0"/>
          <w:numId w:val="91"/>
        </w:numPr>
      </w:pPr>
      <w:r>
        <w:t>n</w:t>
      </w:r>
      <w:r w:rsidR="001852F8" w:rsidRPr="00003F39">
        <w:t>oise management plan</w:t>
      </w:r>
    </w:p>
    <w:p w14:paraId="44005130" w14:textId="7EE7C776" w:rsidR="001852F8" w:rsidRPr="00003F39" w:rsidRDefault="009C295B" w:rsidP="001852F8">
      <w:pPr>
        <w:pStyle w:val="BodyText"/>
        <w:numPr>
          <w:ilvl w:val="0"/>
          <w:numId w:val="91"/>
        </w:numPr>
      </w:pPr>
      <w:r>
        <w:t>w</w:t>
      </w:r>
      <w:r w:rsidR="001852F8" w:rsidRPr="00003F39">
        <w:t>eed and pest management plan</w:t>
      </w:r>
    </w:p>
    <w:p w14:paraId="5B377D4C" w14:textId="71E5CEF2" w:rsidR="001852F8" w:rsidRDefault="009C295B" w:rsidP="001852F8">
      <w:pPr>
        <w:pStyle w:val="BodyText"/>
        <w:numPr>
          <w:ilvl w:val="0"/>
          <w:numId w:val="91"/>
        </w:numPr>
      </w:pPr>
      <w:r>
        <w:t>c</w:t>
      </w:r>
      <w:r w:rsidR="001852F8" w:rsidRPr="00003F39">
        <w:t>ontaminated land or hazardous material management plan</w:t>
      </w:r>
      <w:r w:rsidR="001852F8">
        <w:t>.</w:t>
      </w:r>
    </w:p>
    <w:p w14:paraId="7ACEA4CC" w14:textId="27AEA914" w:rsidR="001852F8" w:rsidRDefault="001852F8" w:rsidP="001852F8">
      <w:pPr>
        <w:pStyle w:val="BodyText"/>
      </w:pPr>
      <w:r>
        <w:t xml:space="preserve">Where components of the existing work plan and rehabilitation plan are required to </w:t>
      </w:r>
      <w:r w:rsidR="00AD674E">
        <w:t>meet DMRP content requirements, they should be included in the submitted DMRP in a manner that ensures the DMRP operates as a stand-alone document</w:t>
      </w:r>
      <w:r>
        <w:t xml:space="preserve"> and that relevant rehabilitation and risk management activities can be considered by the Department Head for approval.</w:t>
      </w:r>
      <w:r w:rsidR="006711CF">
        <w:t xml:space="preserve"> </w:t>
      </w:r>
      <w:r w:rsidR="00691829" w:rsidRPr="00691829">
        <w:t>Where components are referenced in the DMRP</w:t>
      </w:r>
      <w:r w:rsidR="00691829">
        <w:t>,</w:t>
      </w:r>
      <w:r w:rsidR="00691829" w:rsidRPr="00691829">
        <w:t xml:space="preserve"> supporting document</w:t>
      </w:r>
      <w:r w:rsidR="00691829">
        <w:t>s</w:t>
      </w:r>
      <w:r w:rsidR="00691829" w:rsidRPr="00691829">
        <w:t xml:space="preserve"> must be appended to the DMRP to ensure the DMRP operates as a stand-alone document</w:t>
      </w:r>
      <w:r w:rsidR="007F2A26">
        <w:t xml:space="preserve"> (i.e.</w:t>
      </w:r>
      <w:r w:rsidR="00691829" w:rsidRPr="00691829">
        <w:t xml:space="preserve"> </w:t>
      </w:r>
      <w:r w:rsidR="007F2A26">
        <w:t>the</w:t>
      </w:r>
      <w:r w:rsidR="00691829" w:rsidRPr="00691829">
        <w:t xml:space="preserve"> approved work plan </w:t>
      </w:r>
      <w:r w:rsidR="007F2A26">
        <w:t xml:space="preserve">is not referenced </w:t>
      </w:r>
      <w:r w:rsidR="00691829" w:rsidRPr="00691829">
        <w:t xml:space="preserve">for supporting details or </w:t>
      </w:r>
      <w:r w:rsidR="007F2A26">
        <w:t xml:space="preserve">as DMRP </w:t>
      </w:r>
      <w:r w:rsidR="00691829" w:rsidRPr="00691829">
        <w:t>documentation</w:t>
      </w:r>
      <w:r w:rsidR="007F2A26">
        <w:t>)</w:t>
      </w:r>
      <w:r w:rsidR="00691829" w:rsidRPr="00691829">
        <w:t>.</w:t>
      </w:r>
    </w:p>
    <w:p w14:paraId="5FDDA3BB" w14:textId="1101684A" w:rsidR="00CE7BE7" w:rsidRPr="00280599" w:rsidRDefault="00CE7BE7" w:rsidP="009F7C93">
      <w:pPr>
        <w:pStyle w:val="Heading2"/>
        <w:ind w:hanging="792"/>
      </w:pPr>
      <w:bookmarkStart w:id="153" w:name="_Toc194487324"/>
      <w:bookmarkStart w:id="154" w:name="_Toc194652596"/>
      <w:bookmarkStart w:id="155" w:name="_Toc194663161"/>
      <w:bookmarkStart w:id="156" w:name="_Ref170279752"/>
      <w:bookmarkStart w:id="157" w:name="_Ref170279764"/>
      <w:bookmarkStart w:id="158" w:name="_Ref170282974"/>
      <w:bookmarkStart w:id="159" w:name="_Toc171017307"/>
      <w:bookmarkStart w:id="160" w:name="_Toc172827798"/>
      <w:bookmarkStart w:id="161" w:name="_Toc172834139"/>
      <w:bookmarkStart w:id="162" w:name="_Toc172835249"/>
      <w:bookmarkStart w:id="163" w:name="_Toc172835406"/>
      <w:bookmarkStart w:id="164" w:name="_Toc194663162"/>
      <w:bookmarkEnd w:id="153"/>
      <w:bookmarkEnd w:id="154"/>
      <w:bookmarkEnd w:id="155"/>
      <w:r>
        <w:t>Iterative approach to DMRPs</w:t>
      </w:r>
      <w:bookmarkEnd w:id="156"/>
      <w:bookmarkEnd w:id="157"/>
      <w:bookmarkEnd w:id="158"/>
      <w:bookmarkEnd w:id="159"/>
      <w:bookmarkEnd w:id="160"/>
      <w:bookmarkEnd w:id="161"/>
      <w:bookmarkEnd w:id="162"/>
      <w:bookmarkEnd w:id="163"/>
      <w:bookmarkEnd w:id="164"/>
    </w:p>
    <w:p w14:paraId="7CE5B6CC" w14:textId="150C0C96" w:rsidR="001E2796" w:rsidRDefault="00CE7BE7" w:rsidP="00930129">
      <w:r w:rsidRPr="7B5E61D9">
        <w:t>A DMRP is an iterative document that should be reviewed and refined over time, to ensure that it reflects the latest evidence base</w:t>
      </w:r>
      <w:r w:rsidR="00AB3D24">
        <w:t>, best available inf</w:t>
      </w:r>
      <w:r w:rsidR="003B6738">
        <w:t>ormation</w:t>
      </w:r>
      <w:r w:rsidR="005E7AF3">
        <w:t xml:space="preserve">, the stage </w:t>
      </w:r>
      <w:r w:rsidR="001E2796">
        <w:t>of the mine life,</w:t>
      </w:r>
      <w:r w:rsidRPr="7B5E61D9">
        <w:t xml:space="preserve"> and </w:t>
      </w:r>
      <w:r w:rsidR="003B6738">
        <w:t xml:space="preserve">the </w:t>
      </w:r>
      <w:r w:rsidRPr="7B5E61D9">
        <w:t>status of other regulatory processes</w:t>
      </w:r>
      <w:r w:rsidR="00B83DBB" w:rsidRPr="7B5E61D9">
        <w:t xml:space="preserve"> (</w:t>
      </w:r>
      <w:r w:rsidR="006C3E45">
        <w:fldChar w:fldCharType="begin"/>
      </w:r>
      <w:r w:rsidR="006C3E45">
        <w:instrText xml:space="preserve"> REF _Ref194921251 \h </w:instrText>
      </w:r>
      <w:r w:rsidR="006C3E45">
        <w:fldChar w:fldCharType="separate"/>
      </w:r>
      <w:r w:rsidR="003630E3">
        <w:t xml:space="preserve">Figure </w:t>
      </w:r>
      <w:r w:rsidR="003630E3">
        <w:rPr>
          <w:noProof/>
        </w:rPr>
        <w:t>2</w:t>
      </w:r>
      <w:r w:rsidR="006C3E45">
        <w:fldChar w:fldCharType="end"/>
      </w:r>
      <w:r w:rsidR="00B83DBB" w:rsidRPr="7B5E61D9">
        <w:t>)</w:t>
      </w:r>
      <w:r w:rsidRPr="7B5E61D9">
        <w:t>.</w:t>
      </w:r>
      <w:r w:rsidR="001E2796">
        <w:t xml:space="preserve"> </w:t>
      </w:r>
      <w:r w:rsidR="00926895">
        <w:t>DMRPs</w:t>
      </w:r>
      <w:r w:rsidR="00737611">
        <w:t>,</w:t>
      </w:r>
      <w:r w:rsidR="00052CB9">
        <w:t xml:space="preserve"> </w:t>
      </w:r>
      <w:r w:rsidR="009431AE">
        <w:t>particularly</w:t>
      </w:r>
      <w:r w:rsidR="00052CB9">
        <w:t xml:space="preserve"> </w:t>
      </w:r>
      <w:r w:rsidR="009431AE">
        <w:t xml:space="preserve">their enclosed risk management plans and </w:t>
      </w:r>
      <w:r w:rsidR="00737611">
        <w:t>closure criteria,</w:t>
      </w:r>
      <w:r w:rsidR="004F68DA">
        <w:t xml:space="preserve"> are refined over time</w:t>
      </w:r>
      <w:r w:rsidR="000354E3">
        <w:t xml:space="preserve"> as knowledge gaps</w:t>
      </w:r>
      <w:r w:rsidR="00737611">
        <w:t xml:space="preserve"> about the mine site </w:t>
      </w:r>
      <w:r w:rsidR="002F5A98">
        <w:t>are filled through on</w:t>
      </w:r>
      <w:r w:rsidR="00051018">
        <w:t xml:space="preserve">going planning, investigations and studies, and </w:t>
      </w:r>
      <w:r w:rsidR="00173A81">
        <w:t>stakeholder engagement.</w:t>
      </w:r>
    </w:p>
    <w:p w14:paraId="0DE99690" w14:textId="3B1EF25A" w:rsidR="00CE7BE7" w:rsidRDefault="00CE7BE7" w:rsidP="00CE7BE7">
      <w:pPr>
        <w:pStyle w:val="BodyText"/>
      </w:pPr>
      <w:r w:rsidRPr="7B5E61D9">
        <w:t>The</w:t>
      </w:r>
      <w:r w:rsidR="00295CA9">
        <w:t xml:space="preserve"> </w:t>
      </w:r>
      <w:r w:rsidR="009D49BF">
        <w:t>declared mine rehabilitation</w:t>
      </w:r>
      <w:r w:rsidRPr="7B5E61D9">
        <w:t xml:space="preserve"> regulatory framework </w:t>
      </w:r>
      <w:r w:rsidR="00B525D0" w:rsidRPr="7B5E61D9">
        <w:t>reflects</w:t>
      </w:r>
      <w:r w:rsidRPr="7B5E61D9">
        <w:t xml:space="preserve"> that </w:t>
      </w:r>
      <w:r w:rsidR="00892547" w:rsidRPr="7B5E61D9">
        <w:t xml:space="preserve">a </w:t>
      </w:r>
      <w:r w:rsidR="001B79C8" w:rsidRPr="7B5E61D9">
        <w:t>compreh</w:t>
      </w:r>
      <w:r w:rsidR="00867F75" w:rsidRPr="7B5E61D9">
        <w:t>ensive</w:t>
      </w:r>
      <w:r w:rsidRPr="7B5E61D9">
        <w:t xml:space="preserve"> </w:t>
      </w:r>
      <w:r w:rsidR="00B93DDC">
        <w:t xml:space="preserve">evidence </w:t>
      </w:r>
      <w:proofErr w:type="gramStart"/>
      <w:r w:rsidR="00B93DDC">
        <w:t>base</w:t>
      </w:r>
      <w:proofErr w:type="gramEnd"/>
      <w:r w:rsidRPr="7B5E61D9">
        <w:t xml:space="preserve"> and </w:t>
      </w:r>
      <w:r w:rsidR="00892547" w:rsidRPr="7B5E61D9">
        <w:t xml:space="preserve">all </w:t>
      </w:r>
      <w:r w:rsidRPr="7B5E61D9">
        <w:t xml:space="preserve">regulatory approvals may not be available for </w:t>
      </w:r>
      <w:r w:rsidR="00873F39" w:rsidRPr="7B5E61D9">
        <w:t>inclusion in</w:t>
      </w:r>
      <w:r w:rsidRPr="7B5E61D9">
        <w:t xml:space="preserve"> the initial</w:t>
      </w:r>
      <w:r w:rsidR="005C6CBF" w:rsidRPr="7B5E61D9">
        <w:t xml:space="preserve"> </w:t>
      </w:r>
      <w:r w:rsidRPr="7B5E61D9">
        <w:t xml:space="preserve">DMRP. </w:t>
      </w:r>
      <w:r w:rsidR="0073533E">
        <w:t>The initial DMRP and its contained objectives</w:t>
      </w:r>
      <w:r w:rsidR="00C26AC3">
        <w:t xml:space="preserve">, </w:t>
      </w:r>
      <w:r w:rsidR="0073533E">
        <w:t xml:space="preserve">closure criteria </w:t>
      </w:r>
      <w:r w:rsidR="00C26AC3">
        <w:t xml:space="preserve">and risk assessments </w:t>
      </w:r>
      <w:r w:rsidR="00F82326">
        <w:t>are based on best available information.</w:t>
      </w:r>
      <w:r w:rsidR="00292FEE">
        <w:t xml:space="preserve"> Where the best available information </w:t>
      </w:r>
      <w:r w:rsidR="007A668D">
        <w:t xml:space="preserve">and/or all </w:t>
      </w:r>
      <w:r w:rsidR="00873F39" w:rsidRPr="7B5E61D9">
        <w:t>regulatory approvals are</w:t>
      </w:r>
      <w:r w:rsidRPr="7B5E61D9">
        <w:t xml:space="preserve"> incomplete</w:t>
      </w:r>
      <w:r w:rsidR="00C91304">
        <w:t xml:space="preserve"> or insufficient to </w:t>
      </w:r>
      <w:r w:rsidR="00F3661B">
        <w:t>include refined closure criteria</w:t>
      </w:r>
      <w:r w:rsidR="007F3CAE">
        <w:t>, risk assessments or post-closure plans</w:t>
      </w:r>
      <w:r w:rsidRPr="7B5E61D9">
        <w:t>, the DMRP must:</w:t>
      </w:r>
    </w:p>
    <w:p w14:paraId="6F2355E0" w14:textId="7C1D4A5F" w:rsidR="00F60039" w:rsidRDefault="00540AA2" w:rsidP="00CE7BE7">
      <w:pPr>
        <w:pStyle w:val="BodyText"/>
        <w:numPr>
          <w:ilvl w:val="0"/>
          <w:numId w:val="28"/>
        </w:numPr>
      </w:pPr>
      <w:r>
        <w:t>b</w:t>
      </w:r>
      <w:r w:rsidR="0043635E">
        <w:t>e consistent with all regulatory framework requirements</w:t>
      </w:r>
    </w:p>
    <w:p w14:paraId="5541BE12" w14:textId="0FC1F7B7" w:rsidR="00CE7BE7" w:rsidRPr="004725F8" w:rsidRDefault="00CE7BE7" w:rsidP="00CE7BE7">
      <w:pPr>
        <w:pStyle w:val="BodyText"/>
        <w:numPr>
          <w:ilvl w:val="0"/>
          <w:numId w:val="28"/>
        </w:numPr>
      </w:pPr>
      <w:r w:rsidRPr="7B5E61D9">
        <w:t>at a minimum,</w:t>
      </w:r>
      <w:r w:rsidR="008949F0">
        <w:t xml:space="preserve"> </w:t>
      </w:r>
      <w:r w:rsidR="67564916" w:rsidRPr="7B5E61D9">
        <w:t xml:space="preserve">confirm </w:t>
      </w:r>
      <w:r w:rsidRPr="7B5E61D9">
        <w:t>the available evidence to demonstrate that the DMRP</w:t>
      </w:r>
      <w:r w:rsidR="00FA711D" w:rsidRPr="7B5E61D9">
        <w:t>,</w:t>
      </w:r>
      <w:r w:rsidRPr="7B5E61D9">
        <w:t xml:space="preserve"> </w:t>
      </w:r>
      <w:r w:rsidR="00F32C05" w:rsidRPr="7B5E61D9">
        <w:t xml:space="preserve">including the principles, </w:t>
      </w:r>
      <w:r w:rsidR="00FC11DE">
        <w:t>land use outcomes</w:t>
      </w:r>
      <w:r w:rsidR="00F32C05" w:rsidRPr="7B5E61D9">
        <w:t>, objectives, closure criteria and post-closure plan</w:t>
      </w:r>
      <w:r w:rsidR="00FA711D" w:rsidRPr="7B5E61D9">
        <w:t>,</w:t>
      </w:r>
      <w:r w:rsidR="00F32C05" w:rsidRPr="7B5E61D9">
        <w:t xml:space="preserve"> </w:t>
      </w:r>
      <w:r w:rsidRPr="7B5E61D9">
        <w:t>is conceptually achievable</w:t>
      </w:r>
      <w:r w:rsidR="00C07C29" w:rsidRPr="7B5E61D9">
        <w:t xml:space="preserve"> (</w:t>
      </w:r>
      <w:r w:rsidR="00162109" w:rsidRPr="7B5E61D9">
        <w:t xml:space="preserve">within </w:t>
      </w:r>
      <w:r w:rsidR="00556DDB" w:rsidRPr="7B5E61D9">
        <w:t xml:space="preserve">the documentation required under </w:t>
      </w:r>
      <w:r w:rsidR="008E63EE">
        <w:t>s</w:t>
      </w:r>
      <w:r w:rsidR="00C07C29" w:rsidRPr="7B5E61D9">
        <w:t>ection</w:t>
      </w:r>
      <w:r w:rsidR="00765853" w:rsidRPr="7B5E61D9">
        <w:t xml:space="preserve"> </w:t>
      </w:r>
      <w:r w:rsidR="008E63EE">
        <w:fldChar w:fldCharType="begin"/>
      </w:r>
      <w:r w:rsidR="008E63EE">
        <w:instrText xml:space="preserve"> REF _Ref170899605 \r \h </w:instrText>
      </w:r>
      <w:r w:rsidR="008E63EE">
        <w:fldChar w:fldCharType="separate"/>
      </w:r>
      <w:r w:rsidR="003630E3">
        <w:t>2</w:t>
      </w:r>
      <w:r w:rsidR="008E63EE">
        <w:fldChar w:fldCharType="end"/>
      </w:r>
      <w:r w:rsidR="00765853" w:rsidRPr="7B5E61D9">
        <w:t xml:space="preserve"> </w:t>
      </w:r>
      <w:r w:rsidR="00017227" w:rsidRPr="7B5E61D9">
        <w:t>of this document)</w:t>
      </w:r>
    </w:p>
    <w:p w14:paraId="56259560" w14:textId="4BB69BA3" w:rsidR="00CE7BE7" w:rsidRPr="004725F8" w:rsidRDefault="00CE7BE7" w:rsidP="00CE7BE7">
      <w:pPr>
        <w:pStyle w:val="BodyText"/>
        <w:numPr>
          <w:ilvl w:val="0"/>
          <w:numId w:val="28"/>
        </w:numPr>
      </w:pPr>
      <w:r w:rsidRPr="7B5E61D9">
        <w:t xml:space="preserve">set out the specific risks and associated mitigants to </w:t>
      </w:r>
      <w:r w:rsidR="00FC11DE">
        <w:t xml:space="preserve">the </w:t>
      </w:r>
      <w:r w:rsidRPr="7B5E61D9">
        <w:t xml:space="preserve">achievement of the </w:t>
      </w:r>
      <w:r w:rsidR="00FC11DE">
        <w:t>land use outcomes</w:t>
      </w:r>
      <w:r w:rsidRPr="7B5E61D9">
        <w:t>, objectives, closure criteria or post-closure plan due to particular knowledge gaps, uncertainties in data or information, or regulatory approvals</w:t>
      </w:r>
      <w:r w:rsidR="00017227" w:rsidRPr="7B5E61D9">
        <w:t xml:space="preserve"> (</w:t>
      </w:r>
      <w:r w:rsidR="002123B2" w:rsidRPr="7B5E61D9">
        <w:t xml:space="preserve">within the documentation required under </w:t>
      </w:r>
      <w:r w:rsidR="008E63EE">
        <w:t>s</w:t>
      </w:r>
      <w:r w:rsidR="00017227" w:rsidRPr="7B5E61D9">
        <w:t xml:space="preserve">ection </w:t>
      </w:r>
      <w:r w:rsidR="00721280" w:rsidRPr="001503A4">
        <w:fldChar w:fldCharType="begin"/>
      </w:r>
      <w:r w:rsidR="00721280" w:rsidRPr="001503A4">
        <w:instrText xml:space="preserve"> REF _Ref193888018 \r \h </w:instrText>
      </w:r>
      <w:r w:rsidR="00C05619" w:rsidRPr="003F0940">
        <w:instrText xml:space="preserve"> \* MERGEFORMAT </w:instrText>
      </w:r>
      <w:r w:rsidR="00721280" w:rsidRPr="001503A4">
        <w:fldChar w:fldCharType="separate"/>
      </w:r>
      <w:r w:rsidR="003630E3">
        <w:t>2.9</w:t>
      </w:r>
      <w:r w:rsidR="00721280" w:rsidRPr="001503A4">
        <w:fldChar w:fldCharType="end"/>
      </w:r>
      <w:r w:rsidR="00E51254" w:rsidRPr="003F0940">
        <w:t>.</w:t>
      </w:r>
    </w:p>
    <w:p w14:paraId="7AE05FBC" w14:textId="69231B0C" w:rsidR="00CE7BE7" w:rsidRDefault="5C3EF865" w:rsidP="00CE7BE7">
      <w:pPr>
        <w:pStyle w:val="BodyText"/>
        <w:numPr>
          <w:ilvl w:val="0"/>
          <w:numId w:val="28"/>
        </w:numPr>
      </w:pPr>
      <w:r w:rsidRPr="7B5E61D9">
        <w:t xml:space="preserve">develop </w:t>
      </w:r>
      <w:r w:rsidR="00CE7BE7" w:rsidRPr="7B5E61D9">
        <w:t>a plan and schedule for the technical studies, trials</w:t>
      </w:r>
      <w:r w:rsidR="00190ACD" w:rsidRPr="7B5E61D9">
        <w:t>, monitoring</w:t>
      </w:r>
      <w:r w:rsidR="00CE7BE7" w:rsidRPr="7B5E61D9">
        <w:t xml:space="preserve"> and/or other work required to close knowledge gaps</w:t>
      </w:r>
      <w:r w:rsidR="00F318C8" w:rsidRPr="7B5E61D9">
        <w:t xml:space="preserve"> and uncertainties</w:t>
      </w:r>
      <w:r w:rsidR="00CE7BE7" w:rsidRPr="7B5E61D9">
        <w:t>, obtain other regulatory approvals and update</w:t>
      </w:r>
      <w:r w:rsidR="000363D8">
        <w:t xml:space="preserve"> and refine</w:t>
      </w:r>
      <w:r w:rsidR="00CE7BE7" w:rsidRPr="7B5E61D9">
        <w:t xml:space="preserve"> the DMRP</w:t>
      </w:r>
      <w:r w:rsidR="00A2441D">
        <w:t xml:space="preserve"> </w:t>
      </w:r>
      <w:r w:rsidR="00017227" w:rsidRPr="7B5E61D9">
        <w:t>(</w:t>
      </w:r>
      <w:r w:rsidR="00EF4D7C" w:rsidRPr="7B5E61D9">
        <w:t xml:space="preserve">see </w:t>
      </w:r>
      <w:r w:rsidR="009C20D4">
        <w:t>s</w:t>
      </w:r>
      <w:r w:rsidR="00017227" w:rsidRPr="7B5E61D9">
        <w:t>ection</w:t>
      </w:r>
      <w:r w:rsidR="009C20D4">
        <w:t xml:space="preserve"> </w:t>
      </w:r>
      <w:r w:rsidR="009C20D4">
        <w:fldChar w:fldCharType="begin"/>
      </w:r>
      <w:r w:rsidR="009C20D4">
        <w:instrText xml:space="preserve"> REF _Ref170922040 \r \h </w:instrText>
      </w:r>
      <w:r w:rsidR="009C20D4">
        <w:fldChar w:fldCharType="separate"/>
      </w:r>
      <w:r w:rsidR="003630E3">
        <w:t>2.11</w:t>
      </w:r>
      <w:r w:rsidR="009C20D4">
        <w:fldChar w:fldCharType="end"/>
      </w:r>
      <w:r w:rsidR="00017227" w:rsidRPr="7B5E61D9">
        <w:t>)</w:t>
      </w:r>
      <w:r w:rsidR="00CE7BE7" w:rsidRPr="7B5E61D9">
        <w:t xml:space="preserve">. </w:t>
      </w:r>
    </w:p>
    <w:p w14:paraId="6875F34C" w14:textId="3EDD860D" w:rsidR="001F132B" w:rsidRDefault="00CE7BE7" w:rsidP="00CE7BE7">
      <w:pPr>
        <w:pStyle w:val="BodyText"/>
      </w:pPr>
      <w:r w:rsidRPr="7B5E61D9">
        <w:t>The DMRP should give stakeholders and decision makers confidence that all relevant risks</w:t>
      </w:r>
      <w:r w:rsidR="002E46F4" w:rsidRPr="7B5E61D9">
        <w:t>,</w:t>
      </w:r>
      <w:r w:rsidRPr="7B5E61D9">
        <w:t xml:space="preserve"> issues </w:t>
      </w:r>
      <w:r w:rsidR="002E46F4" w:rsidRPr="7B5E61D9">
        <w:t>and gaps</w:t>
      </w:r>
      <w:r w:rsidRPr="7B5E61D9">
        <w:t xml:space="preserve"> have been identified and there is a time-bound plan for their management and inclusion in future </w:t>
      </w:r>
      <w:r w:rsidR="00065865" w:rsidRPr="7B5E61D9">
        <w:t xml:space="preserve">variations </w:t>
      </w:r>
      <w:r w:rsidRPr="7B5E61D9">
        <w:t>to the DMRP.</w:t>
      </w:r>
    </w:p>
    <w:p w14:paraId="63D5DD16" w14:textId="77A36378" w:rsidR="00BE0465" w:rsidRDefault="00B6689F" w:rsidP="002E31E7">
      <w:r w:rsidRPr="00B4358B">
        <w:t>A declared mine licensee may apply to the Department Head to vary a declared mine rehabilitation plan</w:t>
      </w:r>
      <w:r>
        <w:t xml:space="preserve"> (</w:t>
      </w:r>
      <w:r w:rsidR="00C04A03">
        <w:t>s</w:t>
      </w:r>
      <w:r>
        <w:t xml:space="preserve">ection </w:t>
      </w:r>
      <w:r w:rsidRPr="007A647F">
        <w:t>84AZW</w:t>
      </w:r>
      <w:r>
        <w:t xml:space="preserve"> of the MRSD Act)</w:t>
      </w:r>
      <w:r w:rsidRPr="00B4358B">
        <w:t>.</w:t>
      </w:r>
      <w:r>
        <w:t xml:space="preserve"> Similarly, t</w:t>
      </w:r>
      <w:r w:rsidRPr="00930129">
        <w:t>he Department Head may</w:t>
      </w:r>
      <w:r w:rsidRPr="005B10BE">
        <w:t xml:space="preserve"> direct the licensee to </w:t>
      </w:r>
      <w:r>
        <w:t xml:space="preserve">prepare a </w:t>
      </w:r>
      <w:r w:rsidRPr="00406257">
        <w:t>var</w:t>
      </w:r>
      <w:r>
        <w:t>iation to</w:t>
      </w:r>
      <w:r w:rsidRPr="00406257">
        <w:t xml:space="preserve"> </w:t>
      </w:r>
      <w:r>
        <w:t xml:space="preserve">a </w:t>
      </w:r>
      <w:r w:rsidR="00D74920">
        <w:t>DMRP</w:t>
      </w:r>
      <w:r>
        <w:t xml:space="preserve"> for the </w:t>
      </w:r>
      <w:r w:rsidRPr="00930129">
        <w:t>Department Head</w:t>
      </w:r>
      <w:r>
        <w:t>’s approval (</w:t>
      </w:r>
      <w:r w:rsidR="00C04A03">
        <w:t>s</w:t>
      </w:r>
      <w:r>
        <w:t xml:space="preserve">ection </w:t>
      </w:r>
      <w:r w:rsidRPr="007A647F">
        <w:t>84AZ</w:t>
      </w:r>
      <w:r>
        <w:t>X of the MRSD Act).</w:t>
      </w:r>
    </w:p>
    <w:p w14:paraId="67110EF9" w14:textId="775DA040" w:rsidR="00290D4E" w:rsidRDefault="00CD15E4" w:rsidP="002E31E7">
      <w:pPr>
        <w:sectPr w:rsidR="00290D4E" w:rsidSect="00BC166C">
          <w:pgSz w:w="11907" w:h="16839" w:code="9"/>
          <w:pgMar w:top="1134" w:right="1134" w:bottom="1418" w:left="1134" w:header="283" w:footer="283" w:gutter="0"/>
          <w:cols w:space="454"/>
          <w:noEndnote/>
          <w:docGrid w:linePitch="360"/>
        </w:sectPr>
      </w:pPr>
      <w:r w:rsidRPr="7B5E61D9">
        <w:t xml:space="preserve">Where material changes to </w:t>
      </w:r>
      <w:r w:rsidR="007C647B" w:rsidRPr="7B5E61D9">
        <w:t>a</w:t>
      </w:r>
      <w:r w:rsidRPr="7B5E61D9">
        <w:t xml:space="preserve"> mining operation occur, </w:t>
      </w:r>
      <w:r w:rsidR="00D10783" w:rsidRPr="7B5E61D9">
        <w:t xml:space="preserve">or are proposed to </w:t>
      </w:r>
      <w:r w:rsidR="00C66101" w:rsidRPr="7B5E61D9">
        <w:t>o</w:t>
      </w:r>
      <w:r w:rsidR="00D10783" w:rsidRPr="7B5E61D9">
        <w:t xml:space="preserve">ccur, </w:t>
      </w:r>
      <w:r w:rsidRPr="7B5E61D9">
        <w:t>a</w:t>
      </w:r>
      <w:r w:rsidR="007C647B" w:rsidRPr="7B5E61D9">
        <w:t xml:space="preserve">n application </w:t>
      </w:r>
      <w:r w:rsidR="005D5ACF">
        <w:t xml:space="preserve">or direction </w:t>
      </w:r>
      <w:r w:rsidR="007C647B" w:rsidRPr="7B5E61D9">
        <w:t>to vary the declared mine rehabilitation plan</w:t>
      </w:r>
      <w:r w:rsidR="00721DDA" w:rsidRPr="7B5E61D9">
        <w:t xml:space="preserve"> </w:t>
      </w:r>
      <w:r w:rsidR="00A874A1" w:rsidRPr="7B5E61D9">
        <w:t>is likely to be required</w:t>
      </w:r>
      <w:r w:rsidRPr="7B5E61D9">
        <w:t>.</w:t>
      </w:r>
    </w:p>
    <w:p w14:paraId="49919958" w14:textId="77777777" w:rsidR="00CD5479" w:rsidRDefault="00CD5479" w:rsidP="002E31E7"/>
    <w:p w14:paraId="692510C5" w14:textId="77777777" w:rsidR="00290D4E" w:rsidRDefault="00290D4E" w:rsidP="00290D4E">
      <w:pPr>
        <w:pStyle w:val="BodyText"/>
      </w:pPr>
    </w:p>
    <w:p w14:paraId="7AA43BB2" w14:textId="77777777" w:rsidR="00273B8C" w:rsidRDefault="00CD5479" w:rsidP="00BC166C">
      <w:pPr>
        <w:pStyle w:val="BodyText"/>
        <w:keepNext/>
      </w:pPr>
      <w:r w:rsidRPr="00CD5479">
        <w:rPr>
          <w:noProof/>
        </w:rPr>
        <w:drawing>
          <wp:inline distT="0" distB="0" distL="0" distR="0" wp14:anchorId="624A6302" wp14:editId="7D893236">
            <wp:extent cx="9252585" cy="3616960"/>
            <wp:effectExtent l="0" t="0" r="5715" b="2540"/>
            <wp:docPr id="14845399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4539946" name=""/>
                    <pic:cNvPicPr/>
                  </pic:nvPicPr>
                  <pic:blipFill>
                    <a:blip r:embed="rId33"/>
                    <a:stretch>
                      <a:fillRect/>
                    </a:stretch>
                  </pic:blipFill>
                  <pic:spPr>
                    <a:xfrm>
                      <a:off x="0" y="0"/>
                      <a:ext cx="9252585" cy="3616960"/>
                    </a:xfrm>
                    <a:prstGeom prst="rect">
                      <a:avLst/>
                    </a:prstGeom>
                  </pic:spPr>
                </pic:pic>
              </a:graphicData>
            </a:graphic>
          </wp:inline>
        </w:drawing>
      </w:r>
    </w:p>
    <w:p w14:paraId="6ADDD1FF" w14:textId="69C6FA76" w:rsidR="00290D4E" w:rsidRDefault="00273B8C" w:rsidP="00BC166C">
      <w:pPr>
        <w:pStyle w:val="Caption"/>
      </w:pPr>
      <w:bookmarkStart w:id="165" w:name="_Ref194921251"/>
      <w:r>
        <w:t xml:space="preserve">Figure </w:t>
      </w:r>
      <w:r>
        <w:fldChar w:fldCharType="begin"/>
      </w:r>
      <w:r>
        <w:instrText xml:space="preserve"> SEQ Figure \* ARABIC </w:instrText>
      </w:r>
      <w:r>
        <w:fldChar w:fldCharType="separate"/>
      </w:r>
      <w:r w:rsidR="003630E3">
        <w:rPr>
          <w:noProof/>
        </w:rPr>
        <w:t>2</w:t>
      </w:r>
      <w:r>
        <w:fldChar w:fldCharType="end"/>
      </w:r>
      <w:bookmarkEnd w:id="165"/>
      <w:r>
        <w:t xml:space="preserve">: </w:t>
      </w:r>
      <w:r w:rsidRPr="000E105A">
        <w:t>Declared Mine Rehabilitation Plan preparation, consultation, approval and implementation processes</w:t>
      </w:r>
    </w:p>
    <w:p w14:paraId="302AED79" w14:textId="77777777" w:rsidR="00290D4E" w:rsidRDefault="00290D4E" w:rsidP="002E31E7"/>
    <w:p w14:paraId="630B56E9" w14:textId="77777777" w:rsidR="00290D4E" w:rsidRDefault="00290D4E" w:rsidP="002E31E7"/>
    <w:p w14:paraId="72A0139E" w14:textId="77777777" w:rsidR="00290D4E" w:rsidRDefault="00290D4E" w:rsidP="002E31E7">
      <w:pPr>
        <w:sectPr w:rsidR="00290D4E" w:rsidSect="002410B0">
          <w:pgSz w:w="16839" w:h="11907" w:orient="landscape" w:code="9"/>
          <w:pgMar w:top="1134" w:right="1134" w:bottom="1134" w:left="1134" w:header="283" w:footer="283" w:gutter="0"/>
          <w:cols w:space="454"/>
          <w:noEndnote/>
          <w:docGrid w:linePitch="360"/>
        </w:sectPr>
      </w:pPr>
    </w:p>
    <w:p w14:paraId="075DD073" w14:textId="42023003" w:rsidR="002E31E7" w:rsidRDefault="00A66C25" w:rsidP="009F7C93">
      <w:pPr>
        <w:pStyle w:val="Heading1"/>
        <w:ind w:hanging="502"/>
      </w:pPr>
      <w:bookmarkStart w:id="166" w:name="_Ref170899605"/>
      <w:bookmarkStart w:id="167" w:name="_Toc171017308"/>
      <w:bookmarkStart w:id="168" w:name="_Toc172827799"/>
      <w:bookmarkStart w:id="169" w:name="_Toc172834140"/>
      <w:bookmarkStart w:id="170" w:name="_Toc172835250"/>
      <w:bookmarkStart w:id="171" w:name="_Toc172835407"/>
      <w:bookmarkStart w:id="172" w:name="_Toc194663163"/>
      <w:r>
        <w:lastRenderedPageBreak/>
        <w:t>Form and content of a DMRP</w:t>
      </w:r>
      <w:bookmarkEnd w:id="166"/>
      <w:bookmarkEnd w:id="167"/>
      <w:bookmarkEnd w:id="168"/>
      <w:bookmarkEnd w:id="169"/>
      <w:bookmarkEnd w:id="170"/>
      <w:bookmarkEnd w:id="171"/>
      <w:bookmarkEnd w:id="172"/>
    </w:p>
    <w:p w14:paraId="2CF3B84E" w14:textId="2073C0DB" w:rsidR="008664DE" w:rsidRDefault="008664DE" w:rsidP="00EB5BAA">
      <w:pPr>
        <w:pStyle w:val="BodyText"/>
        <w:ind w:left="54"/>
      </w:pPr>
      <w:r w:rsidRPr="7B5E61D9">
        <w:t xml:space="preserve">This section of the </w:t>
      </w:r>
      <w:r w:rsidR="00F01FF0" w:rsidRPr="7B5E61D9">
        <w:t>g</w:t>
      </w:r>
      <w:r w:rsidRPr="7B5E61D9">
        <w:t>uideline</w:t>
      </w:r>
      <w:r w:rsidR="00F01FF0" w:rsidRPr="7B5E61D9">
        <w:t>s</w:t>
      </w:r>
      <w:r w:rsidRPr="7B5E61D9">
        <w:t xml:space="preserve"> </w:t>
      </w:r>
      <w:r w:rsidR="000560DD" w:rsidRPr="7B5E61D9">
        <w:t>sets out</w:t>
      </w:r>
      <w:r w:rsidR="007556F0" w:rsidRPr="7B5E61D9">
        <w:t xml:space="preserve"> </w:t>
      </w:r>
      <w:r w:rsidR="00A62887" w:rsidRPr="7B5E61D9">
        <w:t xml:space="preserve">the </w:t>
      </w:r>
      <w:r w:rsidRPr="7B5E61D9">
        <w:t xml:space="preserve">form and content to be included in a DMRP </w:t>
      </w:r>
      <w:r w:rsidR="005C340F" w:rsidRPr="7B5E61D9">
        <w:t>under section 84AZ</w:t>
      </w:r>
      <w:r w:rsidR="00556BD6" w:rsidRPr="7B5E61D9">
        <w:t>U</w:t>
      </w:r>
      <w:r w:rsidR="005C340F" w:rsidRPr="7B5E61D9">
        <w:t xml:space="preserve"> of the MRSD Act </w:t>
      </w:r>
      <w:r w:rsidRPr="7B5E61D9">
        <w:t xml:space="preserve">for it to be submitted and assessed by the Department Head under section 84AZV of the MRSD Act.  </w:t>
      </w:r>
      <w:bookmarkStart w:id="173" w:name="_Toc170284150"/>
      <w:bookmarkStart w:id="174" w:name="_Toc170284437"/>
      <w:bookmarkStart w:id="175" w:name="_Toc170284687"/>
      <w:bookmarkStart w:id="176" w:name="_Toc170301029"/>
      <w:bookmarkEnd w:id="173"/>
      <w:bookmarkEnd w:id="174"/>
      <w:bookmarkEnd w:id="175"/>
      <w:bookmarkEnd w:id="176"/>
      <w:r w:rsidR="00D83408" w:rsidRPr="7B5E61D9">
        <w:t xml:space="preserve">Other </w:t>
      </w:r>
      <w:r w:rsidR="00DB4C66" w:rsidRPr="7B5E61D9">
        <w:t xml:space="preserve">than the requirements outlined in </w:t>
      </w:r>
      <w:r w:rsidR="00CE4947">
        <w:t>s</w:t>
      </w:r>
      <w:r w:rsidR="00DB4C66" w:rsidRPr="7B5E61D9">
        <w:t xml:space="preserve">ection </w:t>
      </w:r>
      <w:r w:rsidR="00CE4947">
        <w:fldChar w:fldCharType="begin"/>
      </w:r>
      <w:r w:rsidR="00CE4947">
        <w:instrText xml:space="preserve"> REF _Ref170283008 \r \h </w:instrText>
      </w:r>
      <w:r w:rsidR="00CE4947">
        <w:fldChar w:fldCharType="separate"/>
      </w:r>
      <w:r w:rsidR="003630E3">
        <w:t>2.1</w:t>
      </w:r>
      <w:r w:rsidR="00CE4947">
        <w:fldChar w:fldCharType="end"/>
      </w:r>
      <w:r w:rsidR="00042BF8" w:rsidRPr="7B5E61D9">
        <w:t xml:space="preserve"> </w:t>
      </w:r>
      <w:r w:rsidR="00DB4C66" w:rsidRPr="7B5E61D9">
        <w:t>of th</w:t>
      </w:r>
      <w:r w:rsidR="0099657F" w:rsidRPr="7B5E61D9">
        <w:t>ese</w:t>
      </w:r>
      <w:r w:rsidR="00DB4C66" w:rsidRPr="7B5E61D9">
        <w:t xml:space="preserve"> </w:t>
      </w:r>
      <w:r w:rsidR="00F01FF0" w:rsidRPr="7B5E61D9">
        <w:t>g</w:t>
      </w:r>
      <w:r w:rsidR="00DB4C66" w:rsidRPr="7B5E61D9">
        <w:t>uide</w:t>
      </w:r>
      <w:r w:rsidR="00750C6F" w:rsidRPr="7B5E61D9">
        <w:t>line</w:t>
      </w:r>
      <w:r w:rsidR="0099657F" w:rsidRPr="7B5E61D9">
        <w:t>s</w:t>
      </w:r>
      <w:r w:rsidR="00DB4C66" w:rsidRPr="7B5E61D9">
        <w:t xml:space="preserve">, </w:t>
      </w:r>
      <w:r w:rsidR="00A20EFD" w:rsidRPr="7B5E61D9">
        <w:t>t</w:t>
      </w:r>
      <w:r w:rsidR="00EC02E0" w:rsidRPr="7B5E61D9">
        <w:t>he s</w:t>
      </w:r>
      <w:r w:rsidR="00022096" w:rsidRPr="7B5E61D9">
        <w:t xml:space="preserve">tructure of the DMRP </w:t>
      </w:r>
      <w:r w:rsidR="002D72B9" w:rsidRPr="7B5E61D9">
        <w:t xml:space="preserve">can be </w:t>
      </w:r>
      <w:r w:rsidR="0082230E" w:rsidRPr="7B5E61D9">
        <w:t>proposed</w:t>
      </w:r>
      <w:r w:rsidR="002D72B9" w:rsidRPr="7B5E61D9">
        <w:t xml:space="preserve"> by the licensee</w:t>
      </w:r>
      <w:r w:rsidR="00A20EFD" w:rsidRPr="7B5E61D9">
        <w:t>.</w:t>
      </w:r>
      <w:r w:rsidR="00BA683D" w:rsidRPr="7B5E61D9">
        <w:t xml:space="preserve"> </w:t>
      </w:r>
    </w:p>
    <w:p w14:paraId="4B4D9993" w14:textId="66BD070A" w:rsidR="00436F62" w:rsidRDefault="00436F62" w:rsidP="009F7C93">
      <w:pPr>
        <w:pStyle w:val="Heading2"/>
        <w:ind w:hanging="792"/>
      </w:pPr>
      <w:bookmarkStart w:id="177" w:name="_Toc172145913"/>
      <w:bookmarkStart w:id="178" w:name="_Toc172146022"/>
      <w:bookmarkStart w:id="179" w:name="_Toc172146044"/>
      <w:bookmarkStart w:id="180" w:name="_Toc172723483"/>
      <w:bookmarkStart w:id="181" w:name="_Toc172827694"/>
      <w:bookmarkStart w:id="182" w:name="_Toc172834108"/>
      <w:bookmarkStart w:id="183" w:name="_Toc172834141"/>
      <w:bookmarkStart w:id="184" w:name="_Toc172835251"/>
      <w:bookmarkStart w:id="185" w:name="_Toc172835290"/>
      <w:bookmarkStart w:id="186" w:name="_Toc172835346"/>
      <w:bookmarkStart w:id="187" w:name="_Toc172835408"/>
      <w:bookmarkStart w:id="188" w:name="_Toc172835819"/>
      <w:bookmarkStart w:id="189" w:name="_Toc172835881"/>
      <w:bookmarkStart w:id="190" w:name="_Toc172836501"/>
      <w:bookmarkStart w:id="191" w:name="_Toc172836732"/>
      <w:bookmarkStart w:id="192" w:name="_Toc172992025"/>
      <w:bookmarkStart w:id="193" w:name="_Ref170283008"/>
      <w:bookmarkStart w:id="194" w:name="_Toc171017309"/>
      <w:bookmarkStart w:id="195" w:name="_Toc172827800"/>
      <w:bookmarkStart w:id="196" w:name="_Toc172834142"/>
      <w:bookmarkStart w:id="197" w:name="_Toc172835252"/>
      <w:bookmarkStart w:id="198" w:name="_Toc172835409"/>
      <w:bookmarkStart w:id="199" w:name="_Toc194663164"/>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r>
        <w:t xml:space="preserve">Cover </w:t>
      </w:r>
      <w:r w:rsidR="005518EC">
        <w:t>p</w:t>
      </w:r>
      <w:r w:rsidR="00981093">
        <w:t>age</w:t>
      </w:r>
      <w:r w:rsidR="000A221D">
        <w:t xml:space="preserve"> and checklist</w:t>
      </w:r>
      <w:bookmarkEnd w:id="193"/>
      <w:bookmarkEnd w:id="194"/>
      <w:bookmarkEnd w:id="195"/>
      <w:bookmarkEnd w:id="196"/>
      <w:bookmarkEnd w:id="197"/>
      <w:bookmarkEnd w:id="198"/>
      <w:bookmarkEnd w:id="199"/>
    </w:p>
    <w:p w14:paraId="00AC1747" w14:textId="3D4AD698" w:rsidR="00436F62" w:rsidRDefault="00981093" w:rsidP="00436F62">
      <w:pPr>
        <w:pStyle w:val="BodyText"/>
      </w:pPr>
      <w:r>
        <w:t>A DMRP should include a cover page</w:t>
      </w:r>
      <w:r w:rsidR="00BC4E14">
        <w:t>(s) that includes:</w:t>
      </w:r>
    </w:p>
    <w:p w14:paraId="0FD82A28" w14:textId="77777777" w:rsidR="0098583E" w:rsidRPr="000E526F" w:rsidRDefault="0098583E" w:rsidP="00DD5D14">
      <w:pPr>
        <w:pStyle w:val="BodyText"/>
        <w:numPr>
          <w:ilvl w:val="0"/>
          <w:numId w:val="57"/>
        </w:numPr>
        <w:rPr>
          <w:lang w:val="en-US"/>
        </w:rPr>
      </w:pPr>
      <w:r>
        <w:t>title</w:t>
      </w:r>
      <w:r w:rsidRPr="000E526F">
        <w:t xml:space="preserve"> of the project</w:t>
      </w:r>
      <w:r w:rsidRPr="000E526F">
        <w:rPr>
          <w:lang w:val="en-US"/>
        </w:rPr>
        <w:t> </w:t>
      </w:r>
      <w:r>
        <w:rPr>
          <w:lang w:val="en-US"/>
        </w:rPr>
        <w:t>and site</w:t>
      </w:r>
    </w:p>
    <w:p w14:paraId="72D5FDBF" w14:textId="6564466A" w:rsidR="0098583E" w:rsidRPr="000E526F" w:rsidRDefault="0098583E" w:rsidP="00DD5D14">
      <w:pPr>
        <w:pStyle w:val="BodyText"/>
        <w:numPr>
          <w:ilvl w:val="0"/>
          <w:numId w:val="57"/>
        </w:numPr>
        <w:rPr>
          <w:lang w:val="en-US"/>
        </w:rPr>
      </w:pPr>
      <w:r>
        <w:t>licence</w:t>
      </w:r>
      <w:r w:rsidRPr="000E526F">
        <w:t xml:space="preserve"> number</w:t>
      </w:r>
      <w:r w:rsidR="000A30CB">
        <w:t>(</w:t>
      </w:r>
      <w:r w:rsidRPr="000E526F">
        <w:t>s</w:t>
      </w:r>
      <w:r w:rsidR="009D2FFF">
        <w:t>)</w:t>
      </w:r>
      <w:r w:rsidRPr="000E526F">
        <w:rPr>
          <w:lang w:val="en-US"/>
        </w:rPr>
        <w:t> </w:t>
      </w:r>
    </w:p>
    <w:p w14:paraId="16747197" w14:textId="77777777" w:rsidR="0098583E" w:rsidRPr="000E526F" w:rsidRDefault="0098583E" w:rsidP="00DD5D14">
      <w:pPr>
        <w:pStyle w:val="BodyText"/>
        <w:numPr>
          <w:ilvl w:val="0"/>
          <w:numId w:val="57"/>
        </w:numPr>
        <w:rPr>
          <w:lang w:val="en-US"/>
        </w:rPr>
      </w:pPr>
      <w:r>
        <w:t>licence</w:t>
      </w:r>
      <w:r w:rsidRPr="000E526F">
        <w:t xml:space="preserve"> </w:t>
      </w:r>
      <w:r>
        <w:t>h</w:t>
      </w:r>
      <w:r w:rsidRPr="000E526F">
        <w:t>older</w:t>
      </w:r>
      <w:r w:rsidRPr="000E526F">
        <w:rPr>
          <w:lang w:val="en-US"/>
        </w:rPr>
        <w:t> </w:t>
      </w:r>
    </w:p>
    <w:p w14:paraId="0C36623C" w14:textId="77777777" w:rsidR="0098583E" w:rsidRPr="000E526F" w:rsidRDefault="0098583E" w:rsidP="00DD5D14">
      <w:pPr>
        <w:pStyle w:val="BodyText"/>
        <w:numPr>
          <w:ilvl w:val="0"/>
          <w:numId w:val="57"/>
        </w:numPr>
        <w:rPr>
          <w:lang w:val="en-US"/>
        </w:rPr>
      </w:pPr>
      <w:r>
        <w:t>c</w:t>
      </w:r>
      <w:r w:rsidRPr="000E526F">
        <w:t xml:space="preserve">ompany </w:t>
      </w:r>
      <w:r>
        <w:t>n</w:t>
      </w:r>
      <w:r w:rsidRPr="000E526F">
        <w:t>ame</w:t>
      </w:r>
      <w:r w:rsidRPr="000E526F">
        <w:rPr>
          <w:lang w:val="en-US"/>
        </w:rPr>
        <w:t> </w:t>
      </w:r>
    </w:p>
    <w:p w14:paraId="1D634A00" w14:textId="77777777" w:rsidR="0098583E" w:rsidRPr="000E526F" w:rsidRDefault="0098583E" w:rsidP="7B5E61D9">
      <w:pPr>
        <w:pStyle w:val="BodyText"/>
        <w:numPr>
          <w:ilvl w:val="0"/>
          <w:numId w:val="57"/>
        </w:numPr>
      </w:pPr>
      <w:r w:rsidRPr="7B5E61D9">
        <w:t>document title, ID and version number </w:t>
      </w:r>
    </w:p>
    <w:p w14:paraId="051AB04E" w14:textId="77777777" w:rsidR="0098583E" w:rsidRPr="000E526F" w:rsidRDefault="0098583E" w:rsidP="00DD5D14">
      <w:pPr>
        <w:pStyle w:val="BodyText"/>
        <w:numPr>
          <w:ilvl w:val="0"/>
          <w:numId w:val="57"/>
        </w:numPr>
        <w:rPr>
          <w:lang w:val="en-US"/>
        </w:rPr>
      </w:pPr>
      <w:r>
        <w:t>d</w:t>
      </w:r>
      <w:r w:rsidRPr="000E526F">
        <w:t>ate of submission</w:t>
      </w:r>
      <w:r w:rsidRPr="000E526F">
        <w:rPr>
          <w:lang w:val="en-US"/>
        </w:rPr>
        <w:t> </w:t>
      </w:r>
    </w:p>
    <w:p w14:paraId="6BEA4CB1" w14:textId="6DEC6706" w:rsidR="0098583E" w:rsidRPr="00445D3F" w:rsidRDefault="0098583E" w:rsidP="00DD5D14">
      <w:pPr>
        <w:pStyle w:val="BodyText"/>
        <w:numPr>
          <w:ilvl w:val="0"/>
          <w:numId w:val="57"/>
        </w:numPr>
        <w:rPr>
          <w:lang w:val="en-US"/>
        </w:rPr>
      </w:pPr>
      <w:r>
        <w:t>c</w:t>
      </w:r>
      <w:r w:rsidRPr="3E0717DE">
        <w:t>ontact details (name, position title, address</w:t>
      </w:r>
      <w:r w:rsidR="000840BC">
        <w:t>, phone number and email</w:t>
      </w:r>
      <w:r w:rsidRPr="3E0717DE">
        <w:t xml:space="preserve"> of the </w:t>
      </w:r>
      <w:r>
        <w:t>licensee</w:t>
      </w:r>
      <w:r w:rsidRPr="3E0717DE">
        <w:t>)</w:t>
      </w:r>
    </w:p>
    <w:p w14:paraId="4E4E2C72" w14:textId="52EE2EB1" w:rsidR="00AC6E45" w:rsidRPr="000A221D" w:rsidRDefault="00AC6E45" w:rsidP="00DD5D14">
      <w:pPr>
        <w:pStyle w:val="BodyText"/>
        <w:numPr>
          <w:ilvl w:val="0"/>
          <w:numId w:val="57"/>
        </w:numPr>
        <w:rPr>
          <w:lang w:val="en-US"/>
        </w:rPr>
      </w:pPr>
      <w:r w:rsidRPr="00AC6E45">
        <w:rPr>
          <w:lang w:val="en-US"/>
        </w:rPr>
        <w:t>an undertaking by the declared mine licensee to pay the registration amount to the Minister on a registration direction being given for the declared mine land</w:t>
      </w:r>
      <w:r w:rsidR="00602E24">
        <w:rPr>
          <w:lang w:val="en-US"/>
        </w:rPr>
        <w:t xml:space="preserve"> as required under the regulatory framework</w:t>
      </w:r>
      <w:r w:rsidR="006379E9">
        <w:rPr>
          <w:lang w:val="en-US"/>
        </w:rPr>
        <w:t xml:space="preserve"> (see Appendix 1)</w:t>
      </w:r>
      <w:r w:rsidR="00224358">
        <w:rPr>
          <w:lang w:val="en-US"/>
        </w:rPr>
        <w:t>.</w:t>
      </w:r>
      <w:r w:rsidR="000E76D6">
        <w:rPr>
          <w:lang w:val="en-US"/>
        </w:rPr>
        <w:t xml:space="preserve"> </w:t>
      </w:r>
    </w:p>
    <w:p w14:paraId="47A9B0C3" w14:textId="45F08014" w:rsidR="000A221D" w:rsidRDefault="00E73103" w:rsidP="009F7C93">
      <w:pPr>
        <w:pStyle w:val="BodyText"/>
        <w:rPr>
          <w:lang w:val="en-US"/>
        </w:rPr>
      </w:pPr>
      <w:r>
        <w:rPr>
          <w:lang w:val="en-US"/>
        </w:rPr>
        <w:t>The DMRP should also include a c</w:t>
      </w:r>
      <w:r w:rsidR="001B37AC">
        <w:rPr>
          <w:lang w:val="en-US"/>
        </w:rPr>
        <w:t>ompleted DMRP checklist to help</w:t>
      </w:r>
      <w:r>
        <w:rPr>
          <w:lang w:val="en-US"/>
        </w:rPr>
        <w:t xml:space="preserve"> </w:t>
      </w:r>
      <w:r w:rsidR="001B37AC">
        <w:rPr>
          <w:lang w:val="en-US"/>
        </w:rPr>
        <w:t xml:space="preserve">ensure compliance </w:t>
      </w:r>
      <w:proofErr w:type="gramStart"/>
      <w:r w:rsidR="001B37AC">
        <w:rPr>
          <w:lang w:val="en-US"/>
        </w:rPr>
        <w:t>of</w:t>
      </w:r>
      <w:proofErr w:type="gramEnd"/>
      <w:r w:rsidR="001B37AC">
        <w:rPr>
          <w:lang w:val="en-US"/>
        </w:rPr>
        <w:t xml:space="preserve"> the submitted plan with </w:t>
      </w:r>
      <w:r w:rsidR="00284A23">
        <w:rPr>
          <w:lang w:val="en-US"/>
        </w:rPr>
        <w:t xml:space="preserve">the </w:t>
      </w:r>
      <w:r w:rsidR="00177185">
        <w:rPr>
          <w:lang w:val="en-US"/>
        </w:rPr>
        <w:t>r</w:t>
      </w:r>
      <w:r w:rsidR="00F04B5C">
        <w:rPr>
          <w:lang w:val="en-US"/>
        </w:rPr>
        <w:t>egulat</w:t>
      </w:r>
      <w:r w:rsidR="00177185">
        <w:rPr>
          <w:lang w:val="en-US"/>
        </w:rPr>
        <w:t>ory framework</w:t>
      </w:r>
      <w:r w:rsidR="0045686B">
        <w:rPr>
          <w:lang w:val="en-US"/>
        </w:rPr>
        <w:t xml:space="preserve"> requirements and to assist with the Department Head’s consideration of the submitted DMRP</w:t>
      </w:r>
      <w:r w:rsidR="00733862">
        <w:rPr>
          <w:lang w:val="en-US"/>
        </w:rPr>
        <w:t>.</w:t>
      </w:r>
      <w:r w:rsidR="005A2319">
        <w:rPr>
          <w:lang w:val="en-US"/>
        </w:rPr>
        <w:t xml:space="preserve"> </w:t>
      </w:r>
      <w:r w:rsidR="00CD1AB8">
        <w:rPr>
          <w:lang w:val="en-US"/>
        </w:rPr>
        <w:t xml:space="preserve">A checklist template is provided in </w:t>
      </w:r>
      <w:r w:rsidR="00CD1AB8" w:rsidRPr="00FC22BC">
        <w:rPr>
          <w:lang w:val="en-US"/>
        </w:rPr>
        <w:t xml:space="preserve">Appendix </w:t>
      </w:r>
      <w:r w:rsidR="00A92DC2" w:rsidRPr="00FC22BC">
        <w:rPr>
          <w:lang w:val="en-US"/>
        </w:rPr>
        <w:t>1</w:t>
      </w:r>
      <w:r w:rsidR="00CD1AB8" w:rsidRPr="006B4888">
        <w:rPr>
          <w:lang w:val="en-US"/>
        </w:rPr>
        <w:t>.</w:t>
      </w:r>
    </w:p>
    <w:p w14:paraId="1E8E32E0" w14:textId="0863AE74" w:rsidR="004F45EB" w:rsidRDefault="004F45EB" w:rsidP="00C00E75">
      <w:pPr>
        <w:pStyle w:val="Heading2"/>
        <w:ind w:hanging="792"/>
      </w:pPr>
      <w:bookmarkStart w:id="200" w:name="_Ref170770216"/>
      <w:bookmarkStart w:id="201" w:name="_Ref170770284"/>
      <w:bookmarkStart w:id="202" w:name="_Toc171017310"/>
      <w:bookmarkStart w:id="203" w:name="_Toc172827801"/>
      <w:bookmarkStart w:id="204" w:name="_Toc172834143"/>
      <w:bookmarkStart w:id="205" w:name="_Toc172835253"/>
      <w:bookmarkStart w:id="206" w:name="_Toc172835410"/>
      <w:bookmarkStart w:id="207" w:name="_Toc194663165"/>
      <w:r>
        <w:t xml:space="preserve">Project </w:t>
      </w:r>
      <w:r w:rsidR="00283736">
        <w:t>context</w:t>
      </w:r>
      <w:bookmarkEnd w:id="200"/>
      <w:bookmarkEnd w:id="201"/>
      <w:bookmarkEnd w:id="202"/>
      <w:bookmarkEnd w:id="203"/>
      <w:bookmarkEnd w:id="204"/>
      <w:bookmarkEnd w:id="205"/>
      <w:bookmarkEnd w:id="206"/>
      <w:bookmarkEnd w:id="207"/>
    </w:p>
    <w:p w14:paraId="667776D5" w14:textId="5BEC191D" w:rsidR="005331BF" w:rsidRDefault="005331BF" w:rsidP="009F7C93">
      <w:pPr>
        <w:pStyle w:val="Heading3"/>
        <w:ind w:left="851" w:hanging="851"/>
      </w:pPr>
      <w:bookmarkStart w:id="208" w:name="_Toc172835411"/>
      <w:bookmarkStart w:id="209" w:name="_Ref172978991"/>
      <w:r>
        <w:t xml:space="preserve">Environment and </w:t>
      </w:r>
      <w:r w:rsidR="00EE1DC6">
        <w:t xml:space="preserve">community </w:t>
      </w:r>
      <w:r>
        <w:t>setting</w:t>
      </w:r>
      <w:bookmarkEnd w:id="208"/>
      <w:bookmarkEnd w:id="209"/>
    </w:p>
    <w:p w14:paraId="1016B07C" w14:textId="2F34EB0A" w:rsidR="005331BF" w:rsidRDefault="005331BF" w:rsidP="005331BF">
      <w:pPr>
        <w:pStyle w:val="BodyText"/>
      </w:pPr>
      <w:r w:rsidRPr="7B5E61D9">
        <w:t xml:space="preserve">The DMRP should </w:t>
      </w:r>
      <w:r w:rsidR="002844DF" w:rsidRPr="7B5E61D9">
        <w:t>document</w:t>
      </w:r>
      <w:r w:rsidRPr="7B5E61D9">
        <w:t xml:space="preserve"> (referencing attachments or other existing documents as appropriate) the site </w:t>
      </w:r>
      <w:r w:rsidR="00A3450F" w:rsidRPr="7B5E61D9">
        <w:t xml:space="preserve">and regional </w:t>
      </w:r>
      <w:r w:rsidRPr="7B5E61D9">
        <w:t xml:space="preserve">setting based on the best available </w:t>
      </w:r>
      <w:r w:rsidR="004D2212" w:rsidRPr="7B5E61D9">
        <w:t>information</w:t>
      </w:r>
      <w:r w:rsidRPr="7B5E61D9">
        <w:t>, including the physical and biological environments, as well as the social and economic setting</w:t>
      </w:r>
      <w:r w:rsidR="00A51A68" w:rsidRPr="7B5E61D9">
        <w:t xml:space="preserve"> </w:t>
      </w:r>
      <w:r w:rsidR="00D74E44" w:rsidRPr="7B5E61D9">
        <w:t>(</w:t>
      </w:r>
      <w:r w:rsidRPr="7B5E61D9">
        <w:t>where relevant</w:t>
      </w:r>
      <w:r w:rsidR="00F91634">
        <w:t xml:space="preserve"> </w:t>
      </w:r>
      <w:r w:rsidRPr="7B5E61D9">
        <w:t>for successfully meeting rehabilitation objectives</w:t>
      </w:r>
      <w:r w:rsidR="00934498">
        <w:t>)</w:t>
      </w:r>
      <w:r w:rsidRPr="7B5E61D9">
        <w:t xml:space="preserve">. </w:t>
      </w:r>
    </w:p>
    <w:p w14:paraId="53B766A4" w14:textId="627BDDEF" w:rsidR="005331BF" w:rsidRDefault="00D44211" w:rsidP="00A55E70">
      <w:pPr>
        <w:pStyle w:val="BodyText"/>
      </w:pPr>
      <w:r w:rsidRPr="7B5E61D9">
        <w:t>Thi</w:t>
      </w:r>
      <w:r w:rsidR="00F52F26" w:rsidRPr="7B5E61D9">
        <w:t>s</w:t>
      </w:r>
      <w:r w:rsidRPr="7B5E61D9">
        <w:t xml:space="preserve"> section of the DMRP should </w:t>
      </w:r>
      <w:r w:rsidR="0006144C" w:rsidRPr="7B5E61D9">
        <w:t xml:space="preserve">also identify </w:t>
      </w:r>
      <w:r w:rsidRPr="7B5E61D9">
        <w:t xml:space="preserve">information gaps and uncertainties </w:t>
      </w:r>
      <w:r w:rsidR="00A53940" w:rsidRPr="7B5E61D9">
        <w:t xml:space="preserve">in the </w:t>
      </w:r>
      <w:r w:rsidR="00F52F26" w:rsidRPr="7B5E61D9">
        <w:t xml:space="preserve">environment and social setting where these are </w:t>
      </w:r>
      <w:r w:rsidR="00BB7BF6" w:rsidRPr="7B5E61D9">
        <w:t xml:space="preserve">material to </w:t>
      </w:r>
      <w:r w:rsidR="006B09F7" w:rsidRPr="7B5E61D9">
        <w:t>achieving the rehabilitation objectives.</w:t>
      </w:r>
      <w:r w:rsidR="00BB7BF6" w:rsidRPr="7B5E61D9">
        <w:t xml:space="preserve"> </w:t>
      </w:r>
    </w:p>
    <w:p w14:paraId="700C9096" w14:textId="1C299BB4" w:rsidR="002F77FA" w:rsidRDefault="002F77FA" w:rsidP="7B5E61D9">
      <w:pPr>
        <w:pStyle w:val="BodyText"/>
        <w:rPr>
          <w:lang w:eastAsia="en-US"/>
        </w:rPr>
      </w:pPr>
      <w:r w:rsidRPr="7B5E61D9">
        <w:rPr>
          <w:lang w:eastAsia="en-US"/>
        </w:rPr>
        <w:t xml:space="preserve">Additional guidance on </w:t>
      </w:r>
      <w:r w:rsidR="002844DF" w:rsidRPr="7B5E61D9">
        <w:t xml:space="preserve">documenting </w:t>
      </w:r>
      <w:r w:rsidR="00910B5A" w:rsidRPr="7B5E61D9">
        <w:t xml:space="preserve">the site and regional setting </w:t>
      </w:r>
      <w:r w:rsidR="00445FFD" w:rsidRPr="7B5E61D9">
        <w:t>(</w:t>
      </w:r>
      <w:r w:rsidR="002F3999" w:rsidRPr="7B5E61D9">
        <w:t xml:space="preserve">including </w:t>
      </w:r>
      <w:r w:rsidR="00634A51" w:rsidRPr="7B5E61D9">
        <w:t>identif</w:t>
      </w:r>
      <w:r w:rsidR="002F3999" w:rsidRPr="7B5E61D9">
        <w:t>ication of</w:t>
      </w:r>
      <w:r w:rsidR="00081117" w:rsidRPr="7B5E61D9">
        <w:t xml:space="preserve"> </w:t>
      </w:r>
      <w:r w:rsidR="00910B5A" w:rsidRPr="7B5E61D9">
        <w:t>information gaps and uncertainties</w:t>
      </w:r>
      <w:r w:rsidR="00445FFD" w:rsidRPr="7B5E61D9">
        <w:t>)</w:t>
      </w:r>
      <w:r w:rsidR="00081117" w:rsidRPr="7B5E61D9">
        <w:rPr>
          <w:lang w:eastAsia="en-US"/>
        </w:rPr>
        <w:t xml:space="preserve"> </w:t>
      </w:r>
      <w:r w:rsidRPr="7B5E61D9">
        <w:rPr>
          <w:lang w:eastAsia="en-US"/>
        </w:rPr>
        <w:t xml:space="preserve">is available from the </w:t>
      </w:r>
      <w:r w:rsidRPr="7B5E61D9">
        <w:t>Government of Western Australia (</w:t>
      </w:r>
      <w:r w:rsidR="00AD1E1B">
        <w:t>DEM</w:t>
      </w:r>
      <w:r w:rsidR="003F7E57">
        <w:t>IRS, 202</w:t>
      </w:r>
      <w:r w:rsidR="00A75466">
        <w:t>4</w:t>
      </w:r>
      <w:r w:rsidR="003F7E57">
        <w:t xml:space="preserve"> and </w:t>
      </w:r>
      <w:r w:rsidR="00E45D3F" w:rsidRPr="7B5E61D9">
        <w:t xml:space="preserve">DMIRS </w:t>
      </w:r>
      <w:r w:rsidRPr="7B5E61D9">
        <w:t xml:space="preserve">2023b) and </w:t>
      </w:r>
      <w:r w:rsidR="009A53D3" w:rsidRPr="7B5E61D9">
        <w:t>the International Council on Mining and Metals (</w:t>
      </w:r>
      <w:r w:rsidRPr="7B5E61D9">
        <w:t xml:space="preserve">ICMM </w:t>
      </w:r>
      <w:r w:rsidR="003C78A7" w:rsidRPr="7B5E61D9">
        <w:t>20</w:t>
      </w:r>
      <w:r w:rsidR="003C78A7">
        <w:t>25</w:t>
      </w:r>
      <w:r w:rsidRPr="7B5E61D9">
        <w:t>).</w:t>
      </w:r>
    </w:p>
    <w:p w14:paraId="5FE894BD" w14:textId="44FDF7C9" w:rsidR="00C337F0" w:rsidRDefault="00D4484B" w:rsidP="009F7C93">
      <w:pPr>
        <w:pStyle w:val="Heading3"/>
        <w:ind w:left="993" w:hanging="993"/>
      </w:pPr>
      <w:bookmarkStart w:id="210" w:name="_Toc172835412"/>
      <w:bookmarkStart w:id="211" w:name="_Ref172979000"/>
      <w:r>
        <w:t>Information on the min</w:t>
      </w:r>
      <w:r w:rsidR="006444F2">
        <w:t>e</w:t>
      </w:r>
      <w:r>
        <w:t xml:space="preserve"> site</w:t>
      </w:r>
      <w:r w:rsidR="006444F2">
        <w:t xml:space="preserve"> and </w:t>
      </w:r>
      <w:r w:rsidR="00C337F0">
        <w:t>operation</w:t>
      </w:r>
      <w:bookmarkEnd w:id="210"/>
      <w:bookmarkEnd w:id="211"/>
      <w:r w:rsidR="00B25E79">
        <w:t xml:space="preserve"> </w:t>
      </w:r>
    </w:p>
    <w:p w14:paraId="2F3E97B1" w14:textId="135D85FF" w:rsidR="00BF4108" w:rsidRDefault="005D68CB" w:rsidP="00BF4108">
      <w:pPr>
        <w:pStyle w:val="BodyText"/>
      </w:pPr>
      <w:r>
        <w:t xml:space="preserve">The DMRP should </w:t>
      </w:r>
      <w:r w:rsidR="004F45EB">
        <w:t>include</w:t>
      </w:r>
      <w:r w:rsidR="00BF4108">
        <w:t>:</w:t>
      </w:r>
    </w:p>
    <w:p w14:paraId="4F009843" w14:textId="38577BF4" w:rsidR="00BF4108" w:rsidRDefault="004F45EB" w:rsidP="00BF4108">
      <w:pPr>
        <w:pStyle w:val="BodyText"/>
        <w:numPr>
          <w:ilvl w:val="0"/>
          <w:numId w:val="32"/>
        </w:numPr>
      </w:pPr>
      <w:r>
        <w:t xml:space="preserve">background information on </w:t>
      </w:r>
      <w:r w:rsidR="00CB405C">
        <w:t xml:space="preserve">any existing licences </w:t>
      </w:r>
      <w:r w:rsidR="00CF0CDF">
        <w:t>(including expiry dates)</w:t>
      </w:r>
      <w:r w:rsidR="001B69AE">
        <w:t xml:space="preserve"> and </w:t>
      </w:r>
      <w:r>
        <w:t xml:space="preserve">the history and status of the </w:t>
      </w:r>
      <w:r w:rsidR="000E05AB">
        <w:t xml:space="preserve">mining </w:t>
      </w:r>
      <w:r>
        <w:t xml:space="preserve">operation </w:t>
      </w:r>
    </w:p>
    <w:p w14:paraId="45B8FA50" w14:textId="0F3B0554" w:rsidR="00BF4108" w:rsidRDefault="004F45EB" w:rsidP="00BF4108">
      <w:pPr>
        <w:pStyle w:val="BodyText"/>
        <w:numPr>
          <w:ilvl w:val="0"/>
          <w:numId w:val="32"/>
        </w:numPr>
      </w:pPr>
      <w:r>
        <w:t xml:space="preserve">any existing or </w:t>
      </w:r>
      <w:r w:rsidR="00B85DBF">
        <w:t xml:space="preserve">approved </w:t>
      </w:r>
      <w:r>
        <w:t>mining operations</w:t>
      </w:r>
      <w:r w:rsidR="00F02DBD">
        <w:t xml:space="preserve"> (noting any current or proposed variations to the approved operation</w:t>
      </w:r>
      <w:r w:rsidR="00755491">
        <w:t xml:space="preserve"> including</w:t>
      </w:r>
      <w:r w:rsidR="004D0B28">
        <w:t xml:space="preserve"> progressive rehabilitation</w:t>
      </w:r>
      <w:r w:rsidR="00F02DBD">
        <w:t>)</w:t>
      </w:r>
      <w:r>
        <w:t xml:space="preserve"> </w:t>
      </w:r>
    </w:p>
    <w:p w14:paraId="57C1F745" w14:textId="56F171EA" w:rsidR="00196A18" w:rsidRDefault="004F45EB" w:rsidP="00BF4108">
      <w:pPr>
        <w:pStyle w:val="BodyText"/>
        <w:numPr>
          <w:ilvl w:val="0"/>
          <w:numId w:val="32"/>
        </w:numPr>
      </w:pPr>
      <w:r>
        <w:t>estimated dates for the cease of min</w:t>
      </w:r>
      <w:r w:rsidR="008A4CFD">
        <w:t>ing</w:t>
      </w:r>
      <w:r>
        <w:t xml:space="preserve"> and closure (end of rehabilitation</w:t>
      </w:r>
      <w:r w:rsidR="00BF4108">
        <w:t xml:space="preserve">) </w:t>
      </w:r>
    </w:p>
    <w:p w14:paraId="53D92290" w14:textId="671434D4" w:rsidR="009F4540" w:rsidRDefault="00BF4108" w:rsidP="00BF4108">
      <w:pPr>
        <w:pStyle w:val="BodyText"/>
        <w:numPr>
          <w:ilvl w:val="0"/>
          <w:numId w:val="32"/>
        </w:numPr>
      </w:pPr>
      <w:r w:rsidRPr="7B5E61D9">
        <w:t>key elements of the mining operation</w:t>
      </w:r>
      <w:r w:rsidR="00901B74" w:rsidRPr="7B5E61D9">
        <w:t xml:space="preserve">, features and infrastructure </w:t>
      </w:r>
      <w:r w:rsidR="00CE4463" w:rsidRPr="7B5E61D9">
        <w:t>relevant</w:t>
      </w:r>
      <w:r w:rsidRPr="7B5E61D9">
        <w:t xml:space="preserve"> to the rehabilitation</w:t>
      </w:r>
      <w:r w:rsidR="00D8732E" w:rsidRPr="7B5E61D9">
        <w:t>,</w:t>
      </w:r>
      <w:r w:rsidRPr="7B5E61D9">
        <w:t xml:space="preserve"> closure </w:t>
      </w:r>
      <w:r w:rsidR="00D8732E" w:rsidRPr="7B5E61D9">
        <w:t xml:space="preserve">and post-closure management </w:t>
      </w:r>
      <w:r w:rsidRPr="7B5E61D9">
        <w:t>of the mined land</w:t>
      </w:r>
    </w:p>
    <w:p w14:paraId="3C7A79DB" w14:textId="226FB2D9" w:rsidR="00F212B7" w:rsidRDefault="00F212B7">
      <w:pPr>
        <w:pStyle w:val="BodyText"/>
        <w:numPr>
          <w:ilvl w:val="0"/>
          <w:numId w:val="32"/>
        </w:numPr>
      </w:pPr>
      <w:r w:rsidRPr="7B5E61D9">
        <w:t>any known or potentially contaminated land</w:t>
      </w:r>
      <w:r w:rsidR="00D040AB" w:rsidRPr="7B5E61D9">
        <w:t xml:space="preserve"> or water</w:t>
      </w:r>
      <w:r w:rsidR="00972CBE" w:rsidRPr="7B5E61D9">
        <w:t xml:space="preserve">, landfills or other </w:t>
      </w:r>
      <w:r w:rsidR="00180843" w:rsidRPr="7B5E61D9">
        <w:t>potential hazards</w:t>
      </w:r>
      <w:r w:rsidR="00154FB8">
        <w:t xml:space="preserve"> (including any </w:t>
      </w:r>
      <w:r w:rsidR="00026AEC">
        <w:t>previously undertaken</w:t>
      </w:r>
      <w:r w:rsidR="00154FB8">
        <w:t xml:space="preserve"> </w:t>
      </w:r>
      <w:r w:rsidR="00C11AEF">
        <w:t xml:space="preserve">or ongoing </w:t>
      </w:r>
      <w:r w:rsidR="00154FB8">
        <w:t>re</w:t>
      </w:r>
      <w:r w:rsidR="00C11AEF">
        <w:t>mediation</w:t>
      </w:r>
      <w:r w:rsidR="00154FB8">
        <w:t xml:space="preserve"> works)</w:t>
      </w:r>
    </w:p>
    <w:p w14:paraId="32279AC4" w14:textId="7CAE0ECB" w:rsidR="00BE7EB2" w:rsidRDefault="00A50676">
      <w:pPr>
        <w:pStyle w:val="BodyText"/>
        <w:numPr>
          <w:ilvl w:val="0"/>
          <w:numId w:val="32"/>
        </w:numPr>
      </w:pPr>
      <w:r w:rsidRPr="00A50676">
        <w:lastRenderedPageBreak/>
        <w:t>reference to all statutory instruments or incumbrances on the subject land</w:t>
      </w:r>
      <w:r w:rsidR="00180641">
        <w:t xml:space="preserve">, </w:t>
      </w:r>
      <w:r w:rsidR="00D206E8">
        <w:t>e.g.</w:t>
      </w:r>
      <w:r w:rsidR="00180641">
        <w:t xml:space="preserve"> </w:t>
      </w:r>
      <w:r w:rsidR="000E338B" w:rsidRPr="00A50676">
        <w:t xml:space="preserve">landfill licences, </w:t>
      </w:r>
      <w:r w:rsidR="00282C89">
        <w:t>debts in connection with the land</w:t>
      </w:r>
      <w:r w:rsidR="000E338B">
        <w:t>, E</w:t>
      </w:r>
      <w:r w:rsidR="000E338B" w:rsidRPr="00282C89">
        <w:t xml:space="preserve">nvironment Protection Authority Victoria </w:t>
      </w:r>
      <w:r w:rsidR="000E338B">
        <w:t>r</w:t>
      </w:r>
      <w:r w:rsidR="000E338B" w:rsidRPr="00E7107A">
        <w:t>emedial notices and directions</w:t>
      </w:r>
    </w:p>
    <w:p w14:paraId="59F2E955" w14:textId="1B9B87F7" w:rsidR="00176F30" w:rsidRDefault="00B04DCB">
      <w:pPr>
        <w:pStyle w:val="BodyText"/>
        <w:numPr>
          <w:ilvl w:val="0"/>
          <w:numId w:val="32"/>
        </w:numPr>
      </w:pPr>
      <w:r>
        <w:t xml:space="preserve">at a high-level, </w:t>
      </w:r>
      <w:r w:rsidR="00176F30" w:rsidRPr="7B5E61D9">
        <w:t>information gaps, uncertainties and key dependencies in relation to the mining operation</w:t>
      </w:r>
      <w:r w:rsidR="008D743E" w:rsidRPr="7B5E61D9">
        <w:t xml:space="preserve"> </w:t>
      </w:r>
      <w:r w:rsidR="00D8732E" w:rsidRPr="7B5E61D9">
        <w:t xml:space="preserve">or proposed mining operation </w:t>
      </w:r>
      <w:r w:rsidR="00287C9C" w:rsidRPr="7B5E61D9">
        <w:t xml:space="preserve">which </w:t>
      </w:r>
      <w:r w:rsidR="006F30EE" w:rsidRPr="7B5E61D9">
        <w:t>are</w:t>
      </w:r>
      <w:r w:rsidR="00287C9C" w:rsidRPr="7B5E61D9">
        <w:t xml:space="preserve"> </w:t>
      </w:r>
      <w:r w:rsidR="006F30EE" w:rsidRPr="7B5E61D9">
        <w:t>relevant</w:t>
      </w:r>
      <w:r w:rsidR="008D743E" w:rsidRPr="7B5E61D9">
        <w:t xml:space="preserve"> to the rehabilitatio</w:t>
      </w:r>
      <w:r w:rsidR="00D8732E" w:rsidRPr="7B5E61D9">
        <w:t xml:space="preserve">n, </w:t>
      </w:r>
      <w:r w:rsidR="008D743E" w:rsidRPr="7B5E61D9">
        <w:t xml:space="preserve">closure </w:t>
      </w:r>
      <w:r w:rsidR="00D8732E" w:rsidRPr="7B5E61D9">
        <w:t>and post-closure management of the mined land</w:t>
      </w:r>
      <w:r w:rsidR="00BE5961" w:rsidRPr="7B5E61D9">
        <w:t xml:space="preserve"> (e</w:t>
      </w:r>
      <w:r w:rsidR="00176F30" w:rsidRPr="7B5E61D9">
        <w:t xml:space="preserve">.g. final extent of void </w:t>
      </w:r>
      <w:r w:rsidR="00BE5961" w:rsidRPr="7B5E61D9">
        <w:t>at</w:t>
      </w:r>
      <w:r w:rsidR="00176F30" w:rsidRPr="7B5E61D9">
        <w:t xml:space="preserve"> end of mining operations depending on demand for coal from integrated power station(s) and other offtakes</w:t>
      </w:r>
      <w:r w:rsidR="000B3078" w:rsidRPr="7B5E61D9">
        <w:t>).</w:t>
      </w:r>
    </w:p>
    <w:p w14:paraId="609D6897" w14:textId="68B65817" w:rsidR="00FB4D7C" w:rsidRDefault="00B07215" w:rsidP="009F7C93">
      <w:pPr>
        <w:pStyle w:val="Heading3"/>
        <w:ind w:left="993" w:hanging="993"/>
      </w:pPr>
      <w:bookmarkStart w:id="212" w:name="_Toc172835413"/>
      <w:bookmarkStart w:id="213" w:name="_Ref172979026"/>
      <w:r>
        <w:t>Current state b</w:t>
      </w:r>
      <w:r w:rsidR="005D2D5A" w:rsidRPr="005D2D5A">
        <w:t xml:space="preserve">aseline </w:t>
      </w:r>
      <w:r w:rsidR="005D2D5A">
        <w:t>d</w:t>
      </w:r>
      <w:r w:rsidR="005D2D5A" w:rsidRPr="005D2D5A">
        <w:t xml:space="preserve">ata and </w:t>
      </w:r>
      <w:r w:rsidR="005D2D5A">
        <w:t>a</w:t>
      </w:r>
      <w:r w:rsidR="005D2D5A" w:rsidRPr="005D2D5A">
        <w:t>nalysis</w:t>
      </w:r>
      <w:bookmarkEnd w:id="212"/>
      <w:bookmarkEnd w:id="213"/>
    </w:p>
    <w:p w14:paraId="4EE48885" w14:textId="19F9A1CB" w:rsidR="000C45CB" w:rsidRPr="005D2D5A" w:rsidRDefault="0022214A">
      <w:pPr>
        <w:pStyle w:val="BodyText"/>
      </w:pPr>
      <w:r w:rsidRPr="7B5E61D9">
        <w:t xml:space="preserve">The </w:t>
      </w:r>
      <w:r w:rsidR="000E117F">
        <w:t>DMRP</w:t>
      </w:r>
      <w:r w:rsidRPr="7B5E61D9">
        <w:t xml:space="preserve"> should include baseline data and analysis </w:t>
      </w:r>
      <w:r w:rsidR="00D13213" w:rsidRPr="7B5E61D9">
        <w:t xml:space="preserve">generally </w:t>
      </w:r>
      <w:r w:rsidRPr="7B5E61D9">
        <w:t xml:space="preserve">consistent with </w:t>
      </w:r>
      <w:r w:rsidR="00CE70A8" w:rsidRPr="7B5E61D9">
        <w:t>s</w:t>
      </w:r>
      <w:r w:rsidR="004219CE" w:rsidRPr="7B5E61D9">
        <w:t>ection 5</w:t>
      </w:r>
      <w:r w:rsidR="00AB71A9">
        <w:t xml:space="preserve"> </w:t>
      </w:r>
      <w:r w:rsidR="00340B1E" w:rsidRPr="7B5E61D9">
        <w:t>(</w:t>
      </w:r>
      <w:r w:rsidR="000E301B" w:rsidRPr="7B5E61D9">
        <w:t xml:space="preserve">Baseline and Closure Data and Analysis) </w:t>
      </w:r>
      <w:r w:rsidR="00340B1E" w:rsidRPr="7B5E61D9">
        <w:t xml:space="preserve">of </w:t>
      </w:r>
      <w:r w:rsidR="00D41AB4" w:rsidRPr="7B5E61D9">
        <w:rPr>
          <w:i/>
          <w:iCs/>
        </w:rPr>
        <w:t xml:space="preserve">Mine Closure Plan Guidance - How to prepare in accordance with Part 1 of the Statutory Guidelines for Mine Closure Plans </w:t>
      </w:r>
      <w:r w:rsidR="00D41AB4" w:rsidRPr="7B5E61D9">
        <w:t>(</w:t>
      </w:r>
      <w:r w:rsidR="00CE31DE" w:rsidRPr="7B5E61D9">
        <w:t>DMIRS</w:t>
      </w:r>
      <w:r w:rsidR="00D41AB4" w:rsidRPr="7B5E61D9">
        <w:t xml:space="preserve"> 2023</w:t>
      </w:r>
      <w:r w:rsidR="00690178" w:rsidRPr="7B5E61D9">
        <w:t>b</w:t>
      </w:r>
      <w:r w:rsidR="00D41AB4" w:rsidRPr="7B5E61D9">
        <w:t>)</w:t>
      </w:r>
      <w:r w:rsidR="00F94AAC" w:rsidRPr="7B5E61D9">
        <w:t xml:space="preserve"> or other relevant guidance as agreed with DEECA</w:t>
      </w:r>
      <w:r w:rsidR="00215C55" w:rsidRPr="7B5E61D9">
        <w:t xml:space="preserve"> and the MLRA</w:t>
      </w:r>
      <w:r w:rsidR="00D13213" w:rsidRPr="7B5E61D9">
        <w:t>.</w:t>
      </w:r>
    </w:p>
    <w:p w14:paraId="6934F4FA" w14:textId="6C6195FC" w:rsidR="0002420B" w:rsidRDefault="0002420B" w:rsidP="004D5FC0">
      <w:pPr>
        <w:pStyle w:val="BodyText"/>
      </w:pPr>
      <w:bookmarkStart w:id="214" w:name="_Toc170245236"/>
      <w:bookmarkStart w:id="215" w:name="_Toc170245272"/>
      <w:bookmarkStart w:id="216" w:name="_Toc170247002"/>
      <w:bookmarkStart w:id="217" w:name="_Toc170284155"/>
      <w:bookmarkStart w:id="218" w:name="_Toc170284442"/>
      <w:bookmarkStart w:id="219" w:name="_Toc170284692"/>
      <w:bookmarkStart w:id="220" w:name="_Toc170301034"/>
      <w:bookmarkStart w:id="221" w:name="_Toc170770044"/>
      <w:bookmarkStart w:id="222" w:name="_Toc170770785"/>
      <w:bookmarkStart w:id="223" w:name="_Toc170901609"/>
      <w:bookmarkStart w:id="224" w:name="_Toc170910744"/>
      <w:bookmarkStart w:id="225" w:name="_Toc170910818"/>
      <w:bookmarkStart w:id="226" w:name="_Toc171013106"/>
      <w:bookmarkStart w:id="227" w:name="_Toc171013204"/>
      <w:bookmarkStart w:id="228" w:name="_Toc171013302"/>
      <w:bookmarkStart w:id="229" w:name="_Toc171016785"/>
      <w:bookmarkStart w:id="230" w:name="_Toc171017212"/>
      <w:bookmarkStart w:id="231" w:name="_Toc171017311"/>
      <w:bookmarkStart w:id="232" w:name="_Toc171017506"/>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r>
        <w:t xml:space="preserve">As per </w:t>
      </w:r>
      <w:r w:rsidR="004D5FC0">
        <w:t xml:space="preserve">the </w:t>
      </w:r>
      <w:r w:rsidR="004D5FC0" w:rsidRPr="004D5FC0">
        <w:t xml:space="preserve">Government of Western Australia </w:t>
      </w:r>
      <w:r w:rsidR="004D5FC0">
        <w:t>(</w:t>
      </w:r>
      <w:r w:rsidR="00971D23">
        <w:t>DMIRS</w:t>
      </w:r>
      <w:r w:rsidR="00971D23" w:rsidRPr="00D41AB4">
        <w:t xml:space="preserve"> </w:t>
      </w:r>
      <w:r w:rsidR="004D5FC0" w:rsidRPr="004D5FC0">
        <w:t>2023</w:t>
      </w:r>
      <w:r w:rsidR="00D317EF">
        <w:t>b</w:t>
      </w:r>
      <w:r w:rsidR="004D5FC0">
        <w:t xml:space="preserve">), </w:t>
      </w:r>
      <w:r>
        <w:t xml:space="preserve">baseline data </w:t>
      </w:r>
      <w:r w:rsidR="004D5FC0">
        <w:t>an</w:t>
      </w:r>
      <w:r w:rsidR="00442B37">
        <w:t>d analysis</w:t>
      </w:r>
      <w:r w:rsidR="00BD0F95">
        <w:t xml:space="preserve"> will </w:t>
      </w:r>
      <w:r w:rsidR="0071778A">
        <w:t>support the DMRP and</w:t>
      </w:r>
      <w:r>
        <w:t>:</w:t>
      </w:r>
    </w:p>
    <w:p w14:paraId="4F1DCC0D" w14:textId="1BED7497" w:rsidR="0002420B" w:rsidRDefault="0002420B" w:rsidP="009F7C93">
      <w:pPr>
        <w:pStyle w:val="BodyText"/>
        <w:numPr>
          <w:ilvl w:val="0"/>
          <w:numId w:val="71"/>
        </w:numPr>
      </w:pPr>
      <w:r>
        <w:t>informs successful rehabilitation and closure</w:t>
      </w:r>
    </w:p>
    <w:p w14:paraId="3A2FC5A8" w14:textId="13806074" w:rsidR="00CA2362" w:rsidRDefault="00CA2362" w:rsidP="009F7C93">
      <w:pPr>
        <w:pStyle w:val="BodyText"/>
        <w:numPr>
          <w:ilvl w:val="0"/>
          <w:numId w:val="71"/>
        </w:numPr>
      </w:pPr>
      <w:r>
        <w:t>provides the basis for the risk management plan</w:t>
      </w:r>
      <w:r w:rsidR="00A41BFC">
        <w:t xml:space="preserve"> </w:t>
      </w:r>
      <w:r w:rsidR="007F7122">
        <w:t>and identifies risks to be managed during rehabilitation phases</w:t>
      </w:r>
    </w:p>
    <w:p w14:paraId="7466E6FF" w14:textId="16086462" w:rsidR="0002420B" w:rsidRDefault="0002420B" w:rsidP="009F7C93">
      <w:pPr>
        <w:pStyle w:val="BodyText"/>
        <w:numPr>
          <w:ilvl w:val="0"/>
          <w:numId w:val="71"/>
        </w:numPr>
      </w:pPr>
      <w:r>
        <w:t>informs the development</w:t>
      </w:r>
      <w:r w:rsidR="00150341">
        <w:t xml:space="preserve"> and measurement</w:t>
      </w:r>
      <w:r>
        <w:t xml:space="preserve"> of criteria or indicators for closure monitoring and performance</w:t>
      </w:r>
    </w:p>
    <w:p w14:paraId="2AB8CC09" w14:textId="578FBC86" w:rsidR="0002420B" w:rsidRDefault="0002420B" w:rsidP="009F7C93">
      <w:pPr>
        <w:pStyle w:val="BodyText"/>
        <w:numPr>
          <w:ilvl w:val="0"/>
          <w:numId w:val="71"/>
        </w:numPr>
      </w:pPr>
      <w:r>
        <w:t>informs the establishment of achievable closure outcomes and goals in a local and regional contex</w:t>
      </w:r>
      <w:r w:rsidR="00D17526">
        <w:t>t</w:t>
      </w:r>
    </w:p>
    <w:p w14:paraId="094E5BF3" w14:textId="40404D67" w:rsidR="00113EDB" w:rsidRPr="005D2D5A" w:rsidRDefault="0002420B" w:rsidP="009F7C93">
      <w:pPr>
        <w:pStyle w:val="BodyText"/>
        <w:numPr>
          <w:ilvl w:val="0"/>
          <w:numId w:val="71"/>
        </w:numPr>
      </w:pPr>
      <w:r>
        <w:t xml:space="preserve">establishes baseline conditions for </w:t>
      </w:r>
      <w:r w:rsidR="00150341">
        <w:t xml:space="preserve">rehabilitation and post-closure </w:t>
      </w:r>
      <w:r>
        <w:t>monitoring programs.</w:t>
      </w:r>
    </w:p>
    <w:p w14:paraId="7B263B7F" w14:textId="3C5DBB83" w:rsidR="00AA15A1" w:rsidRDefault="00AA15A1" w:rsidP="00A76E6D">
      <w:pPr>
        <w:pStyle w:val="Heading2"/>
        <w:ind w:hanging="792"/>
      </w:pPr>
      <w:bookmarkStart w:id="233" w:name="_Toc172723486"/>
      <w:bookmarkStart w:id="234" w:name="_Toc172827697"/>
      <w:bookmarkStart w:id="235" w:name="_Toc172834111"/>
      <w:bookmarkStart w:id="236" w:name="_Toc172834144"/>
      <w:bookmarkStart w:id="237" w:name="_Toc172835254"/>
      <w:bookmarkStart w:id="238" w:name="_Toc172835296"/>
      <w:bookmarkStart w:id="239" w:name="_Toc172835352"/>
      <w:bookmarkStart w:id="240" w:name="_Toc172835414"/>
      <w:bookmarkStart w:id="241" w:name="_Toc172835825"/>
      <w:bookmarkStart w:id="242" w:name="_Toc172835884"/>
      <w:bookmarkStart w:id="243" w:name="_Toc172836504"/>
      <w:bookmarkStart w:id="244" w:name="_Toc172836735"/>
      <w:bookmarkStart w:id="245" w:name="_Toc172992028"/>
      <w:bookmarkStart w:id="246" w:name="_Toc172723487"/>
      <w:bookmarkStart w:id="247" w:name="_Toc172827698"/>
      <w:bookmarkStart w:id="248" w:name="_Toc172834112"/>
      <w:bookmarkStart w:id="249" w:name="_Toc172834145"/>
      <w:bookmarkStart w:id="250" w:name="_Toc172835255"/>
      <w:bookmarkStart w:id="251" w:name="_Toc172835297"/>
      <w:bookmarkStart w:id="252" w:name="_Toc172835353"/>
      <w:bookmarkStart w:id="253" w:name="_Toc172835415"/>
      <w:bookmarkStart w:id="254" w:name="_Toc172835826"/>
      <w:bookmarkStart w:id="255" w:name="_Toc172835885"/>
      <w:bookmarkStart w:id="256" w:name="_Toc172836505"/>
      <w:bookmarkStart w:id="257" w:name="_Toc172836736"/>
      <w:bookmarkStart w:id="258" w:name="_Toc172992029"/>
      <w:bookmarkStart w:id="259" w:name="_Toc172723489"/>
      <w:bookmarkStart w:id="260" w:name="_Toc172827700"/>
      <w:bookmarkStart w:id="261" w:name="_Toc172834114"/>
      <w:bookmarkStart w:id="262" w:name="_Toc172834147"/>
      <w:bookmarkStart w:id="263" w:name="_Toc172835257"/>
      <w:bookmarkStart w:id="264" w:name="_Toc172835299"/>
      <w:bookmarkStart w:id="265" w:name="_Toc172835355"/>
      <w:bookmarkStart w:id="266" w:name="_Toc172835417"/>
      <w:bookmarkStart w:id="267" w:name="_Toc172835828"/>
      <w:bookmarkStart w:id="268" w:name="_Toc172835887"/>
      <w:bookmarkStart w:id="269" w:name="_Toc172836507"/>
      <w:bookmarkStart w:id="270" w:name="_Toc172836738"/>
      <w:bookmarkStart w:id="271" w:name="_Toc172992031"/>
      <w:bookmarkStart w:id="272" w:name="_Toc172723490"/>
      <w:bookmarkStart w:id="273" w:name="_Toc172827701"/>
      <w:bookmarkStart w:id="274" w:name="_Toc172834115"/>
      <w:bookmarkStart w:id="275" w:name="_Toc172834148"/>
      <w:bookmarkStart w:id="276" w:name="_Toc172835258"/>
      <w:bookmarkStart w:id="277" w:name="_Toc172835300"/>
      <w:bookmarkStart w:id="278" w:name="_Toc172835356"/>
      <w:bookmarkStart w:id="279" w:name="_Toc172835418"/>
      <w:bookmarkStart w:id="280" w:name="_Toc172835829"/>
      <w:bookmarkStart w:id="281" w:name="_Toc172835888"/>
      <w:bookmarkStart w:id="282" w:name="_Toc172836508"/>
      <w:bookmarkStart w:id="283" w:name="_Toc172836739"/>
      <w:bookmarkStart w:id="284" w:name="_Toc172992032"/>
      <w:bookmarkStart w:id="285" w:name="_Toc172723491"/>
      <w:bookmarkStart w:id="286" w:name="_Toc172827702"/>
      <w:bookmarkStart w:id="287" w:name="_Toc172834116"/>
      <w:bookmarkStart w:id="288" w:name="_Toc172834149"/>
      <w:bookmarkStart w:id="289" w:name="_Toc172835259"/>
      <w:bookmarkStart w:id="290" w:name="_Toc172835301"/>
      <w:bookmarkStart w:id="291" w:name="_Toc172835357"/>
      <w:bookmarkStart w:id="292" w:name="_Toc172835419"/>
      <w:bookmarkStart w:id="293" w:name="_Toc172835830"/>
      <w:bookmarkStart w:id="294" w:name="_Toc172835889"/>
      <w:bookmarkStart w:id="295" w:name="_Toc172836509"/>
      <w:bookmarkStart w:id="296" w:name="_Toc172836740"/>
      <w:bookmarkStart w:id="297" w:name="_Toc172992033"/>
      <w:bookmarkStart w:id="298" w:name="_Toc172723492"/>
      <w:bookmarkStart w:id="299" w:name="_Toc172827703"/>
      <w:bookmarkStart w:id="300" w:name="_Toc172834117"/>
      <w:bookmarkStart w:id="301" w:name="_Toc172834150"/>
      <w:bookmarkStart w:id="302" w:name="_Toc172835260"/>
      <w:bookmarkStart w:id="303" w:name="_Toc172835302"/>
      <w:bookmarkStart w:id="304" w:name="_Toc172835358"/>
      <w:bookmarkStart w:id="305" w:name="_Toc172835420"/>
      <w:bookmarkStart w:id="306" w:name="_Toc172835831"/>
      <w:bookmarkStart w:id="307" w:name="_Toc172835890"/>
      <w:bookmarkStart w:id="308" w:name="_Toc172836510"/>
      <w:bookmarkStart w:id="309" w:name="_Toc172836741"/>
      <w:bookmarkStart w:id="310" w:name="_Toc172992034"/>
      <w:bookmarkStart w:id="311" w:name="_Toc172723494"/>
      <w:bookmarkStart w:id="312" w:name="_Toc172827705"/>
      <w:bookmarkStart w:id="313" w:name="_Toc172834119"/>
      <w:bookmarkStart w:id="314" w:name="_Toc172834152"/>
      <w:bookmarkStart w:id="315" w:name="_Toc172835262"/>
      <w:bookmarkStart w:id="316" w:name="_Toc172835304"/>
      <w:bookmarkStart w:id="317" w:name="_Toc172835360"/>
      <w:bookmarkStart w:id="318" w:name="_Toc172835422"/>
      <w:bookmarkStart w:id="319" w:name="_Toc172835833"/>
      <w:bookmarkStart w:id="320" w:name="_Toc172835892"/>
      <w:bookmarkStart w:id="321" w:name="_Toc172836512"/>
      <w:bookmarkStart w:id="322" w:name="_Toc172836743"/>
      <w:bookmarkStart w:id="323" w:name="_Toc172992036"/>
      <w:bookmarkStart w:id="324" w:name="_Toc172723495"/>
      <w:bookmarkStart w:id="325" w:name="_Toc172827706"/>
      <w:bookmarkStart w:id="326" w:name="_Toc172834120"/>
      <w:bookmarkStart w:id="327" w:name="_Toc172834153"/>
      <w:bookmarkStart w:id="328" w:name="_Toc172835263"/>
      <w:bookmarkStart w:id="329" w:name="_Toc172835305"/>
      <w:bookmarkStart w:id="330" w:name="_Toc172835361"/>
      <w:bookmarkStart w:id="331" w:name="_Toc172835423"/>
      <w:bookmarkStart w:id="332" w:name="_Toc172835834"/>
      <w:bookmarkStart w:id="333" w:name="_Toc172835893"/>
      <w:bookmarkStart w:id="334" w:name="_Toc172836513"/>
      <w:bookmarkStart w:id="335" w:name="_Toc172836744"/>
      <w:bookmarkStart w:id="336" w:name="_Toc172992037"/>
      <w:bookmarkStart w:id="337" w:name="_Toc172723496"/>
      <w:bookmarkStart w:id="338" w:name="_Toc172827707"/>
      <w:bookmarkStart w:id="339" w:name="_Toc172834121"/>
      <w:bookmarkStart w:id="340" w:name="_Toc172834154"/>
      <w:bookmarkStart w:id="341" w:name="_Toc172835264"/>
      <w:bookmarkStart w:id="342" w:name="_Toc172835306"/>
      <w:bookmarkStart w:id="343" w:name="_Toc172835362"/>
      <w:bookmarkStart w:id="344" w:name="_Toc172835424"/>
      <w:bookmarkStart w:id="345" w:name="_Toc172835835"/>
      <w:bookmarkStart w:id="346" w:name="_Toc172835894"/>
      <w:bookmarkStart w:id="347" w:name="_Toc172836514"/>
      <w:bookmarkStart w:id="348" w:name="_Toc172836745"/>
      <w:bookmarkStart w:id="349" w:name="_Toc172992038"/>
      <w:bookmarkStart w:id="350" w:name="_Ref170770292"/>
      <w:bookmarkStart w:id="351" w:name="_Toc171017313"/>
      <w:bookmarkStart w:id="352" w:name="_Toc172827803"/>
      <w:bookmarkStart w:id="353" w:name="_Toc172834155"/>
      <w:bookmarkStart w:id="354" w:name="_Toc172835265"/>
      <w:bookmarkStart w:id="355" w:name="_Toc172835425"/>
      <w:bookmarkStart w:id="356" w:name="_Ref172985336"/>
      <w:bookmarkStart w:id="357" w:name="_Toc194663166"/>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r>
        <w:t>Principles informing the DMRP</w:t>
      </w:r>
      <w:bookmarkEnd w:id="350"/>
      <w:bookmarkEnd w:id="351"/>
      <w:bookmarkEnd w:id="352"/>
      <w:bookmarkEnd w:id="353"/>
      <w:bookmarkEnd w:id="354"/>
      <w:bookmarkEnd w:id="355"/>
      <w:bookmarkEnd w:id="356"/>
      <w:bookmarkEnd w:id="357"/>
    </w:p>
    <w:p w14:paraId="3DA138A2" w14:textId="03C42B6A" w:rsidR="002E241B" w:rsidRDefault="00FC4102" w:rsidP="00016EDE">
      <w:pPr>
        <w:pStyle w:val="BodyText"/>
      </w:pPr>
      <w:r>
        <w:t>A</w:t>
      </w:r>
      <w:r w:rsidR="00AA15A1" w:rsidRPr="006D3A19">
        <w:t xml:space="preserve"> </w:t>
      </w:r>
      <w:r w:rsidR="007C201C">
        <w:t xml:space="preserve">set </w:t>
      </w:r>
      <w:r w:rsidR="00713B18">
        <w:t xml:space="preserve">of </w:t>
      </w:r>
      <w:r w:rsidR="0023775D" w:rsidRPr="00DD726E">
        <w:t>risk-based, outcomes</w:t>
      </w:r>
      <w:r w:rsidR="00800807">
        <w:t>-</w:t>
      </w:r>
      <w:r w:rsidR="004269EC">
        <w:t xml:space="preserve">orientated </w:t>
      </w:r>
      <w:r w:rsidR="00AA15A1" w:rsidRPr="006D3A19">
        <w:t>principles</w:t>
      </w:r>
      <w:r w:rsidR="00B5035A">
        <w:t xml:space="preserve"> </w:t>
      </w:r>
      <w:r>
        <w:t>should</w:t>
      </w:r>
      <w:r w:rsidR="00F03970">
        <w:t xml:space="preserve"> infor</w:t>
      </w:r>
      <w:r w:rsidR="002A0CA1">
        <w:t>m</w:t>
      </w:r>
      <w:r w:rsidR="00F03970">
        <w:t xml:space="preserve"> the </w:t>
      </w:r>
      <w:r w:rsidR="00AA15A1" w:rsidRPr="006D3A19">
        <w:t>development of the DMRP</w:t>
      </w:r>
      <w:r w:rsidR="00B85B9C">
        <w:t xml:space="preserve"> (and </w:t>
      </w:r>
      <w:r w:rsidR="00EF0E36">
        <w:t xml:space="preserve">be </w:t>
      </w:r>
      <w:r w:rsidR="00B85B9C">
        <w:t>documented in the DMRP)</w:t>
      </w:r>
      <w:r w:rsidR="00194185">
        <w:t xml:space="preserve">. </w:t>
      </w:r>
      <w:r w:rsidR="00496BAF">
        <w:t>Principles are general in nature</w:t>
      </w:r>
      <w:r w:rsidR="00226CA6">
        <w:t xml:space="preserve"> and can be applied to </w:t>
      </w:r>
      <w:r w:rsidR="005E0BEC">
        <w:t>a range of sites or site aspects</w:t>
      </w:r>
      <w:r w:rsidR="002818A7">
        <w:t xml:space="preserve"> and inform </w:t>
      </w:r>
      <w:r w:rsidR="00A77AE4">
        <w:t xml:space="preserve">the rehabilitation vision, </w:t>
      </w:r>
      <w:r w:rsidR="00E236BA">
        <w:t xml:space="preserve">objectives and closure criteria.  Principles </w:t>
      </w:r>
      <w:r w:rsidR="00CD3547">
        <w:t>should be</w:t>
      </w:r>
      <w:r w:rsidR="00374DCD">
        <w:t xml:space="preserve"> </w:t>
      </w:r>
      <w:r w:rsidR="00F5710D">
        <w:t xml:space="preserve">consistent with </w:t>
      </w:r>
      <w:r w:rsidR="00B540DB">
        <w:t>relevant legis</w:t>
      </w:r>
      <w:r w:rsidR="00B45890">
        <w:t>lat</w:t>
      </w:r>
      <w:r w:rsidR="00B540DB">
        <w:t xml:space="preserve">ion and </w:t>
      </w:r>
      <w:r w:rsidR="00B45890">
        <w:t xml:space="preserve">policy, </w:t>
      </w:r>
      <w:r w:rsidR="00996551">
        <w:t>i</w:t>
      </w:r>
      <w:r w:rsidR="00B45890">
        <w:t xml:space="preserve">ncluding </w:t>
      </w:r>
      <w:r w:rsidR="00B3088F">
        <w:t xml:space="preserve">specific </w:t>
      </w:r>
      <w:r w:rsidR="00F5710D">
        <w:t xml:space="preserve">requirements </w:t>
      </w:r>
      <w:r w:rsidR="00F541AC">
        <w:t xml:space="preserve">for Declared Mines </w:t>
      </w:r>
      <w:r w:rsidR="00F5710D">
        <w:t xml:space="preserve">under the </w:t>
      </w:r>
      <w:r w:rsidR="00364FA1">
        <w:t>MRSD Act</w:t>
      </w:r>
      <w:r w:rsidR="00F541AC">
        <w:t xml:space="preserve"> and </w:t>
      </w:r>
      <w:r w:rsidR="00F541AC" w:rsidRPr="00A265EF">
        <w:t>M</w:t>
      </w:r>
      <w:r w:rsidR="005306BD">
        <w:t>inerals</w:t>
      </w:r>
      <w:r w:rsidR="00F541AC" w:rsidRPr="00A265EF">
        <w:t xml:space="preserve"> Reg</w:t>
      </w:r>
      <w:r w:rsidR="00274F14">
        <w:t>ulations</w:t>
      </w:r>
      <w:r w:rsidR="007B0D5D">
        <w:t xml:space="preserve">. Principles </w:t>
      </w:r>
      <w:r w:rsidR="00326A50">
        <w:t>can be generated from a range of sources including</w:t>
      </w:r>
      <w:r w:rsidR="00F541AC">
        <w:t xml:space="preserve"> </w:t>
      </w:r>
      <w:r w:rsidR="00AA15A1" w:rsidRPr="006D3A19">
        <w:t xml:space="preserve">the principles of sustainable development in </w:t>
      </w:r>
      <w:r w:rsidR="00436B0A">
        <w:t>s</w:t>
      </w:r>
      <w:r w:rsidR="00595E6B">
        <w:t>ection</w:t>
      </w:r>
      <w:r w:rsidR="004C29F1">
        <w:t xml:space="preserve"> </w:t>
      </w:r>
      <w:r w:rsidR="00436B0A">
        <w:t xml:space="preserve">2A of </w:t>
      </w:r>
      <w:r w:rsidR="00AA15A1" w:rsidRPr="006D3A19">
        <w:t>the MRSD Act</w:t>
      </w:r>
      <w:r w:rsidR="00F541AC">
        <w:t>,</w:t>
      </w:r>
      <w:r w:rsidR="00AA15A1" w:rsidRPr="006D3A19">
        <w:t xml:space="preserve"> </w:t>
      </w:r>
      <w:r w:rsidR="00AB0E78">
        <w:t>the LVRRS</w:t>
      </w:r>
      <w:r w:rsidR="003741AA">
        <w:t xml:space="preserve"> (</w:t>
      </w:r>
      <w:r w:rsidR="006D3227">
        <w:t xml:space="preserve">vision, outcomes and implementation </w:t>
      </w:r>
      <w:r w:rsidR="003741AA">
        <w:t>principles</w:t>
      </w:r>
      <w:r w:rsidR="006D3227">
        <w:t>)</w:t>
      </w:r>
      <w:r w:rsidR="00C72E38">
        <w:t xml:space="preserve">, </w:t>
      </w:r>
      <w:r w:rsidR="00486D8B">
        <w:t xml:space="preserve">the LVRRS Amendment, </w:t>
      </w:r>
      <w:r w:rsidR="00016EDE">
        <w:t>good practice</w:t>
      </w:r>
      <w:r w:rsidR="00AA15A1" w:rsidRPr="006D3A19">
        <w:t xml:space="preserve"> </w:t>
      </w:r>
      <w:r w:rsidR="00133C97" w:rsidRPr="006D3A19">
        <w:t>guid</w:t>
      </w:r>
      <w:r w:rsidR="00133C97">
        <w:t>elines</w:t>
      </w:r>
      <w:r w:rsidR="008F30E1">
        <w:t xml:space="preserve"> (</w:t>
      </w:r>
      <w:r w:rsidR="008F30E1" w:rsidRPr="003A6B36">
        <w:t xml:space="preserve">including the </w:t>
      </w:r>
      <w:r w:rsidR="00815DA1" w:rsidRPr="003A6B36">
        <w:t>ICMM Integrated Mine Closure Good Practice Guide</w:t>
      </w:r>
      <w:r w:rsidR="00815DA1">
        <w:t>)</w:t>
      </w:r>
      <w:r w:rsidR="00016EDE">
        <w:t xml:space="preserve">, </w:t>
      </w:r>
      <w:r w:rsidR="00AA15A1" w:rsidRPr="006D3A19">
        <w:t xml:space="preserve">company or other organisational strategies and corporate </w:t>
      </w:r>
      <w:r w:rsidR="005C0C74">
        <w:t>policies</w:t>
      </w:r>
      <w:r w:rsidR="00CF2FC4">
        <w:t xml:space="preserve">, and </w:t>
      </w:r>
      <w:r w:rsidR="00F11C38">
        <w:t>a broad understanding of prevailing stakeholder expect</w:t>
      </w:r>
      <w:r w:rsidR="0093640C">
        <w:t>at</w:t>
      </w:r>
      <w:r w:rsidR="00F11C38">
        <w:t>ions</w:t>
      </w:r>
      <w:r w:rsidR="00AA15A1" w:rsidRPr="006D3A19">
        <w:t>.</w:t>
      </w:r>
    </w:p>
    <w:p w14:paraId="089FAD61" w14:textId="06309575" w:rsidR="000C6BE0" w:rsidRDefault="001A6ED7" w:rsidP="00016EDE">
      <w:pPr>
        <w:pStyle w:val="BodyText"/>
      </w:pPr>
      <w:r>
        <w:t xml:space="preserve">Part 7A of the MRSD Act and the LVRRS </w:t>
      </w:r>
      <w:r w:rsidR="00636C19">
        <w:t>Vision provides a core guiding principle for the development of DMRPs</w:t>
      </w:r>
      <w:r w:rsidR="004D0173">
        <w:t>:</w:t>
      </w:r>
      <w:r w:rsidR="00712466">
        <w:t xml:space="preserve"> </w:t>
      </w:r>
    </w:p>
    <w:p w14:paraId="5F8F66B8" w14:textId="3146A5D6" w:rsidR="000C6BE0" w:rsidRPr="00BC166C" w:rsidRDefault="00BC0739" w:rsidP="00016EDE">
      <w:pPr>
        <w:pStyle w:val="BodyText"/>
        <w:rPr>
          <w:i/>
          <w:iCs/>
        </w:rPr>
      </w:pPr>
      <w:r>
        <w:rPr>
          <w:i/>
          <w:iCs/>
        </w:rPr>
        <w:t xml:space="preserve">… that </w:t>
      </w:r>
      <w:r w:rsidR="000C6BE0" w:rsidRPr="00BC166C">
        <w:rPr>
          <w:i/>
          <w:iCs/>
        </w:rPr>
        <w:t>the Latrobe Valley coal mines and adjacent land are transformed to safe, stable and sustainable landforms</w:t>
      </w:r>
      <w:r w:rsidR="00712466" w:rsidRPr="00BC166C">
        <w:rPr>
          <w:i/>
          <w:iCs/>
        </w:rPr>
        <w:t>, which support the next land use.</w:t>
      </w:r>
    </w:p>
    <w:p w14:paraId="595DF736" w14:textId="0B482532" w:rsidR="000B1C43" w:rsidRPr="006D3A19" w:rsidRDefault="000B1C43" w:rsidP="00016EDE">
      <w:pPr>
        <w:pStyle w:val="BodyText"/>
      </w:pPr>
      <w:r w:rsidRPr="00D0552A">
        <w:t xml:space="preserve">Some </w:t>
      </w:r>
      <w:r w:rsidR="00712466">
        <w:t xml:space="preserve">further </w:t>
      </w:r>
      <w:r w:rsidR="0076056F" w:rsidRPr="00D0552A">
        <w:t xml:space="preserve">relevant examples of principles being used to inform </w:t>
      </w:r>
      <w:r w:rsidR="00B108FB" w:rsidRPr="00D0552A">
        <w:t xml:space="preserve">rehabilitation planning through the vision, </w:t>
      </w:r>
      <w:r w:rsidR="000B6C2B" w:rsidRPr="00D0552A">
        <w:t xml:space="preserve">objectives and closure criteria are included in </w:t>
      </w:r>
      <w:r w:rsidR="00AA1BC4" w:rsidRPr="00D0552A">
        <w:t xml:space="preserve">the </w:t>
      </w:r>
      <w:r w:rsidR="008227CB" w:rsidRPr="00B86B6E">
        <w:t>example in Box 1</w:t>
      </w:r>
      <w:r w:rsidR="00CE6CCC" w:rsidRPr="00B86B6E">
        <w:t xml:space="preserve">. </w:t>
      </w:r>
      <w:r w:rsidR="00CF2324" w:rsidRPr="00B86B6E">
        <w:t xml:space="preserve">The </w:t>
      </w:r>
      <w:r w:rsidR="00CF2324">
        <w:t>examples provided</w:t>
      </w:r>
      <w:r w:rsidR="00CE6CCC">
        <w:t xml:space="preserve"> are not an exhaustive list, and </w:t>
      </w:r>
      <w:r w:rsidR="00AF67B4">
        <w:t>DMRPs should be informed by a wide</w:t>
      </w:r>
      <w:r w:rsidR="0008661D">
        <w:t xml:space="preserve"> </w:t>
      </w:r>
      <w:r w:rsidR="00AF67B4">
        <w:t>set of principles.</w:t>
      </w:r>
    </w:p>
    <w:p w14:paraId="2B63122C" w14:textId="77777777" w:rsidR="006727A4" w:rsidRDefault="00AA15A1" w:rsidP="00AA15A1">
      <w:pPr>
        <w:pStyle w:val="BodyText"/>
      </w:pPr>
      <w:r w:rsidRPr="006D3A19">
        <w:t>Principles should</w:t>
      </w:r>
      <w:r w:rsidR="006727A4">
        <w:t>:</w:t>
      </w:r>
    </w:p>
    <w:p w14:paraId="159624B3" w14:textId="14E8B5ED" w:rsidR="009D1100" w:rsidRDefault="00476071" w:rsidP="006727A4">
      <w:pPr>
        <w:pStyle w:val="BodyText"/>
        <w:numPr>
          <w:ilvl w:val="0"/>
          <w:numId w:val="36"/>
        </w:numPr>
      </w:pPr>
      <w:r w:rsidRPr="7B5E61D9">
        <w:t xml:space="preserve">give confidence to regulators, </w:t>
      </w:r>
      <w:r w:rsidR="00CF2324">
        <w:t xml:space="preserve">the </w:t>
      </w:r>
      <w:r w:rsidRPr="7B5E61D9">
        <w:t xml:space="preserve">community and other stakeholders that </w:t>
      </w:r>
      <w:r w:rsidR="007850FD" w:rsidRPr="7B5E61D9">
        <w:t xml:space="preserve">the </w:t>
      </w:r>
      <w:r w:rsidR="00572095" w:rsidRPr="7B5E61D9">
        <w:t xml:space="preserve">development </w:t>
      </w:r>
      <w:r w:rsidR="0000566A" w:rsidRPr="7B5E61D9">
        <w:t>and intent</w:t>
      </w:r>
      <w:r w:rsidR="00572095" w:rsidRPr="7B5E61D9">
        <w:t xml:space="preserve"> of </w:t>
      </w:r>
      <w:r w:rsidRPr="7B5E61D9">
        <w:t xml:space="preserve">the </w:t>
      </w:r>
      <w:r w:rsidR="00572095" w:rsidRPr="7B5E61D9">
        <w:t>DMRP</w:t>
      </w:r>
      <w:r w:rsidRPr="7B5E61D9">
        <w:t xml:space="preserve"> </w:t>
      </w:r>
      <w:r w:rsidR="0000566A" w:rsidRPr="7B5E61D9">
        <w:t xml:space="preserve">is </w:t>
      </w:r>
      <w:r w:rsidR="009F0500" w:rsidRPr="7B5E61D9">
        <w:t xml:space="preserve">appropriate and </w:t>
      </w:r>
      <w:r w:rsidR="009016CB" w:rsidRPr="7B5E61D9">
        <w:t>well-</w:t>
      </w:r>
      <w:r w:rsidR="009F0500" w:rsidRPr="7B5E61D9">
        <w:t>considered</w:t>
      </w:r>
    </w:p>
    <w:p w14:paraId="286300A1" w14:textId="0044F0E7" w:rsidR="00AA15A1" w:rsidRDefault="00AA15A1" w:rsidP="00EB5BAA">
      <w:pPr>
        <w:pStyle w:val="BodyText"/>
        <w:numPr>
          <w:ilvl w:val="0"/>
          <w:numId w:val="36"/>
        </w:numPr>
      </w:pPr>
      <w:r w:rsidRPr="006D3A19">
        <w:t>be used to test whether the DMRP</w:t>
      </w:r>
      <w:r w:rsidR="003975F2">
        <w:t xml:space="preserve"> </w:t>
      </w:r>
      <w:r w:rsidR="001A40EB">
        <w:t>is</w:t>
      </w:r>
      <w:r w:rsidRPr="006D3A19">
        <w:t xml:space="preserve"> consistent with the </w:t>
      </w:r>
      <w:r w:rsidR="0062754C">
        <w:t xml:space="preserve">current </w:t>
      </w:r>
      <w:r w:rsidRPr="006D3A19">
        <w:t>legislative</w:t>
      </w:r>
      <w:r w:rsidR="006D6ACE">
        <w:t xml:space="preserve"> and</w:t>
      </w:r>
      <w:r w:rsidRPr="006D3A19">
        <w:t xml:space="preserve"> policy </w:t>
      </w:r>
      <w:r w:rsidR="0062754C">
        <w:t>environment</w:t>
      </w:r>
      <w:r w:rsidR="00045595">
        <w:t xml:space="preserve"> and is likely to </w:t>
      </w:r>
      <w:r w:rsidR="00393667">
        <w:t xml:space="preserve">meet </w:t>
      </w:r>
      <w:r w:rsidR="00E82218">
        <w:t xml:space="preserve">prevailing </w:t>
      </w:r>
      <w:r w:rsidR="00393667">
        <w:t>stakeholder expectations</w:t>
      </w:r>
      <w:r w:rsidR="00181B54">
        <w:t>.</w:t>
      </w:r>
      <w:r w:rsidR="0062754C">
        <w:t xml:space="preserve"> </w:t>
      </w:r>
    </w:p>
    <w:p w14:paraId="5C70A4E7" w14:textId="77777777" w:rsidR="00877092" w:rsidRDefault="00877092" w:rsidP="00877092">
      <w:pPr>
        <w:pStyle w:val="BodyText"/>
      </w:pPr>
    </w:p>
    <w:p w14:paraId="1BB620A1" w14:textId="77777777" w:rsidR="00877092" w:rsidRDefault="00877092" w:rsidP="00877092">
      <w:pPr>
        <w:pStyle w:val="BodyText"/>
      </w:pPr>
    </w:p>
    <w:p w14:paraId="724089F5" w14:textId="77777777" w:rsidR="00877092" w:rsidRDefault="00877092" w:rsidP="00877092">
      <w:pPr>
        <w:pStyle w:val="BodyText"/>
      </w:pPr>
    </w:p>
    <w:p w14:paraId="009C9775" w14:textId="77777777" w:rsidR="00877092" w:rsidRDefault="00877092" w:rsidP="003F0940">
      <w:pPr>
        <w:pStyle w:val="BodyText"/>
      </w:pPr>
    </w:p>
    <w:p w14:paraId="254C47C5" w14:textId="3A983738" w:rsidR="00DD0DCD" w:rsidRDefault="009E6F53" w:rsidP="000F795E">
      <w:pPr>
        <w:pStyle w:val="BodyText"/>
      </w:pPr>
      <w:r>
        <w:rPr>
          <w:noProof/>
        </w:rPr>
        <w:lastRenderedPageBreak/>
        <mc:AlternateContent>
          <mc:Choice Requires="wps">
            <w:drawing>
              <wp:anchor distT="45720" distB="45720" distL="114300" distR="114300" simplePos="0" relativeHeight="251658241" behindDoc="0" locked="0" layoutInCell="1" allowOverlap="1" wp14:anchorId="52D064DB" wp14:editId="15E5626B">
                <wp:simplePos x="0" y="0"/>
                <wp:positionH relativeFrom="margin">
                  <wp:posOffset>0</wp:posOffset>
                </wp:positionH>
                <wp:positionV relativeFrom="paragraph">
                  <wp:posOffset>5411</wp:posOffset>
                </wp:positionV>
                <wp:extent cx="6170295" cy="1404620"/>
                <wp:effectExtent l="0" t="0" r="20955" b="24765"/>
                <wp:wrapNone/>
                <wp:docPr id="6463540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0295" cy="1404620"/>
                        </a:xfrm>
                        <a:prstGeom prst="rect">
                          <a:avLst/>
                        </a:prstGeom>
                        <a:solidFill>
                          <a:schemeClr val="accent5">
                            <a:lumMod val="20000"/>
                            <a:lumOff val="80000"/>
                          </a:schemeClr>
                        </a:solidFill>
                        <a:ln w="9525">
                          <a:solidFill>
                            <a:srgbClr val="000000"/>
                          </a:solidFill>
                          <a:miter lim="800000"/>
                          <a:headEnd/>
                          <a:tailEnd/>
                        </a:ln>
                      </wps:spPr>
                      <wps:txbx>
                        <w:txbxContent>
                          <w:p w14:paraId="152A4A7F" w14:textId="77777777" w:rsidR="00877092" w:rsidRPr="004C7C71" w:rsidRDefault="00877092" w:rsidP="00877092">
                            <w:pPr>
                              <w:pStyle w:val="Caption"/>
                              <w:rPr>
                                <w:b w:val="0"/>
                                <w:sz w:val="22"/>
                                <w:szCs w:val="24"/>
                              </w:rPr>
                            </w:pPr>
                            <w:r w:rsidRPr="00733909">
                              <w:rPr>
                                <w:sz w:val="22"/>
                                <w:szCs w:val="24"/>
                              </w:rPr>
                              <w:t>Box 1 – Example</w:t>
                            </w:r>
                            <w:r w:rsidRPr="004C7C71">
                              <w:rPr>
                                <w:sz w:val="22"/>
                                <w:szCs w:val="24"/>
                              </w:rPr>
                              <w:t xml:space="preserve"> DMRP</w:t>
                            </w:r>
                            <w:r>
                              <w:rPr>
                                <w:sz w:val="22"/>
                                <w:szCs w:val="24"/>
                              </w:rPr>
                              <w:t xml:space="preserve"> content</w:t>
                            </w:r>
                            <w:r w:rsidRPr="004C7C71">
                              <w:rPr>
                                <w:sz w:val="22"/>
                                <w:szCs w:val="24"/>
                              </w:rPr>
                              <w:t xml:space="preserve">: </w:t>
                            </w:r>
                            <w:r>
                              <w:rPr>
                                <w:sz w:val="22"/>
                                <w:szCs w:val="24"/>
                              </w:rPr>
                              <w:t>Principles, vision, objectives and closure criteria</w:t>
                            </w:r>
                          </w:p>
                          <w:p w14:paraId="1278B1EC" w14:textId="77777777" w:rsidR="00877092" w:rsidRPr="004C7C71" w:rsidRDefault="00877092" w:rsidP="00877092">
                            <w:pPr>
                              <w:spacing w:before="240"/>
                              <w:rPr>
                                <w:b/>
                                <w:bCs/>
                              </w:rPr>
                            </w:pPr>
                            <w:r w:rsidRPr="004C7C71">
                              <w:rPr>
                                <w:b/>
                                <w:bCs/>
                              </w:rPr>
                              <w:t>Example principles</w:t>
                            </w:r>
                            <w:r>
                              <w:rPr>
                                <w:b/>
                                <w:bCs/>
                              </w:rPr>
                              <w:t xml:space="preserve"> (not complete list)</w:t>
                            </w:r>
                          </w:p>
                          <w:p w14:paraId="3B4E5EA9" w14:textId="77777777" w:rsidR="00877092" w:rsidRDefault="00877092" w:rsidP="00877092">
                            <w:pPr>
                              <w:pStyle w:val="ListParagraph"/>
                              <w:numPr>
                                <w:ilvl w:val="0"/>
                                <w:numId w:val="84"/>
                              </w:numPr>
                            </w:pPr>
                            <w:r>
                              <w:t>The Latrobe Valley coal mines and adjacent land are transformed to safe, stable and sustainable landform, which support the next land use (LVRRS, vision)</w:t>
                            </w:r>
                          </w:p>
                          <w:p w14:paraId="48924E83" w14:textId="77777777" w:rsidR="00877092" w:rsidRPr="004C7C71" w:rsidRDefault="00877092" w:rsidP="00877092">
                            <w:pPr>
                              <w:pStyle w:val="ListParagraph"/>
                              <w:numPr>
                                <w:ilvl w:val="0"/>
                                <w:numId w:val="84"/>
                              </w:numPr>
                            </w:pPr>
                            <w:r w:rsidRPr="004C7C71">
                              <w:t>Requirements for ongoing management to sustain a safe and stable landform should be minimised as far as practicable</w:t>
                            </w:r>
                            <w:r>
                              <w:t xml:space="preserve"> (LVRRS, outcomes)</w:t>
                            </w:r>
                          </w:p>
                          <w:p w14:paraId="2FDADE9E" w14:textId="77777777" w:rsidR="00877092" w:rsidRDefault="00877092" w:rsidP="00877092">
                            <w:pPr>
                              <w:pStyle w:val="ListParagraph"/>
                              <w:numPr>
                                <w:ilvl w:val="0"/>
                                <w:numId w:val="84"/>
                              </w:numPr>
                            </w:pPr>
                            <w:r>
                              <w:t>There should be equity within and between generations; biological diversity should be protected and ecological integrity maintained (section 2A, MRSD Act)</w:t>
                            </w:r>
                          </w:p>
                          <w:p w14:paraId="7A9B23DE" w14:textId="77777777" w:rsidR="00877092" w:rsidRDefault="00877092" w:rsidP="00877092">
                            <w:pPr>
                              <w:pStyle w:val="ListParagraph"/>
                              <w:numPr>
                                <w:ilvl w:val="0"/>
                                <w:numId w:val="84"/>
                              </w:numPr>
                            </w:pPr>
                            <w:r>
                              <w:t>Mine rehabilitation will leave a positive legacy for the region and its community, with long-term safety and stability risks reduced as far as reasonably practicable (example organisational principle)</w:t>
                            </w:r>
                          </w:p>
                          <w:p w14:paraId="2CBBFF00" w14:textId="77777777" w:rsidR="00877092" w:rsidRPr="004C7C71" w:rsidRDefault="00877092" w:rsidP="00877092">
                            <w:pPr>
                              <w:spacing w:before="240"/>
                              <w:rPr>
                                <w:b/>
                                <w:bCs/>
                              </w:rPr>
                            </w:pPr>
                            <w:r w:rsidRPr="004C7C71">
                              <w:rPr>
                                <w:b/>
                                <w:bCs/>
                              </w:rPr>
                              <w:t>Example rehabilitation vision:</w:t>
                            </w:r>
                          </w:p>
                          <w:p w14:paraId="43326683" w14:textId="77777777" w:rsidR="00877092" w:rsidRDefault="00877092" w:rsidP="00877092">
                            <w:r w:rsidRPr="00F241E4">
                              <w:t>The Mine licen</w:t>
                            </w:r>
                            <w:r>
                              <w:t>c</w:t>
                            </w:r>
                            <w:r w:rsidRPr="00F241E4">
                              <w:t xml:space="preserve">e area will have </w:t>
                            </w:r>
                            <w:r>
                              <w:t>multiple</w:t>
                            </w:r>
                            <w:r w:rsidRPr="00F241E4">
                              <w:t xml:space="preserve"> land use</w:t>
                            </w:r>
                            <w:r>
                              <w:t>s</w:t>
                            </w:r>
                            <w:r w:rsidRPr="00F241E4">
                              <w:t>, which will provide access to the community</w:t>
                            </w:r>
                            <w:r>
                              <w:t>, and</w:t>
                            </w:r>
                            <w:r w:rsidRPr="00F241E4">
                              <w:t xml:space="preserve"> land for potential industrial, agricultural</w:t>
                            </w:r>
                            <w:r>
                              <w:t xml:space="preserve">, </w:t>
                            </w:r>
                            <w:r w:rsidRPr="00F241E4">
                              <w:t>residential</w:t>
                            </w:r>
                            <w:r>
                              <w:t xml:space="preserve"> and recreational uses</w:t>
                            </w:r>
                            <w:r w:rsidRPr="00F241E4">
                              <w:t xml:space="preserve">. Areas </w:t>
                            </w:r>
                            <w:r>
                              <w:t xml:space="preserve">and infrastructure </w:t>
                            </w:r>
                            <w:r w:rsidRPr="00F241E4">
                              <w:t xml:space="preserve">requiring </w:t>
                            </w:r>
                            <w:r>
                              <w:t xml:space="preserve">active </w:t>
                            </w:r>
                            <w:r w:rsidRPr="00F241E4">
                              <w:t xml:space="preserve">management will be managed </w:t>
                            </w:r>
                            <w:r>
                              <w:t xml:space="preserve">in a manner consistent with the post-closure plan, supported by the declared mine fund </w:t>
                            </w:r>
                            <w:r w:rsidRPr="00F241E4">
                              <w:t xml:space="preserve">and in partnership with the Traditional Owners. </w:t>
                            </w:r>
                            <w:r>
                              <w:t xml:space="preserve">The rehabilitated site will be safe, stable and sustainable, generate value for the Latrobe Valley, provide </w:t>
                            </w:r>
                            <w:r w:rsidRPr="00F241E4">
                              <w:t xml:space="preserve">opportunities for First Nations People and </w:t>
                            </w:r>
                            <w:r>
                              <w:t>benefits for</w:t>
                            </w:r>
                            <w:r w:rsidRPr="00F241E4">
                              <w:t xml:space="preserve"> the community</w:t>
                            </w:r>
                            <w:r>
                              <w:t>.</w:t>
                            </w:r>
                          </w:p>
                          <w:p w14:paraId="7F937C50" w14:textId="77777777" w:rsidR="00877092" w:rsidRPr="00664541" w:rsidRDefault="00877092" w:rsidP="00877092">
                            <w:pPr>
                              <w:spacing w:before="240"/>
                              <w:rPr>
                                <w:b/>
                                <w:bCs/>
                              </w:rPr>
                            </w:pPr>
                            <w:r w:rsidRPr="00664541">
                              <w:rPr>
                                <w:b/>
                                <w:bCs/>
                              </w:rPr>
                              <w:t>Example rehabilitation objective</w:t>
                            </w:r>
                            <w:r>
                              <w:rPr>
                                <w:b/>
                                <w:bCs/>
                              </w:rPr>
                              <w:t xml:space="preserve"> </w:t>
                            </w:r>
                          </w:p>
                          <w:p w14:paraId="58150943" w14:textId="77777777" w:rsidR="00877092" w:rsidRDefault="00877092" w:rsidP="00877092">
                            <w:r w:rsidRPr="00664541">
                              <w:rPr>
                                <w:u w:val="single"/>
                              </w:rPr>
                              <w:t>Domain</w:t>
                            </w:r>
                            <w:r>
                              <w:t xml:space="preserve"> – Overburden dumps</w:t>
                            </w:r>
                          </w:p>
                          <w:p w14:paraId="3A114773" w14:textId="7FF97482" w:rsidR="00877092" w:rsidRDefault="00877092" w:rsidP="00877092">
                            <w:r w:rsidRPr="00664541">
                              <w:rPr>
                                <w:u w:val="single"/>
                              </w:rPr>
                              <w:t>Proposed land use outcomes</w:t>
                            </w:r>
                            <w:r>
                              <w:t xml:space="preserve"> </w:t>
                            </w:r>
                            <w:proofErr w:type="gramStart"/>
                            <w:r>
                              <w:t>–  Low</w:t>
                            </w:r>
                            <w:proofErr w:type="gramEnd"/>
                            <w:r>
                              <w:t>-intensity, soft-hooved fauna grazing uses.</w:t>
                            </w:r>
                          </w:p>
                          <w:p w14:paraId="43EEE723" w14:textId="1FF79C82" w:rsidR="00877092" w:rsidRDefault="00877092" w:rsidP="00877092">
                            <w:r w:rsidRPr="00664541">
                              <w:rPr>
                                <w:u w:val="single"/>
                              </w:rPr>
                              <w:t>Rehabilitation objective</w:t>
                            </w:r>
                            <w:r>
                              <w:t xml:space="preserve"> – the final landform </w:t>
                            </w:r>
                            <w:proofErr w:type="gramStart"/>
                            <w:r>
                              <w:t>is capable of supporting</w:t>
                            </w:r>
                            <w:proofErr w:type="gramEnd"/>
                            <w:r>
                              <w:t xml:space="preserve"> the land use outcome, with slopes designed and constructed to suitable angles to support safe land uses (safety of land managers, stock and native fauna).</w:t>
                            </w:r>
                          </w:p>
                          <w:p w14:paraId="3F25F3D2" w14:textId="77777777" w:rsidR="00877092" w:rsidRPr="00664541" w:rsidRDefault="00877092" w:rsidP="00877092">
                            <w:pPr>
                              <w:spacing w:before="240"/>
                              <w:rPr>
                                <w:b/>
                                <w:bCs/>
                              </w:rPr>
                            </w:pPr>
                            <w:r w:rsidRPr="00664541">
                              <w:rPr>
                                <w:b/>
                                <w:bCs/>
                              </w:rPr>
                              <w:t>Example closure criteri</w:t>
                            </w:r>
                            <w:r>
                              <w:rPr>
                                <w:b/>
                                <w:bCs/>
                              </w:rPr>
                              <w:t>on (not a complete list)</w:t>
                            </w:r>
                          </w:p>
                          <w:p w14:paraId="2E078B6B" w14:textId="77777777" w:rsidR="00877092" w:rsidRDefault="00877092" w:rsidP="00877092">
                            <w:pPr>
                              <w:pStyle w:val="ListParagraph"/>
                              <w:numPr>
                                <w:ilvl w:val="0"/>
                                <w:numId w:val="85"/>
                              </w:numPr>
                            </w:pPr>
                            <w:r>
                              <w:t xml:space="preserve">Slopes are formed as designed to no steeper than </w:t>
                            </w:r>
                            <w:r w:rsidRPr="00664541">
                              <w:rPr>
                                <w:i/>
                                <w:iCs/>
                              </w:rPr>
                              <w:t>X</w:t>
                            </w:r>
                            <w:r>
                              <w:t xml:space="preserve">%.  Slope length does not exceed </w:t>
                            </w:r>
                            <w:r w:rsidRPr="00664541">
                              <w:rPr>
                                <w:i/>
                                <w:iCs/>
                              </w:rPr>
                              <w:t>A</w:t>
                            </w:r>
                            <w:r>
                              <w:t xml:space="preserve"> metres (informed by stability model xx and design standard </w:t>
                            </w:r>
                            <w:proofErr w:type="spellStart"/>
                            <w:r>
                              <w:t>yy</w:t>
                            </w:r>
                            <w:proofErr w:type="spellEnd"/>
                            <w:r>
                              <w:t xml:space="preserve">). Final landform batters are verified with a survey, with an as-constructed survey indicating that batters are constructed within an X% tolerance of design parameters (consistent with the implementation and monitoring plan and relevant QA/QC). </w:t>
                            </w:r>
                          </w:p>
                          <w:p w14:paraId="727C5053" w14:textId="77777777" w:rsidR="00877092" w:rsidRPr="00D0552A" w:rsidRDefault="00877092" w:rsidP="00877092">
                            <w:pPr>
                              <w:rPr>
                                <w:i/>
                                <w:iCs/>
                                <w:sz w:val="18"/>
                                <w:szCs w:val="18"/>
                              </w:rPr>
                            </w:pPr>
                            <w:r w:rsidRPr="00D0552A">
                              <w:rPr>
                                <w:i/>
                                <w:iCs/>
                                <w:sz w:val="18"/>
                                <w:szCs w:val="18"/>
                              </w:rPr>
                              <w:t>Note. This example provides a sample of potential principles, objectives and closure criteria. A complete DMRP will include objectives across domains, each with multiple verifiable closure criteria. Appendix 2 provides a more detailed worked example of rehabilitation objectives and closure criteria.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2D064DB" id="_x0000_t202" coordsize="21600,21600" o:spt="202" path="m,l,21600r21600,l21600,xe">
                <v:stroke joinstyle="miter"/>
                <v:path gradientshapeok="t" o:connecttype="rect"/>
              </v:shapetype>
              <v:shape id="Text Box 2" o:spid="_x0000_s1027" type="#_x0000_t202" style="position:absolute;margin-left:0;margin-top:.45pt;width:485.85pt;height:110.6pt;z-index:251658241;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" fillcolor="#fff3e3 [664]">
                <v:textbox style="mso-fit-shape-to-text:t">
                  <w:txbxContent>
                    <w:p w14:paraId="152A4A7F" w14:textId="77777777" w:rsidR="00877092" w:rsidRPr="004C7C71" w:rsidRDefault="00877092" w:rsidP="00877092">
                      <w:pPr>
                        <w:pStyle w:val="Caption"/>
                        <w:rPr>
                          <w:b w:val="0"/>
                          <w:sz w:val="22"/>
                          <w:szCs w:val="24"/>
                        </w:rPr>
                      </w:pPr>
                      <w:r w:rsidRPr="00733909">
                        <w:rPr>
                          <w:sz w:val="22"/>
                          <w:szCs w:val="24"/>
                        </w:rPr>
                        <w:t>Box 1 – Example</w:t>
                      </w:r>
                      <w:r w:rsidRPr="004C7C71">
                        <w:rPr>
                          <w:sz w:val="22"/>
                          <w:szCs w:val="24"/>
                        </w:rPr>
                        <w:t xml:space="preserve"> DMRP</w:t>
                      </w:r>
                      <w:r>
                        <w:rPr>
                          <w:sz w:val="22"/>
                          <w:szCs w:val="24"/>
                        </w:rPr>
                        <w:t xml:space="preserve"> content</w:t>
                      </w:r>
                      <w:r w:rsidRPr="004C7C71">
                        <w:rPr>
                          <w:sz w:val="22"/>
                          <w:szCs w:val="24"/>
                        </w:rPr>
                        <w:t xml:space="preserve">: </w:t>
                      </w:r>
                      <w:r>
                        <w:rPr>
                          <w:sz w:val="22"/>
                          <w:szCs w:val="24"/>
                        </w:rPr>
                        <w:t>Principles, vision, objectives and closure criteria</w:t>
                      </w:r>
                    </w:p>
                    <w:p w14:paraId="1278B1EC" w14:textId="77777777" w:rsidR="00877092" w:rsidRPr="004C7C71" w:rsidRDefault="00877092" w:rsidP="00877092">
                      <w:pPr>
                        <w:spacing w:before="240"/>
                        <w:rPr>
                          <w:b/>
                          <w:bCs/>
                        </w:rPr>
                      </w:pPr>
                      <w:r w:rsidRPr="004C7C71">
                        <w:rPr>
                          <w:b/>
                          <w:bCs/>
                        </w:rPr>
                        <w:t>Example principles</w:t>
                      </w:r>
                      <w:r>
                        <w:rPr>
                          <w:b/>
                          <w:bCs/>
                        </w:rPr>
                        <w:t xml:space="preserve"> (not complete list)</w:t>
                      </w:r>
                    </w:p>
                    <w:p w14:paraId="3B4E5EA9" w14:textId="77777777" w:rsidR="00877092" w:rsidRDefault="00877092" w:rsidP="00877092">
                      <w:pPr>
                        <w:pStyle w:val="ListParagraph"/>
                        <w:numPr>
                          <w:ilvl w:val="0"/>
                          <w:numId w:val="84"/>
                        </w:numPr>
                      </w:pPr>
                      <w:r>
                        <w:t>The Latrobe Valley coal mines and adjacent land are transformed to safe, stable and sustainable landform, which support the next land use (LVRRS, vision)</w:t>
                      </w:r>
                    </w:p>
                    <w:p w14:paraId="48924E83" w14:textId="77777777" w:rsidR="00877092" w:rsidRPr="004C7C71" w:rsidRDefault="00877092" w:rsidP="00877092">
                      <w:pPr>
                        <w:pStyle w:val="ListParagraph"/>
                        <w:numPr>
                          <w:ilvl w:val="0"/>
                          <w:numId w:val="84"/>
                        </w:numPr>
                      </w:pPr>
                      <w:r w:rsidRPr="004C7C71">
                        <w:t>Requirements for ongoing management to sustain a safe and stable landform should be minimised as far as practicable</w:t>
                      </w:r>
                      <w:r>
                        <w:t xml:space="preserve"> (LVRRS, outcomes)</w:t>
                      </w:r>
                    </w:p>
                    <w:p w14:paraId="2FDADE9E" w14:textId="77777777" w:rsidR="00877092" w:rsidRDefault="00877092" w:rsidP="00877092">
                      <w:pPr>
                        <w:pStyle w:val="ListParagraph"/>
                        <w:numPr>
                          <w:ilvl w:val="0"/>
                          <w:numId w:val="84"/>
                        </w:numPr>
                      </w:pPr>
                      <w:r>
                        <w:t>There should be equity within and between generations; biological diversity should be protected and ecological integrity maintained (section 2A, MRSD Act)</w:t>
                      </w:r>
                    </w:p>
                    <w:p w14:paraId="7A9B23DE" w14:textId="77777777" w:rsidR="00877092" w:rsidRDefault="00877092" w:rsidP="00877092">
                      <w:pPr>
                        <w:pStyle w:val="ListParagraph"/>
                        <w:numPr>
                          <w:ilvl w:val="0"/>
                          <w:numId w:val="84"/>
                        </w:numPr>
                      </w:pPr>
                      <w:r>
                        <w:t>Mine rehabilitation will leave a positive legacy for the region and its community, with long-term safety and stability risks reduced as far as reasonably practicable (example organisational principle)</w:t>
                      </w:r>
                    </w:p>
                    <w:p w14:paraId="2CBBFF00" w14:textId="77777777" w:rsidR="00877092" w:rsidRPr="004C7C71" w:rsidRDefault="00877092" w:rsidP="00877092">
                      <w:pPr>
                        <w:spacing w:before="240"/>
                        <w:rPr>
                          <w:b/>
                          <w:bCs/>
                        </w:rPr>
                      </w:pPr>
                      <w:r w:rsidRPr="004C7C71">
                        <w:rPr>
                          <w:b/>
                          <w:bCs/>
                        </w:rPr>
                        <w:t>Example rehabilitation vision:</w:t>
                      </w:r>
                    </w:p>
                    <w:p w14:paraId="43326683" w14:textId="77777777" w:rsidR="00877092" w:rsidRDefault="00877092" w:rsidP="00877092">
                      <w:r w:rsidRPr="00F241E4">
                        <w:t>The Mine licen</w:t>
                      </w:r>
                      <w:r>
                        <w:t>c</w:t>
                      </w:r>
                      <w:r w:rsidRPr="00F241E4">
                        <w:t xml:space="preserve">e area will have </w:t>
                      </w:r>
                      <w:r>
                        <w:t>multiple</w:t>
                      </w:r>
                      <w:r w:rsidRPr="00F241E4">
                        <w:t xml:space="preserve"> land use</w:t>
                      </w:r>
                      <w:r>
                        <w:t>s</w:t>
                      </w:r>
                      <w:r w:rsidRPr="00F241E4">
                        <w:t>, which will provide access to the community</w:t>
                      </w:r>
                      <w:r>
                        <w:t>, and</w:t>
                      </w:r>
                      <w:r w:rsidRPr="00F241E4">
                        <w:t xml:space="preserve"> land for potential industrial, agricultural</w:t>
                      </w:r>
                      <w:r>
                        <w:t xml:space="preserve">, </w:t>
                      </w:r>
                      <w:r w:rsidRPr="00F241E4">
                        <w:t>residential</w:t>
                      </w:r>
                      <w:r>
                        <w:t xml:space="preserve"> and recreational uses</w:t>
                      </w:r>
                      <w:r w:rsidRPr="00F241E4">
                        <w:t xml:space="preserve">. Areas </w:t>
                      </w:r>
                      <w:r>
                        <w:t xml:space="preserve">and infrastructure </w:t>
                      </w:r>
                      <w:r w:rsidRPr="00F241E4">
                        <w:t xml:space="preserve">requiring </w:t>
                      </w:r>
                      <w:r>
                        <w:t xml:space="preserve">active </w:t>
                      </w:r>
                      <w:r w:rsidRPr="00F241E4">
                        <w:t xml:space="preserve">management will be managed </w:t>
                      </w:r>
                      <w:r>
                        <w:t xml:space="preserve">in a manner consistent with the post-closure plan, supported by the declared mine fund </w:t>
                      </w:r>
                      <w:r w:rsidRPr="00F241E4">
                        <w:t xml:space="preserve">and in partnership with the Traditional Owners. </w:t>
                      </w:r>
                      <w:r>
                        <w:t xml:space="preserve">The rehabilitated site will be safe, stable and sustainable, generate value for the Latrobe Valley, provide </w:t>
                      </w:r>
                      <w:r w:rsidRPr="00F241E4">
                        <w:t xml:space="preserve">opportunities for First Nations People and </w:t>
                      </w:r>
                      <w:r>
                        <w:t>benefits for</w:t>
                      </w:r>
                      <w:r w:rsidRPr="00F241E4">
                        <w:t xml:space="preserve"> the community</w:t>
                      </w:r>
                      <w:r>
                        <w:t>.</w:t>
                      </w:r>
                    </w:p>
                    <w:p w14:paraId="7F937C50" w14:textId="77777777" w:rsidR="00877092" w:rsidRPr="00664541" w:rsidRDefault="00877092" w:rsidP="00877092">
                      <w:pPr>
                        <w:spacing w:before="240"/>
                        <w:rPr>
                          <w:b/>
                          <w:bCs/>
                        </w:rPr>
                      </w:pPr>
                      <w:r w:rsidRPr="00664541">
                        <w:rPr>
                          <w:b/>
                          <w:bCs/>
                        </w:rPr>
                        <w:t>Example rehabilitation objective</w:t>
                      </w:r>
                      <w:r>
                        <w:rPr>
                          <w:b/>
                          <w:bCs/>
                        </w:rPr>
                        <w:t xml:space="preserve"> </w:t>
                      </w:r>
                    </w:p>
                    <w:p w14:paraId="58150943" w14:textId="77777777" w:rsidR="00877092" w:rsidRDefault="00877092" w:rsidP="00877092">
                      <w:r w:rsidRPr="00664541">
                        <w:rPr>
                          <w:u w:val="single"/>
                        </w:rPr>
                        <w:t>Domain</w:t>
                      </w:r>
                      <w:r>
                        <w:t xml:space="preserve"> – Overburden dumps</w:t>
                      </w:r>
                    </w:p>
                    <w:p w14:paraId="3A114773" w14:textId="7FF97482" w:rsidR="00877092" w:rsidRDefault="00877092" w:rsidP="00877092">
                      <w:r w:rsidRPr="00664541">
                        <w:rPr>
                          <w:u w:val="single"/>
                        </w:rPr>
                        <w:t>Proposed land use outcomes</w:t>
                      </w:r>
                      <w:r>
                        <w:t xml:space="preserve"> </w:t>
                      </w:r>
                      <w:proofErr w:type="gramStart"/>
                      <w:r>
                        <w:t>–  Low</w:t>
                      </w:r>
                      <w:proofErr w:type="gramEnd"/>
                      <w:r>
                        <w:t>-intensity, soft-hooved fauna grazing uses.</w:t>
                      </w:r>
                    </w:p>
                    <w:p w14:paraId="43EEE723" w14:textId="1FF79C82" w:rsidR="00877092" w:rsidRDefault="00877092" w:rsidP="00877092">
                      <w:r w:rsidRPr="00664541">
                        <w:rPr>
                          <w:u w:val="single"/>
                        </w:rPr>
                        <w:t>Rehabilitation objective</w:t>
                      </w:r>
                      <w:r>
                        <w:t xml:space="preserve"> – the final landform </w:t>
                      </w:r>
                      <w:proofErr w:type="gramStart"/>
                      <w:r>
                        <w:t>is capable of supporting</w:t>
                      </w:r>
                      <w:proofErr w:type="gramEnd"/>
                      <w:r>
                        <w:t xml:space="preserve"> the land use outcome, with slopes designed and constructed to suitable angles to support safe land uses (safety of land managers, stock and native fauna).</w:t>
                      </w:r>
                    </w:p>
                    <w:p w14:paraId="3F25F3D2" w14:textId="77777777" w:rsidR="00877092" w:rsidRPr="00664541" w:rsidRDefault="00877092" w:rsidP="00877092">
                      <w:pPr>
                        <w:spacing w:before="240"/>
                        <w:rPr>
                          <w:b/>
                          <w:bCs/>
                        </w:rPr>
                      </w:pPr>
                      <w:r w:rsidRPr="00664541">
                        <w:rPr>
                          <w:b/>
                          <w:bCs/>
                        </w:rPr>
                        <w:t>Example closure criteri</w:t>
                      </w:r>
                      <w:r>
                        <w:rPr>
                          <w:b/>
                          <w:bCs/>
                        </w:rPr>
                        <w:t>on (not a complete list)</w:t>
                      </w:r>
                    </w:p>
                    <w:p w14:paraId="2E078B6B" w14:textId="77777777" w:rsidR="00877092" w:rsidRDefault="00877092" w:rsidP="00877092">
                      <w:pPr>
                        <w:pStyle w:val="ListParagraph"/>
                        <w:numPr>
                          <w:ilvl w:val="0"/>
                          <w:numId w:val="85"/>
                        </w:numPr>
                      </w:pPr>
                      <w:r>
                        <w:t xml:space="preserve">Slopes are formed as designed to no steeper than </w:t>
                      </w:r>
                      <w:r w:rsidRPr="00664541">
                        <w:rPr>
                          <w:i/>
                          <w:iCs/>
                        </w:rPr>
                        <w:t>X</w:t>
                      </w:r>
                      <w:r>
                        <w:t xml:space="preserve">%.  Slope length does not exceed </w:t>
                      </w:r>
                      <w:r w:rsidRPr="00664541">
                        <w:rPr>
                          <w:i/>
                          <w:iCs/>
                        </w:rPr>
                        <w:t>A</w:t>
                      </w:r>
                      <w:r>
                        <w:t xml:space="preserve"> metres (informed by stability model xx and design standard </w:t>
                      </w:r>
                      <w:proofErr w:type="spellStart"/>
                      <w:r>
                        <w:t>yy</w:t>
                      </w:r>
                      <w:proofErr w:type="spellEnd"/>
                      <w:r>
                        <w:t xml:space="preserve">). Final landform batters are verified with a survey, with an as-constructed survey indicating that batters are constructed within an X% tolerance of design parameters (consistent with the implementation and monitoring plan and relevant QA/QC). </w:t>
                      </w:r>
                    </w:p>
                    <w:p w14:paraId="727C5053" w14:textId="77777777" w:rsidR="00877092" w:rsidRPr="00D0552A" w:rsidRDefault="00877092" w:rsidP="00877092">
                      <w:pPr>
                        <w:rPr>
                          <w:i/>
                          <w:iCs/>
                          <w:sz w:val="18"/>
                          <w:szCs w:val="18"/>
                        </w:rPr>
                      </w:pPr>
                      <w:r w:rsidRPr="00D0552A">
                        <w:rPr>
                          <w:i/>
                          <w:iCs/>
                          <w:sz w:val="18"/>
                          <w:szCs w:val="18"/>
                        </w:rPr>
                        <w:t>Note. This example provides a sample of potential principles, objectives and closure criteria. A complete DMRP will include objectives across domains, each with multiple verifiable closure criteria. Appendix 2 provides a more detailed worked example of rehabilitation objectives and closure criteria.</w:t>
                      </w:r>
                    </w:p>
                  </w:txbxContent>
                </v:textbox>
                <w10:wrap anchorx="margin"/>
              </v:shape>
            </w:pict>
          </mc:Fallback>
        </mc:AlternateContent>
      </w:r>
    </w:p>
    <w:p w14:paraId="4E53B01B" w14:textId="77777777" w:rsidR="00DD0DCD" w:rsidRDefault="00DD0DCD" w:rsidP="000F795E">
      <w:pPr>
        <w:pStyle w:val="BodyText"/>
      </w:pPr>
    </w:p>
    <w:p w14:paraId="4ECDAC21" w14:textId="5C63252C" w:rsidR="000B7CB2" w:rsidRDefault="000B7CB2" w:rsidP="000F795E">
      <w:pPr>
        <w:pStyle w:val="BodyText"/>
      </w:pPr>
    </w:p>
    <w:p w14:paraId="34EC4CEA" w14:textId="77777777" w:rsidR="00DD0DCD" w:rsidRDefault="00DD0DCD" w:rsidP="00BC166C">
      <w:pPr>
        <w:pStyle w:val="BodyText"/>
        <w:keepNext/>
      </w:pPr>
    </w:p>
    <w:p w14:paraId="0C5DD1F9" w14:textId="77777777" w:rsidR="00DD0DCD" w:rsidRDefault="00DD0DCD" w:rsidP="00BC166C">
      <w:pPr>
        <w:pStyle w:val="BodyText"/>
        <w:keepNext/>
      </w:pPr>
    </w:p>
    <w:p w14:paraId="1F020A20" w14:textId="77777777" w:rsidR="00DD0DCD" w:rsidRDefault="00DD0DCD" w:rsidP="00BC166C">
      <w:pPr>
        <w:pStyle w:val="BodyText"/>
        <w:keepNext/>
      </w:pPr>
    </w:p>
    <w:p w14:paraId="0B9E16EA" w14:textId="77777777" w:rsidR="00DD0DCD" w:rsidRDefault="00DD0DCD" w:rsidP="00BC166C">
      <w:pPr>
        <w:pStyle w:val="BodyText"/>
        <w:keepNext/>
      </w:pPr>
    </w:p>
    <w:p w14:paraId="6DB796A0" w14:textId="77777777" w:rsidR="00DD0DCD" w:rsidRDefault="00DD0DCD" w:rsidP="00BC166C">
      <w:pPr>
        <w:pStyle w:val="BodyText"/>
        <w:keepNext/>
      </w:pPr>
    </w:p>
    <w:p w14:paraId="48ADCB75" w14:textId="6CE42C2D" w:rsidR="00273B8C" w:rsidRDefault="00273B8C" w:rsidP="00BC166C">
      <w:pPr>
        <w:pStyle w:val="BodyText"/>
        <w:keepNext/>
      </w:pPr>
    </w:p>
    <w:p w14:paraId="2B61E392" w14:textId="77777777" w:rsidR="00DD0DCD" w:rsidRDefault="00DD0DCD" w:rsidP="00BC166C">
      <w:pPr>
        <w:pStyle w:val="BodyText"/>
        <w:keepNext/>
      </w:pPr>
    </w:p>
    <w:p w14:paraId="1DBD3AD7" w14:textId="77777777" w:rsidR="00DD0DCD" w:rsidRDefault="00DD0DCD" w:rsidP="00BC166C">
      <w:pPr>
        <w:pStyle w:val="BodyText"/>
        <w:keepNext/>
      </w:pPr>
    </w:p>
    <w:p w14:paraId="1788AF4D" w14:textId="77777777" w:rsidR="00DD0DCD" w:rsidRDefault="00DD0DCD" w:rsidP="00BC166C">
      <w:pPr>
        <w:pStyle w:val="BodyText"/>
        <w:keepNext/>
      </w:pPr>
    </w:p>
    <w:p w14:paraId="4106A789" w14:textId="77777777" w:rsidR="00DD0DCD" w:rsidRDefault="00DD0DCD" w:rsidP="00BC166C">
      <w:pPr>
        <w:pStyle w:val="BodyText"/>
        <w:keepNext/>
      </w:pPr>
    </w:p>
    <w:p w14:paraId="1133C093" w14:textId="77777777" w:rsidR="00DD0DCD" w:rsidRDefault="00DD0DCD" w:rsidP="00BC166C">
      <w:pPr>
        <w:pStyle w:val="BodyText"/>
        <w:keepNext/>
      </w:pPr>
    </w:p>
    <w:p w14:paraId="536CD740" w14:textId="77777777" w:rsidR="00DD0DCD" w:rsidRDefault="00DD0DCD" w:rsidP="00BC166C">
      <w:pPr>
        <w:pStyle w:val="BodyText"/>
        <w:keepNext/>
      </w:pPr>
    </w:p>
    <w:p w14:paraId="375DD0B8" w14:textId="77777777" w:rsidR="00DD0DCD" w:rsidRDefault="00DD0DCD" w:rsidP="00BC166C">
      <w:pPr>
        <w:pStyle w:val="BodyText"/>
        <w:keepNext/>
      </w:pPr>
    </w:p>
    <w:p w14:paraId="6A4E2E30" w14:textId="77777777" w:rsidR="00DD0DCD" w:rsidRDefault="00DD0DCD" w:rsidP="00BC166C">
      <w:pPr>
        <w:pStyle w:val="BodyText"/>
        <w:keepNext/>
      </w:pPr>
    </w:p>
    <w:p w14:paraId="2CFF160A" w14:textId="77777777" w:rsidR="00DD0DCD" w:rsidRDefault="00DD0DCD" w:rsidP="00BC166C">
      <w:pPr>
        <w:pStyle w:val="BodyText"/>
        <w:keepNext/>
      </w:pPr>
    </w:p>
    <w:p w14:paraId="1DA7DC09" w14:textId="77777777" w:rsidR="00DD0DCD" w:rsidRDefault="00DD0DCD" w:rsidP="00BC166C">
      <w:pPr>
        <w:pStyle w:val="BodyText"/>
        <w:keepNext/>
      </w:pPr>
    </w:p>
    <w:p w14:paraId="25175B30" w14:textId="77777777" w:rsidR="00DD0DCD" w:rsidRDefault="00DD0DCD" w:rsidP="00BC166C">
      <w:pPr>
        <w:pStyle w:val="BodyText"/>
        <w:keepNext/>
      </w:pPr>
    </w:p>
    <w:p w14:paraId="508221CA" w14:textId="77777777" w:rsidR="00DD0DCD" w:rsidRDefault="00DD0DCD" w:rsidP="00BC166C">
      <w:pPr>
        <w:pStyle w:val="BodyText"/>
        <w:keepNext/>
      </w:pPr>
    </w:p>
    <w:p w14:paraId="44B0E053" w14:textId="77777777" w:rsidR="00DD0DCD" w:rsidRDefault="00DD0DCD" w:rsidP="00BC166C">
      <w:pPr>
        <w:pStyle w:val="BodyText"/>
        <w:keepNext/>
      </w:pPr>
    </w:p>
    <w:p w14:paraId="6ADDC782" w14:textId="77777777" w:rsidR="00DD0DCD" w:rsidRDefault="00DD0DCD" w:rsidP="00BC166C">
      <w:pPr>
        <w:pStyle w:val="BodyText"/>
        <w:keepNext/>
      </w:pPr>
    </w:p>
    <w:p w14:paraId="1507E99A" w14:textId="77777777" w:rsidR="00DD0DCD" w:rsidRDefault="00DD0DCD" w:rsidP="00BC166C">
      <w:pPr>
        <w:pStyle w:val="BodyText"/>
        <w:keepNext/>
      </w:pPr>
    </w:p>
    <w:p w14:paraId="77FDEB48" w14:textId="77777777" w:rsidR="00DD0DCD" w:rsidRDefault="00DD0DCD" w:rsidP="00BC166C">
      <w:pPr>
        <w:pStyle w:val="BodyText"/>
        <w:keepNext/>
      </w:pPr>
    </w:p>
    <w:p w14:paraId="37825944" w14:textId="77777777" w:rsidR="00E10A74" w:rsidRDefault="00E10A74" w:rsidP="00BC166C">
      <w:pPr>
        <w:pStyle w:val="BodyText"/>
        <w:keepNext/>
      </w:pPr>
    </w:p>
    <w:p w14:paraId="272942B5" w14:textId="77777777" w:rsidR="00DD0DCD" w:rsidRDefault="00DD0DCD" w:rsidP="00BC166C">
      <w:pPr>
        <w:pStyle w:val="BodyText"/>
        <w:keepNext/>
      </w:pPr>
    </w:p>
    <w:p w14:paraId="1ADF27C4" w14:textId="77777777" w:rsidR="00DD0DCD" w:rsidRDefault="00DD0DCD" w:rsidP="00BC166C">
      <w:pPr>
        <w:pStyle w:val="BodyText"/>
        <w:keepNext/>
      </w:pPr>
    </w:p>
    <w:p w14:paraId="060E5EFE" w14:textId="77777777" w:rsidR="00DD0DCD" w:rsidRDefault="00DD0DCD" w:rsidP="00BC166C">
      <w:pPr>
        <w:pStyle w:val="BodyText"/>
        <w:keepNext/>
      </w:pPr>
    </w:p>
    <w:p w14:paraId="21807419" w14:textId="31B01620" w:rsidR="002E31E7" w:rsidRPr="009569CB" w:rsidRDefault="00A66C25" w:rsidP="009F7C93">
      <w:pPr>
        <w:pStyle w:val="Heading2"/>
        <w:ind w:hanging="792"/>
      </w:pPr>
      <w:bookmarkStart w:id="358" w:name="_Toc194487330"/>
      <w:bookmarkStart w:id="359" w:name="_Toc194652602"/>
      <w:bookmarkStart w:id="360" w:name="_Toc194663167"/>
      <w:bookmarkStart w:id="361" w:name="_Toc170901623"/>
      <w:bookmarkStart w:id="362" w:name="_Toc170910758"/>
      <w:bookmarkStart w:id="363" w:name="_Toc170910832"/>
      <w:bookmarkStart w:id="364" w:name="_Toc171013120"/>
      <w:bookmarkStart w:id="365" w:name="_Toc171013218"/>
      <w:bookmarkStart w:id="366" w:name="_Toc171013316"/>
      <w:bookmarkStart w:id="367" w:name="_Toc171016799"/>
      <w:bookmarkStart w:id="368" w:name="_Toc171017226"/>
      <w:bookmarkStart w:id="369" w:name="_Toc171017325"/>
      <w:bookmarkStart w:id="370" w:name="_Toc171017520"/>
      <w:bookmarkStart w:id="371" w:name="_Toc170770048"/>
      <w:bookmarkStart w:id="372" w:name="_Toc170770789"/>
      <w:bookmarkStart w:id="373" w:name="_Toc170901625"/>
      <w:bookmarkStart w:id="374" w:name="_Toc170910760"/>
      <w:bookmarkStart w:id="375" w:name="_Toc170910834"/>
      <w:bookmarkStart w:id="376" w:name="_Toc171013122"/>
      <w:bookmarkStart w:id="377" w:name="_Toc171013220"/>
      <w:bookmarkStart w:id="378" w:name="_Toc171013318"/>
      <w:bookmarkStart w:id="379" w:name="_Toc171016801"/>
      <w:bookmarkStart w:id="380" w:name="_Toc171017228"/>
      <w:bookmarkStart w:id="381" w:name="_Toc171017327"/>
      <w:bookmarkStart w:id="382" w:name="_Toc171017522"/>
      <w:bookmarkStart w:id="383" w:name="_Toc171013125"/>
      <w:bookmarkStart w:id="384" w:name="_Toc171013223"/>
      <w:bookmarkStart w:id="385" w:name="_Toc171013321"/>
      <w:bookmarkStart w:id="386" w:name="_Toc171016804"/>
      <w:bookmarkStart w:id="387" w:name="_Toc171017231"/>
      <w:bookmarkStart w:id="388" w:name="_Toc171017330"/>
      <w:bookmarkStart w:id="389" w:name="_Toc171017525"/>
      <w:bookmarkStart w:id="390" w:name="_Toc171013126"/>
      <w:bookmarkStart w:id="391" w:name="_Toc171013224"/>
      <w:bookmarkStart w:id="392" w:name="_Toc171013322"/>
      <w:bookmarkStart w:id="393" w:name="_Toc171016805"/>
      <w:bookmarkStart w:id="394" w:name="_Toc171017232"/>
      <w:bookmarkStart w:id="395" w:name="_Toc171017331"/>
      <w:bookmarkStart w:id="396" w:name="_Toc171017526"/>
      <w:bookmarkStart w:id="397" w:name="_Toc171013127"/>
      <w:bookmarkStart w:id="398" w:name="_Toc171013225"/>
      <w:bookmarkStart w:id="399" w:name="_Toc171013323"/>
      <w:bookmarkStart w:id="400" w:name="_Toc171016806"/>
      <w:bookmarkStart w:id="401" w:name="_Toc171017233"/>
      <w:bookmarkStart w:id="402" w:name="_Toc171017332"/>
      <w:bookmarkStart w:id="403" w:name="_Toc171017527"/>
      <w:bookmarkStart w:id="404" w:name="_Toc171013128"/>
      <w:bookmarkStart w:id="405" w:name="_Toc171013226"/>
      <w:bookmarkStart w:id="406" w:name="_Toc171013324"/>
      <w:bookmarkStart w:id="407" w:name="_Toc171016807"/>
      <w:bookmarkStart w:id="408" w:name="_Toc171017234"/>
      <w:bookmarkStart w:id="409" w:name="_Toc171017333"/>
      <w:bookmarkStart w:id="410" w:name="_Toc171017528"/>
      <w:bookmarkStart w:id="411" w:name="_Toc171013129"/>
      <w:bookmarkStart w:id="412" w:name="_Toc171013227"/>
      <w:bookmarkStart w:id="413" w:name="_Toc171013325"/>
      <w:bookmarkStart w:id="414" w:name="_Toc171016808"/>
      <w:bookmarkStart w:id="415" w:name="_Toc171017235"/>
      <w:bookmarkStart w:id="416" w:name="_Toc171017334"/>
      <w:bookmarkStart w:id="417" w:name="_Toc171017529"/>
      <w:bookmarkStart w:id="418" w:name="_Toc171013130"/>
      <w:bookmarkStart w:id="419" w:name="_Toc171013228"/>
      <w:bookmarkStart w:id="420" w:name="_Toc171013326"/>
      <w:bookmarkStart w:id="421" w:name="_Toc171016809"/>
      <w:bookmarkStart w:id="422" w:name="_Toc171017236"/>
      <w:bookmarkStart w:id="423" w:name="_Toc171017335"/>
      <w:bookmarkStart w:id="424" w:name="_Toc171017530"/>
      <w:bookmarkStart w:id="425" w:name="_Toc171013131"/>
      <w:bookmarkStart w:id="426" w:name="_Toc171013229"/>
      <w:bookmarkStart w:id="427" w:name="_Toc171013327"/>
      <w:bookmarkStart w:id="428" w:name="_Toc171016810"/>
      <w:bookmarkStart w:id="429" w:name="_Toc171017237"/>
      <w:bookmarkStart w:id="430" w:name="_Toc171017336"/>
      <w:bookmarkStart w:id="431" w:name="_Toc171017531"/>
      <w:bookmarkStart w:id="432" w:name="_Toc171013132"/>
      <w:bookmarkStart w:id="433" w:name="_Toc171013230"/>
      <w:bookmarkStart w:id="434" w:name="_Toc171013328"/>
      <w:bookmarkStart w:id="435" w:name="_Toc171016811"/>
      <w:bookmarkStart w:id="436" w:name="_Toc171017238"/>
      <w:bookmarkStart w:id="437" w:name="_Toc171017337"/>
      <w:bookmarkStart w:id="438" w:name="_Toc171017532"/>
      <w:bookmarkStart w:id="439" w:name="_Toc171013133"/>
      <w:bookmarkStart w:id="440" w:name="_Toc171013231"/>
      <w:bookmarkStart w:id="441" w:name="_Toc171013329"/>
      <w:bookmarkStart w:id="442" w:name="_Toc171016812"/>
      <w:bookmarkStart w:id="443" w:name="_Toc171017239"/>
      <w:bookmarkStart w:id="444" w:name="_Toc171017338"/>
      <w:bookmarkStart w:id="445" w:name="_Toc171017533"/>
      <w:bookmarkStart w:id="446" w:name="_Toc171013134"/>
      <w:bookmarkStart w:id="447" w:name="_Toc171013232"/>
      <w:bookmarkStart w:id="448" w:name="_Toc171013330"/>
      <w:bookmarkStart w:id="449" w:name="_Toc171016813"/>
      <w:bookmarkStart w:id="450" w:name="_Toc171017240"/>
      <w:bookmarkStart w:id="451" w:name="_Toc171017339"/>
      <w:bookmarkStart w:id="452" w:name="_Toc171017534"/>
      <w:bookmarkStart w:id="453" w:name="_Toc171013135"/>
      <w:bookmarkStart w:id="454" w:name="_Toc171013233"/>
      <w:bookmarkStart w:id="455" w:name="_Toc171013331"/>
      <w:bookmarkStart w:id="456" w:name="_Toc171016814"/>
      <w:bookmarkStart w:id="457" w:name="_Toc171017241"/>
      <w:bookmarkStart w:id="458" w:name="_Toc171017340"/>
      <w:bookmarkStart w:id="459" w:name="_Toc171017535"/>
      <w:bookmarkStart w:id="460" w:name="_Toc171013136"/>
      <w:bookmarkStart w:id="461" w:name="_Toc171013234"/>
      <w:bookmarkStart w:id="462" w:name="_Toc171013332"/>
      <w:bookmarkStart w:id="463" w:name="_Toc171016815"/>
      <w:bookmarkStart w:id="464" w:name="_Toc171017242"/>
      <w:bookmarkStart w:id="465" w:name="_Toc171017341"/>
      <w:bookmarkStart w:id="466" w:name="_Toc171017536"/>
      <w:bookmarkStart w:id="467" w:name="_Toc171013137"/>
      <w:bookmarkStart w:id="468" w:name="_Toc171013235"/>
      <w:bookmarkStart w:id="469" w:name="_Toc171013333"/>
      <w:bookmarkStart w:id="470" w:name="_Toc171016816"/>
      <w:bookmarkStart w:id="471" w:name="_Toc171017243"/>
      <w:bookmarkStart w:id="472" w:name="_Toc171017342"/>
      <w:bookmarkStart w:id="473" w:name="_Toc171017537"/>
      <w:bookmarkStart w:id="474" w:name="_Toc171017343"/>
      <w:bookmarkStart w:id="475" w:name="_Toc172827807"/>
      <w:bookmarkStart w:id="476" w:name="_Toc172834159"/>
      <w:bookmarkStart w:id="477" w:name="_Toc172835269"/>
      <w:bookmarkStart w:id="478" w:name="_Toc172835432"/>
      <w:bookmarkStart w:id="479" w:name="_Ref172985496"/>
      <w:bookmarkStart w:id="480" w:name="_Ref172985512"/>
      <w:bookmarkStart w:id="481" w:name="_Ref194653538"/>
      <w:bookmarkStart w:id="482" w:name="_Ref194653551"/>
      <w:bookmarkStart w:id="483" w:name="_Ref194653675"/>
      <w:bookmarkStart w:id="484" w:name="_Toc194663168"/>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r>
        <w:t>Rehabilitation vision</w:t>
      </w:r>
      <w:bookmarkEnd w:id="474"/>
      <w:bookmarkEnd w:id="475"/>
      <w:bookmarkEnd w:id="476"/>
      <w:bookmarkEnd w:id="477"/>
      <w:bookmarkEnd w:id="478"/>
      <w:bookmarkEnd w:id="479"/>
      <w:bookmarkEnd w:id="480"/>
      <w:bookmarkEnd w:id="481"/>
      <w:bookmarkEnd w:id="482"/>
      <w:bookmarkEnd w:id="483"/>
      <w:bookmarkEnd w:id="484"/>
    </w:p>
    <w:p w14:paraId="42E005A3" w14:textId="44256BD8" w:rsidR="001C16CB" w:rsidRDefault="001C16CB" w:rsidP="006D3A19">
      <w:pPr>
        <w:pStyle w:val="BodyText"/>
      </w:pPr>
      <w:r w:rsidRPr="006D3A19">
        <w:t>The rehabilitation vision provides a high-level aspirational description of the licence area upon completion of all rehabilitation activities</w:t>
      </w:r>
      <w:r w:rsidR="00B26890">
        <w:t xml:space="preserve"> and includes the rehabilitation outcomes to </w:t>
      </w:r>
      <w:r w:rsidR="005831A7">
        <w:t>be achieved</w:t>
      </w:r>
      <w:r w:rsidRPr="006D3A19">
        <w:t>. The rehabilitation vision is a guiding statement for the development of the DMRP</w:t>
      </w:r>
      <w:r w:rsidR="00BB0878">
        <w:t>;</w:t>
      </w:r>
      <w:r w:rsidR="00BB0878" w:rsidRPr="006D3A19">
        <w:t xml:space="preserve"> </w:t>
      </w:r>
      <w:r w:rsidR="00BB0878">
        <w:t xml:space="preserve">it </w:t>
      </w:r>
      <w:r w:rsidRPr="006D3A19">
        <w:t xml:space="preserve">is informed by rehabilitation principles and </w:t>
      </w:r>
      <w:r w:rsidR="00DB6675">
        <w:t>stakeholder engagement</w:t>
      </w:r>
      <w:r w:rsidR="0021515D">
        <w:t xml:space="preserve"> (including on </w:t>
      </w:r>
      <w:r w:rsidR="00F91634">
        <w:t>post-mining</w:t>
      </w:r>
      <w:r w:rsidR="0021515D">
        <w:t xml:space="preserve"> land use outcomes)</w:t>
      </w:r>
      <w:r w:rsidRPr="006D3A19">
        <w:t xml:space="preserve"> and </w:t>
      </w:r>
      <w:r w:rsidR="00D9391E">
        <w:t xml:space="preserve">provides a foundation for setting relevant rehabilitation objectives and closure </w:t>
      </w:r>
      <w:r w:rsidR="00D9391E" w:rsidRPr="0031584D">
        <w:t>criteria</w:t>
      </w:r>
      <w:r w:rsidR="00DE39C1">
        <w:t xml:space="preserve"> (</w:t>
      </w:r>
      <w:r w:rsidR="00F033A8">
        <w:fldChar w:fldCharType="begin"/>
      </w:r>
      <w:r w:rsidR="00F033A8">
        <w:instrText xml:space="preserve"> REF _Ref210402530 \h </w:instrText>
      </w:r>
      <w:r w:rsidR="00F033A8">
        <w:fldChar w:fldCharType="separate"/>
      </w:r>
      <w:r w:rsidR="003630E3" w:rsidRPr="003F0940">
        <w:t xml:space="preserve">Figure </w:t>
      </w:r>
      <w:r w:rsidR="003630E3">
        <w:rPr>
          <w:noProof/>
        </w:rPr>
        <w:t>3</w:t>
      </w:r>
      <w:r w:rsidR="00F033A8">
        <w:fldChar w:fldCharType="end"/>
      </w:r>
      <w:r w:rsidR="00DE39C1">
        <w:t xml:space="preserve">). </w:t>
      </w:r>
      <w:r w:rsidRPr="006D3A19">
        <w:t xml:space="preserve">While aspirational, the rehabilitation vision should be achievable </w:t>
      </w:r>
      <w:r w:rsidR="009663B9">
        <w:t>(based on the current evidence base)</w:t>
      </w:r>
      <w:r w:rsidRPr="006D3A19">
        <w:t xml:space="preserve"> and must align with </w:t>
      </w:r>
      <w:r w:rsidR="00EF0535">
        <w:t>relevant policy and statutory</w:t>
      </w:r>
      <w:r w:rsidR="00EF0535" w:rsidRPr="006D3A19">
        <w:t xml:space="preserve"> </w:t>
      </w:r>
      <w:r w:rsidRPr="006D3A19">
        <w:t xml:space="preserve">requirements. </w:t>
      </w:r>
      <w:r w:rsidR="00E807D2">
        <w:t>The rehabilitation vision can be supported by visual plans, maps and renders.</w:t>
      </w:r>
    </w:p>
    <w:p w14:paraId="6BAD682B" w14:textId="234B4EAD" w:rsidR="00412C7D" w:rsidRDefault="00412C7D" w:rsidP="00412C7D">
      <w:pPr>
        <w:pStyle w:val="BodyText"/>
      </w:pPr>
      <w:r>
        <w:t xml:space="preserve">The DMRP must include proposed post-mining land use outcomes for defined areas (potentially specific for rehabilitation domains or end land use domains), where the given land is capable of being rehabilitated to support a post-mining land use (Regulation 64F (1)(c)). </w:t>
      </w:r>
      <w:r w:rsidR="00B51259">
        <w:t xml:space="preserve">The rehabilitation vision can be used to incorporate land use outcomes into a high-level </w:t>
      </w:r>
      <w:r w:rsidR="000B1B33">
        <w:t>master</w:t>
      </w:r>
      <w:r w:rsidR="00E21014">
        <w:t xml:space="preserve">plan for the rehabilitated site. </w:t>
      </w:r>
      <w:r>
        <w:t xml:space="preserve">This allows for </w:t>
      </w:r>
      <w:r w:rsidR="00E21014">
        <w:t>area-specific settin</w:t>
      </w:r>
      <w:r w:rsidR="007C1544">
        <w:t>g of</w:t>
      </w:r>
      <w:r w:rsidR="00E21014">
        <w:t xml:space="preserve"> relevant objectives</w:t>
      </w:r>
      <w:r>
        <w:t xml:space="preserve"> and closure criteria that demonstrate the landform can support the proposed </w:t>
      </w:r>
      <w:r w:rsidR="00666FD9">
        <w:t xml:space="preserve">land use </w:t>
      </w:r>
      <w:r>
        <w:t xml:space="preserve">outcomes. </w:t>
      </w:r>
    </w:p>
    <w:p w14:paraId="253CF40A" w14:textId="75A319B0" w:rsidR="00725B75" w:rsidRDefault="00412C7D" w:rsidP="006D3A19">
      <w:pPr>
        <w:pStyle w:val="BodyText"/>
      </w:pPr>
      <w:r>
        <w:lastRenderedPageBreak/>
        <w:t xml:space="preserve">Identification of </w:t>
      </w:r>
      <w:r w:rsidR="00465F51">
        <w:t>location-specific</w:t>
      </w:r>
      <w:r>
        <w:t xml:space="preserve"> proposed post-mining land us</w:t>
      </w:r>
      <w:r w:rsidR="00D7411A">
        <w:t xml:space="preserve">e outcomes </w:t>
      </w:r>
      <w:r>
        <w:t xml:space="preserve">is critical to providing the regulator, </w:t>
      </w:r>
      <w:r w:rsidRPr="006D3A19">
        <w:t xml:space="preserve">community and other stakeholders </w:t>
      </w:r>
      <w:r>
        <w:t>with confidence that the rehabilitation objectives and closure criteria</w:t>
      </w:r>
      <w:r w:rsidR="00D7411A">
        <w:t xml:space="preserve">, </w:t>
      </w:r>
      <w:r>
        <w:t>if achieved</w:t>
      </w:r>
      <w:r w:rsidR="00D7411A">
        <w:t>,</w:t>
      </w:r>
      <w:r>
        <w:t xml:space="preserve"> will provide a landform capable of supporting the rehabilitation vision.</w:t>
      </w:r>
      <w:r w:rsidR="00F50B44">
        <w:t xml:space="preserve"> W</w:t>
      </w:r>
      <w:r w:rsidR="00F50B44" w:rsidRPr="001B0CF4">
        <w:t xml:space="preserve">here </w:t>
      </w:r>
      <w:r w:rsidR="00F50B44">
        <w:t xml:space="preserve">land use outcomes </w:t>
      </w:r>
      <w:r w:rsidR="00F50B44" w:rsidRPr="001B0CF4">
        <w:t>have been presented as future opportunities</w:t>
      </w:r>
      <w:r w:rsidRPr="001B0CF4">
        <w:rPr>
          <w:rFonts w:ascii="Aptos" w:eastAsiaTheme="minorHAnsi" w:hAnsi="Aptos" w:cs="Aptos"/>
          <w:color w:val="FF0000"/>
          <w:sz w:val="22"/>
          <w:szCs w:val="22"/>
          <w:lang w:eastAsia="en-US"/>
          <w14:ligatures w14:val="standardContextual"/>
        </w:rPr>
        <w:t xml:space="preserve"> </w:t>
      </w:r>
      <w:r w:rsidR="00F50B44">
        <w:t>in c</w:t>
      </w:r>
      <w:r w:rsidRPr="001B0CF4">
        <w:t xml:space="preserve">ommunity engagement and other regulatory processes, </w:t>
      </w:r>
      <w:r w:rsidR="00FA73D3">
        <w:t xml:space="preserve">this </w:t>
      </w:r>
      <w:r w:rsidRPr="001B0CF4">
        <w:t xml:space="preserve">should be reflected in the </w:t>
      </w:r>
      <w:r w:rsidR="00FA73D3">
        <w:t>vision, and cascade into rehabilitation objectives and closure criteria</w:t>
      </w:r>
      <w:r w:rsidR="00725B75">
        <w:t>.</w:t>
      </w:r>
    </w:p>
    <w:p w14:paraId="00951A0E" w14:textId="518ECD3F" w:rsidR="00134647" w:rsidRPr="006D3A19" w:rsidRDefault="00725B75" w:rsidP="006D3A19">
      <w:pPr>
        <w:pStyle w:val="BodyText"/>
      </w:pPr>
      <w:r>
        <w:t xml:space="preserve">Where available knowledge indicates that land is not capable of being rehabilitated to support a </w:t>
      </w:r>
      <w:r w:rsidRPr="004D5661">
        <w:t>proposed end land use outcome</w:t>
      </w:r>
      <w:r>
        <w:t xml:space="preserve"> </w:t>
      </w:r>
      <w:r w:rsidRPr="004D5661">
        <w:t>due to specific issues and risks</w:t>
      </w:r>
      <w:r>
        <w:t xml:space="preserve">, </w:t>
      </w:r>
      <w:r w:rsidRPr="004D5661">
        <w:t xml:space="preserve">this area </w:t>
      </w:r>
      <w:r>
        <w:t>should be annexed in the DMRP and should be reflected in the vision, objectives and closure criteria. Reasons for the ongoing risks and issues</w:t>
      </w:r>
      <w:r w:rsidR="00A16267">
        <w:t>,</w:t>
      </w:r>
      <w:r>
        <w:t xml:space="preserve"> and plans for ongoing safe management should be included in relevant sections of the DMRP, including the risk management plan and post-closure plan. </w:t>
      </w:r>
    </w:p>
    <w:p w14:paraId="6BE778A0" w14:textId="7E62F2CD" w:rsidR="007C7F0F" w:rsidRDefault="009014C5" w:rsidP="002410B0">
      <w:pPr>
        <w:pStyle w:val="BodyText"/>
      </w:pPr>
      <w:r>
        <w:t>Th</w:t>
      </w:r>
      <w:r w:rsidR="00826951">
        <w:t>is section of the DMRP</w:t>
      </w:r>
      <w:r>
        <w:t xml:space="preserve"> </w:t>
      </w:r>
      <w:r w:rsidR="00E12671" w:rsidRPr="00E12671">
        <w:t xml:space="preserve">should </w:t>
      </w:r>
      <w:r w:rsidR="008902E8">
        <w:t xml:space="preserve">also </w:t>
      </w:r>
      <w:r w:rsidR="00CF39E9">
        <w:t>include</w:t>
      </w:r>
      <w:r w:rsidR="00E12671" w:rsidRPr="00E12671">
        <w:t xml:space="preserve"> </w:t>
      </w:r>
      <w:r w:rsidR="004B112A">
        <w:t>a</w:t>
      </w:r>
      <w:r w:rsidR="00E12671" w:rsidRPr="00E12671">
        <w:t xml:space="preserve"> </w:t>
      </w:r>
      <w:r w:rsidR="00A16267">
        <w:t xml:space="preserve">high-level </w:t>
      </w:r>
      <w:r w:rsidR="009F367C">
        <w:t>description of</w:t>
      </w:r>
      <w:r w:rsidR="00E12671" w:rsidRPr="00E12671">
        <w:t xml:space="preserve"> how </w:t>
      </w:r>
      <w:r w:rsidR="00826951">
        <w:t>the vision</w:t>
      </w:r>
      <w:r w:rsidR="00826951" w:rsidRPr="00E12671">
        <w:t xml:space="preserve"> </w:t>
      </w:r>
      <w:r w:rsidR="00826951">
        <w:t>has</w:t>
      </w:r>
      <w:r w:rsidR="00E12671" w:rsidRPr="00E12671">
        <w:t xml:space="preserve"> been selected compared to alternatives.</w:t>
      </w:r>
    </w:p>
    <w:p w14:paraId="1BF6545A" w14:textId="77777777" w:rsidR="0031584D" w:rsidRDefault="0031584D" w:rsidP="002410B0">
      <w:pPr>
        <w:pStyle w:val="BodyText"/>
      </w:pPr>
    </w:p>
    <w:p w14:paraId="1269ADA7" w14:textId="3F67CD56" w:rsidR="007C7F0F" w:rsidRDefault="00886EE7" w:rsidP="002410B0">
      <w:pPr>
        <w:pStyle w:val="BodyText"/>
      </w:pPr>
      <w:r>
        <w:rPr>
          <w:rFonts w:ascii="Arial" w:hAnsi="Arial" w:cs="Arial"/>
          <w:noProof/>
          <w:sz w:val="22"/>
          <w:szCs w:val="22"/>
        </w:rPr>
        <w:drawing>
          <wp:inline distT="0" distB="0" distL="0" distR="0" wp14:anchorId="09E68AED" wp14:editId="6C6C6DCD">
            <wp:extent cx="5870922" cy="2114550"/>
            <wp:effectExtent l="0" t="0" r="0" b="0"/>
            <wp:docPr id="1999514551" name="Picture 3" descr="A diagram of a busine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2756381" name="Picture 3" descr="A diagram of a business&#10;&#10;AI-generated content may be incorrect."/>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887200" cy="2120413"/>
                    </a:xfrm>
                    <a:prstGeom prst="rect">
                      <a:avLst/>
                    </a:prstGeom>
                    <a:noFill/>
                  </pic:spPr>
                </pic:pic>
              </a:graphicData>
            </a:graphic>
          </wp:inline>
        </w:drawing>
      </w:r>
    </w:p>
    <w:p w14:paraId="2D450835" w14:textId="182A7DD3" w:rsidR="00886EE7" w:rsidRPr="000B7CB2" w:rsidRDefault="00886EE7" w:rsidP="00886EE7">
      <w:pPr>
        <w:pStyle w:val="Caption"/>
      </w:pPr>
      <w:bookmarkStart w:id="485" w:name="_Ref210402530"/>
      <w:r w:rsidRPr="003F0940">
        <w:t xml:space="preserve">Figure </w:t>
      </w:r>
      <w:r w:rsidRPr="003F0940">
        <w:fldChar w:fldCharType="begin"/>
      </w:r>
      <w:r w:rsidRPr="003F0940">
        <w:instrText xml:space="preserve"> SEQ Figure \* ARABIC </w:instrText>
      </w:r>
      <w:r w:rsidRPr="003F0940">
        <w:fldChar w:fldCharType="separate"/>
      </w:r>
      <w:r w:rsidR="003630E3">
        <w:rPr>
          <w:noProof/>
        </w:rPr>
        <w:t>3</w:t>
      </w:r>
      <w:r w:rsidRPr="003F0940">
        <w:fldChar w:fldCharType="end"/>
      </w:r>
      <w:bookmarkEnd w:id="485"/>
      <w:r w:rsidRPr="0031584D">
        <w:t>:</w:t>
      </w:r>
      <w:r>
        <w:t xml:space="preserve"> Ti</w:t>
      </w:r>
      <w:r w:rsidR="00C24BE8">
        <w:t>e</w:t>
      </w:r>
      <w:r>
        <w:t>red approach to DMRP objectives and closure criteria development and rehabilitation planning</w:t>
      </w:r>
    </w:p>
    <w:p w14:paraId="058CBB36" w14:textId="77777777" w:rsidR="007C7F0F" w:rsidRDefault="007C7F0F" w:rsidP="002410B0">
      <w:pPr>
        <w:pStyle w:val="BodyText"/>
      </w:pPr>
    </w:p>
    <w:p w14:paraId="1DA39BFA" w14:textId="36115AAD" w:rsidR="006D3A19" w:rsidRDefault="006D3A19" w:rsidP="009F7C93">
      <w:pPr>
        <w:pStyle w:val="Heading2"/>
        <w:ind w:hanging="792"/>
      </w:pPr>
      <w:bookmarkStart w:id="486" w:name="_Toc194487332"/>
      <w:bookmarkStart w:id="487" w:name="_Toc194652604"/>
      <w:bookmarkStart w:id="488" w:name="_Toc194663169"/>
      <w:bookmarkStart w:id="489" w:name="_Toc194487333"/>
      <w:bookmarkStart w:id="490" w:name="_Toc194652605"/>
      <w:bookmarkStart w:id="491" w:name="_Toc194663170"/>
      <w:bookmarkStart w:id="492" w:name="_Toc194487334"/>
      <w:bookmarkStart w:id="493" w:name="_Toc194652606"/>
      <w:bookmarkStart w:id="494" w:name="_Toc194663171"/>
      <w:bookmarkStart w:id="495" w:name="_Toc194487335"/>
      <w:bookmarkStart w:id="496" w:name="_Toc194652607"/>
      <w:bookmarkStart w:id="497" w:name="_Toc194663172"/>
      <w:bookmarkStart w:id="498" w:name="_Toc194487336"/>
      <w:bookmarkStart w:id="499" w:name="_Toc194652608"/>
      <w:bookmarkStart w:id="500" w:name="_Toc194663173"/>
      <w:bookmarkStart w:id="501" w:name="_Toc171017344"/>
      <w:bookmarkStart w:id="502" w:name="_Toc172827808"/>
      <w:bookmarkStart w:id="503" w:name="_Toc172834160"/>
      <w:bookmarkStart w:id="504" w:name="_Toc172835270"/>
      <w:bookmarkStart w:id="505" w:name="_Toc172835433"/>
      <w:bookmarkStart w:id="506" w:name="_Ref194653615"/>
      <w:bookmarkStart w:id="507" w:name="_Ref194653653"/>
      <w:bookmarkStart w:id="508" w:name="_Ref194653679"/>
      <w:bookmarkStart w:id="509" w:name="_Ref194653724"/>
      <w:bookmarkStart w:id="510" w:name="_Toc194663174"/>
      <w:bookmarkStart w:id="511" w:name="_Ref19492261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r>
        <w:t>Rehabilitation objectives</w:t>
      </w:r>
      <w:bookmarkEnd w:id="501"/>
      <w:bookmarkEnd w:id="502"/>
      <w:bookmarkEnd w:id="503"/>
      <w:bookmarkEnd w:id="504"/>
      <w:bookmarkEnd w:id="505"/>
      <w:bookmarkEnd w:id="506"/>
      <w:bookmarkEnd w:id="507"/>
      <w:bookmarkEnd w:id="508"/>
      <w:bookmarkEnd w:id="509"/>
      <w:bookmarkEnd w:id="510"/>
      <w:bookmarkEnd w:id="511"/>
    </w:p>
    <w:p w14:paraId="13BCD4E4" w14:textId="2FD48280" w:rsidR="00234578" w:rsidRDefault="00234578" w:rsidP="009F7C93">
      <w:pPr>
        <w:pStyle w:val="Heading3"/>
        <w:ind w:left="851" w:hanging="851"/>
      </w:pPr>
      <w:bookmarkStart w:id="512" w:name="_Toc172835434"/>
      <w:bookmarkStart w:id="513" w:name="_Ref172986523"/>
      <w:r>
        <w:t>Overall requirements</w:t>
      </w:r>
      <w:bookmarkEnd w:id="512"/>
      <w:bookmarkEnd w:id="513"/>
    </w:p>
    <w:p w14:paraId="4DC819C8" w14:textId="2BFE9B61" w:rsidR="00CC37D7" w:rsidRDefault="00F14836" w:rsidP="00C54CE1">
      <w:pPr>
        <w:pStyle w:val="BodyText"/>
      </w:pPr>
      <w:r w:rsidRPr="7B5E61D9">
        <w:rPr>
          <w:lang w:eastAsia="en-US"/>
        </w:rPr>
        <w:t xml:space="preserve">The DMRP must contain proposed </w:t>
      </w:r>
      <w:r w:rsidRPr="7B5E61D9">
        <w:t xml:space="preserve">rehabilitation </w:t>
      </w:r>
      <w:r w:rsidR="00C54CE1" w:rsidRPr="7B5E61D9">
        <w:t xml:space="preserve">objectives </w:t>
      </w:r>
      <w:r w:rsidR="009E07E0" w:rsidRPr="7B5E61D9">
        <w:t>(regulation 64F</w:t>
      </w:r>
      <w:r w:rsidR="00AA3ABD" w:rsidRPr="7B5E61D9">
        <w:t>(2)(b</w:t>
      </w:r>
      <w:r w:rsidR="005837CA" w:rsidRPr="7B5E61D9">
        <w:t xml:space="preserve">)), </w:t>
      </w:r>
      <w:r w:rsidR="009F5CE1" w:rsidRPr="7B5E61D9">
        <w:t xml:space="preserve">which </w:t>
      </w:r>
      <w:r w:rsidR="00864E93" w:rsidRPr="7B5E61D9">
        <w:t>should</w:t>
      </w:r>
      <w:r w:rsidR="00BF2642" w:rsidRPr="7B5E61D9">
        <w:t xml:space="preserve"> </w:t>
      </w:r>
      <w:r w:rsidR="0006325A" w:rsidRPr="7B5E61D9">
        <w:t xml:space="preserve">describe </w:t>
      </w:r>
      <w:r w:rsidR="00C54CE1" w:rsidRPr="7B5E61D9">
        <w:t xml:space="preserve">the </w:t>
      </w:r>
      <w:r w:rsidR="00F612E3">
        <w:t>outcomes</w:t>
      </w:r>
      <w:r w:rsidR="00F612E3" w:rsidRPr="7B5E61D9">
        <w:t xml:space="preserve"> </w:t>
      </w:r>
      <w:r w:rsidR="00C54CE1" w:rsidRPr="7B5E61D9">
        <w:t>that must be achieved to demonstrate that the land has been successfully rehabilitated</w:t>
      </w:r>
      <w:r w:rsidR="0072038D">
        <w:t xml:space="preserve"> </w:t>
      </w:r>
      <w:r w:rsidR="004D0173">
        <w:t xml:space="preserve">and </w:t>
      </w:r>
      <w:r w:rsidR="0072038D">
        <w:t>that provide a framework for measurable closure criteria</w:t>
      </w:r>
      <w:r w:rsidR="00C54CE1" w:rsidRPr="7B5E61D9">
        <w:t xml:space="preserve">. </w:t>
      </w:r>
    </w:p>
    <w:p w14:paraId="115FFEE5" w14:textId="619B9FCB" w:rsidR="00157BF2" w:rsidRDefault="00CC37D7" w:rsidP="00C54CE1">
      <w:pPr>
        <w:pStyle w:val="BodyText"/>
      </w:pPr>
      <w:r>
        <w:t>ICMM (</w:t>
      </w:r>
      <w:r w:rsidR="00276A43">
        <w:t>2025</w:t>
      </w:r>
      <w:r w:rsidR="00CD25EE">
        <w:t xml:space="preserve">) </w:t>
      </w:r>
      <w:r w:rsidR="00AD2EA8">
        <w:t>notes</w:t>
      </w:r>
      <w:r w:rsidR="00157BF2">
        <w:t>:</w:t>
      </w:r>
    </w:p>
    <w:p w14:paraId="7D202033" w14:textId="31C920C3" w:rsidR="00AD2EA8" w:rsidRDefault="000003FE" w:rsidP="00C54CE1">
      <w:pPr>
        <w:pStyle w:val="BodyText"/>
      </w:pPr>
      <w:r w:rsidRPr="7B5E61D9">
        <w:rPr>
          <w:i/>
          <w:iCs/>
        </w:rPr>
        <w:t>While the closure vision provides overarching direction for closure, and the principles provide a general framework, the closure objectives provide concrete, site-specific and typically measurable statements of what closure activities or measures aim to achieve. Individual objectives may be specific to mine domains such as pits, infrastructure and waste disposal facilities, or to aspects of closure. For instance, a site-specific objective could be that water quality in a flooded pit is safe for wildlife to</w:t>
      </w:r>
      <w:r w:rsidR="00AD2EA8" w:rsidRPr="7B5E61D9">
        <w:rPr>
          <w:i/>
          <w:iCs/>
        </w:rPr>
        <w:t xml:space="preserve"> </w:t>
      </w:r>
      <w:r w:rsidRPr="7B5E61D9">
        <w:rPr>
          <w:i/>
          <w:iCs/>
        </w:rPr>
        <w:t>drink</w:t>
      </w:r>
      <w:r w:rsidRPr="7B5E61D9">
        <w:t>.</w:t>
      </w:r>
    </w:p>
    <w:p w14:paraId="64B2CAB8" w14:textId="7316E483" w:rsidR="00CF1FD6" w:rsidRDefault="006E27DA" w:rsidP="00F657A6">
      <w:pPr>
        <w:pStyle w:val="BodyText"/>
      </w:pPr>
      <w:r w:rsidRPr="7B5E61D9">
        <w:t>ICMM (</w:t>
      </w:r>
      <w:r w:rsidR="00276A43" w:rsidRPr="7B5E61D9">
        <w:t>20</w:t>
      </w:r>
      <w:r w:rsidR="00276A43">
        <w:t>25</w:t>
      </w:r>
      <w:r w:rsidRPr="7B5E61D9">
        <w:t>)</w:t>
      </w:r>
      <w:r w:rsidR="00F657A6" w:rsidRPr="7B5E61D9">
        <w:t xml:space="preserve"> also </w:t>
      </w:r>
      <w:r w:rsidR="00635B64" w:rsidRPr="7B5E61D9">
        <w:t>includes</w:t>
      </w:r>
      <w:r w:rsidR="0042212D">
        <w:t xml:space="preserve"> T</w:t>
      </w:r>
      <w:r w:rsidR="00635B64" w:rsidRPr="7B5E61D9">
        <w:t>ool</w:t>
      </w:r>
      <w:r w:rsidR="002D5CEA">
        <w:t xml:space="preserve"> 3</w:t>
      </w:r>
      <w:r w:rsidR="00635B64" w:rsidRPr="7B5E61D9">
        <w:t xml:space="preserve"> </w:t>
      </w:r>
      <w:r w:rsidR="00CA798F" w:rsidRPr="7B5E61D9">
        <w:t>to</w:t>
      </w:r>
      <w:r w:rsidR="00F657A6" w:rsidRPr="7B5E61D9">
        <w:t xml:space="preserve"> help with developing </w:t>
      </w:r>
      <w:r w:rsidR="00414B45" w:rsidRPr="7B5E61D9">
        <w:t xml:space="preserve">rehabilitation </w:t>
      </w:r>
      <w:r w:rsidR="00F657A6" w:rsidRPr="7B5E61D9">
        <w:t>objectives</w:t>
      </w:r>
      <w:r w:rsidR="00414B45" w:rsidRPr="7B5E61D9">
        <w:t xml:space="preserve">, including </w:t>
      </w:r>
      <w:r w:rsidR="00E0607B" w:rsidRPr="7B5E61D9">
        <w:t xml:space="preserve">worksheets and </w:t>
      </w:r>
      <w:r w:rsidR="00414B45" w:rsidRPr="7B5E61D9">
        <w:t>example</w:t>
      </w:r>
      <w:r w:rsidR="00E0607B" w:rsidRPr="7B5E61D9">
        <w:t>s</w:t>
      </w:r>
      <w:r w:rsidR="00F657A6" w:rsidRPr="7B5E61D9">
        <w:t>.</w:t>
      </w:r>
    </w:p>
    <w:p w14:paraId="615D1FD9" w14:textId="61175C97" w:rsidR="00155229" w:rsidRDefault="00C54CE1" w:rsidP="00155229">
      <w:pPr>
        <w:pStyle w:val="BodyText"/>
        <w:rPr>
          <w:i/>
          <w:iCs/>
        </w:rPr>
      </w:pPr>
      <w:r w:rsidRPr="7B5E61D9">
        <w:t>The</w:t>
      </w:r>
      <w:r w:rsidR="00AD2EA8" w:rsidRPr="7B5E61D9">
        <w:t xml:space="preserve"> proposed rehabilitation objectives</w:t>
      </w:r>
      <w:r w:rsidRPr="7B5E61D9">
        <w:t xml:space="preserve"> should be developed based on the </w:t>
      </w:r>
      <w:r w:rsidR="00E247F6" w:rsidRPr="7B5E61D9">
        <w:t xml:space="preserve">principles, </w:t>
      </w:r>
      <w:r w:rsidRPr="7B5E61D9">
        <w:t>vision and proposed land use</w:t>
      </w:r>
      <w:r w:rsidR="00487FAB">
        <w:t xml:space="preserve"> outcomes</w:t>
      </w:r>
      <w:r w:rsidR="000E39E5">
        <w:t xml:space="preserve">, </w:t>
      </w:r>
      <w:r w:rsidRPr="7B5E61D9">
        <w:t xml:space="preserve">stakeholder inputs, </w:t>
      </w:r>
      <w:r w:rsidR="00836273" w:rsidRPr="7B5E61D9">
        <w:t xml:space="preserve">the </w:t>
      </w:r>
      <w:r w:rsidRPr="7B5E61D9">
        <w:t>rehabilitation risk</w:t>
      </w:r>
      <w:r w:rsidR="000E39E5">
        <w:t xml:space="preserve"> </w:t>
      </w:r>
      <w:r w:rsidR="004321B2" w:rsidRPr="7B5E61D9">
        <w:t>assessment</w:t>
      </w:r>
      <w:r w:rsidR="00B93CB2" w:rsidRPr="7B5E61D9">
        <w:t xml:space="preserve">, and knowledge </w:t>
      </w:r>
      <w:r w:rsidR="00B93CB2" w:rsidRPr="00FC1D5A">
        <w:t>base</w:t>
      </w:r>
      <w:r w:rsidR="00105A58">
        <w:t xml:space="preserve"> </w:t>
      </w:r>
      <w:r w:rsidR="007778C0">
        <w:t>(</w:t>
      </w:r>
      <w:r w:rsidR="00C77A79">
        <w:fldChar w:fldCharType="begin"/>
      </w:r>
      <w:r w:rsidR="00C77A79">
        <w:instrText xml:space="preserve"> REF _Ref210402530 \h </w:instrText>
      </w:r>
      <w:r w:rsidR="00C77A79">
        <w:fldChar w:fldCharType="separate"/>
      </w:r>
      <w:r w:rsidR="003630E3" w:rsidRPr="003F0940">
        <w:t xml:space="preserve">Figure </w:t>
      </w:r>
      <w:r w:rsidR="003630E3">
        <w:rPr>
          <w:noProof/>
        </w:rPr>
        <w:t>3</w:t>
      </w:r>
      <w:r w:rsidR="00C77A79">
        <w:fldChar w:fldCharType="end"/>
      </w:r>
      <w:r w:rsidR="007778C0">
        <w:t>)</w:t>
      </w:r>
      <w:r w:rsidR="005434CD">
        <w:t>.</w:t>
      </w:r>
      <w:r w:rsidR="006C37EA">
        <w:t xml:space="preserve"> </w:t>
      </w:r>
      <w:r w:rsidR="00155229">
        <w:t xml:space="preserve">Objectives are site-specific and can be </w:t>
      </w:r>
      <w:r w:rsidR="000E39E5">
        <w:t>domain-specific or infrastructure/aspect-specific</w:t>
      </w:r>
      <w:r w:rsidR="00155229">
        <w:t>.</w:t>
      </w:r>
      <w:r w:rsidR="00057F8B">
        <w:t xml:space="preserve">  </w:t>
      </w:r>
    </w:p>
    <w:p w14:paraId="6B9B5508" w14:textId="026E47A4" w:rsidR="00FE76A6" w:rsidRDefault="00FE76A6" w:rsidP="00FE76A6">
      <w:pPr>
        <w:pStyle w:val="BodyText"/>
      </w:pPr>
      <w:r w:rsidRPr="00D0552A">
        <w:t xml:space="preserve">The example </w:t>
      </w:r>
      <w:r w:rsidR="000E39E5">
        <w:t>in</w:t>
      </w:r>
      <w:r w:rsidRPr="00D0552A">
        <w:t xml:space="preserve"> </w:t>
      </w:r>
      <w:r w:rsidR="00D53959" w:rsidRPr="00FC1D5A">
        <w:t>Box</w:t>
      </w:r>
      <w:r w:rsidRPr="00FC1D5A">
        <w:t xml:space="preserve"> </w:t>
      </w:r>
      <w:r w:rsidR="00605473" w:rsidRPr="00FC1D5A">
        <w:t>1</w:t>
      </w:r>
      <w:r w:rsidR="00E362A7" w:rsidRPr="00FC1D5A">
        <w:t xml:space="preserve"> </w:t>
      </w:r>
      <w:r w:rsidRPr="00FC1D5A">
        <w:t>includes</w:t>
      </w:r>
      <w:r w:rsidRPr="00D0552A">
        <w:t xml:space="preserve"> a specific example of a rehabilitation objective relating to</w:t>
      </w:r>
      <w:r w:rsidR="00B820CC" w:rsidRPr="00D0552A">
        <w:t xml:space="preserve"> slope</w:t>
      </w:r>
      <w:r w:rsidR="00132D5E">
        <w:t>s of</w:t>
      </w:r>
      <w:r w:rsidR="00B820CC" w:rsidRPr="00D0552A">
        <w:t xml:space="preserve"> overburden dumps. The example </w:t>
      </w:r>
      <w:r w:rsidR="00AD2570" w:rsidRPr="00D0552A">
        <w:t>objective is</w:t>
      </w:r>
      <w:r w:rsidRPr="00D0552A">
        <w:t xml:space="preserve"> informed by principles, contribute</w:t>
      </w:r>
      <w:r w:rsidR="00AD2570" w:rsidRPr="00D0552A">
        <w:t>s</w:t>
      </w:r>
      <w:r w:rsidRPr="00D0552A">
        <w:t xml:space="preserve"> to the achievement of the rehabilitation vision (and land use outcomes)</w:t>
      </w:r>
      <w:r w:rsidR="000B127F" w:rsidRPr="00D0552A">
        <w:t xml:space="preserve">, </w:t>
      </w:r>
      <w:r w:rsidR="00AD2570" w:rsidRPr="00D0552A">
        <w:t>includes proposed landforms and is</w:t>
      </w:r>
      <w:r w:rsidRPr="00D0552A">
        <w:t xml:space="preserve"> measurable using </w:t>
      </w:r>
      <w:r w:rsidR="00E362A7" w:rsidRPr="00D0552A">
        <w:t xml:space="preserve">example </w:t>
      </w:r>
      <w:r w:rsidRPr="00D0552A">
        <w:t>closure criteria.</w:t>
      </w:r>
    </w:p>
    <w:p w14:paraId="135B1D09" w14:textId="41D89701" w:rsidR="002E31E7" w:rsidRPr="007D4891" w:rsidRDefault="00B7384F" w:rsidP="009F7C93">
      <w:pPr>
        <w:pStyle w:val="Heading3"/>
        <w:ind w:left="851" w:hanging="851"/>
      </w:pPr>
      <w:bookmarkStart w:id="514" w:name="_Toc172835317"/>
      <w:bookmarkStart w:id="515" w:name="_Toc172835373"/>
      <w:bookmarkStart w:id="516" w:name="_Toc172835435"/>
      <w:bookmarkStart w:id="517" w:name="_Toc172835846"/>
      <w:bookmarkStart w:id="518" w:name="_Toc172835318"/>
      <w:bookmarkStart w:id="519" w:name="_Toc172835374"/>
      <w:bookmarkStart w:id="520" w:name="_Toc172835436"/>
      <w:bookmarkStart w:id="521" w:name="_Toc172835847"/>
      <w:bookmarkStart w:id="522" w:name="_Toc172835437"/>
      <w:bookmarkStart w:id="523" w:name="_Ref172986532"/>
      <w:bookmarkEnd w:id="514"/>
      <w:bookmarkEnd w:id="515"/>
      <w:bookmarkEnd w:id="516"/>
      <w:bookmarkEnd w:id="517"/>
      <w:bookmarkEnd w:id="518"/>
      <w:bookmarkEnd w:id="519"/>
      <w:bookmarkEnd w:id="520"/>
      <w:bookmarkEnd w:id="521"/>
      <w:r>
        <w:lastRenderedPageBreak/>
        <w:t>Rehabilitation domains</w:t>
      </w:r>
      <w:bookmarkEnd w:id="522"/>
      <w:bookmarkEnd w:id="523"/>
    </w:p>
    <w:p w14:paraId="13F8B3ED" w14:textId="485E0081" w:rsidR="00ED2983" w:rsidRDefault="00ED2983" w:rsidP="00DD0C15">
      <w:pPr>
        <w:pStyle w:val="BodyText"/>
      </w:pPr>
      <w:r w:rsidRPr="7B5E61D9">
        <w:t>Domain</w:t>
      </w:r>
      <w:r w:rsidR="000454D5" w:rsidRPr="7B5E61D9">
        <w:t>-</w:t>
      </w:r>
      <w:r w:rsidRPr="7B5E61D9">
        <w:t xml:space="preserve">based planning involves separating the site into </w:t>
      </w:r>
      <w:r w:rsidR="00286C97">
        <w:t xml:space="preserve">physically or spatially </w:t>
      </w:r>
      <w:r w:rsidRPr="7B5E61D9">
        <w:t xml:space="preserve">discrete rehabilitation domains. For the purposes of a DMRP, a domain </w:t>
      </w:r>
      <w:r w:rsidR="0034637A" w:rsidRPr="7B5E61D9">
        <w:t xml:space="preserve">could be </w:t>
      </w:r>
      <w:r w:rsidRPr="7B5E61D9">
        <w:t>an area of land</w:t>
      </w:r>
      <w:r w:rsidR="00804AB6" w:rsidRPr="7B5E61D9">
        <w:t>,</w:t>
      </w:r>
      <w:r w:rsidRPr="7B5E61D9">
        <w:t xml:space="preserve"> water</w:t>
      </w:r>
      <w:r w:rsidR="00804AB6" w:rsidRPr="7B5E61D9">
        <w:t xml:space="preserve"> </w:t>
      </w:r>
      <w:r w:rsidR="00F26CB2" w:rsidRPr="7B5E61D9">
        <w:t>or</w:t>
      </w:r>
      <w:r w:rsidR="007D1408" w:rsidRPr="7B5E61D9">
        <w:t xml:space="preserve"> infrastructure</w:t>
      </w:r>
      <w:r w:rsidR="00804AB6" w:rsidRPr="7B5E61D9">
        <w:t xml:space="preserve"> </w:t>
      </w:r>
      <w:r w:rsidRPr="7B5E61D9">
        <w:t>within the mine site</w:t>
      </w:r>
      <w:r w:rsidR="00286C97">
        <w:t xml:space="preserve"> </w:t>
      </w:r>
      <w:r w:rsidRPr="7B5E61D9">
        <w:t xml:space="preserve">with similar rehabilitation requirements. A domain-based approach </w:t>
      </w:r>
      <w:r w:rsidR="0077040E" w:rsidRPr="7B5E61D9">
        <w:t>is</w:t>
      </w:r>
      <w:r w:rsidRPr="7B5E61D9">
        <w:t xml:space="preserve"> an effective way to</w:t>
      </w:r>
      <w:r w:rsidR="6508EEE5" w:rsidRPr="7B5E61D9">
        <w:t xml:space="preserve"> define </w:t>
      </w:r>
      <w:r w:rsidRPr="7B5E61D9">
        <w:t>landforms</w:t>
      </w:r>
      <w:r w:rsidR="00A31D49" w:rsidRPr="7B5E61D9">
        <w:t xml:space="preserve"> and </w:t>
      </w:r>
      <w:r w:rsidR="00DB149D" w:rsidRPr="7B5E61D9">
        <w:t>land</w:t>
      </w:r>
      <w:r w:rsidR="00216A59" w:rsidRPr="7B5E61D9">
        <w:t>form</w:t>
      </w:r>
      <w:r w:rsidR="00DB149D" w:rsidRPr="7B5E61D9">
        <w:t xml:space="preserve"> </w:t>
      </w:r>
      <w:r w:rsidR="00A31D49" w:rsidRPr="7B5E61D9">
        <w:t>capabilities</w:t>
      </w:r>
      <w:r w:rsidRPr="7B5E61D9">
        <w:t>, rehabilitation objectives</w:t>
      </w:r>
      <w:r w:rsidR="0072555C" w:rsidRPr="7B5E61D9">
        <w:t>, risks</w:t>
      </w:r>
      <w:r w:rsidR="0029152E" w:rsidRPr="7B5E61D9">
        <w:t>,</w:t>
      </w:r>
      <w:r w:rsidR="00D548E0">
        <w:t xml:space="preserve"> </w:t>
      </w:r>
      <w:r w:rsidRPr="7B5E61D9">
        <w:t>closure criteria</w:t>
      </w:r>
      <w:r w:rsidR="0029152E" w:rsidRPr="7B5E61D9">
        <w:t xml:space="preserve"> and rehabilitation activities to be undertaken</w:t>
      </w:r>
      <w:r w:rsidRPr="7B5E61D9">
        <w:t>.</w:t>
      </w:r>
    </w:p>
    <w:p w14:paraId="471B5221" w14:textId="583A4A4C" w:rsidR="00ED2983" w:rsidRDefault="00ED2983" w:rsidP="00DD0C15">
      <w:pPr>
        <w:pStyle w:val="BodyText"/>
      </w:pPr>
      <w:r w:rsidRPr="7B5E61D9">
        <w:t xml:space="preserve">The rehabilitation domain model provides a structured approach to </w:t>
      </w:r>
      <w:r w:rsidR="00BE10E1">
        <w:t>developing</w:t>
      </w:r>
      <w:r w:rsidR="00BE10E1" w:rsidRPr="7B5E61D9">
        <w:t xml:space="preserve"> </w:t>
      </w:r>
      <w:r w:rsidRPr="7B5E61D9">
        <w:t>rehabilitation objectives and criteria. The rehabilitation framework in th</w:t>
      </w:r>
      <w:r w:rsidR="00817085" w:rsidRPr="7B5E61D9">
        <w:t>ese</w:t>
      </w:r>
      <w:r w:rsidRPr="7B5E61D9">
        <w:t xml:space="preserve"> </w:t>
      </w:r>
      <w:r w:rsidR="00F01FF0" w:rsidRPr="7B5E61D9">
        <w:t>g</w:t>
      </w:r>
      <w:r w:rsidRPr="7B5E61D9">
        <w:t>uideline</w:t>
      </w:r>
      <w:r w:rsidR="00817085" w:rsidRPr="7B5E61D9">
        <w:t>s</w:t>
      </w:r>
      <w:r w:rsidRPr="7B5E61D9">
        <w:t xml:space="preserve"> allows for multiple post-mining land use</w:t>
      </w:r>
      <w:r w:rsidR="00BE10E1">
        <w:t xml:space="preserve"> outcomes </w:t>
      </w:r>
      <w:r w:rsidRPr="7B5E61D9">
        <w:t>on a site</w:t>
      </w:r>
      <w:r w:rsidR="00FC74DD" w:rsidRPr="7B5E61D9">
        <w:t>. T</w:t>
      </w:r>
      <w:r w:rsidRPr="7B5E61D9">
        <w:t xml:space="preserve">hat is, each rehabilitation </w:t>
      </w:r>
      <w:r w:rsidR="00315EC2">
        <w:t>domain</w:t>
      </w:r>
      <w:r w:rsidR="003B568A" w:rsidRPr="7B5E61D9">
        <w:t xml:space="preserve"> </w:t>
      </w:r>
      <w:r w:rsidRPr="7B5E61D9">
        <w:t xml:space="preserve">can have more than one post-mining landform, to allow, for example, grazing and recreation on different parts of the same site. Where domains are used during operations, rehabilitation domains may map to the operational </w:t>
      </w:r>
      <w:r w:rsidR="00A555BB">
        <w:t xml:space="preserve">or risk-management </w:t>
      </w:r>
      <w:r w:rsidRPr="7B5E61D9">
        <w:t xml:space="preserve">domains. </w:t>
      </w:r>
      <w:r w:rsidR="00543B28" w:rsidRPr="7B5E61D9">
        <w:t>However,</w:t>
      </w:r>
      <w:r w:rsidRPr="7B5E61D9">
        <w:t xml:space="preserve"> in some cases, the development of new rehabilitation-specific domains may be a more effective approach</w:t>
      </w:r>
      <w:r w:rsidR="00A555BB">
        <w:t xml:space="preserve">, given that </w:t>
      </w:r>
      <w:r w:rsidRPr="7B5E61D9">
        <w:t>areas within each rehabilitation domain should have similar rehabilitation requirements.</w:t>
      </w:r>
    </w:p>
    <w:p w14:paraId="109631F4" w14:textId="51BE0F5D" w:rsidR="006008E3" w:rsidRDefault="006008E3" w:rsidP="00DD0C15">
      <w:pPr>
        <w:pStyle w:val="BodyText"/>
      </w:pPr>
      <w:r>
        <w:t>Further guidance on d</w:t>
      </w:r>
      <w:r w:rsidRPr="00985451">
        <w:t>omain</w:t>
      </w:r>
      <w:r w:rsidR="00FC74DD">
        <w:t>-</w:t>
      </w:r>
      <w:r w:rsidRPr="00985451">
        <w:t>based planning</w:t>
      </w:r>
      <w:r>
        <w:t xml:space="preserve"> is available </w:t>
      </w:r>
      <w:r w:rsidR="00CF4663">
        <w:t>from the</w:t>
      </w:r>
      <w:r>
        <w:t xml:space="preserve"> </w:t>
      </w:r>
      <w:r w:rsidR="006C21BF" w:rsidRPr="00AD53A5">
        <w:t>International Council on Mining and Metals</w:t>
      </w:r>
      <w:r w:rsidR="006C21BF">
        <w:t xml:space="preserve"> (ICMM 2025) and </w:t>
      </w:r>
      <w:r w:rsidR="00CF4663" w:rsidRPr="00CF4663">
        <w:t>Government of Western Australia (</w:t>
      </w:r>
      <w:r w:rsidR="00971D23">
        <w:t xml:space="preserve">DMIRS </w:t>
      </w:r>
      <w:r w:rsidR="00CF4663" w:rsidRPr="00CF4663">
        <w:t>2023b)</w:t>
      </w:r>
      <w:r w:rsidR="006C21BF">
        <w:t>.</w:t>
      </w:r>
    </w:p>
    <w:p w14:paraId="3C9C103A" w14:textId="777FD0A9" w:rsidR="00B7384F" w:rsidRDefault="00B7384F" w:rsidP="009F7C93">
      <w:pPr>
        <w:pStyle w:val="Heading3"/>
        <w:ind w:left="851" w:hanging="851"/>
      </w:pPr>
      <w:bookmarkStart w:id="524" w:name="_Ref172723445"/>
      <w:bookmarkStart w:id="525" w:name="_Toc172835438"/>
      <w:r>
        <w:t>Proposed final landform(s)</w:t>
      </w:r>
      <w:bookmarkEnd w:id="524"/>
      <w:bookmarkEnd w:id="525"/>
    </w:p>
    <w:p w14:paraId="72D9140F" w14:textId="036040C0" w:rsidR="002C50CB" w:rsidRPr="00DD0C15" w:rsidRDefault="002C50CB" w:rsidP="00DD0C15">
      <w:pPr>
        <w:pStyle w:val="BodyText"/>
      </w:pPr>
      <w:r w:rsidRPr="7B5E61D9">
        <w:t xml:space="preserve">Landform refers to the shape of the land surface, including any water bodies, and </w:t>
      </w:r>
      <w:r w:rsidR="00A34D87" w:rsidRPr="7B5E61D9">
        <w:t xml:space="preserve">its </w:t>
      </w:r>
      <w:r w:rsidRPr="7B5E61D9">
        <w:t xml:space="preserve">characteristics. </w:t>
      </w:r>
      <w:r w:rsidR="00FF64D2" w:rsidRPr="7B5E61D9">
        <w:t xml:space="preserve">This </w:t>
      </w:r>
      <w:r w:rsidRPr="7B5E61D9">
        <w:t xml:space="preserve">includes above and </w:t>
      </w:r>
      <w:r w:rsidR="00404CA4">
        <w:t>below-ground</w:t>
      </w:r>
      <w:r w:rsidRPr="7B5E61D9">
        <w:t xml:space="preserve"> features.   </w:t>
      </w:r>
    </w:p>
    <w:p w14:paraId="547BEBC4" w14:textId="0CB1F4FD" w:rsidR="00E55B3E" w:rsidRDefault="001A6327" w:rsidP="00DD0C15">
      <w:pPr>
        <w:pStyle w:val="BodyText"/>
      </w:pPr>
      <w:r w:rsidRPr="7B5E61D9">
        <w:t>Proposed landforms must be specified as part of rehabilitation objectives and are to be capable of supporting any proposed post-closure land use</w:t>
      </w:r>
      <w:r w:rsidR="00542A1B">
        <w:t xml:space="preserve"> outcomes</w:t>
      </w:r>
      <w:r w:rsidR="004F0944" w:rsidRPr="7B5E61D9">
        <w:t xml:space="preserve"> or land </w:t>
      </w:r>
      <w:r w:rsidR="004C3917" w:rsidRPr="7B5E61D9">
        <w:t>capabilities</w:t>
      </w:r>
      <w:r w:rsidR="002C39EE" w:rsidRPr="7B5E61D9">
        <w:t xml:space="preserve"> consistent with the rehabilitation </w:t>
      </w:r>
      <w:r w:rsidR="00B97EB1">
        <w:t xml:space="preserve">principles and </w:t>
      </w:r>
      <w:r w:rsidR="002C39EE" w:rsidRPr="7B5E61D9">
        <w:t>vision</w:t>
      </w:r>
      <w:r w:rsidR="00B86C78" w:rsidRPr="7B5E61D9">
        <w:t>.</w:t>
      </w:r>
      <w:r w:rsidR="000447A6" w:rsidRPr="7B5E61D9">
        <w:t xml:space="preserve"> </w:t>
      </w:r>
    </w:p>
    <w:p w14:paraId="10218547" w14:textId="22103C71" w:rsidR="002C50CB" w:rsidRPr="00DD0C15" w:rsidRDefault="001A6327" w:rsidP="00DD0C15">
      <w:pPr>
        <w:pStyle w:val="BodyText"/>
      </w:pPr>
      <w:r w:rsidRPr="7B5E61D9">
        <w:t xml:space="preserve">Definition of </w:t>
      </w:r>
      <w:r w:rsidR="002C50CB" w:rsidRPr="7B5E61D9">
        <w:t xml:space="preserve">proposed landforms </w:t>
      </w:r>
      <w:r w:rsidR="003A1EF9" w:rsidRPr="7B5E61D9">
        <w:t>(</w:t>
      </w:r>
      <w:r w:rsidR="002C50CB" w:rsidRPr="7B5E61D9">
        <w:t>as part of rehabilitation objectives</w:t>
      </w:r>
      <w:r w:rsidR="00B1590F" w:rsidRPr="7B5E61D9">
        <w:t>)</w:t>
      </w:r>
      <w:r w:rsidR="00A74EBF" w:rsidRPr="7B5E61D9">
        <w:t xml:space="preserve"> </w:t>
      </w:r>
      <w:r w:rsidR="002C50CB" w:rsidRPr="7B5E61D9">
        <w:t>should:</w:t>
      </w:r>
    </w:p>
    <w:p w14:paraId="7102A319" w14:textId="25298F29" w:rsidR="002C50CB" w:rsidRPr="00EB5BAA" w:rsidRDefault="00722797" w:rsidP="00BC166C">
      <w:pPr>
        <w:pStyle w:val="BodyText"/>
        <w:numPr>
          <w:ilvl w:val="0"/>
          <w:numId w:val="47"/>
        </w:numPr>
        <w:rPr>
          <w:lang w:eastAsia="en-US"/>
        </w:rPr>
      </w:pPr>
      <w:r>
        <w:rPr>
          <w:lang w:eastAsia="en-US"/>
        </w:rPr>
        <w:t>i</w:t>
      </w:r>
      <w:r w:rsidR="006D44F0">
        <w:rPr>
          <w:lang w:eastAsia="en-US"/>
        </w:rPr>
        <w:t xml:space="preserve">nclude </w:t>
      </w:r>
      <w:r w:rsidR="005315DE">
        <w:rPr>
          <w:lang w:eastAsia="en-US"/>
        </w:rPr>
        <w:t>k</w:t>
      </w:r>
      <w:r w:rsidR="002C50CB">
        <w:rPr>
          <w:lang w:eastAsia="en-US"/>
        </w:rPr>
        <w:t>ey topographical and environmental characteristics that inform the design approach</w:t>
      </w:r>
      <w:r w:rsidR="006970A1">
        <w:rPr>
          <w:lang w:eastAsia="en-US"/>
        </w:rPr>
        <w:t xml:space="preserve"> – r</w:t>
      </w:r>
      <w:r w:rsidR="002C50CB">
        <w:rPr>
          <w:lang w:eastAsia="en-US"/>
        </w:rPr>
        <w:t>elevant maps</w:t>
      </w:r>
      <w:r>
        <w:rPr>
          <w:lang w:eastAsia="en-US"/>
        </w:rPr>
        <w:t xml:space="preserve"> and renders</w:t>
      </w:r>
      <w:r w:rsidR="002C50CB">
        <w:rPr>
          <w:lang w:eastAsia="en-US"/>
        </w:rPr>
        <w:t xml:space="preserve"> should be included</w:t>
      </w:r>
      <w:r w:rsidR="00B97EB1">
        <w:rPr>
          <w:lang w:eastAsia="en-US"/>
        </w:rPr>
        <w:t xml:space="preserve"> (at the vision or objectives level)</w:t>
      </w:r>
    </w:p>
    <w:p w14:paraId="0D37D9AA" w14:textId="5E93ADD2" w:rsidR="002C50CB" w:rsidRPr="004B4361" w:rsidRDefault="00722797" w:rsidP="00BC166C">
      <w:pPr>
        <w:pStyle w:val="BodyText"/>
        <w:numPr>
          <w:ilvl w:val="0"/>
          <w:numId w:val="47"/>
        </w:numPr>
        <w:rPr>
          <w:lang w:eastAsia="en-US"/>
        </w:rPr>
      </w:pPr>
      <w:r>
        <w:rPr>
          <w:lang w:eastAsia="en-US"/>
        </w:rPr>
        <w:t>i</w:t>
      </w:r>
      <w:r w:rsidR="006D44F0">
        <w:rPr>
          <w:lang w:eastAsia="en-US"/>
        </w:rPr>
        <w:t xml:space="preserve">nclude </w:t>
      </w:r>
      <w:r w:rsidR="005315DE">
        <w:rPr>
          <w:lang w:eastAsia="en-US"/>
        </w:rPr>
        <w:t>k</w:t>
      </w:r>
      <w:r w:rsidR="00244CCB" w:rsidRPr="003E1980">
        <w:rPr>
          <w:lang w:eastAsia="en-US"/>
        </w:rPr>
        <w:t>ey</w:t>
      </w:r>
      <w:r w:rsidR="002C50CB" w:rsidRPr="004B4361">
        <w:rPr>
          <w:lang w:eastAsia="en-US"/>
        </w:rPr>
        <w:t xml:space="preserve"> characteristics of the post-mining landform</w:t>
      </w:r>
      <w:r w:rsidR="0030408A">
        <w:rPr>
          <w:lang w:eastAsia="en-US"/>
        </w:rPr>
        <w:t>(s)</w:t>
      </w:r>
      <w:r w:rsidR="002C50CB" w:rsidRPr="004B4361">
        <w:rPr>
          <w:lang w:eastAsia="en-US"/>
        </w:rPr>
        <w:t xml:space="preserve">, having regard to </w:t>
      </w:r>
      <w:r w:rsidR="002C50CB">
        <w:rPr>
          <w:lang w:eastAsia="en-US"/>
        </w:rPr>
        <w:t xml:space="preserve">land capability and </w:t>
      </w:r>
      <w:r w:rsidR="0056581D">
        <w:rPr>
          <w:lang w:eastAsia="en-US"/>
        </w:rPr>
        <w:t xml:space="preserve">any </w:t>
      </w:r>
      <w:r w:rsidR="002C50CB" w:rsidRPr="004B4361">
        <w:rPr>
          <w:lang w:eastAsia="en-US"/>
        </w:rPr>
        <w:t>proposed land use</w:t>
      </w:r>
      <w:r w:rsidR="00540776">
        <w:rPr>
          <w:lang w:eastAsia="en-US"/>
        </w:rPr>
        <w:t xml:space="preserve"> outcomes</w:t>
      </w:r>
    </w:p>
    <w:p w14:paraId="32A611AB" w14:textId="0440038D" w:rsidR="002C50CB" w:rsidRPr="004B4361" w:rsidRDefault="006D44F0" w:rsidP="00BC166C">
      <w:pPr>
        <w:pStyle w:val="BodyText"/>
        <w:numPr>
          <w:ilvl w:val="0"/>
          <w:numId w:val="47"/>
        </w:numPr>
        <w:rPr>
          <w:lang w:eastAsia="en-US"/>
        </w:rPr>
      </w:pPr>
      <w:r>
        <w:rPr>
          <w:lang w:eastAsia="en-US"/>
        </w:rPr>
        <w:t xml:space="preserve">demonstrate </w:t>
      </w:r>
      <w:r w:rsidR="005315DE" w:rsidRPr="7B5E61D9">
        <w:rPr>
          <w:lang w:eastAsia="en-US"/>
        </w:rPr>
        <w:t>a</w:t>
      </w:r>
      <w:r w:rsidR="00943FD0" w:rsidRPr="7B5E61D9">
        <w:rPr>
          <w:lang w:eastAsia="en-US"/>
        </w:rPr>
        <w:t>chievability and practical delivery implications</w:t>
      </w:r>
      <w:r w:rsidR="002C50CB" w:rsidRPr="7B5E61D9">
        <w:rPr>
          <w:lang w:eastAsia="en-US"/>
        </w:rPr>
        <w:t xml:space="preserve">, including </w:t>
      </w:r>
      <w:r w:rsidR="00B6622A" w:rsidRPr="7B5E61D9">
        <w:rPr>
          <w:lang w:eastAsia="en-US"/>
        </w:rPr>
        <w:t xml:space="preserve">the </w:t>
      </w:r>
      <w:r w:rsidR="002C50CB" w:rsidRPr="7B5E61D9">
        <w:rPr>
          <w:lang w:eastAsia="en-US"/>
        </w:rPr>
        <w:t>resources required</w:t>
      </w:r>
    </w:p>
    <w:p w14:paraId="3D3FCF76" w14:textId="62802D26" w:rsidR="002C50CB" w:rsidRDefault="005315DE" w:rsidP="00BC166C">
      <w:pPr>
        <w:pStyle w:val="BodyText"/>
        <w:numPr>
          <w:ilvl w:val="0"/>
          <w:numId w:val="47"/>
        </w:numPr>
        <w:rPr>
          <w:lang w:eastAsia="en-US"/>
        </w:rPr>
      </w:pPr>
      <w:r w:rsidRPr="7B5E61D9">
        <w:rPr>
          <w:lang w:eastAsia="en-US"/>
        </w:rPr>
        <w:t>d</w:t>
      </w:r>
      <w:r w:rsidR="002C50CB" w:rsidRPr="7B5E61D9">
        <w:rPr>
          <w:lang w:eastAsia="en-US"/>
        </w:rPr>
        <w:t>emonstrate that the landform is</w:t>
      </w:r>
      <w:r w:rsidR="00503317">
        <w:rPr>
          <w:lang w:eastAsia="en-US"/>
        </w:rPr>
        <w:t xml:space="preserve"> sustainable</w:t>
      </w:r>
      <w:r w:rsidR="002C50CB" w:rsidRPr="7B5E61D9">
        <w:rPr>
          <w:lang w:eastAsia="en-US"/>
        </w:rPr>
        <w:t xml:space="preserve"> and can adjust to threatening events such as fire, flood</w:t>
      </w:r>
      <w:r w:rsidR="00BF4367" w:rsidRPr="7B5E61D9">
        <w:rPr>
          <w:lang w:eastAsia="en-US"/>
        </w:rPr>
        <w:t>, seismicity</w:t>
      </w:r>
      <w:r w:rsidR="002C50CB" w:rsidRPr="7B5E61D9">
        <w:rPr>
          <w:lang w:eastAsia="en-US"/>
        </w:rPr>
        <w:t xml:space="preserve"> and drought in a changing climate.</w:t>
      </w:r>
    </w:p>
    <w:p w14:paraId="12D00C09" w14:textId="3267B783" w:rsidR="009E020B" w:rsidRDefault="009E020B" w:rsidP="009F7C93">
      <w:pPr>
        <w:pStyle w:val="Heading2"/>
        <w:ind w:hanging="792"/>
        <w:rPr>
          <w:lang w:eastAsia="en-US"/>
        </w:rPr>
      </w:pPr>
      <w:bookmarkStart w:id="526" w:name="_Ref170770312"/>
      <w:bookmarkStart w:id="527" w:name="_Toc171017345"/>
      <w:bookmarkStart w:id="528" w:name="_Toc172827809"/>
      <w:bookmarkStart w:id="529" w:name="_Toc172834161"/>
      <w:bookmarkStart w:id="530" w:name="_Toc172835271"/>
      <w:bookmarkStart w:id="531" w:name="_Toc172835439"/>
      <w:bookmarkStart w:id="532" w:name="_Toc194663175"/>
      <w:r>
        <w:rPr>
          <w:lang w:eastAsia="en-US"/>
        </w:rPr>
        <w:t>Closure criteria</w:t>
      </w:r>
      <w:bookmarkEnd w:id="526"/>
      <w:bookmarkEnd w:id="527"/>
      <w:bookmarkEnd w:id="528"/>
      <w:bookmarkEnd w:id="529"/>
      <w:bookmarkEnd w:id="530"/>
      <w:bookmarkEnd w:id="531"/>
      <w:bookmarkEnd w:id="532"/>
    </w:p>
    <w:p w14:paraId="336E4476" w14:textId="7AF59322" w:rsidR="00DB0B77" w:rsidRDefault="00A92367" w:rsidP="009F7C93">
      <w:pPr>
        <w:pStyle w:val="Heading3"/>
        <w:ind w:left="709" w:hanging="709"/>
        <w:rPr>
          <w:lang w:eastAsia="en-US"/>
        </w:rPr>
      </w:pPr>
      <w:bookmarkStart w:id="533" w:name="_Ref194653748"/>
      <w:bookmarkStart w:id="534" w:name="_Toc172835440"/>
      <w:bookmarkStart w:id="535" w:name="_Ref172987190"/>
      <w:r w:rsidRPr="00A92367">
        <w:rPr>
          <w:lang w:eastAsia="en-US"/>
        </w:rPr>
        <w:t>Overall requirements</w:t>
      </w:r>
      <w:bookmarkEnd w:id="533"/>
      <w:r w:rsidR="00DB0B77">
        <w:rPr>
          <w:lang w:eastAsia="en-US"/>
        </w:rPr>
        <w:t xml:space="preserve"> </w:t>
      </w:r>
      <w:bookmarkEnd w:id="534"/>
      <w:bookmarkEnd w:id="535"/>
    </w:p>
    <w:p w14:paraId="647F4E1F" w14:textId="4059F1D5" w:rsidR="00DF0311" w:rsidRDefault="00DF0311" w:rsidP="7B5E61D9">
      <w:pPr>
        <w:pStyle w:val="BodyText"/>
        <w:rPr>
          <w:lang w:eastAsia="en-US"/>
        </w:rPr>
      </w:pPr>
      <w:r w:rsidRPr="7B5E61D9">
        <w:rPr>
          <w:lang w:eastAsia="en-US"/>
        </w:rPr>
        <w:t xml:space="preserve">In preparing a DMRP, Division 3 of Part 7C of the MRSD Act requires that the </w:t>
      </w:r>
      <w:r w:rsidR="00560B2D">
        <w:rPr>
          <w:lang w:eastAsia="en-US"/>
        </w:rPr>
        <w:t>DMRP</w:t>
      </w:r>
      <w:r w:rsidR="00560B2D" w:rsidRPr="7B5E61D9">
        <w:rPr>
          <w:lang w:eastAsia="en-US"/>
        </w:rPr>
        <w:t xml:space="preserve"> </w:t>
      </w:r>
      <w:r w:rsidRPr="7B5E61D9">
        <w:rPr>
          <w:lang w:eastAsia="en-US"/>
        </w:rPr>
        <w:t xml:space="preserve">include prescribed closure criteria to be met by the licensee for the closure of the mine on the declared </w:t>
      </w:r>
      <w:proofErr w:type="gramStart"/>
      <w:r w:rsidRPr="7B5E61D9">
        <w:rPr>
          <w:lang w:eastAsia="en-US"/>
        </w:rPr>
        <w:t>mine</w:t>
      </w:r>
      <w:proofErr w:type="gramEnd"/>
      <w:r w:rsidRPr="7B5E61D9">
        <w:rPr>
          <w:lang w:eastAsia="en-US"/>
        </w:rPr>
        <w:t xml:space="preserve"> land.  </w:t>
      </w:r>
    </w:p>
    <w:p w14:paraId="2553789F" w14:textId="5BE8829A" w:rsidR="00DF0311" w:rsidRDefault="00DF0311" w:rsidP="7B5E61D9">
      <w:pPr>
        <w:pStyle w:val="BodyText"/>
        <w:rPr>
          <w:lang w:eastAsia="en-US"/>
        </w:rPr>
      </w:pPr>
      <w:r w:rsidRPr="7B5E61D9">
        <w:rPr>
          <w:lang w:eastAsia="en-US"/>
        </w:rPr>
        <w:t xml:space="preserve">Closure criteria are intended to </w:t>
      </w:r>
      <w:r w:rsidR="000E143E" w:rsidRPr="7B5E61D9">
        <w:rPr>
          <w:lang w:eastAsia="en-US"/>
        </w:rPr>
        <w:t>define</w:t>
      </w:r>
      <w:r w:rsidRPr="7B5E61D9">
        <w:rPr>
          <w:lang w:eastAsia="en-US"/>
        </w:rPr>
        <w:t xml:space="preserve"> successful rehabilitation and the point </w:t>
      </w:r>
      <w:r w:rsidR="008A7789">
        <w:rPr>
          <w:lang w:eastAsia="en-US"/>
        </w:rPr>
        <w:t>at which rehabilitation objectives are achieved (closure),</w:t>
      </w:r>
      <w:r w:rsidR="004D2F3C" w:rsidRPr="7B5E61D9">
        <w:rPr>
          <w:lang w:eastAsia="en-US"/>
        </w:rPr>
        <w:t xml:space="preserve"> and</w:t>
      </w:r>
      <w:r w:rsidRPr="7B5E61D9">
        <w:rPr>
          <w:lang w:eastAsia="en-US"/>
        </w:rPr>
        <w:t xml:space="preserve"> the licensee could apply to relinquish their mining licence. </w:t>
      </w:r>
    </w:p>
    <w:p w14:paraId="0E47289C" w14:textId="3E01FEB0" w:rsidR="00DF0311" w:rsidRDefault="00DF0311" w:rsidP="7B5E61D9">
      <w:pPr>
        <w:pStyle w:val="BodyText"/>
        <w:rPr>
          <w:lang w:eastAsia="en-US"/>
        </w:rPr>
      </w:pPr>
      <w:r w:rsidRPr="7B5E61D9">
        <w:rPr>
          <w:lang w:eastAsia="en-US"/>
        </w:rPr>
        <w:t>The closure criteria described in regulation 64C are primarily a list of measures to be applied or actions to be taken (including risk assessments)</w:t>
      </w:r>
      <w:r w:rsidR="006936EF" w:rsidRPr="7B5E61D9">
        <w:rPr>
          <w:lang w:eastAsia="en-US"/>
        </w:rPr>
        <w:t>,</w:t>
      </w:r>
      <w:r w:rsidRPr="7B5E61D9">
        <w:rPr>
          <w:lang w:eastAsia="en-US"/>
        </w:rPr>
        <w:t xml:space="preserve"> that once complete will achieve a safe, stable and sustainable landform that support the proposed outcomes for land use </w:t>
      </w:r>
      <w:r w:rsidR="00F809EA" w:rsidRPr="7B5E61D9">
        <w:rPr>
          <w:lang w:eastAsia="en-US"/>
        </w:rPr>
        <w:t xml:space="preserve">(or landform capability) </w:t>
      </w:r>
      <w:r w:rsidRPr="7B5E61D9">
        <w:rPr>
          <w:lang w:eastAsia="en-US"/>
        </w:rPr>
        <w:t>and allows for a determination of closure.</w:t>
      </w:r>
    </w:p>
    <w:p w14:paraId="1954CF84" w14:textId="4C3A4AF4" w:rsidR="00AA313F" w:rsidRDefault="00AA313F" w:rsidP="00AA313F">
      <w:pPr>
        <w:pStyle w:val="BodyText"/>
        <w:rPr>
          <w:lang w:eastAsia="en-US"/>
        </w:rPr>
      </w:pPr>
      <w:r w:rsidRPr="7B5E61D9">
        <w:rPr>
          <w:lang w:eastAsia="en-US"/>
        </w:rPr>
        <w:t xml:space="preserve">Measurable closure criteria should be embedded in the DMRP to demonstrate the achievement of rehabilitation objectives and collectively the rehabilitation vision </w:t>
      </w:r>
      <w:r w:rsidR="006A56CA">
        <w:rPr>
          <w:lang w:eastAsia="en-US"/>
        </w:rPr>
        <w:t>and its contained land use o</w:t>
      </w:r>
      <w:r w:rsidR="006A56CA" w:rsidRPr="00064C81">
        <w:rPr>
          <w:lang w:eastAsia="en-US"/>
        </w:rPr>
        <w:t xml:space="preserve">utcomes </w:t>
      </w:r>
      <w:r w:rsidRPr="00064C81">
        <w:rPr>
          <w:lang w:eastAsia="en-US"/>
        </w:rPr>
        <w:t>(</w:t>
      </w:r>
      <w:r w:rsidR="00784C54">
        <w:rPr>
          <w:lang w:eastAsia="en-US"/>
        </w:rPr>
        <w:fldChar w:fldCharType="begin"/>
      </w:r>
      <w:r w:rsidR="00784C54">
        <w:rPr>
          <w:lang w:eastAsia="en-US"/>
        </w:rPr>
        <w:instrText xml:space="preserve"> REF _Ref210402530 \h </w:instrText>
      </w:r>
      <w:r w:rsidR="00784C54">
        <w:rPr>
          <w:lang w:eastAsia="en-US"/>
        </w:rPr>
      </w:r>
      <w:r w:rsidR="00784C54">
        <w:rPr>
          <w:lang w:eastAsia="en-US"/>
        </w:rPr>
        <w:fldChar w:fldCharType="separate"/>
      </w:r>
      <w:r w:rsidR="003630E3" w:rsidRPr="003F0940">
        <w:t xml:space="preserve">Figure </w:t>
      </w:r>
      <w:r w:rsidR="003630E3">
        <w:rPr>
          <w:noProof/>
        </w:rPr>
        <w:t>3</w:t>
      </w:r>
      <w:r w:rsidR="00784C54">
        <w:rPr>
          <w:lang w:eastAsia="en-US"/>
        </w:rPr>
        <w:fldChar w:fldCharType="end"/>
      </w:r>
      <w:r w:rsidRPr="00064C81">
        <w:rPr>
          <w:lang w:eastAsia="en-US"/>
        </w:rPr>
        <w:t>).</w:t>
      </w:r>
    </w:p>
    <w:p w14:paraId="5AED9FAB" w14:textId="1FFDBD82" w:rsidR="00DF0311" w:rsidRDefault="00AA313F" w:rsidP="7B5E61D9">
      <w:pPr>
        <w:pStyle w:val="BodyText"/>
        <w:rPr>
          <w:lang w:eastAsia="en-US"/>
        </w:rPr>
      </w:pPr>
      <w:r>
        <w:rPr>
          <w:lang w:eastAsia="en-US"/>
        </w:rPr>
        <w:t>In providing measurable indicators of successful achievement of rehabilitation objectives, p</w:t>
      </w:r>
      <w:r w:rsidR="0012098D" w:rsidRPr="7B5E61D9">
        <w:rPr>
          <w:lang w:eastAsia="en-US"/>
        </w:rPr>
        <w:t xml:space="preserve">roposed </w:t>
      </w:r>
      <w:r w:rsidR="00DF0311" w:rsidRPr="7B5E61D9">
        <w:rPr>
          <w:lang w:eastAsia="en-US"/>
        </w:rPr>
        <w:t>closure criteria</w:t>
      </w:r>
      <w:r>
        <w:rPr>
          <w:lang w:eastAsia="en-US"/>
        </w:rPr>
        <w:t xml:space="preserve"> </w:t>
      </w:r>
      <w:r w:rsidR="00DF0311" w:rsidRPr="7B5E61D9">
        <w:rPr>
          <w:lang w:eastAsia="en-US"/>
        </w:rPr>
        <w:t>should consider:</w:t>
      </w:r>
    </w:p>
    <w:p w14:paraId="5523B1DF" w14:textId="2A10E0FC" w:rsidR="00DF0311" w:rsidRDefault="002343FF" w:rsidP="00A55E70">
      <w:pPr>
        <w:pStyle w:val="BodyText"/>
        <w:numPr>
          <w:ilvl w:val="0"/>
          <w:numId w:val="29"/>
        </w:numPr>
        <w:rPr>
          <w:lang w:eastAsia="en-US"/>
        </w:rPr>
      </w:pPr>
      <w:r>
        <w:rPr>
          <w:lang w:eastAsia="en-US"/>
        </w:rPr>
        <w:t>d</w:t>
      </w:r>
      <w:r w:rsidR="00DF0311">
        <w:rPr>
          <w:lang w:eastAsia="en-US"/>
        </w:rPr>
        <w:t>escri</w:t>
      </w:r>
      <w:r w:rsidR="002C09F2">
        <w:rPr>
          <w:lang w:eastAsia="en-US"/>
        </w:rPr>
        <w:t>ption</w:t>
      </w:r>
      <w:r w:rsidR="00DF0311">
        <w:rPr>
          <w:lang w:eastAsia="en-US"/>
        </w:rPr>
        <w:t xml:space="preserve"> and measure</w:t>
      </w:r>
      <w:r w:rsidR="002C09F2">
        <w:rPr>
          <w:lang w:eastAsia="en-US"/>
        </w:rPr>
        <w:t>ment</w:t>
      </w:r>
      <w:r w:rsidR="00DF0311">
        <w:rPr>
          <w:lang w:eastAsia="en-US"/>
        </w:rPr>
        <w:t xml:space="preserve"> </w:t>
      </w:r>
      <w:r w:rsidR="001C6F82">
        <w:rPr>
          <w:lang w:eastAsia="en-US"/>
        </w:rPr>
        <w:t xml:space="preserve">of </w:t>
      </w:r>
      <w:r w:rsidR="00532910">
        <w:rPr>
          <w:lang w:eastAsia="en-US"/>
        </w:rPr>
        <w:t xml:space="preserve">post-closure (residual) </w:t>
      </w:r>
      <w:r w:rsidR="00DF0311">
        <w:rPr>
          <w:lang w:eastAsia="en-US"/>
        </w:rPr>
        <w:t>risks</w:t>
      </w:r>
      <w:r w:rsidR="001C6F82">
        <w:rPr>
          <w:lang w:eastAsia="en-US"/>
        </w:rPr>
        <w:t>,</w:t>
      </w:r>
      <w:r w:rsidR="00DF0311">
        <w:rPr>
          <w:lang w:eastAsia="en-US"/>
        </w:rPr>
        <w:t xml:space="preserve"> where achievement of closure criteria will not reduce risk to pre-mining levels and landforms will require ongoing monitoring and maintenance</w:t>
      </w:r>
    </w:p>
    <w:p w14:paraId="556B9E10" w14:textId="5E4F8184" w:rsidR="00DF0311" w:rsidRDefault="002343FF" w:rsidP="7B5E61D9">
      <w:pPr>
        <w:pStyle w:val="BodyText"/>
        <w:numPr>
          <w:ilvl w:val="0"/>
          <w:numId w:val="29"/>
        </w:numPr>
        <w:rPr>
          <w:lang w:eastAsia="en-US"/>
        </w:rPr>
      </w:pPr>
      <w:r w:rsidRPr="7B5E61D9">
        <w:rPr>
          <w:lang w:eastAsia="en-US"/>
        </w:rPr>
        <w:lastRenderedPageBreak/>
        <w:t>t</w:t>
      </w:r>
      <w:r w:rsidR="009E2A7E" w:rsidRPr="7B5E61D9">
        <w:rPr>
          <w:lang w:eastAsia="en-US"/>
        </w:rPr>
        <w:t xml:space="preserve">he </w:t>
      </w:r>
      <w:r w:rsidR="00114B7A" w:rsidRPr="7B5E61D9">
        <w:rPr>
          <w:lang w:eastAsia="en-US"/>
        </w:rPr>
        <w:t>i</w:t>
      </w:r>
      <w:r w:rsidR="00DF0311" w:rsidRPr="7B5E61D9">
        <w:rPr>
          <w:lang w:eastAsia="en-US"/>
        </w:rPr>
        <w:t>nclusion of measurement of controls (construction</w:t>
      </w:r>
      <w:r w:rsidR="006F467B" w:rsidRPr="7B5E61D9">
        <w:rPr>
          <w:lang w:eastAsia="en-US"/>
        </w:rPr>
        <w:t>, monitoring</w:t>
      </w:r>
      <w:r w:rsidR="00DF0311" w:rsidRPr="7B5E61D9">
        <w:rPr>
          <w:lang w:eastAsia="en-US"/>
        </w:rPr>
        <w:t xml:space="preserve"> and performance). </w:t>
      </w:r>
    </w:p>
    <w:p w14:paraId="53B5DF6F" w14:textId="182594CC" w:rsidR="00063771" w:rsidRDefault="00DF0311" w:rsidP="003F0940">
      <w:pPr>
        <w:pStyle w:val="BodyText"/>
        <w:rPr>
          <w:lang w:eastAsia="en-US"/>
        </w:rPr>
      </w:pPr>
      <w:r w:rsidRPr="7B5E61D9">
        <w:rPr>
          <w:lang w:eastAsia="en-US"/>
        </w:rPr>
        <w:t xml:space="preserve">Closure criteria should be </w:t>
      </w:r>
      <w:r w:rsidR="008675A5" w:rsidRPr="7B5E61D9">
        <w:rPr>
          <w:lang w:eastAsia="en-US"/>
        </w:rPr>
        <w:t xml:space="preserve">based </w:t>
      </w:r>
      <w:r w:rsidR="005124A8" w:rsidRPr="7B5E61D9">
        <w:rPr>
          <w:lang w:eastAsia="en-US"/>
        </w:rPr>
        <w:t xml:space="preserve">on </w:t>
      </w:r>
      <w:r w:rsidR="00B73E51" w:rsidRPr="7B5E61D9">
        <w:rPr>
          <w:lang w:eastAsia="en-US"/>
        </w:rPr>
        <w:t xml:space="preserve">relevant </w:t>
      </w:r>
      <w:r w:rsidR="00F94393">
        <w:rPr>
          <w:lang w:eastAsia="en-US"/>
        </w:rPr>
        <w:t>site-specific studies</w:t>
      </w:r>
      <w:r w:rsidR="00E95E71">
        <w:rPr>
          <w:lang w:eastAsia="en-US"/>
        </w:rPr>
        <w:t xml:space="preserve"> and risk assessments. They should</w:t>
      </w:r>
      <w:r w:rsidR="002B3833">
        <w:rPr>
          <w:lang w:eastAsia="en-US"/>
        </w:rPr>
        <w:t xml:space="preserve"> align with regulatory requirements (including licenses and permits),</w:t>
      </w:r>
      <w:r w:rsidR="001A0A78">
        <w:rPr>
          <w:lang w:eastAsia="en-US"/>
        </w:rPr>
        <w:t xml:space="preserve"> DMRP principles, </w:t>
      </w:r>
      <w:r w:rsidR="002B3833">
        <w:rPr>
          <w:lang w:eastAsia="en-US"/>
        </w:rPr>
        <w:t xml:space="preserve">standards, </w:t>
      </w:r>
      <w:r w:rsidR="001A0A78">
        <w:rPr>
          <w:lang w:eastAsia="en-US"/>
        </w:rPr>
        <w:t xml:space="preserve">good practice, and </w:t>
      </w:r>
      <w:r w:rsidR="00210955">
        <w:rPr>
          <w:lang w:eastAsia="en-US"/>
        </w:rPr>
        <w:t xml:space="preserve">be </w:t>
      </w:r>
      <w:r w:rsidRPr="7B5E61D9">
        <w:rPr>
          <w:lang w:eastAsia="en-US"/>
        </w:rPr>
        <w:t>developed in consultation with key stakeholders</w:t>
      </w:r>
      <w:r w:rsidR="001A0A78">
        <w:rPr>
          <w:lang w:eastAsia="en-US"/>
        </w:rPr>
        <w:t>.</w:t>
      </w:r>
      <w:r w:rsidRPr="7B5E61D9">
        <w:rPr>
          <w:lang w:eastAsia="en-US"/>
        </w:rPr>
        <w:t xml:space="preserve"> There may be </w:t>
      </w:r>
      <w:r w:rsidR="009942C9" w:rsidRPr="7B5E61D9">
        <w:rPr>
          <w:lang w:eastAsia="en-US"/>
        </w:rPr>
        <w:t>several</w:t>
      </w:r>
      <w:r w:rsidRPr="7B5E61D9">
        <w:rPr>
          <w:lang w:eastAsia="en-US"/>
        </w:rPr>
        <w:t xml:space="preserve"> closure criteria that collectively measure </w:t>
      </w:r>
      <w:r w:rsidR="009942C9" w:rsidRPr="7B5E61D9">
        <w:rPr>
          <w:lang w:eastAsia="en-US"/>
        </w:rPr>
        <w:t xml:space="preserve">the </w:t>
      </w:r>
      <w:r w:rsidRPr="7B5E61D9">
        <w:rPr>
          <w:lang w:eastAsia="en-US"/>
        </w:rPr>
        <w:t xml:space="preserve">achievement of each rehabilitation objective. </w:t>
      </w:r>
    </w:p>
    <w:p w14:paraId="0656AD94" w14:textId="77777777" w:rsidR="00DF0311" w:rsidRDefault="00DF0311" w:rsidP="00D60737">
      <w:pPr>
        <w:pStyle w:val="BodyText"/>
        <w:rPr>
          <w:lang w:eastAsia="en-US"/>
        </w:rPr>
      </w:pPr>
      <w:r>
        <w:rPr>
          <w:lang w:eastAsia="en-US"/>
        </w:rPr>
        <w:t xml:space="preserve">Closure criteria should follow the S.M.A.R.T principle and be: </w:t>
      </w:r>
    </w:p>
    <w:p w14:paraId="464DBFC9" w14:textId="1D5CA022" w:rsidR="00DF0311" w:rsidRDefault="00DF0311" w:rsidP="7B5E61D9">
      <w:pPr>
        <w:pStyle w:val="BodyText"/>
        <w:numPr>
          <w:ilvl w:val="0"/>
          <w:numId w:val="47"/>
        </w:numPr>
        <w:rPr>
          <w:lang w:eastAsia="en-US"/>
        </w:rPr>
      </w:pPr>
      <w:r w:rsidRPr="00A40D4B">
        <w:rPr>
          <w:b/>
          <w:bCs/>
          <w:lang w:eastAsia="en-US"/>
        </w:rPr>
        <w:t>S</w:t>
      </w:r>
      <w:r w:rsidRPr="7B5E61D9">
        <w:rPr>
          <w:lang w:eastAsia="en-US"/>
        </w:rPr>
        <w:t xml:space="preserve">pecific enough to reflect a </w:t>
      </w:r>
      <w:r w:rsidR="007C3DDA" w:rsidRPr="7B5E61D9">
        <w:rPr>
          <w:lang w:eastAsia="en-US"/>
        </w:rPr>
        <w:t xml:space="preserve">site-specific </w:t>
      </w:r>
      <w:r w:rsidRPr="7B5E61D9">
        <w:rPr>
          <w:lang w:eastAsia="en-US"/>
        </w:rPr>
        <w:t>set of environmental, social and economic circumstances</w:t>
      </w:r>
    </w:p>
    <w:p w14:paraId="2FC364A0" w14:textId="0577F74C" w:rsidR="00DF0311" w:rsidRDefault="00DF0311" w:rsidP="7B5E61D9">
      <w:pPr>
        <w:pStyle w:val="BodyText"/>
        <w:numPr>
          <w:ilvl w:val="0"/>
          <w:numId w:val="47"/>
        </w:numPr>
        <w:rPr>
          <w:lang w:eastAsia="en-US"/>
        </w:rPr>
      </w:pPr>
      <w:r w:rsidRPr="00A40D4B">
        <w:rPr>
          <w:b/>
          <w:bCs/>
          <w:lang w:eastAsia="en-US"/>
        </w:rPr>
        <w:t>M</w:t>
      </w:r>
      <w:r w:rsidRPr="7B5E61D9">
        <w:rPr>
          <w:lang w:eastAsia="en-US"/>
        </w:rPr>
        <w:t xml:space="preserve">easurable to demonstrate </w:t>
      </w:r>
      <w:r w:rsidR="006A7B8E" w:rsidRPr="7B5E61D9">
        <w:rPr>
          <w:lang w:eastAsia="en-US"/>
        </w:rPr>
        <w:t>achievement of</w:t>
      </w:r>
      <w:r w:rsidRPr="7B5E61D9">
        <w:rPr>
          <w:lang w:eastAsia="en-US"/>
        </w:rPr>
        <w:t xml:space="preserve"> rehabilitation</w:t>
      </w:r>
      <w:r w:rsidR="006A7B8E" w:rsidRPr="7B5E61D9">
        <w:rPr>
          <w:lang w:eastAsia="en-US"/>
        </w:rPr>
        <w:t xml:space="preserve"> objectives</w:t>
      </w:r>
    </w:p>
    <w:p w14:paraId="75F82976" w14:textId="6656C1E6" w:rsidR="00DF0311" w:rsidRDefault="00DF0311" w:rsidP="00A55E70">
      <w:pPr>
        <w:pStyle w:val="BodyText"/>
        <w:numPr>
          <w:ilvl w:val="0"/>
          <w:numId w:val="47"/>
        </w:numPr>
        <w:rPr>
          <w:lang w:eastAsia="en-US"/>
        </w:rPr>
      </w:pPr>
      <w:r w:rsidRPr="00AC3EB3">
        <w:rPr>
          <w:b/>
          <w:bCs/>
          <w:lang w:eastAsia="en-US"/>
        </w:rPr>
        <w:t>A</w:t>
      </w:r>
      <w:r>
        <w:rPr>
          <w:lang w:eastAsia="en-US"/>
        </w:rPr>
        <w:t xml:space="preserve">chievable </w:t>
      </w:r>
      <w:r w:rsidR="006732FA">
        <w:rPr>
          <w:lang w:eastAsia="en-US"/>
        </w:rPr>
        <w:t>in</w:t>
      </w:r>
      <w:r w:rsidR="007A2F2A">
        <w:rPr>
          <w:lang w:eastAsia="en-US"/>
        </w:rPr>
        <w:t xml:space="preserve"> the </w:t>
      </w:r>
      <w:r w:rsidR="00C439AD">
        <w:rPr>
          <w:lang w:eastAsia="en-US"/>
        </w:rPr>
        <w:t>con</w:t>
      </w:r>
      <w:r w:rsidR="006C32F1">
        <w:rPr>
          <w:lang w:eastAsia="en-US"/>
        </w:rPr>
        <w:t xml:space="preserve">text of the </w:t>
      </w:r>
      <w:r w:rsidR="00EB6332">
        <w:rPr>
          <w:lang w:eastAsia="en-US"/>
        </w:rPr>
        <w:t xml:space="preserve">projected </w:t>
      </w:r>
      <w:r w:rsidR="0082000C">
        <w:rPr>
          <w:lang w:eastAsia="en-US"/>
        </w:rPr>
        <w:t>conditions at the estimated time of closure</w:t>
      </w:r>
      <w:r w:rsidR="004F3E34">
        <w:rPr>
          <w:lang w:eastAsia="en-US"/>
        </w:rPr>
        <w:t xml:space="preserve">, </w:t>
      </w:r>
      <w:r w:rsidR="00A41A67">
        <w:rPr>
          <w:lang w:eastAsia="en-US"/>
        </w:rPr>
        <w:t xml:space="preserve">and flexible enough to adapt to a reasonable range of changing </w:t>
      </w:r>
      <w:r w:rsidR="00F278FA">
        <w:rPr>
          <w:lang w:eastAsia="en-US"/>
        </w:rPr>
        <w:t>conditions</w:t>
      </w:r>
      <w:r w:rsidR="00A41A67">
        <w:rPr>
          <w:lang w:eastAsia="en-US"/>
        </w:rPr>
        <w:t xml:space="preserve"> without fundamentally compromising rehabilitation objectives</w:t>
      </w:r>
    </w:p>
    <w:p w14:paraId="4C5B7DD1" w14:textId="2959839A" w:rsidR="00DF0311" w:rsidRDefault="00DF0311" w:rsidP="7B5E61D9">
      <w:pPr>
        <w:pStyle w:val="BodyText"/>
        <w:numPr>
          <w:ilvl w:val="0"/>
          <w:numId w:val="47"/>
        </w:numPr>
        <w:rPr>
          <w:lang w:eastAsia="en-US"/>
        </w:rPr>
      </w:pPr>
      <w:r w:rsidRPr="7B5E61D9">
        <w:rPr>
          <w:b/>
          <w:bCs/>
          <w:lang w:eastAsia="en-US"/>
        </w:rPr>
        <w:t>R</w:t>
      </w:r>
      <w:r w:rsidRPr="7B5E61D9">
        <w:rPr>
          <w:lang w:eastAsia="en-US"/>
        </w:rPr>
        <w:t xml:space="preserve">elevant to the outcomes being </w:t>
      </w:r>
      <w:r w:rsidR="00680DB7" w:rsidRPr="7B5E61D9">
        <w:rPr>
          <w:lang w:eastAsia="en-US"/>
        </w:rPr>
        <w:t xml:space="preserve">sought </w:t>
      </w:r>
      <w:r w:rsidRPr="7B5E61D9">
        <w:rPr>
          <w:lang w:eastAsia="en-US"/>
        </w:rPr>
        <w:t xml:space="preserve">and the risks being managed </w:t>
      </w:r>
    </w:p>
    <w:p w14:paraId="76AFEBE3" w14:textId="698BF57E" w:rsidR="009E020B" w:rsidRDefault="00DF0311" w:rsidP="7B5E61D9">
      <w:pPr>
        <w:pStyle w:val="BodyText"/>
        <w:numPr>
          <w:ilvl w:val="0"/>
          <w:numId w:val="47"/>
        </w:numPr>
        <w:rPr>
          <w:lang w:eastAsia="en-US"/>
        </w:rPr>
      </w:pPr>
      <w:r w:rsidRPr="7B5E61D9">
        <w:rPr>
          <w:b/>
          <w:bCs/>
          <w:lang w:eastAsia="en-US"/>
        </w:rPr>
        <w:t>T</w:t>
      </w:r>
      <w:r w:rsidRPr="7B5E61D9">
        <w:rPr>
          <w:lang w:eastAsia="en-US"/>
        </w:rPr>
        <w:t>ime-bound so that monitor</w:t>
      </w:r>
      <w:r w:rsidR="0054689B" w:rsidRPr="7B5E61D9">
        <w:rPr>
          <w:lang w:eastAsia="en-US"/>
        </w:rPr>
        <w:t>ing</w:t>
      </w:r>
      <w:r w:rsidRPr="7B5E61D9">
        <w:rPr>
          <w:lang w:eastAsia="en-US"/>
        </w:rPr>
        <w:t xml:space="preserve"> </w:t>
      </w:r>
      <w:r w:rsidR="0054689B" w:rsidRPr="7B5E61D9">
        <w:rPr>
          <w:lang w:eastAsia="en-US"/>
        </w:rPr>
        <w:t>can</w:t>
      </w:r>
      <w:r w:rsidR="00C268F0" w:rsidRPr="7B5E61D9">
        <w:rPr>
          <w:lang w:eastAsia="en-US"/>
        </w:rPr>
        <w:t xml:space="preserve"> demonstrate </w:t>
      </w:r>
      <w:r w:rsidR="00F66947" w:rsidRPr="7B5E61D9">
        <w:rPr>
          <w:lang w:eastAsia="en-US"/>
        </w:rPr>
        <w:t xml:space="preserve">closure criteria have been met, or </w:t>
      </w:r>
      <w:r w:rsidR="00D44C8B" w:rsidRPr="7B5E61D9">
        <w:rPr>
          <w:lang w:eastAsia="en-US"/>
        </w:rPr>
        <w:t xml:space="preserve">that </w:t>
      </w:r>
      <w:r w:rsidR="006C4168" w:rsidRPr="7B5E61D9">
        <w:rPr>
          <w:lang w:eastAsia="en-US"/>
        </w:rPr>
        <w:t>conditions</w:t>
      </w:r>
      <w:r w:rsidR="005979AD" w:rsidRPr="7B5E61D9">
        <w:rPr>
          <w:lang w:eastAsia="en-US"/>
        </w:rPr>
        <w:t xml:space="preserve"> are </w:t>
      </w:r>
      <w:r w:rsidR="00BB43B4" w:rsidRPr="7B5E61D9">
        <w:rPr>
          <w:lang w:eastAsia="en-US"/>
        </w:rPr>
        <w:t xml:space="preserve">trending toward </w:t>
      </w:r>
      <w:r w:rsidR="00F30DC9" w:rsidRPr="7B5E61D9">
        <w:rPr>
          <w:lang w:eastAsia="en-US"/>
        </w:rPr>
        <w:t xml:space="preserve">closure criteria </w:t>
      </w:r>
      <w:r w:rsidR="00D44C8B" w:rsidRPr="7B5E61D9">
        <w:rPr>
          <w:lang w:eastAsia="en-US"/>
        </w:rPr>
        <w:t xml:space="preserve">being met </w:t>
      </w:r>
      <w:r w:rsidR="00F30DC9" w:rsidRPr="7B5E61D9">
        <w:rPr>
          <w:lang w:eastAsia="en-US"/>
        </w:rPr>
        <w:t>at the anticipated rate</w:t>
      </w:r>
      <w:r w:rsidRPr="7B5E61D9">
        <w:rPr>
          <w:lang w:eastAsia="en-US"/>
        </w:rPr>
        <w:t>.</w:t>
      </w:r>
    </w:p>
    <w:p w14:paraId="6FFD200B" w14:textId="1EE9F943" w:rsidR="00F26A70" w:rsidRDefault="007427AE" w:rsidP="009F7C93">
      <w:pPr>
        <w:pStyle w:val="Heading3"/>
        <w:ind w:left="851" w:hanging="851"/>
        <w:rPr>
          <w:lang w:eastAsia="en-US"/>
        </w:rPr>
      </w:pPr>
      <w:bookmarkStart w:id="536" w:name="_Toc172835441"/>
      <w:bookmarkStart w:id="537" w:name="_Ref172987196"/>
      <w:bookmarkStart w:id="538" w:name="_Ref194653758"/>
      <w:r>
        <w:rPr>
          <w:lang w:eastAsia="en-US"/>
        </w:rPr>
        <w:t>Iterative approach to development of closure criteria</w:t>
      </w:r>
      <w:bookmarkEnd w:id="536"/>
      <w:bookmarkEnd w:id="537"/>
      <w:bookmarkEnd w:id="538"/>
    </w:p>
    <w:p w14:paraId="37C48678" w14:textId="252F289B" w:rsidR="00217B5B" w:rsidRDefault="001B3705" w:rsidP="002A2A2C">
      <w:pPr>
        <w:pStyle w:val="BodyText"/>
      </w:pPr>
      <w:r w:rsidRPr="7B5E61D9">
        <w:rPr>
          <w:lang w:eastAsia="en-US"/>
        </w:rPr>
        <w:t xml:space="preserve">It is intended that an iterative approach </w:t>
      </w:r>
      <w:r w:rsidR="002A2D3B">
        <w:rPr>
          <w:lang w:eastAsia="en-US"/>
        </w:rPr>
        <w:t>be</w:t>
      </w:r>
      <w:r w:rsidR="002A2D3B" w:rsidRPr="7B5E61D9">
        <w:rPr>
          <w:lang w:eastAsia="en-US"/>
        </w:rPr>
        <w:t xml:space="preserve"> </w:t>
      </w:r>
      <w:r w:rsidRPr="7B5E61D9">
        <w:rPr>
          <w:lang w:eastAsia="en-US"/>
        </w:rPr>
        <w:t>taken to DMRP development</w:t>
      </w:r>
      <w:r w:rsidR="00317951" w:rsidRPr="7B5E61D9">
        <w:rPr>
          <w:lang w:eastAsia="en-US"/>
        </w:rPr>
        <w:t>, including progressive</w:t>
      </w:r>
      <w:r w:rsidR="00086750" w:rsidRPr="7B5E61D9">
        <w:rPr>
          <w:lang w:eastAsia="en-US"/>
        </w:rPr>
        <w:t xml:space="preserve"> refinement of closure criteria.</w:t>
      </w:r>
      <w:r w:rsidR="000A6E65" w:rsidRPr="7B5E61D9">
        <w:rPr>
          <w:lang w:eastAsia="en-US"/>
        </w:rPr>
        <w:t xml:space="preserve"> </w:t>
      </w:r>
      <w:r w:rsidR="00A92B81">
        <w:rPr>
          <w:lang w:eastAsia="en-US"/>
        </w:rPr>
        <w:t xml:space="preserve">Closure criteria should be developed based on best available information. </w:t>
      </w:r>
      <w:r w:rsidR="00217B5B" w:rsidRPr="7B5E61D9">
        <w:t>Closure criteria will be reviewed and refined in DMRP revisions throughout the rehabilitation plan</w:t>
      </w:r>
      <w:r w:rsidR="002A2A2C" w:rsidRPr="7B5E61D9">
        <w:t>ning</w:t>
      </w:r>
      <w:r w:rsidR="00217B5B" w:rsidRPr="7B5E61D9">
        <w:t xml:space="preserve"> process </w:t>
      </w:r>
      <w:r w:rsidR="002A2A2C" w:rsidRPr="7B5E61D9">
        <w:t xml:space="preserve">and </w:t>
      </w:r>
      <w:r w:rsidR="00217B5B" w:rsidRPr="7B5E61D9">
        <w:t xml:space="preserve">in response to </w:t>
      </w:r>
      <w:r w:rsidR="002A2A2C" w:rsidRPr="7B5E61D9">
        <w:t>changes to mining operations, p</w:t>
      </w:r>
      <w:r w:rsidR="009719BC">
        <w:t>roposed land use outcomes</w:t>
      </w:r>
      <w:r w:rsidR="002A2A2C" w:rsidRPr="7B5E61D9">
        <w:t xml:space="preserve">, </w:t>
      </w:r>
      <w:r w:rsidR="00217B5B" w:rsidRPr="7B5E61D9">
        <w:t xml:space="preserve">monitoring, research and trial information. </w:t>
      </w:r>
    </w:p>
    <w:p w14:paraId="4FCBAD7A" w14:textId="04C7864A" w:rsidR="00B371C3" w:rsidRDefault="004A0C01" w:rsidP="7B5E61D9">
      <w:pPr>
        <w:pStyle w:val="BodyText"/>
        <w:rPr>
          <w:lang w:eastAsia="en-US"/>
        </w:rPr>
      </w:pPr>
      <w:r>
        <w:t xml:space="preserve">The iterative intent of DMRPs acknowledges that best available information </w:t>
      </w:r>
      <w:r w:rsidR="009158F3">
        <w:t xml:space="preserve">may not support the </w:t>
      </w:r>
      <w:r w:rsidR="00B04B45">
        <w:t xml:space="preserve">inclusion of detailed and measurable closure criteria </w:t>
      </w:r>
      <w:r w:rsidR="00E31445">
        <w:t>in first versions.</w:t>
      </w:r>
      <w:r w:rsidR="00C05F2A">
        <w:rPr>
          <w:lang w:eastAsia="en-US"/>
        </w:rPr>
        <w:t xml:space="preserve"> </w:t>
      </w:r>
      <w:r w:rsidR="000A6E65" w:rsidRPr="7B5E61D9">
        <w:rPr>
          <w:lang w:eastAsia="en-US"/>
        </w:rPr>
        <w:t xml:space="preserve">Where information gaps </w:t>
      </w:r>
      <w:r w:rsidR="005D3369" w:rsidRPr="7B5E61D9">
        <w:rPr>
          <w:lang w:eastAsia="en-US"/>
        </w:rPr>
        <w:t>or uncertainties</w:t>
      </w:r>
      <w:r w:rsidR="000A6E65" w:rsidRPr="7B5E61D9">
        <w:rPr>
          <w:lang w:eastAsia="en-US"/>
        </w:rPr>
        <w:t xml:space="preserve"> </w:t>
      </w:r>
      <w:r w:rsidR="0091366F" w:rsidRPr="7B5E61D9">
        <w:rPr>
          <w:lang w:eastAsia="en-US"/>
        </w:rPr>
        <w:t>prevent</w:t>
      </w:r>
      <w:r w:rsidR="00D16413" w:rsidRPr="7B5E61D9">
        <w:rPr>
          <w:lang w:eastAsia="en-US"/>
        </w:rPr>
        <w:t xml:space="preserve"> the detailed definition of closure criteria</w:t>
      </w:r>
      <w:r w:rsidR="005D2AE6" w:rsidRPr="7B5E61D9">
        <w:rPr>
          <w:lang w:eastAsia="en-US"/>
        </w:rPr>
        <w:t xml:space="preserve"> in the initial DMRP</w:t>
      </w:r>
      <w:r w:rsidR="0091366F" w:rsidRPr="7B5E61D9">
        <w:rPr>
          <w:lang w:eastAsia="en-US"/>
        </w:rPr>
        <w:t xml:space="preserve">, initial closure criteria should </w:t>
      </w:r>
      <w:r w:rsidR="00BF76AF" w:rsidRPr="7B5E61D9">
        <w:rPr>
          <w:lang w:eastAsia="en-US"/>
        </w:rPr>
        <w:t>reflect the overall vision</w:t>
      </w:r>
      <w:r w:rsidR="002F1F4D" w:rsidRPr="7B5E61D9">
        <w:rPr>
          <w:lang w:eastAsia="en-US"/>
        </w:rPr>
        <w:t>, principles</w:t>
      </w:r>
      <w:r w:rsidR="00BF76AF" w:rsidRPr="7B5E61D9">
        <w:rPr>
          <w:lang w:eastAsia="en-US"/>
        </w:rPr>
        <w:t xml:space="preserve"> </w:t>
      </w:r>
      <w:r w:rsidR="00FA307A" w:rsidRPr="7B5E61D9">
        <w:rPr>
          <w:lang w:eastAsia="en-US"/>
        </w:rPr>
        <w:t xml:space="preserve">and rehabilitation objectives </w:t>
      </w:r>
      <w:r w:rsidR="00BF76AF" w:rsidRPr="7B5E61D9">
        <w:rPr>
          <w:lang w:eastAsia="en-US"/>
        </w:rPr>
        <w:t xml:space="preserve">and </w:t>
      </w:r>
      <w:r w:rsidR="00A93386" w:rsidRPr="7B5E61D9">
        <w:rPr>
          <w:lang w:eastAsia="en-US"/>
        </w:rPr>
        <w:t xml:space="preserve">provide </w:t>
      </w:r>
      <w:r w:rsidR="00723C4C" w:rsidRPr="7B5E61D9">
        <w:rPr>
          <w:lang w:eastAsia="en-US"/>
        </w:rPr>
        <w:t>early examples</w:t>
      </w:r>
      <w:r w:rsidR="00A93386" w:rsidRPr="7B5E61D9">
        <w:rPr>
          <w:lang w:eastAsia="en-US"/>
        </w:rPr>
        <w:t xml:space="preserve"> of the</w:t>
      </w:r>
      <w:r w:rsidR="00B83C05" w:rsidRPr="7B5E61D9">
        <w:rPr>
          <w:lang w:eastAsia="en-US"/>
        </w:rPr>
        <w:t xml:space="preserve"> indicators that will form closure criteria once technical studies, </w:t>
      </w:r>
      <w:r w:rsidR="00932558" w:rsidRPr="7B5E61D9">
        <w:rPr>
          <w:lang w:eastAsia="en-US"/>
        </w:rPr>
        <w:t>data collection and other rehabilitation planning works have progressed.</w:t>
      </w:r>
    </w:p>
    <w:p w14:paraId="2B7CD7CE" w14:textId="02CFD8EB" w:rsidR="00B371C3" w:rsidRDefault="00B371C3" w:rsidP="7B5E61D9">
      <w:pPr>
        <w:pStyle w:val="BodyText"/>
        <w:rPr>
          <w:lang w:eastAsia="en-US"/>
        </w:rPr>
      </w:pPr>
      <w:r w:rsidRPr="7B5E61D9">
        <w:rPr>
          <w:lang w:eastAsia="en-US"/>
        </w:rPr>
        <w:t>The DMRP must include:</w:t>
      </w:r>
    </w:p>
    <w:p w14:paraId="2396BE1F" w14:textId="7AC15C1A" w:rsidR="008226C7" w:rsidRDefault="005F262B" w:rsidP="00EB5BAA">
      <w:pPr>
        <w:pStyle w:val="BodyText"/>
        <w:numPr>
          <w:ilvl w:val="0"/>
          <w:numId w:val="29"/>
        </w:numPr>
      </w:pPr>
      <w:r w:rsidRPr="7B5E61D9">
        <w:rPr>
          <w:lang w:eastAsia="en-US"/>
        </w:rPr>
        <w:t>w</w:t>
      </w:r>
      <w:r w:rsidR="00BC7A5C" w:rsidRPr="7B5E61D9">
        <w:rPr>
          <w:lang w:eastAsia="en-US"/>
        </w:rPr>
        <w:t>here information is sufficient</w:t>
      </w:r>
      <w:r w:rsidR="005B37D8" w:rsidRPr="7B5E61D9">
        <w:rPr>
          <w:lang w:eastAsia="en-US"/>
        </w:rPr>
        <w:t xml:space="preserve"> or should otherwise be reasonably known</w:t>
      </w:r>
      <w:r w:rsidR="008226C7">
        <w:rPr>
          <w:lang w:eastAsia="en-US"/>
        </w:rPr>
        <w:t>:</w:t>
      </w:r>
    </w:p>
    <w:p w14:paraId="580E21FD" w14:textId="5356CCC5" w:rsidR="008226C7" w:rsidRDefault="00B900BB" w:rsidP="002410B0">
      <w:pPr>
        <w:pStyle w:val="BodyText"/>
        <w:numPr>
          <w:ilvl w:val="1"/>
          <w:numId w:val="29"/>
        </w:numPr>
      </w:pPr>
      <w:r w:rsidRPr="7B5E61D9">
        <w:rPr>
          <w:lang w:eastAsia="en-US"/>
        </w:rPr>
        <w:t>measurable</w:t>
      </w:r>
      <w:r w:rsidR="008C2D4D" w:rsidRPr="7B5E61D9">
        <w:rPr>
          <w:lang w:eastAsia="en-US"/>
        </w:rPr>
        <w:t xml:space="preserve"> </w:t>
      </w:r>
      <w:r w:rsidR="00E74657" w:rsidRPr="7B5E61D9">
        <w:rPr>
          <w:lang w:eastAsia="en-US"/>
        </w:rPr>
        <w:t>c</w:t>
      </w:r>
      <w:r w:rsidR="00E7176C" w:rsidRPr="7B5E61D9">
        <w:rPr>
          <w:lang w:eastAsia="en-US"/>
        </w:rPr>
        <w:t>losure criteria</w:t>
      </w:r>
    </w:p>
    <w:p w14:paraId="05E2AABA" w14:textId="1BB56F50" w:rsidR="00DB2E47" w:rsidRDefault="000547E4" w:rsidP="002410B0">
      <w:pPr>
        <w:pStyle w:val="BodyText"/>
        <w:numPr>
          <w:ilvl w:val="1"/>
          <w:numId w:val="29"/>
        </w:numPr>
      </w:pPr>
      <w:r>
        <w:rPr>
          <w:lang w:eastAsia="en-US"/>
        </w:rPr>
        <w:t>r</w:t>
      </w:r>
      <w:r w:rsidR="00DB2E47">
        <w:rPr>
          <w:lang w:eastAsia="en-US"/>
        </w:rPr>
        <w:t xml:space="preserve">elevant information on standards, </w:t>
      </w:r>
      <w:r w:rsidR="00B81281">
        <w:rPr>
          <w:lang w:eastAsia="en-US"/>
        </w:rPr>
        <w:t xml:space="preserve">indicators, </w:t>
      </w:r>
      <w:r w:rsidR="00ED7974">
        <w:rPr>
          <w:lang w:eastAsia="en-US"/>
        </w:rPr>
        <w:t xml:space="preserve">locations, data collection and </w:t>
      </w:r>
      <w:r w:rsidR="00BD247A">
        <w:rPr>
          <w:lang w:eastAsia="en-US"/>
        </w:rPr>
        <w:t>timelines relating to closure criteria</w:t>
      </w:r>
      <w:r w:rsidR="00D76332">
        <w:rPr>
          <w:lang w:eastAsia="en-US"/>
        </w:rPr>
        <w:t>.</w:t>
      </w:r>
    </w:p>
    <w:p w14:paraId="6028B341" w14:textId="77777777" w:rsidR="00B4183B" w:rsidRDefault="008226C7" w:rsidP="00EB5BAA">
      <w:pPr>
        <w:pStyle w:val="BodyText"/>
        <w:numPr>
          <w:ilvl w:val="0"/>
          <w:numId w:val="29"/>
        </w:numPr>
      </w:pPr>
      <w:r>
        <w:rPr>
          <w:lang w:eastAsia="en-US"/>
        </w:rPr>
        <w:t xml:space="preserve">where best available information is insufficient to define </w:t>
      </w:r>
      <w:r w:rsidR="00B4183B">
        <w:rPr>
          <w:lang w:eastAsia="en-US"/>
        </w:rPr>
        <w:t>measurable closure criteria:</w:t>
      </w:r>
    </w:p>
    <w:p w14:paraId="6E01252D" w14:textId="28A17251" w:rsidR="00F43F79" w:rsidRDefault="009C2F13" w:rsidP="002410B0">
      <w:pPr>
        <w:pStyle w:val="BodyText"/>
        <w:numPr>
          <w:ilvl w:val="1"/>
          <w:numId w:val="29"/>
        </w:numPr>
      </w:pPr>
      <w:r w:rsidRPr="7B5E61D9">
        <w:rPr>
          <w:lang w:eastAsia="en-US"/>
        </w:rPr>
        <w:t xml:space="preserve">any </w:t>
      </w:r>
      <w:r w:rsidR="00F43F79" w:rsidRPr="7B5E61D9">
        <w:rPr>
          <w:lang w:eastAsia="en-US"/>
        </w:rPr>
        <w:t>further work required to refine closure criteria as part of an iterative approach</w:t>
      </w:r>
      <w:r w:rsidR="002C1120" w:rsidRPr="7B5E61D9">
        <w:rPr>
          <w:lang w:eastAsia="en-US"/>
        </w:rPr>
        <w:t xml:space="preserve"> to DMRP development</w:t>
      </w:r>
      <w:r w:rsidR="009345D7" w:rsidRPr="7B5E61D9">
        <w:rPr>
          <w:lang w:eastAsia="en-US"/>
        </w:rPr>
        <w:t xml:space="preserve"> on a time</w:t>
      </w:r>
      <w:r w:rsidR="009445D6" w:rsidRPr="7B5E61D9">
        <w:rPr>
          <w:lang w:eastAsia="en-US"/>
        </w:rPr>
        <w:t>-</w:t>
      </w:r>
      <w:r w:rsidR="009345D7" w:rsidRPr="7B5E61D9">
        <w:rPr>
          <w:lang w:eastAsia="en-US"/>
        </w:rPr>
        <w:t>bound schedule</w:t>
      </w:r>
      <w:r w:rsidR="00904302">
        <w:rPr>
          <w:lang w:eastAsia="en-US"/>
        </w:rPr>
        <w:t xml:space="preserve"> (</w:t>
      </w:r>
      <w:r w:rsidR="00D76332">
        <w:rPr>
          <w:lang w:eastAsia="en-US"/>
        </w:rPr>
        <w:t>for clarity, this should</w:t>
      </w:r>
      <w:r w:rsidR="00904302">
        <w:rPr>
          <w:lang w:eastAsia="en-US"/>
        </w:rPr>
        <w:t xml:space="preserve"> be included in the milestone-based and time-bound schedule of works included in the Implementation Plan)</w:t>
      </w:r>
      <w:r w:rsidR="009345D7" w:rsidRPr="7B5E61D9">
        <w:rPr>
          <w:lang w:eastAsia="en-US"/>
        </w:rPr>
        <w:t>.</w:t>
      </w:r>
    </w:p>
    <w:p w14:paraId="155039BE" w14:textId="3CC901FB" w:rsidR="00B206D2" w:rsidRDefault="00B206D2" w:rsidP="00B206D2">
      <w:pPr>
        <w:pStyle w:val="Heading2"/>
        <w:ind w:hanging="792"/>
      </w:pPr>
      <w:bookmarkStart w:id="539" w:name="_Toc194487339"/>
      <w:bookmarkStart w:id="540" w:name="_Toc194652611"/>
      <w:bookmarkStart w:id="541" w:name="_Toc194663176"/>
      <w:bookmarkStart w:id="542" w:name="_Ref194653129"/>
      <w:bookmarkStart w:id="543" w:name="_Ref194653179"/>
      <w:bookmarkStart w:id="544" w:name="_Toc194663177"/>
      <w:bookmarkEnd w:id="539"/>
      <w:bookmarkEnd w:id="540"/>
      <w:bookmarkEnd w:id="541"/>
      <w:r>
        <w:t>Traditional Owner Partnership</w:t>
      </w:r>
      <w:bookmarkEnd w:id="542"/>
      <w:bookmarkEnd w:id="543"/>
      <w:bookmarkEnd w:id="544"/>
      <w:r>
        <w:t xml:space="preserve"> </w:t>
      </w:r>
    </w:p>
    <w:p w14:paraId="41C3F0C9" w14:textId="4579BEDE" w:rsidR="00B206D2" w:rsidRPr="00D85026" w:rsidRDefault="00B206D2" w:rsidP="00B206D2">
      <w:pPr>
        <w:pStyle w:val="BodyText"/>
      </w:pPr>
      <w:r w:rsidRPr="7B5E61D9">
        <w:t xml:space="preserve">The LVRRS and LVRRS Amendment clarify and confirm the government’s expectations on partnering with Traditional Owners in planning for and implementing rehabilitation of declared </w:t>
      </w:r>
      <w:proofErr w:type="gramStart"/>
      <w:r w:rsidRPr="7B5E61D9">
        <w:t>mine</w:t>
      </w:r>
      <w:proofErr w:type="gramEnd"/>
      <w:r w:rsidRPr="7B5E61D9">
        <w:t xml:space="preserve"> land.</w:t>
      </w:r>
    </w:p>
    <w:p w14:paraId="1A5EC2D8" w14:textId="02357EFA" w:rsidR="001B7BF0" w:rsidRDefault="00B206D2" w:rsidP="00B206D2">
      <w:pPr>
        <w:pStyle w:val="BodyText"/>
      </w:pPr>
      <w:r w:rsidRPr="7B5E61D9">
        <w:t xml:space="preserve">The Victorian Government recognises the </w:t>
      </w:r>
      <w:proofErr w:type="spellStart"/>
      <w:r w:rsidRPr="7B5E61D9">
        <w:t>Gunaikurnai</w:t>
      </w:r>
      <w:proofErr w:type="spellEnd"/>
      <w:r w:rsidRPr="7B5E61D9">
        <w:t xml:space="preserve"> people who are the Traditional Owners of a large area of Gippsland including the Latrobe Valley– the area spanning from Warragul in the west to the Snowy River in the east, and from the Great Dividing Range in the north to the coast in the south. The Victorian Government will continue to involve </w:t>
      </w:r>
      <w:proofErr w:type="spellStart"/>
      <w:r w:rsidRPr="7B5E61D9">
        <w:t>Gunaikurnai</w:t>
      </w:r>
      <w:proofErr w:type="spellEnd"/>
      <w:r w:rsidRPr="7B5E61D9">
        <w:t xml:space="preserve"> Land and Waters Aboriginal Corporation (</w:t>
      </w:r>
      <w:proofErr w:type="spellStart"/>
      <w:r w:rsidRPr="7B5E61D9">
        <w:t>GLaWAC</w:t>
      </w:r>
      <w:proofErr w:type="spellEnd"/>
      <w:r w:rsidRPr="7B5E61D9">
        <w:t xml:space="preserve">) in region-wide planning for rehabilitation and encourages mine licensees to engage with </w:t>
      </w:r>
      <w:proofErr w:type="spellStart"/>
      <w:r w:rsidRPr="7B5E61D9">
        <w:t>GLaWAC</w:t>
      </w:r>
      <w:proofErr w:type="spellEnd"/>
      <w:r w:rsidRPr="7B5E61D9">
        <w:t xml:space="preserve"> as they progress their rehabilitation planning.</w:t>
      </w:r>
    </w:p>
    <w:p w14:paraId="27AA4983" w14:textId="6E5972B8" w:rsidR="00923E6D" w:rsidRPr="008948D6" w:rsidRDefault="00923E6D" w:rsidP="00B206D2">
      <w:pPr>
        <w:pStyle w:val="BodyText"/>
      </w:pPr>
      <w:proofErr w:type="spellStart"/>
      <w:r>
        <w:t>GLaWAC</w:t>
      </w:r>
      <w:proofErr w:type="spellEnd"/>
      <w:r>
        <w:t xml:space="preserve"> has articulated </w:t>
      </w:r>
      <w:r w:rsidR="00AF58C2">
        <w:t>Traditional Owner sel</w:t>
      </w:r>
      <w:r w:rsidR="00BB1B17">
        <w:t>f</w:t>
      </w:r>
      <w:r w:rsidR="00AF58C2">
        <w:t xml:space="preserve">-determined aspirations </w:t>
      </w:r>
      <w:r>
        <w:t xml:space="preserve">in documents including </w:t>
      </w:r>
      <w:r w:rsidR="00C7559A">
        <w:t xml:space="preserve">the </w:t>
      </w:r>
      <w:proofErr w:type="spellStart"/>
      <w:r w:rsidR="00C7559A" w:rsidRPr="00664541">
        <w:rPr>
          <w:i/>
          <w:iCs/>
        </w:rPr>
        <w:t>Gunaikurnai</w:t>
      </w:r>
      <w:proofErr w:type="spellEnd"/>
      <w:r w:rsidR="00872A1F" w:rsidRPr="00664541">
        <w:rPr>
          <w:i/>
          <w:iCs/>
        </w:rPr>
        <w:t xml:space="preserve"> Whole-of-Country Plan</w:t>
      </w:r>
      <w:r w:rsidR="00D517BE">
        <w:rPr>
          <w:i/>
          <w:iCs/>
        </w:rPr>
        <w:t xml:space="preserve"> </w:t>
      </w:r>
      <w:r w:rsidR="00D517BE">
        <w:t xml:space="preserve">and </w:t>
      </w:r>
      <w:r w:rsidR="00D517BE" w:rsidRPr="00664541">
        <w:rPr>
          <w:i/>
          <w:iCs/>
        </w:rPr>
        <w:t xml:space="preserve">Pathways to Partnerships: </w:t>
      </w:r>
      <w:proofErr w:type="spellStart"/>
      <w:r w:rsidR="00D517BE" w:rsidRPr="00664541">
        <w:rPr>
          <w:i/>
          <w:iCs/>
        </w:rPr>
        <w:t>Gun</w:t>
      </w:r>
      <w:r w:rsidR="00F91434" w:rsidRPr="00664541">
        <w:rPr>
          <w:i/>
          <w:iCs/>
        </w:rPr>
        <w:t>aikurnai</w:t>
      </w:r>
      <w:proofErr w:type="spellEnd"/>
      <w:r w:rsidR="00B9610E" w:rsidRPr="00664541">
        <w:rPr>
          <w:i/>
          <w:iCs/>
        </w:rPr>
        <w:t xml:space="preserve"> and Major P</w:t>
      </w:r>
      <w:r w:rsidR="00B21E78" w:rsidRPr="00664541">
        <w:rPr>
          <w:i/>
          <w:iCs/>
        </w:rPr>
        <w:t>rojects.</w:t>
      </w:r>
    </w:p>
    <w:p w14:paraId="1CFD21AD" w14:textId="77777777" w:rsidR="00C41FEE" w:rsidRDefault="00C41FEE" w:rsidP="00C41FEE">
      <w:r>
        <w:lastRenderedPageBreak/>
        <w:t xml:space="preserve">Traditional Owners are legal rights holders, distinct from other rehabilitation planning stakeholders and have specific rights related to Crown land. These rights are enshrined in the </w:t>
      </w:r>
      <w:r w:rsidRPr="009118D6">
        <w:rPr>
          <w:i/>
        </w:rPr>
        <w:t>Native Title Act 1993</w:t>
      </w:r>
      <w:r w:rsidRPr="00C151F0">
        <w:t xml:space="preserve"> (C</w:t>
      </w:r>
      <w:r>
        <w:t>ommonweal</w:t>
      </w:r>
      <w:r w:rsidRPr="00C151F0">
        <w:t xml:space="preserve">th) and the </w:t>
      </w:r>
      <w:r w:rsidRPr="009118D6">
        <w:rPr>
          <w:i/>
        </w:rPr>
        <w:t>Traditional Owner Settlement Act 2010</w:t>
      </w:r>
      <w:r w:rsidRPr="00C151F0">
        <w:t xml:space="preserve"> (Vic)</w:t>
      </w:r>
      <w:r>
        <w:t xml:space="preserve">. </w:t>
      </w:r>
    </w:p>
    <w:p w14:paraId="16B18C7B" w14:textId="3AF41B45" w:rsidR="006B74C7" w:rsidRDefault="00B206D2" w:rsidP="00B206D2">
      <w:pPr>
        <w:pStyle w:val="BodyText"/>
      </w:pPr>
      <w:r w:rsidRPr="00D85026">
        <w:t>Licensees must consult with Traditional Owners in relation to the DMRP (regulation 64G) and include a report on the consultations undertaken as part of any application for the approval</w:t>
      </w:r>
      <w:r w:rsidRPr="00BB5E25">
        <w:t xml:space="preserve"> of a declared mine rehabilitation</w:t>
      </w:r>
      <w:r>
        <w:t xml:space="preserve"> </w:t>
      </w:r>
      <w:r w:rsidRPr="00BB5E25">
        <w:t>plan</w:t>
      </w:r>
      <w:r>
        <w:t xml:space="preserve"> (regulation 64J).</w:t>
      </w:r>
      <w:r w:rsidR="00EC3306">
        <w:t xml:space="preserve"> </w:t>
      </w:r>
      <w:r w:rsidR="00B17982">
        <w:t xml:space="preserve">In considering the </w:t>
      </w:r>
      <w:r w:rsidR="000E5772">
        <w:t>DMRP under regulation 64K</w:t>
      </w:r>
      <w:r w:rsidR="00FE7BBB">
        <w:t xml:space="preserve">, the Department Head </w:t>
      </w:r>
      <w:r w:rsidR="000A610C">
        <w:t>must consider</w:t>
      </w:r>
      <w:r w:rsidR="00150C9C">
        <w:t xml:space="preserve"> </w:t>
      </w:r>
      <w:r w:rsidR="000402F3">
        <w:t>whether rehabilitation outcomes in the plan</w:t>
      </w:r>
      <w:r w:rsidR="006B74C7">
        <w:t>:</w:t>
      </w:r>
    </w:p>
    <w:p w14:paraId="2915F93D" w14:textId="77777777" w:rsidR="006B74C7" w:rsidRDefault="00A01777" w:rsidP="006B74C7">
      <w:pPr>
        <w:pStyle w:val="BodyText"/>
        <w:numPr>
          <w:ilvl w:val="0"/>
          <w:numId w:val="82"/>
        </w:numPr>
      </w:pPr>
      <w:r>
        <w:t>pr</w:t>
      </w:r>
      <w:r w:rsidR="002E49EA">
        <w:t xml:space="preserve">omote </w:t>
      </w:r>
      <w:r w:rsidR="000C201D">
        <w:t>th</w:t>
      </w:r>
      <w:r w:rsidR="00F97705">
        <w:t>e</w:t>
      </w:r>
      <w:r w:rsidR="000C201D">
        <w:t xml:space="preserve"> wellbeing and </w:t>
      </w:r>
      <w:r w:rsidR="00F97705">
        <w:t>prosperity</w:t>
      </w:r>
      <w:r w:rsidR="000C201D">
        <w:t xml:space="preserve"> of the community</w:t>
      </w:r>
    </w:p>
    <w:p w14:paraId="40852BA2" w14:textId="69CE7CBE" w:rsidR="006B74C7" w:rsidRDefault="000D0A35" w:rsidP="006B74C7">
      <w:pPr>
        <w:pStyle w:val="BodyText"/>
        <w:numPr>
          <w:ilvl w:val="0"/>
          <w:numId w:val="82"/>
        </w:numPr>
      </w:pPr>
      <w:proofErr w:type="gramStart"/>
      <w:r>
        <w:t>take into account</w:t>
      </w:r>
      <w:proofErr w:type="gramEnd"/>
      <w:r>
        <w:t xml:space="preserve"> the views</w:t>
      </w:r>
      <w:r w:rsidR="00532620">
        <w:t xml:space="preserve"> of </w:t>
      </w:r>
      <w:r w:rsidR="007826B6">
        <w:t xml:space="preserve">the community and </w:t>
      </w:r>
      <w:r w:rsidR="00532620">
        <w:t>Aboriginal persons</w:t>
      </w:r>
    </w:p>
    <w:p w14:paraId="47DEEADF" w14:textId="50FAD61D" w:rsidR="003B3D1C" w:rsidRDefault="006B74C7" w:rsidP="00664541">
      <w:pPr>
        <w:pStyle w:val="BodyText"/>
        <w:numPr>
          <w:ilvl w:val="0"/>
          <w:numId w:val="82"/>
        </w:numPr>
      </w:pPr>
      <w:r>
        <w:t>a</w:t>
      </w:r>
      <w:r w:rsidR="000C201D">
        <w:t>cknowledge the</w:t>
      </w:r>
      <w:r w:rsidR="00C66AC9">
        <w:t xml:space="preserve"> kno</w:t>
      </w:r>
      <w:r w:rsidR="009F55C6">
        <w:t>wledge</w:t>
      </w:r>
      <w:r>
        <w:t xml:space="preserve">, </w:t>
      </w:r>
      <w:r w:rsidR="00502503">
        <w:t>rights and aspirations of</w:t>
      </w:r>
      <w:r w:rsidR="00B56074">
        <w:t xml:space="preserve"> Traditional Owner groups</w:t>
      </w:r>
      <w:r w:rsidR="006A0503">
        <w:t xml:space="preserve"> in caring for country.</w:t>
      </w:r>
    </w:p>
    <w:p w14:paraId="59258779" w14:textId="77777777" w:rsidR="00B206D2" w:rsidRDefault="00B206D2" w:rsidP="00B206D2">
      <w:r w:rsidRPr="7B5E61D9">
        <w:t xml:space="preserve">The development of a DMRP will consider the need for a cultural heritage management plan (CHMP) pursuant to the </w:t>
      </w:r>
      <w:r w:rsidRPr="7B5E61D9">
        <w:rPr>
          <w:i/>
          <w:iCs/>
        </w:rPr>
        <w:t>Victorian Aboriginal Heritage Act 2006</w:t>
      </w:r>
      <w:r w:rsidRPr="7B5E61D9">
        <w:t>. Further guidance on the regulatory and legislative process associated with CHMPs, specifically in relation to rehabilitation of declared mines, is available in the LVRRS Amendment.</w:t>
      </w:r>
    </w:p>
    <w:p w14:paraId="0FCB096C" w14:textId="6D14D24A" w:rsidR="00B206D2" w:rsidRDefault="00B206D2" w:rsidP="00B206D2">
      <w:pPr>
        <w:pStyle w:val="BodyText"/>
      </w:pPr>
      <w:r w:rsidRPr="7B5E61D9">
        <w:t>The DMRP should include how these intents and obligations have been considered and what actions are still required.</w:t>
      </w:r>
      <w:r w:rsidR="003D2F0D">
        <w:t xml:space="preserve"> </w:t>
      </w:r>
      <w:r w:rsidR="00C13194">
        <w:t>This could include agreed outcomes and benefits, actions for relevant parties, collaborative projects and agreements/contracts.</w:t>
      </w:r>
    </w:p>
    <w:p w14:paraId="7B352D40" w14:textId="77777777" w:rsidR="00B206D2" w:rsidRDefault="00B206D2" w:rsidP="00B206D2">
      <w:pPr>
        <w:pStyle w:val="Heading2"/>
        <w:ind w:hanging="792"/>
      </w:pPr>
      <w:bookmarkStart w:id="545" w:name="_Ref194653233"/>
      <w:bookmarkStart w:id="546" w:name="_Toc194663178"/>
      <w:r>
        <w:t>Stakeholder engagement</w:t>
      </w:r>
      <w:bookmarkEnd w:id="545"/>
      <w:bookmarkEnd w:id="546"/>
      <w:r>
        <w:t xml:space="preserve"> </w:t>
      </w:r>
    </w:p>
    <w:p w14:paraId="4215F938" w14:textId="77777777" w:rsidR="00B206D2" w:rsidRDefault="00B206D2" w:rsidP="00B206D2">
      <w:pPr>
        <w:pStyle w:val="Heading3"/>
        <w:ind w:left="851" w:hanging="851"/>
      </w:pPr>
      <w:r>
        <w:t>Overall requirements</w:t>
      </w:r>
    </w:p>
    <w:p w14:paraId="6006B4AE" w14:textId="6A0C9E2A" w:rsidR="00B206D2" w:rsidRDefault="00B206D2" w:rsidP="00B206D2">
      <w:pPr>
        <w:pStyle w:val="BodyText"/>
      </w:pPr>
      <w:r w:rsidRPr="7B5E61D9">
        <w:t xml:space="preserve">Stakeholder engagement is critical to successful rehabilitation planning and DMRP development. Licensees should commence consultation processes as early as possible to maximise </w:t>
      </w:r>
      <w:r w:rsidR="00616050">
        <w:t xml:space="preserve">rehabilitation </w:t>
      </w:r>
      <w:r w:rsidRPr="7B5E61D9">
        <w:t>opportunities</w:t>
      </w:r>
      <w:r w:rsidR="00DE54F5">
        <w:t xml:space="preserve">, ensure </w:t>
      </w:r>
      <w:r w:rsidR="006F6D69">
        <w:t>stakeholder expectations are well-understood,</w:t>
      </w:r>
      <w:r w:rsidRPr="7B5E61D9">
        <w:t xml:space="preserve"> and minimise risks. Early consultation on DMRP development with </w:t>
      </w:r>
      <w:r w:rsidR="00D5798E">
        <w:t xml:space="preserve">Traditional Owners, </w:t>
      </w:r>
      <w:r w:rsidRPr="7B5E61D9">
        <w:t xml:space="preserve">the community, and other stakeholders aims to ensure that the DMRP considers stakeholder views and aspirations and beneficial post-mining land use outcomes. Early consultation with prescribed persons, including the Minister administering the </w:t>
      </w:r>
      <w:r w:rsidRPr="7B5E61D9">
        <w:rPr>
          <w:i/>
          <w:iCs/>
        </w:rPr>
        <w:t xml:space="preserve">Environment Effects Act 1978 (Vic) </w:t>
      </w:r>
      <w:r w:rsidRPr="7B5E61D9">
        <w:t xml:space="preserve">will also inform interactions between DMRP and environmental impact assessment processes (see </w:t>
      </w:r>
      <w:r w:rsidR="00A212DE">
        <w:t>s</w:t>
      </w:r>
      <w:r w:rsidRPr="7B5E61D9">
        <w:t>ection</w:t>
      </w:r>
      <w:r w:rsidR="00A212DE">
        <w:t xml:space="preserve"> </w:t>
      </w:r>
      <w:r w:rsidR="00A212DE">
        <w:fldChar w:fldCharType="begin"/>
      </w:r>
      <w:r w:rsidR="00A212DE">
        <w:instrText xml:space="preserve"> REF _Ref172304384 \r \h </w:instrText>
      </w:r>
      <w:r w:rsidR="00A212DE">
        <w:fldChar w:fldCharType="separate"/>
      </w:r>
      <w:r w:rsidR="003630E3">
        <w:t>2.12</w:t>
      </w:r>
      <w:r w:rsidR="00A212DE">
        <w:fldChar w:fldCharType="end"/>
      </w:r>
      <w:r w:rsidRPr="7B5E61D9">
        <w:t xml:space="preserve">). </w:t>
      </w:r>
    </w:p>
    <w:p w14:paraId="0F6EC39F" w14:textId="5B20709A" w:rsidR="00CD53B8" w:rsidRDefault="00CD53B8" w:rsidP="00B206D2">
      <w:pPr>
        <w:pStyle w:val="BodyText"/>
      </w:pPr>
      <w:r>
        <w:t xml:space="preserve">Stakeholder engagement is encouraged or required </w:t>
      </w:r>
      <w:r w:rsidR="004C72E4">
        <w:t>at stages throughout the development and life of the DMRP</w:t>
      </w:r>
      <w:r w:rsidR="005F45BD">
        <w:t>, which can be reflected in a dynamic</w:t>
      </w:r>
      <w:r w:rsidR="00D82EB3">
        <w:t xml:space="preserve"> stakeholder engagement plan</w:t>
      </w:r>
      <w:r w:rsidR="004C72E4">
        <w:t>. These include:</w:t>
      </w:r>
    </w:p>
    <w:p w14:paraId="4838DFC9" w14:textId="576A2525" w:rsidR="004C72E4" w:rsidRDefault="006110AC" w:rsidP="009170D5">
      <w:pPr>
        <w:pStyle w:val="BodyText"/>
        <w:numPr>
          <w:ilvl w:val="0"/>
          <w:numId w:val="38"/>
        </w:numPr>
      </w:pPr>
      <w:r>
        <w:t>e</w:t>
      </w:r>
      <w:r w:rsidR="004C72E4">
        <w:t xml:space="preserve">arly, informal consultation to inform DMRP </w:t>
      </w:r>
      <w:r w:rsidR="00CF568F">
        <w:t xml:space="preserve">scoping and </w:t>
      </w:r>
      <w:r w:rsidR="004C72E4">
        <w:t>development</w:t>
      </w:r>
    </w:p>
    <w:p w14:paraId="48EDFC9C" w14:textId="4F80FA0E" w:rsidR="004C72E4" w:rsidRDefault="006110AC" w:rsidP="009170D5">
      <w:pPr>
        <w:pStyle w:val="BodyText"/>
        <w:numPr>
          <w:ilvl w:val="0"/>
          <w:numId w:val="38"/>
        </w:numPr>
      </w:pPr>
      <w:r>
        <w:t>s</w:t>
      </w:r>
      <w:r w:rsidR="004C72E4">
        <w:t xml:space="preserve">tatutory consultation on </w:t>
      </w:r>
      <w:r>
        <w:t xml:space="preserve">a </w:t>
      </w:r>
      <w:r w:rsidR="004C72E4">
        <w:t>draft DMRP</w:t>
      </w:r>
      <w:r w:rsidR="008C41BC">
        <w:t xml:space="preserve"> with prescribed persons and </w:t>
      </w:r>
      <w:r w:rsidR="006860CD">
        <w:t>classes of persons</w:t>
      </w:r>
      <w:r w:rsidR="008C41BC">
        <w:t>,</w:t>
      </w:r>
      <w:r w:rsidR="00683042">
        <w:t xml:space="preserve"> </w:t>
      </w:r>
      <w:r w:rsidR="008C41BC">
        <w:t>and the community</w:t>
      </w:r>
    </w:p>
    <w:p w14:paraId="6D00B74C" w14:textId="49D531FB" w:rsidR="004C72E4" w:rsidRDefault="006110AC" w:rsidP="009170D5">
      <w:pPr>
        <w:pStyle w:val="BodyText"/>
        <w:numPr>
          <w:ilvl w:val="0"/>
          <w:numId w:val="38"/>
        </w:numPr>
      </w:pPr>
      <w:r>
        <w:t>o</w:t>
      </w:r>
      <w:r w:rsidR="004C72E4">
        <w:t>ngoing stakeholder engagement throughout the life of the plan</w:t>
      </w:r>
      <w:r>
        <w:t>.</w:t>
      </w:r>
    </w:p>
    <w:p w14:paraId="52A07DE2" w14:textId="1627A87E" w:rsidR="00386FB7" w:rsidRDefault="00B206D2" w:rsidP="0036364C">
      <w:pPr>
        <w:pStyle w:val="BodyText"/>
        <w:rPr>
          <w:bCs/>
        </w:rPr>
      </w:pPr>
      <w:r>
        <w:t>Li</w:t>
      </w:r>
      <w:r w:rsidRPr="0036364C">
        <w:rPr>
          <w:bCs/>
        </w:rPr>
        <w:t xml:space="preserve">censees of all mines (including declared mines) have a requirement under section 39A of the MRSD Act for ongoing engagement throughout the period of the mine licence, including rehabilitation. </w:t>
      </w:r>
    </w:p>
    <w:p w14:paraId="4503AE21" w14:textId="131EA8B6" w:rsidR="00386FB7" w:rsidRDefault="00386FB7" w:rsidP="00D0552A">
      <w:pPr>
        <w:pStyle w:val="BodyText"/>
        <w:rPr>
          <w:bCs/>
        </w:rPr>
      </w:pPr>
      <w:r w:rsidRPr="00D0552A">
        <w:t xml:space="preserve">It is recommended that the mine licensee engage early with </w:t>
      </w:r>
      <w:r w:rsidR="00EE6E88">
        <w:t>the Earth Resources Regulator</w:t>
      </w:r>
      <w:r w:rsidRPr="00D0552A">
        <w:t xml:space="preserve"> </w:t>
      </w:r>
      <w:r w:rsidR="00EE6E88">
        <w:t>(</w:t>
      </w:r>
      <w:r w:rsidRPr="00D0552A">
        <w:t>ERR</w:t>
      </w:r>
      <w:r w:rsidR="00EE6E88">
        <w:t>)</w:t>
      </w:r>
      <w:r w:rsidRPr="00D0552A">
        <w:t xml:space="preserve"> on a proposed list of identified and prescribed stakeholders to be consulted on the draft DMRP and included in the stakeholder engagement plan. Regarding public bodies and regulatory agencies, the proposal should identify where the agency’s area of regulatory oversight or expertise interacts with the DMRP.</w:t>
      </w:r>
      <w:r>
        <w:t xml:space="preserve"> </w:t>
      </w:r>
    </w:p>
    <w:p w14:paraId="65F23596" w14:textId="77777777" w:rsidR="00B206D2" w:rsidRDefault="00B206D2" w:rsidP="00B206D2">
      <w:pPr>
        <w:pStyle w:val="Heading3"/>
        <w:ind w:left="851" w:hanging="851"/>
      </w:pPr>
      <w:bookmarkStart w:id="547" w:name="_Ref194653258"/>
      <w:r w:rsidRPr="00665816">
        <w:t>Stakeholder engagement plan</w:t>
      </w:r>
      <w:bookmarkEnd w:id="547"/>
    </w:p>
    <w:p w14:paraId="41109CB1" w14:textId="14B62A1C" w:rsidR="00443161" w:rsidRDefault="00B206D2" w:rsidP="00B206D2">
      <w:pPr>
        <w:pStyle w:val="BodyText"/>
      </w:pPr>
      <w:r w:rsidRPr="7B5E61D9">
        <w:t xml:space="preserve">DMRPs must include a stakeholder engagement plan that identifies stakeholders </w:t>
      </w:r>
      <w:r w:rsidR="005D4921">
        <w:t xml:space="preserve">that were </w:t>
      </w:r>
      <w:r w:rsidRPr="7B5E61D9">
        <w:t xml:space="preserve">consulted on a draft DMRP and </w:t>
      </w:r>
      <w:r w:rsidR="005D4921">
        <w:t xml:space="preserve">who will be consulted </w:t>
      </w:r>
      <w:r w:rsidRPr="7B5E61D9">
        <w:t xml:space="preserve">throughout the life of the DMRP. </w:t>
      </w:r>
      <w:r w:rsidR="00F904C9">
        <w:t xml:space="preserve">The stakeholder engagement plan can also be used </w:t>
      </w:r>
      <w:r w:rsidR="005F0933">
        <w:t xml:space="preserve">as </w:t>
      </w:r>
      <w:r w:rsidR="00F904C9">
        <w:t xml:space="preserve">a dynamic document to </w:t>
      </w:r>
      <w:r w:rsidR="005D738E">
        <w:t>house</w:t>
      </w:r>
      <w:r w:rsidR="009A3CC5">
        <w:t xml:space="preserve"> stakeholder and community </w:t>
      </w:r>
      <w:r w:rsidR="00392616">
        <w:t>engagement information</w:t>
      </w:r>
      <w:r w:rsidR="00443161">
        <w:t xml:space="preserve"> </w:t>
      </w:r>
      <w:r w:rsidR="00E0657D">
        <w:t>relevant to the stage</w:t>
      </w:r>
      <w:r w:rsidR="00443161">
        <w:t xml:space="preserve"> in DMRP development and implementation.  </w:t>
      </w:r>
    </w:p>
    <w:p w14:paraId="21D83452" w14:textId="77777777" w:rsidR="00B206D2" w:rsidRDefault="00B206D2" w:rsidP="00B206D2">
      <w:pPr>
        <w:pStyle w:val="BodyText"/>
      </w:pPr>
      <w:r>
        <w:t xml:space="preserve">The stakeholder engagement plan must include: </w:t>
      </w:r>
    </w:p>
    <w:p w14:paraId="7E5BFF88" w14:textId="6E5FBC55" w:rsidR="00B206D2" w:rsidRDefault="00B206D2" w:rsidP="00B206D2">
      <w:pPr>
        <w:pStyle w:val="BodyText"/>
        <w:numPr>
          <w:ilvl w:val="0"/>
          <w:numId w:val="38"/>
        </w:numPr>
      </w:pPr>
      <w:r>
        <w:lastRenderedPageBreak/>
        <w:t xml:space="preserve">the identified persons or classes of persons, including those </w:t>
      </w:r>
      <w:r w:rsidR="006860CD">
        <w:t xml:space="preserve">prescribed </w:t>
      </w:r>
      <w:r>
        <w:t>in regulation 64G, Traditional Owners and community. Ideally</w:t>
      </w:r>
      <w:r w:rsidR="00E82F29">
        <w:t>,</w:t>
      </w:r>
      <w:r>
        <w:t xml:space="preserve"> this would include the proposed</w:t>
      </w:r>
      <w:r w:rsidRPr="007C37B3">
        <w:t xml:space="preserve"> level of consultation with these stakeholder</w:t>
      </w:r>
      <w:r>
        <w:t>s with reference, for example, to IAP2 guidelines (IAPP 2015)</w:t>
      </w:r>
    </w:p>
    <w:p w14:paraId="25761397" w14:textId="32EFB40A" w:rsidR="00B206D2" w:rsidRDefault="00B206D2" w:rsidP="00B206D2">
      <w:pPr>
        <w:pStyle w:val="BodyText"/>
        <w:numPr>
          <w:ilvl w:val="0"/>
          <w:numId w:val="38"/>
        </w:numPr>
      </w:pPr>
      <w:r w:rsidDel="00326353">
        <w:t xml:space="preserve">a </w:t>
      </w:r>
      <w:r>
        <w:t>strategy and milestones for ongoing engagement with identified stakeholders during rehabilitation and closure of the mine</w:t>
      </w:r>
    </w:p>
    <w:p w14:paraId="79D5FA45" w14:textId="4D56810C" w:rsidR="00464511" w:rsidRDefault="00B206D2" w:rsidP="00C76AC5">
      <w:pPr>
        <w:pStyle w:val="BodyText"/>
        <w:numPr>
          <w:ilvl w:val="0"/>
          <w:numId w:val="38"/>
        </w:numPr>
      </w:pPr>
      <w:r>
        <w:t>a plan that sets out how the licensee will carry out its section 39A duty to consult with the community throughout the period of the licence.</w:t>
      </w:r>
    </w:p>
    <w:p w14:paraId="7A0BA790" w14:textId="41E56F2A" w:rsidR="00B206D2" w:rsidRDefault="008A703E" w:rsidP="00B206D2">
      <w:pPr>
        <w:pStyle w:val="BodyText"/>
      </w:pPr>
      <w:r>
        <w:t xml:space="preserve">The Stakeholder Engagement Plan included in the DMRP for submission </w:t>
      </w:r>
      <w:r w:rsidR="00CE4282">
        <w:t>may</w:t>
      </w:r>
      <w:r w:rsidR="003255EC">
        <w:t xml:space="preserve"> also be used to meet requirements under</w:t>
      </w:r>
      <w:r w:rsidR="00DB1DE9">
        <w:t xml:space="preserve"> </w:t>
      </w:r>
      <w:r w:rsidR="00E150AD">
        <w:t xml:space="preserve">regulation </w:t>
      </w:r>
      <w:r w:rsidR="00656216">
        <w:t>64J</w:t>
      </w:r>
      <w:r w:rsidR="003255EC">
        <w:t xml:space="preserve"> that a DMRP must include a report on the consultations undertaken on the draft DMRP. </w:t>
      </w:r>
      <w:r w:rsidR="00656216">
        <w:t xml:space="preserve"> </w:t>
      </w:r>
      <w:r w:rsidR="00B206D2">
        <w:t>Following formal consultation on a draft DMRP</w:t>
      </w:r>
      <w:r w:rsidR="00797585">
        <w:t xml:space="preserve"> (see section </w:t>
      </w:r>
      <w:r w:rsidR="00D56981">
        <w:fldChar w:fldCharType="begin"/>
      </w:r>
      <w:r w:rsidR="00D56981">
        <w:instrText xml:space="preserve"> REF _Ref194396277 \r \h </w:instrText>
      </w:r>
      <w:r w:rsidR="00D56981">
        <w:fldChar w:fldCharType="separate"/>
      </w:r>
      <w:r w:rsidR="003630E3">
        <w:t>2.8.3</w:t>
      </w:r>
      <w:r w:rsidR="00D56981">
        <w:fldChar w:fldCharType="end"/>
      </w:r>
      <w:r w:rsidR="00797585">
        <w:t>)</w:t>
      </w:r>
      <w:r w:rsidR="00B206D2">
        <w:t>, the stakeholder engagement plan included in the DMRP should be updated to include the outcomes of consultations undertaken, including:</w:t>
      </w:r>
    </w:p>
    <w:p w14:paraId="2C283507" w14:textId="77777777" w:rsidR="00B206D2" w:rsidRPr="00F1065F" w:rsidRDefault="00B206D2" w:rsidP="00B206D2">
      <w:pPr>
        <w:pStyle w:val="BodyText"/>
        <w:numPr>
          <w:ilvl w:val="0"/>
          <w:numId w:val="52"/>
        </w:numPr>
      </w:pPr>
      <w:r w:rsidRPr="00F1065F">
        <w:t xml:space="preserve">a report on consultation </w:t>
      </w:r>
      <w:r>
        <w:t xml:space="preserve">undertaken </w:t>
      </w:r>
      <w:r w:rsidRPr="00F1065F">
        <w:t xml:space="preserve">on the draft DMRP that outlines how the matters raised </w:t>
      </w:r>
      <w:r>
        <w:t>through</w:t>
      </w:r>
      <w:r w:rsidRPr="00F1065F">
        <w:t xml:space="preserve"> consultations and in any written submissions were considered and responded to</w:t>
      </w:r>
    </w:p>
    <w:p w14:paraId="1D870ECF" w14:textId="77777777" w:rsidR="00B206D2" w:rsidRPr="00B93B85" w:rsidRDefault="00B206D2" w:rsidP="00B206D2">
      <w:pPr>
        <w:pStyle w:val="BodyText"/>
        <w:numPr>
          <w:ilvl w:val="0"/>
          <w:numId w:val="52"/>
        </w:numPr>
      </w:pPr>
      <w:r w:rsidRPr="00F1065F">
        <w:t>attached copies of any written submissions received in response to draft DMRP consultations.</w:t>
      </w:r>
    </w:p>
    <w:p w14:paraId="614FD6B1" w14:textId="77777777" w:rsidR="00B206D2" w:rsidRDefault="00B206D2" w:rsidP="00B206D2">
      <w:pPr>
        <w:pStyle w:val="Heading3"/>
        <w:ind w:left="709" w:hanging="709"/>
      </w:pPr>
      <w:r>
        <w:t xml:space="preserve"> </w:t>
      </w:r>
      <w:bookmarkStart w:id="548" w:name="_Ref194396277"/>
      <w:r>
        <w:t>Formal consultation on a draft DMRP</w:t>
      </w:r>
      <w:bookmarkEnd w:id="548"/>
    </w:p>
    <w:p w14:paraId="4EEC26AE" w14:textId="77777777" w:rsidR="00B206D2" w:rsidRDefault="00B206D2" w:rsidP="00B206D2">
      <w:pPr>
        <w:pStyle w:val="BodyText"/>
      </w:pPr>
      <w:r w:rsidRPr="7B5E61D9">
        <w:t xml:space="preserve">Licensees are required to consult formally on a draft DMRP with stakeholders identified in the stakeholder engagement plan, which must include at least prescribed persons and classes of persons listed in regulation 64G and the community. </w:t>
      </w:r>
    </w:p>
    <w:p w14:paraId="5494CE02" w14:textId="77777777" w:rsidR="00B206D2" w:rsidRDefault="00B206D2" w:rsidP="00B206D2">
      <w:pPr>
        <w:pStyle w:val="BodyText"/>
      </w:pPr>
      <w:r w:rsidRPr="7B5E61D9">
        <w:t xml:space="preserve">As part of formal consultation, licensees are required to publish a notice seeking submissions on a draft DMRP at least 60 days before submitting the DMRP for approval. </w:t>
      </w:r>
    </w:p>
    <w:p w14:paraId="6BAFF2AC" w14:textId="77777777" w:rsidR="00B206D2" w:rsidRDefault="00B206D2" w:rsidP="00B206D2">
      <w:pPr>
        <w:pStyle w:val="BodyText"/>
      </w:pPr>
      <w:r>
        <w:t>The notice must include:</w:t>
      </w:r>
    </w:p>
    <w:p w14:paraId="57FDA96B" w14:textId="77777777" w:rsidR="00B206D2" w:rsidRDefault="00B206D2" w:rsidP="00BC166C">
      <w:pPr>
        <w:pStyle w:val="ListBullet"/>
        <w:numPr>
          <w:ilvl w:val="0"/>
          <w:numId w:val="29"/>
        </w:numPr>
      </w:pPr>
      <w:r>
        <w:t>the name of the declared mine licensee</w:t>
      </w:r>
    </w:p>
    <w:p w14:paraId="39594E4E" w14:textId="77777777" w:rsidR="00B206D2" w:rsidRDefault="00B206D2" w:rsidP="00BC166C">
      <w:pPr>
        <w:pStyle w:val="ListBullet"/>
        <w:numPr>
          <w:ilvl w:val="0"/>
          <w:numId w:val="29"/>
        </w:numPr>
      </w:pPr>
      <w:r w:rsidRPr="7B5E61D9">
        <w:t>the website maintained by the licensee where information about the DMRP is published including:</w:t>
      </w:r>
    </w:p>
    <w:p w14:paraId="21E9AE70" w14:textId="4A0FDC36" w:rsidR="00EA2C68" w:rsidRDefault="000F4F57" w:rsidP="00EA2C68">
      <w:pPr>
        <w:pStyle w:val="ListBullet"/>
        <w:numPr>
          <w:ilvl w:val="1"/>
          <w:numId w:val="29"/>
        </w:numPr>
      </w:pPr>
      <w:r w:rsidRPr="000F4F57">
        <w:t>a draft DMRP that substantially addresses the form and content set out in these guidelines (some exclusions for commercially sensitive information may be appropriate, in consultation with ERR)</w:t>
      </w:r>
    </w:p>
    <w:p w14:paraId="15356CE5" w14:textId="33588777" w:rsidR="000F4F57" w:rsidRPr="000F4F57" w:rsidRDefault="000F4F57" w:rsidP="000F4F57">
      <w:pPr>
        <w:pStyle w:val="ListParagraph"/>
        <w:numPr>
          <w:ilvl w:val="1"/>
          <w:numId w:val="29"/>
        </w:numPr>
        <w:rPr>
          <w:lang w:eastAsia="en-US"/>
        </w:rPr>
      </w:pPr>
      <w:r w:rsidRPr="000F4F57">
        <w:rPr>
          <w:lang w:eastAsia="en-US"/>
        </w:rPr>
        <w:t>the draft stakeholder engagement plan, including the licensee’s plan to carry out its section 39A duty to consult with the community throughout the period of the licence</w:t>
      </w:r>
    </w:p>
    <w:p w14:paraId="486FA5B7" w14:textId="365E1BAA" w:rsidR="000F4F57" w:rsidRDefault="000F4F57" w:rsidP="000F4F57">
      <w:pPr>
        <w:pStyle w:val="ListBullet"/>
        <w:numPr>
          <w:ilvl w:val="0"/>
          <w:numId w:val="29"/>
        </w:numPr>
      </w:pPr>
      <w:r>
        <w:t>a description of the declared mine</w:t>
      </w:r>
      <w:r w:rsidR="00FF7269">
        <w:t>d</w:t>
      </w:r>
      <w:r>
        <w:t xml:space="preserve"> land, including a map of the land.</w:t>
      </w:r>
    </w:p>
    <w:p w14:paraId="071C1CC2" w14:textId="036379C5" w:rsidR="00B206D2" w:rsidRDefault="00B206D2" w:rsidP="00B206D2">
      <w:pPr>
        <w:pStyle w:val="BodyText"/>
      </w:pPr>
      <w:r w:rsidRPr="7B5E61D9">
        <w:t>The notice must be published in newspaper</w:t>
      </w:r>
      <w:r w:rsidR="00B572CF">
        <w:t>s</w:t>
      </w:r>
      <w:r w:rsidRPr="7B5E61D9">
        <w:t xml:space="preserve"> with </w:t>
      </w:r>
      <w:r w:rsidR="0087406C">
        <w:t xml:space="preserve">relevant </w:t>
      </w:r>
      <w:r w:rsidRPr="7B5E61D9">
        <w:t>local</w:t>
      </w:r>
      <w:r w:rsidR="0087406C">
        <w:t xml:space="preserve"> circulation </w:t>
      </w:r>
      <w:r w:rsidRPr="7B5E61D9">
        <w:t xml:space="preserve">or </w:t>
      </w:r>
      <w:r w:rsidR="0087406C">
        <w:t xml:space="preserve">a newspaper with </w:t>
      </w:r>
      <w:r w:rsidRPr="7B5E61D9">
        <w:t>statewide circulation or by an alternative publication method approved by the Department Head</w:t>
      </w:r>
      <w:r w:rsidRPr="00BC166C">
        <w:footnoteReference w:id="2"/>
      </w:r>
      <w:r w:rsidRPr="7B5E61D9">
        <w:t xml:space="preserve">.  </w:t>
      </w:r>
      <w:r w:rsidR="00B572CF">
        <w:t>For the purposes of Declared Mines in the Latrobe Valley</w:t>
      </w:r>
      <w:r w:rsidR="00A516D6">
        <w:t xml:space="preserve">, appropriate newspapers </w:t>
      </w:r>
      <w:r w:rsidR="00821186">
        <w:t xml:space="preserve">may </w:t>
      </w:r>
      <w:r w:rsidR="00A516D6">
        <w:t xml:space="preserve">include the </w:t>
      </w:r>
      <w:r w:rsidR="00A516D6" w:rsidRPr="00A516D6">
        <w:t>Latrobe Valley Express, Gippsland Times</w:t>
      </w:r>
      <w:r w:rsidR="00A516D6">
        <w:t xml:space="preserve">, </w:t>
      </w:r>
      <w:r w:rsidR="00A516D6" w:rsidRPr="00A516D6">
        <w:t>Maffra Spectator, Warragul Gazette, South Gippsland Sentinel Times,</w:t>
      </w:r>
      <w:r w:rsidR="00A516D6">
        <w:t xml:space="preserve"> and</w:t>
      </w:r>
      <w:r w:rsidR="00A516D6" w:rsidRPr="00A516D6">
        <w:t xml:space="preserve"> Bairnsdale Advertiser</w:t>
      </w:r>
      <w:r w:rsidR="00057DCE">
        <w:t>.</w:t>
      </w:r>
      <w:r w:rsidR="00B572CF">
        <w:t xml:space="preserve"> </w:t>
      </w:r>
      <w:r w:rsidRPr="7B5E61D9">
        <w:t>The licensee must publish this notice on its website throughout the consultation period and for at least 21 days after lodging the DMRP with the Department Head for approval.</w:t>
      </w:r>
    </w:p>
    <w:p w14:paraId="5C880056" w14:textId="77777777" w:rsidR="00B206D2" w:rsidRDefault="00B206D2" w:rsidP="00B206D2">
      <w:pPr>
        <w:pStyle w:val="BodyText"/>
      </w:pPr>
      <w:r>
        <w:t xml:space="preserve">Licensees must provide a copy of the notice to the Department Head within 7 days of publication. </w:t>
      </w:r>
    </w:p>
    <w:p w14:paraId="6881D67B" w14:textId="37A29D36" w:rsidR="00B206D2" w:rsidRDefault="00B206D2" w:rsidP="00B206D2">
      <w:pPr>
        <w:pStyle w:val="Heading2"/>
        <w:ind w:hanging="792"/>
      </w:pPr>
      <w:bookmarkStart w:id="549" w:name="_Ref193888018"/>
      <w:bookmarkStart w:id="550" w:name="_Toc194663179"/>
      <w:r>
        <w:t>Risk</w:t>
      </w:r>
      <w:r w:rsidR="005A652E">
        <w:t xml:space="preserve"> </w:t>
      </w:r>
      <w:r>
        <w:t>assessment and management plan</w:t>
      </w:r>
      <w:bookmarkEnd w:id="549"/>
      <w:bookmarkEnd w:id="550"/>
    </w:p>
    <w:p w14:paraId="580E1475" w14:textId="764A1ED8" w:rsidR="00B206D2" w:rsidRDefault="007F2BE4" w:rsidP="00B206D2">
      <w:pPr>
        <w:pStyle w:val="BodyText"/>
      </w:pPr>
      <w:r>
        <w:t xml:space="preserve">An effective risk framework, including risk assessments and </w:t>
      </w:r>
      <w:r w:rsidR="00821186">
        <w:t xml:space="preserve">a </w:t>
      </w:r>
      <w:r>
        <w:t>management plan</w:t>
      </w:r>
      <w:r w:rsidR="00CC18B2">
        <w:t xml:space="preserve">, is </w:t>
      </w:r>
      <w:r w:rsidR="00BB4F6E">
        <w:t xml:space="preserve">critical to successful rehabilitation planning and </w:t>
      </w:r>
      <w:r w:rsidR="00677348">
        <w:t>implementation.</w:t>
      </w:r>
      <w:r w:rsidR="00DC072D">
        <w:t xml:space="preserve"> </w:t>
      </w:r>
      <w:r w:rsidR="00B206D2" w:rsidRPr="7B5E61D9">
        <w:t>DMRPs are required to include an assessment of risks relevant to rehabilitation and post-closure.</w:t>
      </w:r>
      <w:r w:rsidR="00925509">
        <w:t xml:space="preserve"> </w:t>
      </w:r>
    </w:p>
    <w:p w14:paraId="4998CA5B" w14:textId="77777777" w:rsidR="0009279B" w:rsidRDefault="0009279B" w:rsidP="00B206D2">
      <w:pPr>
        <w:pStyle w:val="BodyText"/>
      </w:pPr>
    </w:p>
    <w:p w14:paraId="2F33BC4C" w14:textId="28F88DA2" w:rsidR="00B206D2" w:rsidRPr="009F7C93" w:rsidRDefault="00B206D2" w:rsidP="00B206D2">
      <w:pPr>
        <w:pStyle w:val="BodyText"/>
        <w:rPr>
          <w:rFonts w:ascii="Segoe UI" w:hAnsi="Segoe UI" w:cs="Segoe UI"/>
        </w:rPr>
      </w:pPr>
      <w:r w:rsidRPr="009F7C93">
        <w:rPr>
          <w:rStyle w:val="normaltextrun"/>
        </w:rPr>
        <w:lastRenderedPageBreak/>
        <w:t xml:space="preserve">The DMRP </w:t>
      </w:r>
      <w:r w:rsidRPr="0066227E">
        <w:t>risk</w:t>
      </w:r>
      <w:r w:rsidR="005A652E">
        <w:t xml:space="preserve"> </w:t>
      </w:r>
      <w:r w:rsidRPr="0066227E">
        <w:t>assessment</w:t>
      </w:r>
      <w:r w:rsidR="006B40AD">
        <w:t>s</w:t>
      </w:r>
      <w:r w:rsidRPr="0066227E">
        <w:t xml:space="preserve"> and management plan</w:t>
      </w:r>
      <w:r w:rsidRPr="00440FCC" w:rsidDel="00440FCC">
        <w:rPr>
          <w:rStyle w:val="normaltextrun"/>
        </w:rPr>
        <w:t xml:space="preserve"> </w:t>
      </w:r>
      <w:r w:rsidRPr="009F7C93">
        <w:rPr>
          <w:rStyle w:val="normaltextrun"/>
        </w:rPr>
        <w:t>should:</w:t>
      </w:r>
      <w:r w:rsidRPr="009F7C93">
        <w:rPr>
          <w:rStyle w:val="eop"/>
          <w:rFonts w:ascii="Arial" w:hAnsi="Arial" w:cs="Arial"/>
          <w:color w:val="D13438"/>
        </w:rPr>
        <w:t> </w:t>
      </w:r>
    </w:p>
    <w:p w14:paraId="06D2EAE7" w14:textId="24A14500" w:rsidR="00D5350A" w:rsidRDefault="00971AEB" w:rsidP="00C16972">
      <w:pPr>
        <w:pStyle w:val="BodyText"/>
        <w:numPr>
          <w:ilvl w:val="0"/>
          <w:numId w:val="72"/>
        </w:numPr>
      </w:pPr>
      <w:r>
        <w:t>i</w:t>
      </w:r>
      <w:r w:rsidR="00D5350A">
        <w:t xml:space="preserve">dentify </w:t>
      </w:r>
      <w:r>
        <w:t>and assess</w:t>
      </w:r>
      <w:r w:rsidR="00B16804">
        <w:t>:</w:t>
      </w:r>
    </w:p>
    <w:p w14:paraId="2665EB5F" w14:textId="22B7B0AC" w:rsidR="00AF0DA7" w:rsidRDefault="00B16804" w:rsidP="00AF0DA7">
      <w:pPr>
        <w:pStyle w:val="BodyText"/>
        <w:numPr>
          <w:ilvl w:val="1"/>
          <w:numId w:val="72"/>
        </w:numPr>
      </w:pPr>
      <w:r>
        <w:t xml:space="preserve">risks that may lead to </w:t>
      </w:r>
      <w:r w:rsidR="00AF0DA7">
        <w:t>earl</w:t>
      </w:r>
      <w:r w:rsidR="0000514C">
        <w:t>y or sudden cessation of mining operations</w:t>
      </w:r>
    </w:p>
    <w:p w14:paraId="000F7186" w14:textId="0460DCCF" w:rsidR="0000514C" w:rsidRDefault="0000514C" w:rsidP="00AF0DA7">
      <w:pPr>
        <w:pStyle w:val="BodyText"/>
        <w:numPr>
          <w:ilvl w:val="1"/>
          <w:numId w:val="72"/>
        </w:numPr>
      </w:pPr>
      <w:r>
        <w:t>rehabilitation risks and hazards</w:t>
      </w:r>
    </w:p>
    <w:p w14:paraId="0FB43CCC" w14:textId="7B4D67C9" w:rsidR="0000514C" w:rsidRDefault="00B16804" w:rsidP="003F0940">
      <w:pPr>
        <w:pStyle w:val="BodyText"/>
        <w:numPr>
          <w:ilvl w:val="1"/>
          <w:numId w:val="72"/>
        </w:numPr>
      </w:pPr>
      <w:r>
        <w:t>risks</w:t>
      </w:r>
      <w:r w:rsidR="00570B91">
        <w:t xml:space="preserve"> that may affect rehabilitation outcomes, objectives and milestones.</w:t>
      </w:r>
    </w:p>
    <w:p w14:paraId="0F35C22B" w14:textId="6186AE20" w:rsidR="00C62C6B" w:rsidRDefault="008C2534" w:rsidP="00C16972">
      <w:pPr>
        <w:pStyle w:val="BodyText"/>
        <w:numPr>
          <w:ilvl w:val="0"/>
          <w:numId w:val="72"/>
        </w:numPr>
      </w:pPr>
      <w:r>
        <w:t>adopt a</w:t>
      </w:r>
      <w:r w:rsidRPr="009C7893">
        <w:t xml:space="preserve"> </w:t>
      </w:r>
      <w:r>
        <w:t xml:space="preserve">tiered framework, structured to </w:t>
      </w:r>
      <w:r w:rsidR="00E4412A">
        <w:t>show links between high-level site-wide risk assessments and subordinate or detailed assessments</w:t>
      </w:r>
      <w:r w:rsidR="00C16972">
        <w:t xml:space="preserve">. </w:t>
      </w:r>
    </w:p>
    <w:p w14:paraId="02CB70A6" w14:textId="17F0A04A" w:rsidR="00147CAB" w:rsidRDefault="00BB7EEE" w:rsidP="00C16972">
      <w:pPr>
        <w:pStyle w:val="BodyText"/>
        <w:numPr>
          <w:ilvl w:val="0"/>
          <w:numId w:val="72"/>
        </w:numPr>
      </w:pPr>
      <w:r>
        <w:t>c</w:t>
      </w:r>
      <w:r w:rsidR="002545D8">
        <w:t>ontain</w:t>
      </w:r>
      <w:r w:rsidR="00FF7B35">
        <w:t xml:space="preserve"> </w:t>
      </w:r>
      <w:r w:rsidR="000C7976">
        <w:t xml:space="preserve">a description of the risk </w:t>
      </w:r>
      <w:r w:rsidR="001271B5">
        <w:t>framework</w:t>
      </w:r>
      <w:r w:rsidR="008C62DF">
        <w:t xml:space="preserve">, </w:t>
      </w:r>
      <w:r w:rsidR="00CC18B2">
        <w:t>which</w:t>
      </w:r>
      <w:r w:rsidR="008C62DF">
        <w:t xml:space="preserve"> </w:t>
      </w:r>
      <w:r w:rsidR="002545D8">
        <w:t>includes</w:t>
      </w:r>
      <w:r w:rsidR="008C62DF">
        <w:t>:</w:t>
      </w:r>
    </w:p>
    <w:p w14:paraId="7E0674D3" w14:textId="5363077D" w:rsidR="008C62DF" w:rsidRDefault="002545D8" w:rsidP="008C62DF">
      <w:pPr>
        <w:pStyle w:val="BodyText"/>
        <w:numPr>
          <w:ilvl w:val="1"/>
          <w:numId w:val="72"/>
        </w:numPr>
      </w:pPr>
      <w:r>
        <w:t>h</w:t>
      </w:r>
      <w:r w:rsidR="008C62DF">
        <w:t xml:space="preserve">ow risk </w:t>
      </w:r>
      <w:r w:rsidR="00CC766B">
        <w:t xml:space="preserve">assessments </w:t>
      </w:r>
      <w:r w:rsidR="00406078">
        <w:t xml:space="preserve">across tiers are linked </w:t>
      </w:r>
      <w:r w:rsidR="007B3543">
        <w:t xml:space="preserve">(e.g. how the site-wide risk assessments link to subordinate domain or </w:t>
      </w:r>
      <w:r w:rsidR="009562BB">
        <w:t xml:space="preserve">specific aspect </w:t>
      </w:r>
      <w:r w:rsidR="00E3626E">
        <w:t>risk assessments)</w:t>
      </w:r>
    </w:p>
    <w:p w14:paraId="5EAACAEC" w14:textId="520700E7" w:rsidR="00E3626E" w:rsidRDefault="002545D8" w:rsidP="008C62DF">
      <w:pPr>
        <w:pStyle w:val="BodyText"/>
        <w:numPr>
          <w:ilvl w:val="1"/>
          <w:numId w:val="72"/>
        </w:numPr>
      </w:pPr>
      <w:r>
        <w:t>i</w:t>
      </w:r>
      <w:r w:rsidR="00F04E80">
        <w:t>nformation on the methodology (e.g. source, receptor</w:t>
      </w:r>
      <w:r w:rsidR="00D157FB">
        <w:t xml:space="preserve"> </w:t>
      </w:r>
      <w:r w:rsidR="00180A45">
        <w:t>pathway model)</w:t>
      </w:r>
      <w:r w:rsidR="00326BB5">
        <w:t>, risk matrix applied</w:t>
      </w:r>
      <w:r w:rsidR="00441565">
        <w:t xml:space="preserve"> and the processes for identifying</w:t>
      </w:r>
      <w:r w:rsidR="008423B8">
        <w:t>, evaluating and mitigating risks</w:t>
      </w:r>
    </w:p>
    <w:p w14:paraId="48290367" w14:textId="559E1243" w:rsidR="00777F73" w:rsidRDefault="002545D8" w:rsidP="008C62DF">
      <w:pPr>
        <w:pStyle w:val="BodyText"/>
        <w:numPr>
          <w:ilvl w:val="1"/>
          <w:numId w:val="72"/>
        </w:numPr>
      </w:pPr>
      <w:r>
        <w:t>k</w:t>
      </w:r>
      <w:r w:rsidR="00777F73">
        <w:t>ey ass</w:t>
      </w:r>
      <w:r w:rsidR="005F7BD0">
        <w:t>umptions in the identification of risks</w:t>
      </w:r>
    </w:p>
    <w:p w14:paraId="11D3355A" w14:textId="2A200611" w:rsidR="008423B8" w:rsidRDefault="002545D8" w:rsidP="00664541">
      <w:pPr>
        <w:pStyle w:val="BodyText"/>
        <w:numPr>
          <w:ilvl w:val="1"/>
          <w:numId w:val="72"/>
        </w:numPr>
      </w:pPr>
      <w:r>
        <w:t>r</w:t>
      </w:r>
      <w:r w:rsidR="008423B8">
        <w:t xml:space="preserve">eview periods </w:t>
      </w:r>
      <w:r w:rsidR="00C82FEB">
        <w:t xml:space="preserve">(with rationales) </w:t>
      </w:r>
      <w:r w:rsidR="00E2730C">
        <w:t>for the risk management plan and its contained risk assessments.</w:t>
      </w:r>
    </w:p>
    <w:p w14:paraId="22F07F5A" w14:textId="517E150C" w:rsidR="00625F10" w:rsidRDefault="00CC18B2" w:rsidP="00B206D2">
      <w:pPr>
        <w:pStyle w:val="BodyText"/>
        <w:numPr>
          <w:ilvl w:val="0"/>
          <w:numId w:val="72"/>
        </w:numPr>
      </w:pPr>
      <w:r>
        <w:t>c</w:t>
      </w:r>
      <w:r w:rsidR="007971AB">
        <w:t xml:space="preserve">onsider risks at different stages of mining and rehabilitation, including </w:t>
      </w:r>
      <w:r w:rsidR="001C294B">
        <w:t>assessment of rehabilitation risks during</w:t>
      </w:r>
      <w:r w:rsidR="00625F10">
        <w:t>:</w:t>
      </w:r>
    </w:p>
    <w:p w14:paraId="77F6B2E1" w14:textId="67E05A02" w:rsidR="0042038D" w:rsidRPr="00664541" w:rsidRDefault="0042038D" w:rsidP="00664541">
      <w:pPr>
        <w:pStyle w:val="BodyText"/>
        <w:numPr>
          <w:ilvl w:val="1"/>
          <w:numId w:val="72"/>
        </w:numPr>
      </w:pPr>
      <w:r w:rsidRPr="00664541">
        <w:t xml:space="preserve">Mine operations (risks posed by progressive rehabilitation activities and current </w:t>
      </w:r>
      <w:r w:rsidR="000237E5" w:rsidRPr="00664541">
        <w:t>landform</w:t>
      </w:r>
      <w:r w:rsidRPr="00664541">
        <w:t>)</w:t>
      </w:r>
    </w:p>
    <w:p w14:paraId="4E395C2C" w14:textId="45BB60A9" w:rsidR="0042038D" w:rsidRPr="00664541" w:rsidRDefault="008926C1" w:rsidP="00664541">
      <w:pPr>
        <w:pStyle w:val="BodyText"/>
        <w:numPr>
          <w:ilvl w:val="1"/>
          <w:numId w:val="72"/>
        </w:numPr>
      </w:pPr>
      <w:r>
        <w:t>Final r</w:t>
      </w:r>
      <w:r w:rsidR="0042038D" w:rsidRPr="00664541">
        <w:t>ehabilitation activ</w:t>
      </w:r>
      <w:r w:rsidR="000237E5">
        <w:t>ities</w:t>
      </w:r>
      <w:r w:rsidR="0042038D" w:rsidRPr="00664541">
        <w:t xml:space="preserve"> and monitoring (risks posed by rehabilitation activities and </w:t>
      </w:r>
      <w:r w:rsidR="000237E5" w:rsidRPr="00664541">
        <w:t>landform</w:t>
      </w:r>
      <w:r w:rsidR="0042038D" w:rsidRPr="00664541">
        <w:t xml:space="preserve"> at cessation of mining)</w:t>
      </w:r>
    </w:p>
    <w:p w14:paraId="0991D656" w14:textId="5640154D" w:rsidR="0042038D" w:rsidRPr="00664541" w:rsidRDefault="0042038D" w:rsidP="00664541">
      <w:pPr>
        <w:pStyle w:val="BodyText"/>
        <w:numPr>
          <w:ilvl w:val="1"/>
          <w:numId w:val="72"/>
        </w:numPr>
      </w:pPr>
      <w:r w:rsidRPr="00664541">
        <w:t>Post-Closure (risk posed by final landform</w:t>
      </w:r>
      <w:r w:rsidR="006D4E76">
        <w:t xml:space="preserve"> and that will continue beyond closure</w:t>
      </w:r>
      <w:r w:rsidR="0052276B">
        <w:t>,</w:t>
      </w:r>
      <w:r w:rsidRPr="00664541">
        <w:t xml:space="preserve"> and mitigation measures required to manage </w:t>
      </w:r>
      <w:r w:rsidR="006D4E76">
        <w:t>the rehabilitated</w:t>
      </w:r>
      <w:r w:rsidRPr="00664541">
        <w:t xml:space="preserve"> landform)</w:t>
      </w:r>
      <w:r w:rsidR="0052276B">
        <w:t>.</w:t>
      </w:r>
    </w:p>
    <w:p w14:paraId="5B03D027" w14:textId="19B2F2EC" w:rsidR="006314C8" w:rsidRPr="009F7C93" w:rsidRDefault="00B6260D" w:rsidP="006314C8">
      <w:pPr>
        <w:pStyle w:val="BodyText"/>
        <w:numPr>
          <w:ilvl w:val="0"/>
          <w:numId w:val="72"/>
        </w:numPr>
        <w:rPr>
          <w:rFonts w:ascii="Arial" w:hAnsi="Arial" w:cs="Arial"/>
        </w:rPr>
      </w:pPr>
      <w:r w:rsidRPr="00B6260D">
        <w:t>identify all hazards (sources), pathways and receptors relevant to the progressive rehabilitation</w:t>
      </w:r>
      <w:r w:rsidR="006314C8" w:rsidRPr="7B5E61D9">
        <w:rPr>
          <w:rStyle w:val="normaltextrun"/>
        </w:rPr>
        <w:t xml:space="preserve">, </w:t>
      </w:r>
      <w:r>
        <w:rPr>
          <w:rStyle w:val="normaltextrun"/>
        </w:rPr>
        <w:t>final rehabilitation</w:t>
      </w:r>
      <w:r w:rsidR="006314C8" w:rsidRPr="7B5E61D9">
        <w:rPr>
          <w:rStyle w:val="normaltextrun"/>
        </w:rPr>
        <w:t xml:space="preserve"> and </w:t>
      </w:r>
      <w:r w:rsidR="006314C8">
        <w:rPr>
          <w:rStyle w:val="normaltextrun"/>
        </w:rPr>
        <w:t>post-closure</w:t>
      </w:r>
      <w:r w:rsidR="006314C8" w:rsidRPr="7B5E61D9">
        <w:rPr>
          <w:rStyle w:val="normaltextrun"/>
        </w:rPr>
        <w:t xml:space="preserve"> of the site</w:t>
      </w:r>
      <w:r w:rsidR="002C3935">
        <w:rPr>
          <w:rStyle w:val="normaltextrun"/>
        </w:rPr>
        <w:t>, including cumulative risks where relevant</w:t>
      </w:r>
    </w:p>
    <w:p w14:paraId="30165481" w14:textId="6A12DA94" w:rsidR="00B206D2" w:rsidRPr="009F7C93" w:rsidRDefault="00B206D2" w:rsidP="00B206D2">
      <w:pPr>
        <w:pStyle w:val="BodyText"/>
        <w:numPr>
          <w:ilvl w:val="0"/>
          <w:numId w:val="72"/>
        </w:numPr>
        <w:rPr>
          <w:rFonts w:ascii="Arial" w:hAnsi="Arial" w:cs="Arial"/>
        </w:rPr>
      </w:pPr>
      <w:r w:rsidRPr="009F7C93">
        <w:rPr>
          <w:rStyle w:val="normaltextrun"/>
        </w:rPr>
        <w:t>evaluate these risks to derive an inherent risk rating, prior to the application of treatments/</w:t>
      </w:r>
      <w:r w:rsidRPr="00826194">
        <w:rPr>
          <w:rStyle w:val="normaltextrun"/>
          <w:rFonts w:ascii="Arial" w:hAnsi="Arial" w:cs="Arial"/>
        </w:rPr>
        <w:t>controls</w:t>
      </w:r>
    </w:p>
    <w:p w14:paraId="63B493D4" w14:textId="705852C7" w:rsidR="00B206D2" w:rsidRPr="009F7C93" w:rsidRDefault="00B206D2" w:rsidP="00B206D2">
      <w:pPr>
        <w:pStyle w:val="BodyText"/>
        <w:numPr>
          <w:ilvl w:val="0"/>
          <w:numId w:val="72"/>
        </w:numPr>
        <w:rPr>
          <w:rFonts w:ascii="Arial" w:hAnsi="Arial" w:cs="Arial"/>
        </w:rPr>
      </w:pPr>
      <w:r w:rsidRPr="7B5E61D9">
        <w:rPr>
          <w:rStyle w:val="normaltextrun"/>
        </w:rPr>
        <w:t xml:space="preserve">identify appropriate risk treatments/controls, using the hierarchy of control </w:t>
      </w:r>
    </w:p>
    <w:p w14:paraId="6C7B8C92" w14:textId="77777777" w:rsidR="006335CC" w:rsidRDefault="006335CC" w:rsidP="006335CC">
      <w:pPr>
        <w:pStyle w:val="BodyText"/>
        <w:numPr>
          <w:ilvl w:val="0"/>
          <w:numId w:val="72"/>
        </w:numPr>
        <w:rPr>
          <w:rStyle w:val="eop"/>
        </w:rPr>
      </w:pPr>
      <w:r w:rsidRPr="7B5E61D9">
        <w:rPr>
          <w:rStyle w:val="normaltextrun"/>
        </w:rPr>
        <w:t>identify critical controls</w:t>
      </w:r>
      <w:r>
        <w:rPr>
          <w:rStyle w:val="normaltextrun"/>
        </w:rPr>
        <w:t xml:space="preserve"> and </w:t>
      </w:r>
      <w:r w:rsidRPr="7B5E61D9">
        <w:t>include the management systems, practices and procedures being applied to monitor and manage risks and to achieve risk management performance standards</w:t>
      </w:r>
      <w:r w:rsidRPr="7B5E61D9">
        <w:rPr>
          <w:rStyle w:val="eop"/>
        </w:rPr>
        <w:t> </w:t>
      </w:r>
    </w:p>
    <w:p w14:paraId="62C3E1C5" w14:textId="6D1D9A42" w:rsidR="005E2053" w:rsidRPr="00FA0478" w:rsidRDefault="005E2053" w:rsidP="005E2053">
      <w:pPr>
        <w:pStyle w:val="BodyText"/>
        <w:numPr>
          <w:ilvl w:val="0"/>
          <w:numId w:val="72"/>
        </w:numPr>
      </w:pPr>
      <w:r w:rsidRPr="00AD29DB">
        <w:t>provide contingencies</w:t>
      </w:r>
      <w:r>
        <w:t xml:space="preserve"> and contingent risks</w:t>
      </w:r>
      <w:r w:rsidRPr="00AD29DB">
        <w:t xml:space="preserve"> for any potential consequences that may arise from actions proposed within the plan, or as knowledge gaps are resolved, that may limit future rehabilitation options or potential land uses, consistent with the iterative intent of the DMRP as outlined in section </w:t>
      </w:r>
      <w:r w:rsidR="00D56981">
        <w:fldChar w:fldCharType="begin"/>
      </w:r>
      <w:r w:rsidR="00D56981">
        <w:instrText xml:space="preserve"> REF _Ref170279752 \r \h </w:instrText>
      </w:r>
      <w:r w:rsidR="00D56981">
        <w:fldChar w:fldCharType="separate"/>
      </w:r>
      <w:r w:rsidR="003630E3">
        <w:t>1.4</w:t>
      </w:r>
      <w:r w:rsidR="00D56981">
        <w:fldChar w:fldCharType="end"/>
      </w:r>
      <w:r w:rsidRPr="00AD29DB">
        <w:t>.</w:t>
      </w:r>
    </w:p>
    <w:p w14:paraId="21982A59" w14:textId="418EDE1A" w:rsidR="00B206D2" w:rsidRPr="009F7C93" w:rsidRDefault="00B206D2" w:rsidP="00B206D2">
      <w:pPr>
        <w:pStyle w:val="BodyText"/>
        <w:numPr>
          <w:ilvl w:val="0"/>
          <w:numId w:val="72"/>
        </w:numPr>
      </w:pPr>
      <w:r w:rsidRPr="009F7C93">
        <w:rPr>
          <w:rStyle w:val="normaltextrun"/>
        </w:rPr>
        <w:t>re-evaluate the risk</w:t>
      </w:r>
      <w:r>
        <w:rPr>
          <w:rStyle w:val="normaltextrun"/>
        </w:rPr>
        <w:t>s</w:t>
      </w:r>
      <w:r w:rsidRPr="009F7C93">
        <w:rPr>
          <w:rStyle w:val="normaltextrun"/>
        </w:rPr>
        <w:t xml:space="preserve"> to derive residual rating</w:t>
      </w:r>
      <w:r>
        <w:rPr>
          <w:rStyle w:val="normaltextrun"/>
        </w:rPr>
        <w:t xml:space="preserve">s, including those </w:t>
      </w:r>
      <w:r w:rsidRPr="00CB7E88">
        <w:rPr>
          <w:rStyle w:val="normaltextrun"/>
        </w:rPr>
        <w:t xml:space="preserve">that will remain after closure criteria have been met and the ongoing mitigation actions that will form the post-closure plan (See </w:t>
      </w:r>
      <w:r w:rsidR="00C61879">
        <w:rPr>
          <w:rStyle w:val="normaltextrun"/>
        </w:rPr>
        <w:t>s</w:t>
      </w:r>
      <w:r w:rsidRPr="00CB7E88">
        <w:rPr>
          <w:rStyle w:val="normaltextrun"/>
        </w:rPr>
        <w:t>ection</w:t>
      </w:r>
      <w:r>
        <w:rPr>
          <w:rStyle w:val="normaltextrun"/>
        </w:rPr>
        <w:t xml:space="preserve"> </w:t>
      </w:r>
      <w:r w:rsidR="00F45779">
        <w:rPr>
          <w:rStyle w:val="normaltextrun"/>
        </w:rPr>
        <w:fldChar w:fldCharType="begin"/>
      </w:r>
      <w:r w:rsidR="00F45779">
        <w:rPr>
          <w:rStyle w:val="normaltextrun"/>
        </w:rPr>
        <w:instrText xml:space="preserve"> REF _Ref170283030 \r \h </w:instrText>
      </w:r>
      <w:r w:rsidR="00F45779">
        <w:rPr>
          <w:rStyle w:val="normaltextrun"/>
        </w:rPr>
      </w:r>
      <w:r w:rsidR="00F45779">
        <w:rPr>
          <w:rStyle w:val="normaltextrun"/>
        </w:rPr>
        <w:fldChar w:fldCharType="separate"/>
      </w:r>
      <w:r w:rsidR="003630E3">
        <w:rPr>
          <w:rStyle w:val="normaltextrun"/>
        </w:rPr>
        <w:t>2.10</w:t>
      </w:r>
      <w:r w:rsidR="00F45779">
        <w:rPr>
          <w:rStyle w:val="normaltextrun"/>
        </w:rPr>
        <w:fldChar w:fldCharType="end"/>
      </w:r>
      <w:r w:rsidRPr="00CB7E88">
        <w:rPr>
          <w:rStyle w:val="normaltextrun"/>
        </w:rPr>
        <w:t>)</w:t>
      </w:r>
      <w:r w:rsidRPr="009F7C93">
        <w:rPr>
          <w:rStyle w:val="normaltextrun"/>
        </w:rPr>
        <w:t xml:space="preserve"> </w:t>
      </w:r>
    </w:p>
    <w:p w14:paraId="168B9FCC" w14:textId="5812D91E" w:rsidR="00692DF5" w:rsidRDefault="00B206D2" w:rsidP="00AA7010">
      <w:pPr>
        <w:pStyle w:val="BodyText"/>
        <w:numPr>
          <w:ilvl w:val="0"/>
          <w:numId w:val="72"/>
        </w:numPr>
      </w:pPr>
      <w:r w:rsidRPr="7B5E61D9">
        <w:rPr>
          <w:rStyle w:val="normaltextrun"/>
        </w:rPr>
        <w:t>demonstrate that risks have been eliminated or reduced as far as reasonably practicable</w:t>
      </w:r>
      <w:r w:rsidR="00CC36D8">
        <w:rPr>
          <w:rStyle w:val="normaltextrun"/>
        </w:rPr>
        <w:t xml:space="preserve"> with</w:t>
      </w:r>
      <w:r w:rsidR="00C62B6B">
        <w:rPr>
          <w:rStyle w:val="normaltextrun"/>
        </w:rPr>
        <w:t xml:space="preserve"> </w:t>
      </w:r>
      <w:r w:rsidR="00CC36D8">
        <w:rPr>
          <w:rStyle w:val="normaltextrun"/>
        </w:rPr>
        <w:t>risks</w:t>
      </w:r>
      <w:r w:rsidR="00C62B6B">
        <w:rPr>
          <w:rStyle w:val="normaltextrun"/>
        </w:rPr>
        <w:t xml:space="preserve"> that will continue beyond closure</w:t>
      </w:r>
      <w:r w:rsidR="00CC36D8">
        <w:rPr>
          <w:rStyle w:val="normaltextrun"/>
        </w:rPr>
        <w:t xml:space="preserve"> identified</w:t>
      </w:r>
      <w:r w:rsidR="008C5E8D">
        <w:rPr>
          <w:rStyle w:val="normaltextrun"/>
        </w:rPr>
        <w:t xml:space="preserve">, with controls included in the post-closure plan </w:t>
      </w:r>
      <w:r w:rsidRPr="7B5E61D9">
        <w:rPr>
          <w:rStyle w:val="normaltextrun"/>
        </w:rPr>
        <w:t>(the demonstration of whether risks have been eliminated or reduce</w:t>
      </w:r>
      <w:r w:rsidR="00E76E64">
        <w:rPr>
          <w:rStyle w:val="normaltextrun"/>
        </w:rPr>
        <w:t>d</w:t>
      </w:r>
      <w:r w:rsidRPr="7B5E61D9">
        <w:rPr>
          <w:rStyle w:val="normaltextrun"/>
        </w:rPr>
        <w:t xml:space="preserve"> as far as reasonably practicable should be consistent with the principle of harm reduction outlined in the </w:t>
      </w:r>
      <w:r w:rsidRPr="00AD29DB">
        <w:rPr>
          <w:rStyle w:val="normaltextrun"/>
          <w:i/>
          <w:iCs/>
        </w:rPr>
        <w:t>Environment Protection Act 2017</w:t>
      </w:r>
      <w:r w:rsidR="008C5E8D">
        <w:rPr>
          <w:rStyle w:val="normaltextrun"/>
          <w:i/>
          <w:iCs/>
        </w:rPr>
        <w:t>)</w:t>
      </w:r>
      <w:r w:rsidR="00CE16F0">
        <w:rPr>
          <w:rStyle w:val="normaltextrun"/>
          <w:i/>
          <w:iCs/>
        </w:rPr>
        <w:t>.</w:t>
      </w:r>
    </w:p>
    <w:p w14:paraId="39F7F5FF" w14:textId="0037E31A" w:rsidR="00692DF5" w:rsidRDefault="00692DF5" w:rsidP="00B334E6">
      <w:pPr>
        <w:pStyle w:val="BodyText"/>
        <w:rPr>
          <w:rStyle w:val="normaltextrun"/>
          <w:rFonts w:asciiTheme="majorHAnsi" w:hAnsiTheme="majorHAnsi" w:cstheme="majorBidi"/>
        </w:rPr>
      </w:pPr>
      <w:r>
        <w:t>Risk assessments and management plans are dynamic and connected documents</w:t>
      </w:r>
      <w:r w:rsidR="00B93404">
        <w:t xml:space="preserve">, which </w:t>
      </w:r>
      <w:r w:rsidR="00390EBA">
        <w:t xml:space="preserve">should </w:t>
      </w:r>
      <w:r>
        <w:t xml:space="preserve">be reviewed and updated frequently as new information becomes available. </w:t>
      </w:r>
      <w:r w:rsidRPr="7B5E61D9">
        <w:rPr>
          <w:rStyle w:val="normaltextrun"/>
        </w:rPr>
        <w:t>Implementation of the risk</w:t>
      </w:r>
      <w:r>
        <w:rPr>
          <w:rStyle w:val="normaltextrun"/>
        </w:rPr>
        <w:t xml:space="preserve"> </w:t>
      </w:r>
      <w:r w:rsidRPr="7B5E61D9">
        <w:t>management plan (including any contingency plan</w:t>
      </w:r>
      <w:r>
        <w:t>ning</w:t>
      </w:r>
      <w:r w:rsidRPr="7B5E61D9">
        <w:t xml:space="preserve">), its </w:t>
      </w:r>
      <w:r w:rsidRPr="7B5E61D9">
        <w:rPr>
          <w:rFonts w:asciiTheme="majorHAnsi" w:hAnsiTheme="majorHAnsi" w:cstheme="majorBidi"/>
        </w:rPr>
        <w:t xml:space="preserve">effectiveness and achievement of performance standards </w:t>
      </w:r>
      <w:r w:rsidRPr="7B5E61D9">
        <w:rPr>
          <w:rStyle w:val="normaltextrun"/>
          <w:rFonts w:asciiTheme="majorHAnsi" w:hAnsiTheme="majorHAnsi" w:cstheme="majorBidi"/>
        </w:rPr>
        <w:t xml:space="preserve">should be monitored and reported on annually (see section </w:t>
      </w:r>
      <w:r w:rsidR="005243D5">
        <w:rPr>
          <w:rStyle w:val="normaltextrun"/>
          <w:rFonts w:asciiTheme="majorHAnsi" w:hAnsiTheme="majorHAnsi" w:cstheme="majorBidi"/>
        </w:rPr>
        <w:fldChar w:fldCharType="begin"/>
      </w:r>
      <w:r w:rsidR="005243D5">
        <w:rPr>
          <w:rStyle w:val="normaltextrun"/>
          <w:rFonts w:asciiTheme="majorHAnsi" w:hAnsiTheme="majorHAnsi" w:cstheme="majorBidi"/>
        </w:rPr>
        <w:instrText xml:space="preserve"> REF _Ref170922040 \r \h </w:instrText>
      </w:r>
      <w:r w:rsidR="005243D5">
        <w:rPr>
          <w:rStyle w:val="normaltextrun"/>
          <w:rFonts w:asciiTheme="majorHAnsi" w:hAnsiTheme="majorHAnsi" w:cstheme="majorBidi"/>
        </w:rPr>
      </w:r>
      <w:r w:rsidR="005243D5">
        <w:rPr>
          <w:rStyle w:val="normaltextrun"/>
          <w:rFonts w:asciiTheme="majorHAnsi" w:hAnsiTheme="majorHAnsi" w:cstheme="majorBidi"/>
        </w:rPr>
        <w:fldChar w:fldCharType="separate"/>
      </w:r>
      <w:r w:rsidR="003630E3">
        <w:rPr>
          <w:rStyle w:val="normaltextrun"/>
          <w:rFonts w:asciiTheme="majorHAnsi" w:hAnsiTheme="majorHAnsi" w:cstheme="majorBidi"/>
        </w:rPr>
        <w:t>2.11</w:t>
      </w:r>
      <w:r w:rsidR="005243D5">
        <w:rPr>
          <w:rStyle w:val="normaltextrun"/>
          <w:rFonts w:asciiTheme="majorHAnsi" w:hAnsiTheme="majorHAnsi" w:cstheme="majorBidi"/>
        </w:rPr>
        <w:fldChar w:fldCharType="end"/>
      </w:r>
      <w:r w:rsidRPr="7B5E61D9">
        <w:rPr>
          <w:rStyle w:val="normaltextrun"/>
          <w:rFonts w:asciiTheme="majorHAnsi" w:hAnsiTheme="majorHAnsi" w:cstheme="majorBidi"/>
        </w:rPr>
        <w:t>).</w:t>
      </w:r>
      <w:r w:rsidRPr="7B5E61D9">
        <w:rPr>
          <w:rStyle w:val="eop"/>
          <w:rFonts w:asciiTheme="majorHAnsi" w:hAnsiTheme="majorHAnsi" w:cstheme="majorBidi"/>
        </w:rPr>
        <w:t> </w:t>
      </w:r>
    </w:p>
    <w:p w14:paraId="5A42DA3C" w14:textId="4BE19058" w:rsidR="00B334E6" w:rsidRDefault="00B334E6" w:rsidP="00AA7010">
      <w:pPr>
        <w:pStyle w:val="BodyText"/>
        <w:rPr>
          <w:rStyle w:val="normaltextrun"/>
          <w:rFonts w:asciiTheme="majorHAnsi" w:hAnsiTheme="majorHAnsi" w:cstheme="majorBidi"/>
        </w:rPr>
      </w:pPr>
      <w:r w:rsidRPr="00AA7010">
        <w:rPr>
          <w:rStyle w:val="normaltextrun"/>
          <w:rFonts w:asciiTheme="majorHAnsi" w:hAnsiTheme="majorHAnsi" w:cstheme="majorBidi"/>
        </w:rPr>
        <w:t xml:space="preserve">Further to </w:t>
      </w:r>
      <w:r w:rsidR="0031759D" w:rsidRPr="00AA7010">
        <w:rPr>
          <w:rStyle w:val="normaltextrun"/>
          <w:rFonts w:asciiTheme="majorHAnsi" w:hAnsiTheme="majorHAnsi" w:cstheme="majorBidi"/>
        </w:rPr>
        <w:t xml:space="preserve">this </w:t>
      </w:r>
      <w:r w:rsidR="00C14AC5">
        <w:rPr>
          <w:rStyle w:val="normaltextrun"/>
          <w:rFonts w:asciiTheme="majorHAnsi" w:hAnsiTheme="majorHAnsi" w:cstheme="majorBidi"/>
        </w:rPr>
        <w:t xml:space="preserve">section of the guidelines, </w:t>
      </w:r>
      <w:r w:rsidR="00D022BF" w:rsidRPr="00AA7010">
        <w:rPr>
          <w:rStyle w:val="normaltextrun"/>
          <w:rFonts w:asciiTheme="majorHAnsi" w:hAnsiTheme="majorHAnsi" w:cstheme="majorBidi"/>
        </w:rPr>
        <w:t xml:space="preserve">the </w:t>
      </w:r>
      <w:r w:rsidR="0031759D" w:rsidRPr="00AA7010">
        <w:rPr>
          <w:rStyle w:val="normaltextrun"/>
          <w:rFonts w:asciiTheme="majorHAnsi" w:hAnsiTheme="majorHAnsi" w:cstheme="majorBidi"/>
        </w:rPr>
        <w:t xml:space="preserve">mine licensee </w:t>
      </w:r>
      <w:r w:rsidR="00D022BF" w:rsidRPr="00AA7010">
        <w:rPr>
          <w:rStyle w:val="normaltextrun"/>
          <w:rFonts w:asciiTheme="majorHAnsi" w:hAnsiTheme="majorHAnsi" w:cstheme="majorBidi"/>
        </w:rPr>
        <w:t>is</w:t>
      </w:r>
      <w:r w:rsidR="0031759D" w:rsidRPr="00AA7010">
        <w:rPr>
          <w:rStyle w:val="normaltextrun"/>
          <w:rFonts w:asciiTheme="majorHAnsi" w:hAnsiTheme="majorHAnsi" w:cstheme="majorBidi"/>
        </w:rPr>
        <w:t xml:space="preserve"> encouraged to develop</w:t>
      </w:r>
      <w:r w:rsidR="00D022BF" w:rsidRPr="00AA7010">
        <w:rPr>
          <w:rStyle w:val="normaltextrun"/>
          <w:rFonts w:asciiTheme="majorHAnsi" w:hAnsiTheme="majorHAnsi" w:cstheme="majorBidi"/>
        </w:rPr>
        <w:t xml:space="preserve"> its</w:t>
      </w:r>
      <w:r w:rsidR="0031759D" w:rsidRPr="00AA7010">
        <w:rPr>
          <w:rStyle w:val="normaltextrun"/>
          <w:rFonts w:asciiTheme="majorHAnsi" w:hAnsiTheme="majorHAnsi" w:cstheme="majorBidi"/>
        </w:rPr>
        <w:t xml:space="preserve"> approach to the risk assessment and management plan in consultation with DEECA and the MLRA. </w:t>
      </w:r>
    </w:p>
    <w:p w14:paraId="41263407" w14:textId="77777777" w:rsidR="006D1C66" w:rsidRPr="00AA7010" w:rsidRDefault="006D1C66" w:rsidP="00AA7010">
      <w:pPr>
        <w:pStyle w:val="BodyText"/>
        <w:rPr>
          <w:rStyle w:val="normaltextrun"/>
          <w:rFonts w:asciiTheme="majorHAnsi" w:hAnsiTheme="majorHAnsi" w:cstheme="majorBidi"/>
        </w:rPr>
      </w:pPr>
    </w:p>
    <w:p w14:paraId="2BAE15DB" w14:textId="754D0804" w:rsidR="00B206D2" w:rsidRPr="0066227E" w:rsidRDefault="00731286" w:rsidP="00A345EF">
      <w:pPr>
        <w:pStyle w:val="BodyText"/>
      </w:pPr>
      <w:r>
        <w:lastRenderedPageBreak/>
        <w:t xml:space="preserve">Mine licensees </w:t>
      </w:r>
      <w:r w:rsidR="00BE07EB">
        <w:t>have existing risk management tools and frameworks, which may be appropriately extended to meet DMRP needs and requirements.</w:t>
      </w:r>
      <w:r w:rsidR="00C02F3A">
        <w:t xml:space="preserve"> </w:t>
      </w:r>
      <w:r w:rsidR="00EE13A0">
        <w:t xml:space="preserve">For </w:t>
      </w:r>
      <w:r w:rsidR="007C7F37">
        <w:t xml:space="preserve">further information </w:t>
      </w:r>
      <w:r w:rsidR="00D869FA">
        <w:t xml:space="preserve">on assessing and managing </w:t>
      </w:r>
      <w:r w:rsidR="00FB3039">
        <w:t>rehabilitation and closure</w:t>
      </w:r>
      <w:r w:rsidR="00D67516">
        <w:t xml:space="preserve"> risks and opportunities</w:t>
      </w:r>
      <w:r w:rsidR="007572BC">
        <w:t>, as well as worked examples,</w:t>
      </w:r>
      <w:r w:rsidR="00317A2C">
        <w:t xml:space="preserve"> </w:t>
      </w:r>
      <w:r w:rsidR="00317A2C" w:rsidRPr="7B5E61D9">
        <w:t xml:space="preserve">the International Council on Mining and Metals (ICMM </w:t>
      </w:r>
      <w:r w:rsidR="00317A2C">
        <w:t>2025</w:t>
      </w:r>
      <w:r w:rsidR="00317A2C" w:rsidRPr="7B5E61D9">
        <w:t>) provide</w:t>
      </w:r>
      <w:r w:rsidR="00317A2C">
        <w:t>s</w:t>
      </w:r>
      <w:r w:rsidR="00317A2C" w:rsidRPr="7B5E61D9">
        <w:t xml:space="preserve"> useful guidance on developing a risk</w:t>
      </w:r>
      <w:r w:rsidR="00107319">
        <w:t xml:space="preserve"> </w:t>
      </w:r>
      <w:r w:rsidR="00317A2C" w:rsidRPr="7B5E61D9">
        <w:t>assessment and management plan</w:t>
      </w:r>
      <w:r w:rsidR="00317A2C">
        <w:t xml:space="preserve">, based on </w:t>
      </w:r>
      <w:r w:rsidR="00D876E2">
        <w:t xml:space="preserve">the </w:t>
      </w:r>
      <w:r w:rsidR="00445327">
        <w:t>Council of St</w:t>
      </w:r>
      <w:r w:rsidR="00EC7623">
        <w:t>and</w:t>
      </w:r>
      <w:r w:rsidR="00445327">
        <w:t xml:space="preserve">ards </w:t>
      </w:r>
      <w:r w:rsidR="000F41D6">
        <w:t xml:space="preserve">Australia and </w:t>
      </w:r>
      <w:r w:rsidR="002A13C4">
        <w:t>the Council of</w:t>
      </w:r>
      <w:r w:rsidR="009125B4">
        <w:t xml:space="preserve"> St</w:t>
      </w:r>
      <w:r w:rsidR="00EC7623">
        <w:t>a</w:t>
      </w:r>
      <w:r w:rsidR="009125B4">
        <w:t>ndards New Zealand</w:t>
      </w:r>
      <w:r w:rsidR="00FC0C3C">
        <w:t xml:space="preserve">, </w:t>
      </w:r>
      <w:r w:rsidR="00FC0C3C" w:rsidRPr="002410B0">
        <w:rPr>
          <w:i/>
          <w:iCs/>
        </w:rPr>
        <w:t>AS ISO 31000:2018</w:t>
      </w:r>
      <w:r w:rsidR="00075474" w:rsidRPr="002410B0">
        <w:rPr>
          <w:i/>
          <w:iCs/>
        </w:rPr>
        <w:t xml:space="preserve"> </w:t>
      </w:r>
      <w:r w:rsidR="00075474" w:rsidRPr="002410B0">
        <w:rPr>
          <w:rStyle w:val="normaltextrun"/>
          <w:rFonts w:asciiTheme="majorHAnsi" w:hAnsiTheme="majorHAnsi" w:cstheme="majorBidi"/>
          <w:i/>
          <w:iCs/>
        </w:rPr>
        <w:t>Risk</w:t>
      </w:r>
      <w:r w:rsidR="00075474" w:rsidRPr="002410B0">
        <w:rPr>
          <w:i/>
          <w:iCs/>
        </w:rPr>
        <w:t xml:space="preserve"> management guidelines</w:t>
      </w:r>
      <w:r w:rsidR="00075474">
        <w:t xml:space="preserve">. </w:t>
      </w:r>
      <w:r w:rsidR="002A5E5D">
        <w:t xml:space="preserve">The </w:t>
      </w:r>
      <w:r w:rsidR="00E7591D">
        <w:t>Western Australia</w:t>
      </w:r>
      <w:r w:rsidR="00104A95">
        <w:t>n Government (</w:t>
      </w:r>
      <w:r w:rsidR="00620143">
        <w:t xml:space="preserve">2023b, 2024) </w:t>
      </w:r>
      <w:r w:rsidR="00554F64">
        <w:t>also provides</w:t>
      </w:r>
      <w:r w:rsidR="005422DE">
        <w:t xml:space="preserve"> useful guidance on </w:t>
      </w:r>
      <w:r w:rsidR="0049625F">
        <w:t xml:space="preserve">rehabilitation risk assessment and management plans. </w:t>
      </w:r>
    </w:p>
    <w:p w14:paraId="1E2C03BB" w14:textId="6624E6E4" w:rsidR="00A7677D" w:rsidRDefault="00A7677D" w:rsidP="001813BB">
      <w:pPr>
        <w:pStyle w:val="Heading2"/>
        <w:ind w:hanging="792"/>
      </w:pPr>
      <w:bookmarkStart w:id="551" w:name="_Toc194487343"/>
      <w:bookmarkStart w:id="552" w:name="_Toc194652615"/>
      <w:bookmarkStart w:id="553" w:name="_Toc194663180"/>
      <w:bookmarkStart w:id="554" w:name="_Toc172723504"/>
      <w:bookmarkStart w:id="555" w:name="_Toc172827715"/>
      <w:bookmarkStart w:id="556" w:name="_Toc172834129"/>
      <w:bookmarkStart w:id="557" w:name="_Toc172834162"/>
      <w:bookmarkStart w:id="558" w:name="_Toc172835272"/>
      <w:bookmarkStart w:id="559" w:name="_Toc172835324"/>
      <w:bookmarkStart w:id="560" w:name="_Toc172835380"/>
      <w:bookmarkStart w:id="561" w:name="_Toc172835442"/>
      <w:bookmarkStart w:id="562" w:name="_Toc172835853"/>
      <w:bookmarkStart w:id="563" w:name="_Toc172835902"/>
      <w:bookmarkStart w:id="564" w:name="_Toc172836522"/>
      <w:bookmarkStart w:id="565" w:name="_Toc172836753"/>
      <w:bookmarkStart w:id="566" w:name="_Toc172992046"/>
      <w:bookmarkStart w:id="567" w:name="_Ref170283030"/>
      <w:bookmarkStart w:id="568" w:name="_Toc171017346"/>
      <w:bookmarkStart w:id="569" w:name="_Toc172827810"/>
      <w:bookmarkStart w:id="570" w:name="_Toc172834163"/>
      <w:bookmarkStart w:id="571" w:name="_Toc172835273"/>
      <w:bookmarkStart w:id="572" w:name="_Toc172835443"/>
      <w:bookmarkStart w:id="573" w:name="_Toc194663181"/>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r>
        <w:t>Post-closure plan</w:t>
      </w:r>
      <w:bookmarkEnd w:id="567"/>
      <w:bookmarkEnd w:id="568"/>
      <w:bookmarkEnd w:id="569"/>
      <w:bookmarkEnd w:id="570"/>
      <w:bookmarkEnd w:id="571"/>
      <w:bookmarkEnd w:id="572"/>
      <w:bookmarkEnd w:id="573"/>
    </w:p>
    <w:p w14:paraId="1AADEF0F" w14:textId="0AE5B5C0" w:rsidR="006914B4" w:rsidRDefault="00AD1DCC" w:rsidP="001813BB">
      <w:pPr>
        <w:pStyle w:val="Heading3"/>
        <w:ind w:hanging="1224"/>
      </w:pPr>
      <w:bookmarkStart w:id="574" w:name="_Toc172835444"/>
      <w:bookmarkStart w:id="575" w:name="_Ref172988877"/>
      <w:r w:rsidRPr="00AD1DCC">
        <w:t>Overall requirements</w:t>
      </w:r>
      <w:bookmarkEnd w:id="574"/>
      <w:bookmarkEnd w:id="575"/>
    </w:p>
    <w:p w14:paraId="4C85DCEB" w14:textId="6C6BA086" w:rsidR="00292992" w:rsidRDefault="00E659AD" w:rsidP="00A7677D">
      <w:pPr>
        <w:pStyle w:val="BodyText"/>
      </w:pPr>
      <w:r w:rsidRPr="7B5E61D9">
        <w:t>The post-closure plan is designed to give visibility of the</w:t>
      </w:r>
      <w:r w:rsidR="00C62B6B">
        <w:t xml:space="preserve"> </w:t>
      </w:r>
      <w:r w:rsidRPr="7B5E61D9">
        <w:t xml:space="preserve">risks </w:t>
      </w:r>
      <w:r w:rsidR="001B3940">
        <w:t xml:space="preserve">and required </w:t>
      </w:r>
      <w:r w:rsidRPr="7B5E61D9">
        <w:t>monitoring and maintenance that will remain post-closure to inform DMRP decision-making.</w:t>
      </w:r>
      <w:r w:rsidR="001A75C4" w:rsidRPr="7B5E61D9">
        <w:t xml:space="preserve"> </w:t>
      </w:r>
      <w:r w:rsidR="00A7677D" w:rsidRPr="7B5E61D9">
        <w:t>The DMRP must contain a post-closure plan</w:t>
      </w:r>
      <w:r w:rsidR="00BD6094">
        <w:t>,</w:t>
      </w:r>
      <w:r w:rsidR="00A7677D" w:rsidRPr="7B5E61D9">
        <w:t xml:space="preserve"> which sets out the ongoing monitoring and maintenance to be carried out, and other risk management requirements following closure of the declared mine. The post-closure framework acknowledges that it may not be possible or practical to rehabilitate some landforms or site features to remove all risks and liabilities</w:t>
      </w:r>
      <w:r w:rsidR="00041430">
        <w:t>,</w:t>
      </w:r>
      <w:r w:rsidR="00A7677D" w:rsidRPr="7B5E61D9">
        <w:t xml:space="preserve"> and</w:t>
      </w:r>
      <w:r w:rsidR="0016284F" w:rsidRPr="7B5E61D9">
        <w:t xml:space="preserve"> therefore,</w:t>
      </w:r>
      <w:r w:rsidR="00A7677D" w:rsidRPr="7B5E61D9">
        <w:t xml:space="preserve"> </w:t>
      </w:r>
      <w:r w:rsidR="0011460E">
        <w:t xml:space="preserve">active </w:t>
      </w:r>
      <w:r w:rsidR="00A7677D" w:rsidRPr="7B5E61D9">
        <w:t xml:space="preserve">post-closure management is required. </w:t>
      </w:r>
    </w:p>
    <w:p w14:paraId="1997DC07" w14:textId="2711273E" w:rsidR="00A7677D" w:rsidRDefault="00A7677D" w:rsidP="00A7677D">
      <w:pPr>
        <w:pStyle w:val="BodyText"/>
      </w:pPr>
      <w:r w:rsidRPr="7B5E61D9">
        <w:t xml:space="preserve">This post-closure management </w:t>
      </w:r>
      <w:r w:rsidR="00742DC7" w:rsidRPr="7B5E61D9">
        <w:t xml:space="preserve">should </w:t>
      </w:r>
      <w:r w:rsidRPr="7B5E61D9">
        <w:t xml:space="preserve">include environmental, geotechnical and structural monitoring, scheduled </w:t>
      </w:r>
      <w:r w:rsidR="009D0DB1" w:rsidRPr="7B5E61D9">
        <w:t xml:space="preserve">maintenance, </w:t>
      </w:r>
      <w:r w:rsidR="00BA6641" w:rsidRPr="7B5E61D9">
        <w:t>periodic</w:t>
      </w:r>
      <w:r w:rsidR="005A6513" w:rsidRPr="7B5E61D9">
        <w:t xml:space="preserve"> </w:t>
      </w:r>
      <w:r w:rsidRPr="7B5E61D9">
        <w:t>maintenance</w:t>
      </w:r>
      <w:r w:rsidR="00BA6641" w:rsidRPr="7B5E61D9">
        <w:rPr>
          <w:rStyle w:val="FootnoteReference"/>
        </w:rPr>
        <w:footnoteReference w:id="3"/>
      </w:r>
      <w:r w:rsidRPr="7B5E61D9">
        <w:t xml:space="preserve">, major scheduled works, and repairs following significant environmental events or </w:t>
      </w:r>
      <w:r w:rsidR="00853E31" w:rsidRPr="7B5E61D9">
        <w:t xml:space="preserve">structural </w:t>
      </w:r>
      <w:r w:rsidRPr="7B5E61D9">
        <w:t xml:space="preserve">failures. The post-closure plan sets out the </w:t>
      </w:r>
      <w:r w:rsidR="00906401" w:rsidRPr="7B5E61D9">
        <w:t>mana</w:t>
      </w:r>
      <w:r w:rsidR="007B08D3" w:rsidRPr="7B5E61D9">
        <w:t>gement</w:t>
      </w:r>
      <w:r w:rsidR="00906401" w:rsidRPr="7B5E61D9">
        <w:t xml:space="preserve"> </w:t>
      </w:r>
      <w:r w:rsidRPr="7B5E61D9">
        <w:t xml:space="preserve">of </w:t>
      </w:r>
      <w:r w:rsidR="001B3940">
        <w:t xml:space="preserve">post-closure </w:t>
      </w:r>
      <w:r w:rsidRPr="7B5E61D9">
        <w:t xml:space="preserve">risks and </w:t>
      </w:r>
      <w:r w:rsidR="007B08D3" w:rsidRPr="7B5E61D9">
        <w:t xml:space="preserve">associated costs. </w:t>
      </w:r>
      <w:r w:rsidR="0081590F" w:rsidRPr="7B5E61D9">
        <w:t xml:space="preserve">Once closure is determined, </w:t>
      </w:r>
      <w:r w:rsidR="001A75C4" w:rsidRPr="7B5E61D9">
        <w:t>t</w:t>
      </w:r>
      <w:r w:rsidR="007B08D3" w:rsidRPr="7B5E61D9">
        <w:t xml:space="preserve">he post-closure </w:t>
      </w:r>
      <w:r w:rsidR="00D31215" w:rsidRPr="7B5E61D9">
        <w:t>plan</w:t>
      </w:r>
      <w:r w:rsidR="345899F2" w:rsidRPr="7B5E61D9">
        <w:t xml:space="preserve"> should be a </w:t>
      </w:r>
      <w:r w:rsidR="000C2A82">
        <w:t>stand-alone</w:t>
      </w:r>
      <w:r w:rsidR="345899F2" w:rsidRPr="7B5E61D9">
        <w:t xml:space="preserve"> document that</w:t>
      </w:r>
      <w:r w:rsidRPr="7B5E61D9">
        <w:t>:</w:t>
      </w:r>
    </w:p>
    <w:p w14:paraId="52DDD15E" w14:textId="2AA3B5C0" w:rsidR="00A7677D" w:rsidRDefault="00A7677D" w:rsidP="00B66D4C">
      <w:pPr>
        <w:pStyle w:val="BodyText"/>
        <w:numPr>
          <w:ilvl w:val="0"/>
          <w:numId w:val="48"/>
        </w:numPr>
      </w:pPr>
      <w:r w:rsidRPr="7B5E61D9">
        <w:t>can be implemented by the landowner</w:t>
      </w:r>
      <w:r w:rsidR="006F2DAA">
        <w:t xml:space="preserve">, land manager </w:t>
      </w:r>
      <w:r w:rsidRPr="7B5E61D9">
        <w:t xml:space="preserve">or relevant authority to manage post-closure risks and ensure the rehabilitated site remains safe, stable and sustainable and </w:t>
      </w:r>
      <w:proofErr w:type="gramStart"/>
      <w:r w:rsidR="00A95C4A" w:rsidRPr="7B5E61D9">
        <w:t xml:space="preserve">is capable of </w:t>
      </w:r>
      <w:r w:rsidRPr="7B5E61D9">
        <w:t>support</w:t>
      </w:r>
      <w:r w:rsidR="00A95C4A" w:rsidRPr="7B5E61D9">
        <w:t>ing</w:t>
      </w:r>
      <w:proofErr w:type="gramEnd"/>
      <w:r w:rsidR="005B73FF" w:rsidRPr="7B5E61D9">
        <w:t xml:space="preserve"> proposed</w:t>
      </w:r>
      <w:r w:rsidRPr="7B5E61D9">
        <w:t xml:space="preserve"> post-mining land use</w:t>
      </w:r>
      <w:r w:rsidR="005D2A78">
        <w:t xml:space="preserve"> outcomes</w:t>
      </w:r>
    </w:p>
    <w:p w14:paraId="22B5E515" w14:textId="354FE202" w:rsidR="00A7677D" w:rsidRDefault="00A7677D" w:rsidP="00635161">
      <w:pPr>
        <w:pStyle w:val="BodyText"/>
        <w:numPr>
          <w:ilvl w:val="0"/>
          <w:numId w:val="48"/>
        </w:numPr>
      </w:pPr>
      <w:r>
        <w:t>provide</w:t>
      </w:r>
      <w:r w:rsidR="00635161">
        <w:t>s</w:t>
      </w:r>
      <w:r>
        <w:t xml:space="preserve"> a schedule of </w:t>
      </w:r>
      <w:r w:rsidR="00967A8B">
        <w:t>estimated</w:t>
      </w:r>
      <w:r>
        <w:t xml:space="preserve"> costs (known and residual) to estimate required payments to the Declared Mine Fund </w:t>
      </w:r>
      <w:r w:rsidR="00782736">
        <w:t>at</w:t>
      </w:r>
      <w:r>
        <w:t xml:space="preserve"> </w:t>
      </w:r>
      <w:r w:rsidR="00782736">
        <w:t xml:space="preserve">the point of closure and land registration </w:t>
      </w:r>
      <w:r>
        <w:t xml:space="preserve">to ensure the post-closure management of the site is </w:t>
      </w:r>
      <w:r w:rsidR="00106089">
        <w:t>economically</w:t>
      </w:r>
      <w:r>
        <w:t xml:space="preserve"> sustainable long-term.</w:t>
      </w:r>
    </w:p>
    <w:p w14:paraId="645F23FE" w14:textId="658062FC" w:rsidR="00101BCD" w:rsidRDefault="00A7677D" w:rsidP="000E105A">
      <w:pPr>
        <w:pStyle w:val="BodyText"/>
      </w:pPr>
      <w:r w:rsidRPr="7B5E61D9">
        <w:t>The post-closure plan should be developed based on the outcomes of the risk assessment</w:t>
      </w:r>
      <w:r w:rsidR="00BD6094">
        <w:t>,</w:t>
      </w:r>
      <w:r w:rsidRPr="7B5E61D9">
        <w:t xml:space="preserve"> which identifies risks and liabilities </w:t>
      </w:r>
      <w:r w:rsidR="005B73FF" w:rsidRPr="7B5E61D9">
        <w:t xml:space="preserve">that </w:t>
      </w:r>
      <w:r w:rsidRPr="7B5E61D9">
        <w:t xml:space="preserve">may remain after the declared mine land has been </w:t>
      </w:r>
      <w:proofErr w:type="gramStart"/>
      <w:r w:rsidRPr="7B5E61D9">
        <w:t>rehabilitated</w:t>
      </w:r>
      <w:proofErr w:type="gramEnd"/>
      <w:r w:rsidRPr="7B5E61D9">
        <w:t xml:space="preserve"> and closure criteria </w:t>
      </w:r>
      <w:r w:rsidR="00372FEE" w:rsidRPr="7B5E61D9">
        <w:t xml:space="preserve">have </w:t>
      </w:r>
      <w:r w:rsidRPr="7B5E61D9">
        <w:t>been met.</w:t>
      </w:r>
      <w:r w:rsidR="00101BCD" w:rsidRPr="7B5E61D9">
        <w:t xml:space="preserve"> </w:t>
      </w:r>
    </w:p>
    <w:p w14:paraId="3722199E" w14:textId="73ADE87B" w:rsidR="00A7677D" w:rsidRDefault="00A7677D" w:rsidP="00A7677D">
      <w:pPr>
        <w:pStyle w:val="BodyText"/>
      </w:pPr>
      <w:r w:rsidRPr="7B5E61D9">
        <w:t xml:space="preserve">The post-closure plan should include and cost all required activities to maintain the risk at the level agreed in setting rehabilitation objectives and closure </w:t>
      </w:r>
      <w:proofErr w:type="gramStart"/>
      <w:r w:rsidRPr="7B5E61D9">
        <w:t>criteria</w:t>
      </w:r>
      <w:r w:rsidR="00D17DAF">
        <w:t>,</w:t>
      </w:r>
      <w:r w:rsidR="00EF2261" w:rsidRPr="7B5E61D9">
        <w:t xml:space="preserve"> </w:t>
      </w:r>
      <w:r w:rsidR="003A76CE" w:rsidRPr="7B5E61D9">
        <w:t>or</w:t>
      </w:r>
      <w:proofErr w:type="gramEnd"/>
      <w:r w:rsidR="003A76CE" w:rsidRPr="7B5E61D9">
        <w:t xml:space="preserve"> progressively reduce the risks over time </w:t>
      </w:r>
      <w:r w:rsidR="00EF2261" w:rsidRPr="7B5E61D9">
        <w:t>(</w:t>
      </w:r>
      <w:r w:rsidR="00DA363C">
        <w:fldChar w:fldCharType="begin"/>
      </w:r>
      <w:r w:rsidR="00DA363C">
        <w:instrText xml:space="preserve"> REF _Ref194921406 \h </w:instrText>
      </w:r>
      <w:r w:rsidR="00DA363C">
        <w:fldChar w:fldCharType="separate"/>
      </w:r>
      <w:r w:rsidR="003630E3">
        <w:t xml:space="preserve">Figure </w:t>
      </w:r>
      <w:r w:rsidR="003630E3">
        <w:rPr>
          <w:noProof/>
        </w:rPr>
        <w:t>4</w:t>
      </w:r>
      <w:r w:rsidR="00DA363C">
        <w:fldChar w:fldCharType="end"/>
      </w:r>
      <w:r w:rsidR="00EF2261" w:rsidRPr="7B5E61D9">
        <w:t>)</w:t>
      </w:r>
      <w:r w:rsidRPr="7B5E61D9">
        <w:t xml:space="preserve">. </w:t>
      </w:r>
    </w:p>
    <w:p w14:paraId="0CD08159" w14:textId="37241D0A" w:rsidR="00AA7C07" w:rsidRDefault="00492C3A" w:rsidP="00A7677D">
      <w:pPr>
        <w:pStyle w:val="BodyText"/>
      </w:pPr>
      <w:r w:rsidRPr="7B5E61D9">
        <w:t xml:space="preserve">The intended iterative approach to DMRP development extends to the preparation of a post-closure plan. </w:t>
      </w:r>
      <w:r w:rsidR="00A7677D" w:rsidRPr="7B5E61D9">
        <w:t xml:space="preserve">While there may be uncertainties in the types and level of </w:t>
      </w:r>
      <w:r w:rsidR="00F135D7">
        <w:t>post-closure</w:t>
      </w:r>
      <w:r w:rsidR="00F135D7" w:rsidRPr="7B5E61D9">
        <w:t xml:space="preserve"> </w:t>
      </w:r>
      <w:r w:rsidR="00A7677D" w:rsidRPr="7B5E61D9">
        <w:t xml:space="preserve">risks during the early stages of rehabilitation planning, the development of a post-closure plan must be provided within the </w:t>
      </w:r>
      <w:r w:rsidRPr="7B5E61D9">
        <w:t xml:space="preserve">initial </w:t>
      </w:r>
      <w:r w:rsidR="00A7677D" w:rsidRPr="7B5E61D9">
        <w:t xml:space="preserve">submission of the DMRP. </w:t>
      </w:r>
    </w:p>
    <w:p w14:paraId="323D84B6" w14:textId="48E22C15" w:rsidR="00A7677D" w:rsidRPr="00AD7869" w:rsidRDefault="00A7677D" w:rsidP="00A7677D">
      <w:pPr>
        <w:pStyle w:val="BodyText"/>
      </w:pPr>
      <w:r w:rsidRPr="7B5E61D9">
        <w:t>The post-closure plan may commence at a conceptual stage</w:t>
      </w:r>
      <w:r w:rsidR="009445D6" w:rsidRPr="7B5E61D9">
        <w:t xml:space="preserve">. </w:t>
      </w:r>
      <w:r w:rsidR="00EC1EC1" w:rsidRPr="7B5E61D9">
        <w:t xml:space="preserve"> </w:t>
      </w:r>
      <w:r w:rsidR="005C15E2" w:rsidRPr="7B5E61D9">
        <w:t>H</w:t>
      </w:r>
      <w:r w:rsidR="008A5C21" w:rsidRPr="7B5E61D9">
        <w:t>owever,</w:t>
      </w:r>
      <w:r w:rsidR="00843C23" w:rsidRPr="7B5E61D9">
        <w:t xml:space="preserve"> </w:t>
      </w:r>
      <w:r w:rsidR="003735AD" w:rsidRPr="7B5E61D9">
        <w:t>it must from the outset</w:t>
      </w:r>
      <w:r w:rsidR="00FE04B9" w:rsidRPr="7B5E61D9">
        <w:t xml:space="preserve"> contain information on the matters</w:t>
      </w:r>
      <w:r w:rsidR="00447D22" w:rsidRPr="7B5E61D9">
        <w:t xml:space="preserve"> </w:t>
      </w:r>
      <w:r w:rsidR="43D65A1D" w:rsidRPr="7B5E61D9">
        <w:t xml:space="preserve">listed </w:t>
      </w:r>
      <w:r w:rsidR="00447D22" w:rsidRPr="7B5E61D9">
        <w:t xml:space="preserve">under regulation </w:t>
      </w:r>
      <w:r w:rsidR="00061CD9" w:rsidRPr="7B5E61D9">
        <w:t>64D</w:t>
      </w:r>
      <w:r w:rsidR="008A5C21" w:rsidRPr="7B5E61D9">
        <w:t>,</w:t>
      </w:r>
      <w:r w:rsidR="003735AD" w:rsidRPr="7B5E61D9">
        <w:t xml:space="preserve"> </w:t>
      </w:r>
      <w:r w:rsidR="00843C23" w:rsidRPr="7B5E61D9">
        <w:t>it</w:t>
      </w:r>
      <w:r w:rsidRPr="7B5E61D9">
        <w:t xml:space="preserve"> should undergo iterations based on the outcomes of rehabilitation activities, risk assessments</w:t>
      </w:r>
      <w:r w:rsidR="008A0868">
        <w:t xml:space="preserve">, refinement of closure </w:t>
      </w:r>
      <w:r w:rsidR="00BD6094">
        <w:t>criteria</w:t>
      </w:r>
      <w:r w:rsidRPr="7B5E61D9">
        <w:t xml:space="preserve"> and in response to any significant changes in the DMRP (e.g. changes in intended post-closure land use or landform capability). Where possible, the initial post-closure plan should detail </w:t>
      </w:r>
      <w:r w:rsidR="009378FF">
        <w:t xml:space="preserve">ongoing </w:t>
      </w:r>
      <w:r w:rsidRPr="7B5E61D9">
        <w:t xml:space="preserve">risks and monitoring and maintenance schedules where rehabilitation objectives and closure criteria have been </w:t>
      </w:r>
      <w:r w:rsidR="00EE003C" w:rsidRPr="7B5E61D9">
        <w:t xml:space="preserve">fully </w:t>
      </w:r>
      <w:r w:rsidRPr="7B5E61D9">
        <w:t xml:space="preserve">defined. Where closure criteria have not been </w:t>
      </w:r>
      <w:r w:rsidR="00EE003C" w:rsidRPr="7B5E61D9">
        <w:t xml:space="preserve">fully </w:t>
      </w:r>
      <w:r w:rsidRPr="7B5E61D9">
        <w:t xml:space="preserve">defined in the DMRP, studies and other activities required to close knowledge gaps </w:t>
      </w:r>
      <w:r w:rsidR="007C7F5E" w:rsidRPr="7B5E61D9">
        <w:t xml:space="preserve">and uncertainties </w:t>
      </w:r>
      <w:r w:rsidRPr="7B5E61D9">
        <w:t xml:space="preserve">should include work required to understand </w:t>
      </w:r>
      <w:r w:rsidR="009378FF">
        <w:t>post-closure</w:t>
      </w:r>
      <w:r w:rsidRPr="7B5E61D9">
        <w:t xml:space="preserve"> risks and </w:t>
      </w:r>
      <w:r w:rsidR="008A2FC5" w:rsidRPr="7B5E61D9">
        <w:t>post-closure</w:t>
      </w:r>
      <w:r w:rsidRPr="7B5E61D9">
        <w:t xml:space="preserve"> management activities and costs</w:t>
      </w:r>
      <w:r w:rsidR="00BE5D57">
        <w:t>. As study milestones are completed and closure criteria are refined, the post-closure plan should be updated to include</w:t>
      </w:r>
      <w:r w:rsidR="00A624A6">
        <w:t xml:space="preserve"> </w:t>
      </w:r>
      <w:r w:rsidR="00176A59">
        <w:t xml:space="preserve">current </w:t>
      </w:r>
      <w:r w:rsidR="0056049D">
        <w:t>assessments of risks</w:t>
      </w:r>
      <w:r w:rsidR="00F86A1A">
        <w:t xml:space="preserve"> that may continue post-closure</w:t>
      </w:r>
      <w:r w:rsidR="0056049D">
        <w:t xml:space="preserve"> and </w:t>
      </w:r>
      <w:r w:rsidR="00F86A1A">
        <w:t>the associated ongoing</w:t>
      </w:r>
      <w:r w:rsidR="009F08C5">
        <w:t xml:space="preserve"> monitoring and maintenance requirements.</w:t>
      </w:r>
    </w:p>
    <w:p w14:paraId="60D6EAC0" w14:textId="77777777" w:rsidR="003857EC" w:rsidRDefault="00065F1D" w:rsidP="003857EC">
      <w:pPr>
        <w:pStyle w:val="Caption"/>
      </w:pPr>
      <w:r w:rsidRPr="00065F1D">
        <w:rPr>
          <w:noProof/>
        </w:rPr>
        <w:lastRenderedPageBreak/>
        <w:drawing>
          <wp:inline distT="0" distB="0" distL="0" distR="0" wp14:anchorId="79FBB451" wp14:editId="35230864">
            <wp:extent cx="6120765" cy="3593465"/>
            <wp:effectExtent l="0" t="0" r="0" b="6985"/>
            <wp:docPr id="6" name="Picture 5" descr="A diagram of a mining project&#10;&#10;AI-generated content may be incorrect.">
              <a:extLst xmlns:a="http://schemas.openxmlformats.org/drawingml/2006/main">
                <a:ext uri="{FF2B5EF4-FFF2-40B4-BE49-F238E27FC236}">
                  <a16:creationId xmlns:a16="http://schemas.microsoft.com/office/drawing/2014/main" id="{77B722CC-73EE-71D5-D469-5B04D7FE541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A diagram of a mining project&#10;&#10;AI-generated content may be incorrect.">
                      <a:extLst>
                        <a:ext uri="{FF2B5EF4-FFF2-40B4-BE49-F238E27FC236}">
                          <a16:creationId xmlns:a16="http://schemas.microsoft.com/office/drawing/2014/main" id="{77B722CC-73EE-71D5-D469-5B04D7FE5417}"/>
                        </a:ext>
                      </a:extLst>
                    </pic:cNvPr>
                    <pic:cNvPicPr>
                      <a:picLocks noChangeAspect="1"/>
                    </pic:cNvPicPr>
                  </pic:nvPicPr>
                  <pic:blipFill>
                    <a:blip r:embed="rId35"/>
                    <a:stretch>
                      <a:fillRect/>
                    </a:stretch>
                  </pic:blipFill>
                  <pic:spPr>
                    <a:xfrm>
                      <a:off x="0" y="0"/>
                      <a:ext cx="6120765" cy="3593465"/>
                    </a:xfrm>
                    <a:prstGeom prst="rect">
                      <a:avLst/>
                    </a:prstGeom>
                  </pic:spPr>
                </pic:pic>
              </a:graphicData>
            </a:graphic>
          </wp:inline>
        </w:drawing>
      </w:r>
    </w:p>
    <w:p w14:paraId="0A1D9134" w14:textId="4F50F722" w:rsidR="00A7677D" w:rsidRDefault="003857EC" w:rsidP="00BC166C">
      <w:pPr>
        <w:pStyle w:val="Caption"/>
      </w:pPr>
      <w:bookmarkStart w:id="576" w:name="_Ref194921406"/>
      <w:r>
        <w:t xml:space="preserve">Figure </w:t>
      </w:r>
      <w:r>
        <w:fldChar w:fldCharType="begin"/>
      </w:r>
      <w:r>
        <w:instrText xml:space="preserve"> SEQ Figure \* ARABIC </w:instrText>
      </w:r>
      <w:r>
        <w:fldChar w:fldCharType="separate"/>
      </w:r>
      <w:r w:rsidR="003630E3">
        <w:rPr>
          <w:noProof/>
        </w:rPr>
        <w:t>4</w:t>
      </w:r>
      <w:r>
        <w:fldChar w:fldCharType="end"/>
      </w:r>
      <w:bookmarkEnd w:id="576"/>
      <w:r>
        <w:t xml:space="preserve">: </w:t>
      </w:r>
      <w:r w:rsidRPr="000E105A">
        <w:t xml:space="preserve">Liability through time – post-closure management to maintain </w:t>
      </w:r>
      <w:r>
        <w:t xml:space="preserve">agreed </w:t>
      </w:r>
      <w:r w:rsidRPr="000E105A">
        <w:t>closure risk levels</w:t>
      </w:r>
    </w:p>
    <w:p w14:paraId="2B581D82" w14:textId="58BCC378" w:rsidR="00A7677D" w:rsidRDefault="00A7677D" w:rsidP="009F0F86">
      <w:pPr>
        <w:pStyle w:val="Heading3"/>
        <w:ind w:hanging="1224"/>
      </w:pPr>
      <w:bookmarkStart w:id="577" w:name="_Toc172835445"/>
      <w:bookmarkStart w:id="578" w:name="_Ref172988880"/>
      <w:r>
        <w:t>Post-closure management</w:t>
      </w:r>
      <w:bookmarkEnd w:id="577"/>
      <w:bookmarkEnd w:id="578"/>
    </w:p>
    <w:p w14:paraId="6E70BEBE" w14:textId="74CAF465" w:rsidR="00A7677D" w:rsidRDefault="00A7677D" w:rsidP="00A7677D">
      <w:pPr>
        <w:pStyle w:val="BodyText"/>
      </w:pPr>
      <w:r w:rsidRPr="7B5E61D9">
        <w:t xml:space="preserve">The post-closure plan must include a monitoring and maintenance framework and schedule. This must include an outline of both the time and </w:t>
      </w:r>
      <w:proofErr w:type="gramStart"/>
      <w:r w:rsidRPr="7B5E61D9">
        <w:t>manner in which</w:t>
      </w:r>
      <w:proofErr w:type="gramEnd"/>
      <w:r w:rsidRPr="7B5E61D9">
        <w:t xml:space="preserve"> monitoring and maintenance activities should be carried out post-closure to manage risks identified in the post-closure risk assessment and maintain or progressively reduce risks associated with rehabilitated landforms and features as</w:t>
      </w:r>
      <w:r w:rsidR="6B482BD6" w:rsidRPr="7B5E61D9">
        <w:t xml:space="preserve"> </w:t>
      </w:r>
      <w:r w:rsidR="004E6CC6">
        <w:t>specified</w:t>
      </w:r>
      <w:r w:rsidR="004E6CC6" w:rsidRPr="7B5E61D9">
        <w:t xml:space="preserve"> </w:t>
      </w:r>
      <w:r w:rsidRPr="7B5E61D9">
        <w:t>in the closure criteria</w:t>
      </w:r>
      <w:r w:rsidR="00EA78C0">
        <w:t xml:space="preserve"> and risk management plan</w:t>
      </w:r>
      <w:r w:rsidRPr="7B5E61D9">
        <w:t xml:space="preserve">. The monitoring outlined within this phase should remain aligned with the </w:t>
      </w:r>
      <w:r w:rsidR="008916B5" w:rsidRPr="7B5E61D9">
        <w:t>c</w:t>
      </w:r>
      <w:r w:rsidR="008916B5">
        <w:t>losure</w:t>
      </w:r>
      <w:r w:rsidR="008916B5" w:rsidRPr="7B5E61D9">
        <w:t xml:space="preserve"> </w:t>
      </w:r>
      <w:r w:rsidRPr="7B5E61D9">
        <w:t xml:space="preserve">criteria and be focused on the key post-closure risks. </w:t>
      </w:r>
    </w:p>
    <w:p w14:paraId="765279E7" w14:textId="4C4AD595" w:rsidR="00A7677D" w:rsidRDefault="00A7677D" w:rsidP="00A7677D">
      <w:pPr>
        <w:pStyle w:val="BodyText"/>
      </w:pPr>
      <w:r w:rsidRPr="7B5E61D9">
        <w:t>Clear triggers and schedules for when activities such as remedial works are required should be included as part of the plan</w:t>
      </w:r>
      <w:r w:rsidR="00251907">
        <w:t>,</w:t>
      </w:r>
      <w:r w:rsidRPr="7B5E61D9">
        <w:t xml:space="preserve"> and provisions should be made to manage impacts from </w:t>
      </w:r>
      <w:r w:rsidR="00DE6A1E" w:rsidRPr="7B5E61D9">
        <w:t xml:space="preserve">adverse </w:t>
      </w:r>
      <w:r w:rsidRPr="7B5E61D9">
        <w:t>events such as major storms</w:t>
      </w:r>
      <w:r w:rsidR="00D0425E" w:rsidRPr="7B5E61D9">
        <w:t>, fires</w:t>
      </w:r>
      <w:r w:rsidRPr="7B5E61D9">
        <w:t xml:space="preserve"> or earthquakes (beyond the design </w:t>
      </w:r>
      <w:r w:rsidR="008F35CC" w:rsidRPr="7B5E61D9">
        <w:t>capacity</w:t>
      </w:r>
      <w:r w:rsidRPr="7B5E61D9">
        <w:t>)</w:t>
      </w:r>
      <w:r w:rsidR="00EA78C0">
        <w:t>,</w:t>
      </w:r>
      <w:r w:rsidRPr="7B5E61D9">
        <w:t xml:space="preserve"> which may occur infrequently over the post-closure period. </w:t>
      </w:r>
    </w:p>
    <w:p w14:paraId="551B8EEC" w14:textId="508DFDFA" w:rsidR="00A7677D" w:rsidRDefault="00A7677D" w:rsidP="00A7677D">
      <w:pPr>
        <w:pStyle w:val="BodyText"/>
      </w:pPr>
      <w:r w:rsidRPr="7B5E61D9">
        <w:t xml:space="preserve">The post-closure plan should include any plant or other mining infrastructure that will be left on the declared mine land following closure to support delivery of the post-closure plan and any associated monitoring and maintenance. Where maintenance of the plant </w:t>
      </w:r>
      <w:r w:rsidR="00F0740A" w:rsidRPr="7B5E61D9">
        <w:t xml:space="preserve">or </w:t>
      </w:r>
      <w:r w:rsidR="00A14618" w:rsidRPr="7B5E61D9">
        <w:t>infrastructure</w:t>
      </w:r>
      <w:r w:rsidRPr="7B5E61D9">
        <w:t xml:space="preserve"> itself is required, this should also be included in the post-closure plan.</w:t>
      </w:r>
    </w:p>
    <w:p w14:paraId="0847E291" w14:textId="290EC699" w:rsidR="33542C22" w:rsidRDefault="33542C22" w:rsidP="3118F55D">
      <w:pPr>
        <w:pStyle w:val="BodyText"/>
      </w:pPr>
      <w:r w:rsidRPr="7B5E61D9">
        <w:t>The post-closure plan should also clearly outline the status of land titles associated with the land governed by the post-closure plan.  The plan shou</w:t>
      </w:r>
      <w:r w:rsidR="6734C7D4" w:rsidRPr="7B5E61D9">
        <w:t xml:space="preserve">ld also outline the proposed plan for </w:t>
      </w:r>
      <w:r w:rsidR="44FB3BD9" w:rsidRPr="7B5E61D9">
        <w:t>relinquishment</w:t>
      </w:r>
      <w:r w:rsidR="6734C7D4" w:rsidRPr="7B5E61D9">
        <w:t xml:space="preserve"> of </w:t>
      </w:r>
      <w:r w:rsidR="167B8D4F" w:rsidRPr="7B5E61D9">
        <w:t>any</w:t>
      </w:r>
      <w:r w:rsidR="6734C7D4" w:rsidRPr="7B5E61D9">
        <w:t xml:space="preserve"> parcels of land consistent</w:t>
      </w:r>
      <w:r w:rsidR="4F5F4157" w:rsidRPr="7B5E61D9">
        <w:t xml:space="preserve"> with the </w:t>
      </w:r>
      <w:r w:rsidR="00EA78C0">
        <w:t>post-closure</w:t>
      </w:r>
      <w:r w:rsidR="4F5F4157" w:rsidRPr="7B5E61D9">
        <w:t xml:space="preserve"> land uses identified</w:t>
      </w:r>
      <w:r w:rsidR="5187FECE" w:rsidRPr="7B5E61D9">
        <w:t xml:space="preserve"> in</w:t>
      </w:r>
      <w:r w:rsidR="6734C7D4" w:rsidRPr="7B5E61D9">
        <w:t xml:space="preserve"> the post-closure plan </w:t>
      </w:r>
    </w:p>
    <w:p w14:paraId="1D46E541" w14:textId="36E59175" w:rsidR="00A7677D" w:rsidRDefault="00A7677D" w:rsidP="00A7677D">
      <w:pPr>
        <w:pStyle w:val="BodyText"/>
      </w:pPr>
      <w:r w:rsidRPr="7B5E61D9">
        <w:t xml:space="preserve">The persons/parties responsible for undertaking </w:t>
      </w:r>
      <w:r w:rsidR="00D07F56" w:rsidRPr="7B5E61D9">
        <w:t>post-closure</w:t>
      </w:r>
      <w:r w:rsidRPr="7B5E61D9">
        <w:t xml:space="preserve"> monitoring and maintenance activities must be clearly defined</w:t>
      </w:r>
      <w:r w:rsidR="00B96B09" w:rsidRPr="7B5E61D9">
        <w:t xml:space="preserve">, including </w:t>
      </w:r>
      <w:r w:rsidR="00431690">
        <w:t>whether</w:t>
      </w:r>
      <w:r w:rsidR="00431690" w:rsidRPr="7B5E61D9">
        <w:t xml:space="preserve"> </w:t>
      </w:r>
      <w:r w:rsidR="00B96B09" w:rsidRPr="7B5E61D9">
        <w:t xml:space="preserve">the </w:t>
      </w:r>
      <w:r w:rsidR="00335ABB" w:rsidRPr="7B5E61D9">
        <w:t>MLRA</w:t>
      </w:r>
      <w:r w:rsidR="00B96B09" w:rsidRPr="7B5E61D9">
        <w:t xml:space="preserve"> </w:t>
      </w:r>
      <w:r w:rsidR="00806831" w:rsidRPr="7B5E61D9">
        <w:t>is the intended party</w:t>
      </w:r>
      <w:r w:rsidRPr="7B5E61D9">
        <w:t xml:space="preserve">. </w:t>
      </w:r>
      <w:r w:rsidR="005118E6" w:rsidRPr="7B5E61D9">
        <w:t xml:space="preserve"> </w:t>
      </w:r>
      <w:r w:rsidR="001701EA" w:rsidRPr="7B5E61D9">
        <w:t xml:space="preserve">This may help inform </w:t>
      </w:r>
      <w:r w:rsidR="005A1244" w:rsidRPr="7B5E61D9">
        <w:t>the</w:t>
      </w:r>
      <w:r w:rsidR="005E2A6E" w:rsidRPr="7B5E61D9">
        <w:t xml:space="preserve"> </w:t>
      </w:r>
      <w:r w:rsidR="003E5D27" w:rsidRPr="7B5E61D9">
        <w:t>registration amount to be determined at</w:t>
      </w:r>
      <w:r w:rsidR="0060242F" w:rsidRPr="7B5E61D9">
        <w:t xml:space="preserve"> </w:t>
      </w:r>
      <w:r w:rsidR="00F50694" w:rsidRPr="7B5E61D9">
        <w:t>closure.</w:t>
      </w:r>
    </w:p>
    <w:p w14:paraId="43D5A935" w14:textId="77777777" w:rsidR="00A7677D" w:rsidRPr="00114D53" w:rsidRDefault="00A7677D" w:rsidP="002A4452">
      <w:pPr>
        <w:pStyle w:val="Heading3"/>
        <w:ind w:hanging="1224"/>
      </w:pPr>
      <w:bookmarkStart w:id="579" w:name="_Toc172835446"/>
      <w:bookmarkStart w:id="580" w:name="_Ref172991775"/>
      <w:r>
        <w:t>Costing the post-closure plan</w:t>
      </w:r>
      <w:bookmarkEnd w:id="579"/>
      <w:bookmarkEnd w:id="580"/>
    </w:p>
    <w:p w14:paraId="76C931BD" w14:textId="73C80EC0" w:rsidR="00A7677D" w:rsidRDefault="00A5157D" w:rsidP="00A7677D">
      <w:pPr>
        <w:pStyle w:val="BodyText"/>
      </w:pPr>
      <w:r>
        <w:t>Where r</w:t>
      </w:r>
      <w:r w:rsidR="00A7677D">
        <w:t>isks and liabilities that will remain after the declared mine has been rehabilitat</w:t>
      </w:r>
      <w:r w:rsidR="0043719E">
        <w:t>ed</w:t>
      </w:r>
      <w:r>
        <w:t xml:space="preserve"> are sufficiently known and defined (through closure criteria and risk assessments)</w:t>
      </w:r>
      <w:r w:rsidR="00431690">
        <w:t>,</w:t>
      </w:r>
      <w:r>
        <w:t xml:space="preserve"> they </w:t>
      </w:r>
      <w:r w:rsidR="003F0745">
        <w:t>should</w:t>
      </w:r>
      <w:r w:rsidR="00A7677D">
        <w:t xml:space="preserve"> be costed and included in the </w:t>
      </w:r>
      <w:r w:rsidR="009A0E55">
        <w:t xml:space="preserve">post-closure </w:t>
      </w:r>
      <w:r w:rsidR="00A7677D">
        <w:t>plan. This services the following key functions:</w:t>
      </w:r>
    </w:p>
    <w:p w14:paraId="1F86178C" w14:textId="5CEAC6E5" w:rsidR="00A7677D" w:rsidRDefault="00A7677D" w:rsidP="00BC166C">
      <w:pPr>
        <w:pStyle w:val="BodyText"/>
        <w:numPr>
          <w:ilvl w:val="0"/>
          <w:numId w:val="76"/>
        </w:numPr>
      </w:pPr>
      <w:r w:rsidRPr="7B5E61D9">
        <w:rPr>
          <w:lang w:eastAsia="en-US"/>
        </w:rPr>
        <w:t>provide</w:t>
      </w:r>
      <w:r w:rsidR="006C4254" w:rsidRPr="7B5E61D9">
        <w:rPr>
          <w:lang w:eastAsia="en-US"/>
        </w:rPr>
        <w:t>s</w:t>
      </w:r>
      <w:r w:rsidRPr="7B5E61D9">
        <w:rPr>
          <w:lang w:eastAsia="en-US"/>
        </w:rPr>
        <w:t xml:space="preserve"> visibility of the estimated costs of </w:t>
      </w:r>
      <w:r w:rsidR="00737D37">
        <w:rPr>
          <w:lang w:eastAsia="en-US"/>
        </w:rPr>
        <w:t>post-closure</w:t>
      </w:r>
      <w:r w:rsidRPr="7B5E61D9">
        <w:rPr>
          <w:lang w:eastAsia="en-US"/>
        </w:rPr>
        <w:t xml:space="preserve"> risks that are associated with the selection of rehabilitation objectives and closure criteria</w:t>
      </w:r>
    </w:p>
    <w:p w14:paraId="359B4755" w14:textId="35DD35CE" w:rsidR="00166AFA" w:rsidRDefault="00A7677D" w:rsidP="00A55E70">
      <w:pPr>
        <w:pStyle w:val="ListBullet"/>
        <w:numPr>
          <w:ilvl w:val="0"/>
          <w:numId w:val="49"/>
        </w:numPr>
      </w:pPr>
      <w:bookmarkStart w:id="581" w:name="_Ref170285080"/>
      <w:r>
        <w:t>provides an estimate of the costs to implement the post-closure monitoring and maintenance activities</w:t>
      </w:r>
    </w:p>
    <w:p w14:paraId="7642214F" w14:textId="16F55556" w:rsidR="00A7677D" w:rsidRDefault="00A7677D" w:rsidP="002410B0">
      <w:pPr>
        <w:pStyle w:val="ListBullet"/>
        <w:numPr>
          <w:ilvl w:val="0"/>
          <w:numId w:val="49"/>
        </w:numPr>
      </w:pPr>
      <w:r w:rsidRPr="7B5E61D9">
        <w:lastRenderedPageBreak/>
        <w:t>inform</w:t>
      </w:r>
      <w:r w:rsidR="00166AFA" w:rsidRPr="7B5E61D9">
        <w:t>s</w:t>
      </w:r>
      <w:r w:rsidRPr="7B5E61D9">
        <w:t xml:space="preserve"> </w:t>
      </w:r>
      <w:r w:rsidR="00D1307A" w:rsidRPr="7B5E61D9">
        <w:t xml:space="preserve">the registration amount to be determined at </w:t>
      </w:r>
      <w:r w:rsidRPr="7B5E61D9">
        <w:t>closure</w:t>
      </w:r>
    </w:p>
    <w:p w14:paraId="6204D087" w14:textId="0265E7EC" w:rsidR="00A7677D" w:rsidRDefault="00A7677D" w:rsidP="00A55E70">
      <w:pPr>
        <w:pStyle w:val="ListBullet"/>
        <w:numPr>
          <w:ilvl w:val="0"/>
          <w:numId w:val="49"/>
        </w:numPr>
      </w:pPr>
      <w:r>
        <w:t xml:space="preserve">provides a schedule of estimated costs to inform the </w:t>
      </w:r>
      <w:r w:rsidR="00EA78C0">
        <w:t>drawdown</w:t>
      </w:r>
      <w:r>
        <w:t xml:space="preserve"> of funds for post-closure </w:t>
      </w:r>
      <w:r w:rsidR="001E4544">
        <w:t xml:space="preserve">monitoring and </w:t>
      </w:r>
      <w:r>
        <w:t xml:space="preserve">management activities by the responsible persons or parties, including the </w:t>
      </w:r>
      <w:r w:rsidR="00335ABB">
        <w:t>MLRA</w:t>
      </w:r>
      <w:r>
        <w:t xml:space="preserve"> if </w:t>
      </w:r>
      <w:r w:rsidR="00764191">
        <w:t>it is</w:t>
      </w:r>
      <w:r w:rsidR="00F33A91">
        <w:t xml:space="preserve"> the </w:t>
      </w:r>
      <w:r w:rsidR="00764191">
        <w:t>intended party</w:t>
      </w:r>
      <w:r>
        <w:t>.</w:t>
      </w:r>
    </w:p>
    <w:p w14:paraId="6DC0BC8F" w14:textId="77777777" w:rsidR="00A7677D" w:rsidRDefault="00A7677D" w:rsidP="00A7677D">
      <w:pPr>
        <w:pStyle w:val="BodyText"/>
      </w:pPr>
      <w:r>
        <w:t>There are two types of liabilities that should be considered and costed in a post-closure plan:</w:t>
      </w:r>
    </w:p>
    <w:p w14:paraId="160E9AE9" w14:textId="1A7EF22C" w:rsidR="00A7677D" w:rsidRDefault="00A7677D" w:rsidP="00BC166C">
      <w:pPr>
        <w:pStyle w:val="ListBullet"/>
        <w:numPr>
          <w:ilvl w:val="0"/>
          <w:numId w:val="49"/>
        </w:numPr>
      </w:pPr>
      <w:r w:rsidRPr="00431690">
        <w:rPr>
          <w:b/>
          <w:bCs/>
        </w:rPr>
        <w:t xml:space="preserve">Known </w:t>
      </w:r>
      <w:r w:rsidR="00667A52" w:rsidRPr="00431690">
        <w:rPr>
          <w:b/>
          <w:bCs/>
        </w:rPr>
        <w:t>(</w:t>
      </w:r>
      <w:r w:rsidR="00431690">
        <w:rPr>
          <w:b/>
          <w:bCs/>
        </w:rPr>
        <w:t>planned</w:t>
      </w:r>
      <w:r w:rsidR="00667A52" w:rsidRPr="00431690">
        <w:rPr>
          <w:b/>
          <w:bCs/>
        </w:rPr>
        <w:t xml:space="preserve">) </w:t>
      </w:r>
      <w:r w:rsidRPr="00431690">
        <w:rPr>
          <w:b/>
          <w:bCs/>
        </w:rPr>
        <w:t>monitoring and maintenance</w:t>
      </w:r>
      <w:r w:rsidR="00F348EA" w:rsidRPr="7B5E61D9">
        <w:t>: an</w:t>
      </w:r>
      <w:r w:rsidRPr="7B5E61D9">
        <w:t xml:space="preserve"> estimated present value of costs associated with the long-term or indefinite monitoring, verification, risk assessment, maintenance and repair of rehabilitated landforms, features</w:t>
      </w:r>
      <w:r w:rsidR="008F5BDC" w:rsidRPr="7B5E61D9">
        <w:t>,</w:t>
      </w:r>
      <w:r w:rsidRPr="7B5E61D9">
        <w:t xml:space="preserve"> plant </w:t>
      </w:r>
      <w:r w:rsidR="008F5BDC" w:rsidRPr="7B5E61D9">
        <w:t xml:space="preserve">and </w:t>
      </w:r>
      <w:r w:rsidRPr="7B5E61D9">
        <w:t>equipment that require active management.</w:t>
      </w:r>
    </w:p>
    <w:p w14:paraId="495991EB" w14:textId="7F9D406A" w:rsidR="00A7677D" w:rsidRPr="001E725E" w:rsidRDefault="00A7677D" w:rsidP="00A55E70">
      <w:pPr>
        <w:pStyle w:val="ListBullet"/>
        <w:numPr>
          <w:ilvl w:val="0"/>
          <w:numId w:val="50"/>
        </w:numPr>
      </w:pPr>
      <w:r w:rsidRPr="00BA2953">
        <w:rPr>
          <w:b/>
        </w:rPr>
        <w:t>Residual liabilities (</w:t>
      </w:r>
      <w:r w:rsidR="009563BD">
        <w:rPr>
          <w:b/>
        </w:rPr>
        <w:t>adver</w:t>
      </w:r>
      <w:r w:rsidR="008F5BDC">
        <w:rPr>
          <w:b/>
        </w:rPr>
        <w:t>se</w:t>
      </w:r>
      <w:r w:rsidRPr="00BA2953">
        <w:rPr>
          <w:b/>
        </w:rPr>
        <w:t xml:space="preserve"> events)</w:t>
      </w:r>
      <w:r w:rsidR="00F348EA">
        <w:t>:</w:t>
      </w:r>
      <w:r>
        <w:t xml:space="preserve"> an estimate of the potential liabilities associated with the repair of site features</w:t>
      </w:r>
      <w:r w:rsidR="00397DA0">
        <w:t>,</w:t>
      </w:r>
      <w:r w:rsidR="0076732A">
        <w:t xml:space="preserve"> landforms and infrastructure</w:t>
      </w:r>
      <w:r>
        <w:t xml:space="preserve">. These liabilities are estimated through residual risk analysis of the likelihood and consequences (costs) of </w:t>
      </w:r>
      <w:r w:rsidR="00720EFC">
        <w:t xml:space="preserve">adverse </w:t>
      </w:r>
      <w:r>
        <w:t>event</w:t>
      </w:r>
      <w:r w:rsidR="00242CD4">
        <w:t>s</w:t>
      </w:r>
      <w:r>
        <w:t>, which should be included in closure criteria and the post-closure risk assessment and management plan.</w:t>
      </w:r>
    </w:p>
    <w:p w14:paraId="0C3FC3D5" w14:textId="67888DD7" w:rsidR="00A7677D" w:rsidRDefault="00143D49" w:rsidP="00F430C7">
      <w:pPr>
        <w:pStyle w:val="Heading3"/>
        <w:ind w:hanging="1224"/>
      </w:pPr>
      <w:bookmarkStart w:id="582" w:name="_Toc172835447"/>
      <w:bookmarkStart w:id="583" w:name="_Ref172988797"/>
      <w:r>
        <w:t>Informati</w:t>
      </w:r>
      <w:r w:rsidR="00144860">
        <w:t>on</w:t>
      </w:r>
      <w:r>
        <w:t xml:space="preserve"> to support </w:t>
      </w:r>
      <w:r w:rsidR="00144860">
        <w:t>the post-closure plan</w:t>
      </w:r>
      <w:bookmarkEnd w:id="582"/>
      <w:bookmarkEnd w:id="583"/>
    </w:p>
    <w:p w14:paraId="05488598" w14:textId="2A99A669" w:rsidR="00A7677D" w:rsidRDefault="004440DC" w:rsidP="00A7677D">
      <w:pPr>
        <w:pStyle w:val="BodyText"/>
      </w:pPr>
      <w:r w:rsidRPr="7B5E61D9">
        <w:t xml:space="preserve">As part of registration of </w:t>
      </w:r>
      <w:r w:rsidR="00A7677D" w:rsidRPr="7B5E61D9">
        <w:t>the declared mine land</w:t>
      </w:r>
      <w:r w:rsidR="00335ABB" w:rsidRPr="7B5E61D9">
        <w:t>,</w:t>
      </w:r>
      <w:r w:rsidR="00A7677D" w:rsidRPr="7B5E61D9">
        <w:t xml:space="preserve"> licensees must provide </w:t>
      </w:r>
      <w:r w:rsidR="00661D75" w:rsidRPr="7B5E61D9">
        <w:t>all relevant</w:t>
      </w:r>
      <w:r w:rsidR="00A7677D" w:rsidRPr="7B5E61D9">
        <w:t xml:space="preserve"> data, reports and information to the </w:t>
      </w:r>
      <w:r w:rsidR="005A5100" w:rsidRPr="7B5E61D9">
        <w:t>MLRA</w:t>
      </w:r>
      <w:r w:rsidR="00A7677D" w:rsidRPr="7B5E61D9">
        <w:t xml:space="preserve"> for the purposes of monitoring and evaluating the </w:t>
      </w:r>
      <w:r w:rsidR="00212020" w:rsidRPr="7B5E61D9">
        <w:t xml:space="preserve">performance of </w:t>
      </w:r>
      <w:r w:rsidR="00A7677D" w:rsidRPr="7B5E61D9">
        <w:t>rehabilitat</w:t>
      </w:r>
      <w:r w:rsidR="00212020" w:rsidRPr="7B5E61D9">
        <w:t xml:space="preserve">ed landforms and </w:t>
      </w:r>
      <w:r w:rsidR="006F6856" w:rsidRPr="7B5E61D9">
        <w:t>post-closure management.</w:t>
      </w:r>
      <w:r w:rsidR="00A7677D" w:rsidRPr="7B5E61D9">
        <w:t xml:space="preserve"> The post-closure plan should set out these data sources, reports and other information that will be transferred to the </w:t>
      </w:r>
      <w:r w:rsidR="005A5100" w:rsidRPr="7B5E61D9">
        <w:t>MLRA</w:t>
      </w:r>
      <w:r w:rsidR="00A7677D" w:rsidRPr="7B5E61D9">
        <w:t xml:space="preserve"> </w:t>
      </w:r>
      <w:r w:rsidR="00CF207B">
        <w:t xml:space="preserve">and other </w:t>
      </w:r>
      <w:r w:rsidR="00D62422">
        <w:t xml:space="preserve">future </w:t>
      </w:r>
      <w:r w:rsidR="00431690">
        <w:t>landowners</w:t>
      </w:r>
      <w:r w:rsidR="00D62422">
        <w:t xml:space="preserve"> </w:t>
      </w:r>
      <w:r w:rsidR="00A7677D" w:rsidRPr="7B5E61D9">
        <w:t xml:space="preserve">to support land registration </w:t>
      </w:r>
      <w:r w:rsidR="002A591F" w:rsidRPr="7B5E61D9">
        <w:t>and the implementation of the post-closure plan</w:t>
      </w:r>
      <w:r w:rsidR="00A7677D" w:rsidRPr="7B5E61D9">
        <w:t>.</w:t>
      </w:r>
    </w:p>
    <w:p w14:paraId="75A2BA93" w14:textId="6D1C8473" w:rsidR="001E559B" w:rsidRDefault="001E559B" w:rsidP="00A7677D">
      <w:pPr>
        <w:pStyle w:val="BodyText"/>
      </w:pPr>
      <w:r w:rsidRPr="7B5E61D9">
        <w:t>Where there are information gaps relevant to post-closure, the post-closure plan should detail the activities required to address knowledge gaps or uncertainties.</w:t>
      </w:r>
    </w:p>
    <w:p w14:paraId="0FB45FF4" w14:textId="3A9F3439" w:rsidR="0060735D" w:rsidRDefault="004326F0" w:rsidP="009F7C93">
      <w:pPr>
        <w:pStyle w:val="Heading2"/>
        <w:ind w:hanging="792"/>
        <w:rPr>
          <w:lang w:eastAsia="en-US"/>
        </w:rPr>
      </w:pPr>
      <w:bookmarkStart w:id="584" w:name="_Ref170922040"/>
      <w:bookmarkStart w:id="585" w:name="_Toc171017347"/>
      <w:bookmarkStart w:id="586" w:name="_Toc172827811"/>
      <w:bookmarkStart w:id="587" w:name="_Toc172834164"/>
      <w:bookmarkStart w:id="588" w:name="_Toc172835274"/>
      <w:bookmarkStart w:id="589" w:name="_Toc172835448"/>
      <w:bookmarkStart w:id="590" w:name="_Toc194663182"/>
      <w:r>
        <w:rPr>
          <w:lang w:eastAsia="en-US"/>
        </w:rPr>
        <w:t>I</w:t>
      </w:r>
      <w:r w:rsidR="000E0756">
        <w:rPr>
          <w:lang w:eastAsia="en-US"/>
        </w:rPr>
        <w:t xml:space="preserve">mplementation </w:t>
      </w:r>
      <w:r>
        <w:rPr>
          <w:lang w:eastAsia="en-US"/>
        </w:rPr>
        <w:t>plan</w:t>
      </w:r>
      <w:bookmarkEnd w:id="581"/>
      <w:bookmarkEnd w:id="584"/>
      <w:bookmarkEnd w:id="585"/>
      <w:bookmarkEnd w:id="586"/>
      <w:bookmarkEnd w:id="587"/>
      <w:bookmarkEnd w:id="588"/>
      <w:bookmarkEnd w:id="589"/>
      <w:bookmarkEnd w:id="590"/>
    </w:p>
    <w:p w14:paraId="29B087FD" w14:textId="297A4D7C" w:rsidR="00486C26" w:rsidRDefault="00486C26" w:rsidP="003330D7">
      <w:pPr>
        <w:pStyle w:val="Heading3"/>
        <w:ind w:hanging="1224"/>
        <w:rPr>
          <w:lang w:eastAsia="en-US"/>
        </w:rPr>
      </w:pPr>
      <w:bookmarkStart w:id="591" w:name="_Toc172835449"/>
      <w:bookmarkStart w:id="592" w:name="_Ref172991749"/>
      <w:r>
        <w:rPr>
          <w:lang w:eastAsia="en-US"/>
        </w:rPr>
        <w:t>Overall requirem</w:t>
      </w:r>
      <w:r w:rsidR="00F5578A">
        <w:rPr>
          <w:lang w:eastAsia="en-US"/>
        </w:rPr>
        <w:t>e</w:t>
      </w:r>
      <w:r>
        <w:rPr>
          <w:lang w:eastAsia="en-US"/>
        </w:rPr>
        <w:t>n</w:t>
      </w:r>
      <w:r w:rsidR="00F5578A">
        <w:rPr>
          <w:lang w:eastAsia="en-US"/>
        </w:rPr>
        <w:t>t</w:t>
      </w:r>
      <w:r w:rsidR="00AD1DCC">
        <w:rPr>
          <w:lang w:eastAsia="en-US"/>
        </w:rPr>
        <w:t>s</w:t>
      </w:r>
      <w:bookmarkEnd w:id="591"/>
      <w:bookmarkEnd w:id="592"/>
    </w:p>
    <w:p w14:paraId="2D930E3E" w14:textId="01723CF1" w:rsidR="008A4388" w:rsidRDefault="0015712F" w:rsidP="000C2EFD">
      <w:pPr>
        <w:pStyle w:val="BodyText"/>
        <w:spacing w:before="0"/>
        <w:rPr>
          <w:lang w:eastAsia="en-US"/>
        </w:rPr>
      </w:pPr>
      <w:r>
        <w:rPr>
          <w:lang w:eastAsia="en-US"/>
        </w:rPr>
        <w:t>T</w:t>
      </w:r>
      <w:r w:rsidRPr="0015712F">
        <w:rPr>
          <w:lang w:eastAsia="en-US"/>
        </w:rPr>
        <w:t>h</w:t>
      </w:r>
      <w:r w:rsidR="000F2804">
        <w:rPr>
          <w:lang w:eastAsia="en-US"/>
        </w:rPr>
        <w:t xml:space="preserve">e </w:t>
      </w:r>
      <w:r w:rsidR="001E559B">
        <w:rPr>
          <w:lang w:eastAsia="en-US"/>
        </w:rPr>
        <w:t xml:space="preserve">DMRP </w:t>
      </w:r>
      <w:r w:rsidR="00D50878">
        <w:rPr>
          <w:lang w:eastAsia="en-US"/>
        </w:rPr>
        <w:t>should</w:t>
      </w:r>
      <w:r w:rsidR="00236FA9">
        <w:rPr>
          <w:lang w:eastAsia="en-US"/>
        </w:rPr>
        <w:t xml:space="preserve"> </w:t>
      </w:r>
      <w:r w:rsidR="00DE06B9">
        <w:rPr>
          <w:lang w:eastAsia="en-US"/>
        </w:rPr>
        <w:t>include an</w:t>
      </w:r>
      <w:r w:rsidR="007965BB">
        <w:rPr>
          <w:lang w:eastAsia="en-US"/>
        </w:rPr>
        <w:t xml:space="preserve"> </w:t>
      </w:r>
      <w:r w:rsidRPr="0015712F">
        <w:rPr>
          <w:lang w:eastAsia="en-US"/>
        </w:rPr>
        <w:t xml:space="preserve">implementation </w:t>
      </w:r>
      <w:r w:rsidR="00DE06B9">
        <w:rPr>
          <w:lang w:eastAsia="en-US"/>
        </w:rPr>
        <w:t>plan</w:t>
      </w:r>
      <w:r w:rsidR="008A4388">
        <w:rPr>
          <w:lang w:eastAsia="en-US"/>
        </w:rPr>
        <w:t xml:space="preserve">, </w:t>
      </w:r>
      <w:r w:rsidR="00A80605">
        <w:rPr>
          <w:lang w:eastAsia="en-US"/>
        </w:rPr>
        <w:t xml:space="preserve">as a </w:t>
      </w:r>
      <w:r w:rsidR="00757874">
        <w:rPr>
          <w:lang w:eastAsia="en-US"/>
        </w:rPr>
        <w:t>section to house required operational rehabilitation activities</w:t>
      </w:r>
      <w:r w:rsidR="00431690">
        <w:rPr>
          <w:lang w:eastAsia="en-US"/>
        </w:rPr>
        <w:t>, milestones</w:t>
      </w:r>
      <w:r w:rsidR="00757874">
        <w:rPr>
          <w:lang w:eastAsia="en-US"/>
        </w:rPr>
        <w:t xml:space="preserve"> and schedules. The implementation plan should </w:t>
      </w:r>
      <w:r w:rsidR="006E41EE">
        <w:rPr>
          <w:lang w:eastAsia="en-US"/>
        </w:rPr>
        <w:t>set</w:t>
      </w:r>
      <w:r w:rsidR="00757874">
        <w:rPr>
          <w:lang w:eastAsia="en-US"/>
        </w:rPr>
        <w:t xml:space="preserve"> </w:t>
      </w:r>
      <w:r w:rsidR="006E41EE">
        <w:rPr>
          <w:lang w:eastAsia="en-US"/>
        </w:rPr>
        <w:t>out</w:t>
      </w:r>
      <w:r w:rsidR="008A4388">
        <w:rPr>
          <w:lang w:eastAsia="en-US"/>
        </w:rPr>
        <w:t>:</w:t>
      </w:r>
    </w:p>
    <w:p w14:paraId="603E67AA" w14:textId="68E50DD0" w:rsidR="008A4388" w:rsidRPr="009F7C93" w:rsidRDefault="00165AD0" w:rsidP="002410B0">
      <w:pPr>
        <w:pStyle w:val="BodyText"/>
        <w:numPr>
          <w:ilvl w:val="0"/>
          <w:numId w:val="76"/>
        </w:numPr>
        <w:rPr>
          <w:lang w:eastAsia="en-US"/>
        </w:rPr>
      </w:pPr>
      <w:r>
        <w:rPr>
          <w:lang w:eastAsia="en-US"/>
        </w:rPr>
        <w:t>p</w:t>
      </w:r>
      <w:r w:rsidR="00DD35C9" w:rsidRPr="009F7C93">
        <w:rPr>
          <w:lang w:eastAsia="en-US"/>
        </w:rPr>
        <w:t>rogressive and final rehabilitation</w:t>
      </w:r>
      <w:r w:rsidR="00757874">
        <w:rPr>
          <w:lang w:eastAsia="en-US"/>
        </w:rPr>
        <w:t xml:space="preserve"> activities </w:t>
      </w:r>
    </w:p>
    <w:p w14:paraId="5CCE31C0" w14:textId="6593E918" w:rsidR="00DD35C9" w:rsidRPr="009F7C93" w:rsidRDefault="00165AD0" w:rsidP="002410B0">
      <w:pPr>
        <w:pStyle w:val="BodyText"/>
        <w:numPr>
          <w:ilvl w:val="0"/>
          <w:numId w:val="76"/>
        </w:numPr>
        <w:rPr>
          <w:lang w:eastAsia="en-US"/>
        </w:rPr>
      </w:pPr>
      <w:r w:rsidRPr="7B5E61D9">
        <w:rPr>
          <w:lang w:eastAsia="en-US"/>
        </w:rPr>
        <w:t>f</w:t>
      </w:r>
      <w:r w:rsidR="00DD35C9" w:rsidRPr="7B5E61D9">
        <w:rPr>
          <w:lang w:eastAsia="en-US"/>
        </w:rPr>
        <w:t>urther studies, monitoring and quality assurance</w:t>
      </w:r>
    </w:p>
    <w:p w14:paraId="4FB7A274" w14:textId="75AD9FA8" w:rsidR="00442F7E" w:rsidRPr="009F7C93" w:rsidRDefault="00165AD0" w:rsidP="002410B0">
      <w:pPr>
        <w:pStyle w:val="BodyText"/>
        <w:numPr>
          <w:ilvl w:val="0"/>
          <w:numId w:val="76"/>
        </w:numPr>
        <w:rPr>
          <w:lang w:eastAsia="en-US"/>
        </w:rPr>
      </w:pPr>
      <w:r>
        <w:rPr>
          <w:lang w:eastAsia="en-US"/>
        </w:rPr>
        <w:t>m</w:t>
      </w:r>
      <w:r w:rsidR="00442F7E" w:rsidRPr="009F7C93">
        <w:rPr>
          <w:lang w:eastAsia="en-US"/>
        </w:rPr>
        <w:t xml:space="preserve">anagement of </w:t>
      </w:r>
      <w:r w:rsidR="00CF07DA">
        <w:rPr>
          <w:lang w:eastAsia="en-US"/>
        </w:rPr>
        <w:t>i</w:t>
      </w:r>
      <w:r w:rsidR="00442F7E" w:rsidRPr="009F7C93">
        <w:rPr>
          <w:lang w:eastAsia="en-US"/>
        </w:rPr>
        <w:t xml:space="preserve">nformation and </w:t>
      </w:r>
      <w:r w:rsidR="00CF07DA">
        <w:rPr>
          <w:lang w:eastAsia="en-US"/>
        </w:rPr>
        <w:t>d</w:t>
      </w:r>
      <w:r w:rsidR="00442F7E" w:rsidRPr="009F7C93">
        <w:rPr>
          <w:lang w:eastAsia="en-US"/>
        </w:rPr>
        <w:t>ata</w:t>
      </w:r>
    </w:p>
    <w:p w14:paraId="233BDA11" w14:textId="20D2E08A" w:rsidR="00DD35C9" w:rsidRPr="009F7C93" w:rsidRDefault="00165AD0" w:rsidP="002410B0">
      <w:pPr>
        <w:pStyle w:val="BodyText"/>
        <w:numPr>
          <w:ilvl w:val="0"/>
          <w:numId w:val="76"/>
        </w:numPr>
      </w:pPr>
      <w:r>
        <w:rPr>
          <w:lang w:eastAsia="en-US"/>
        </w:rPr>
        <w:t>k</w:t>
      </w:r>
      <w:r w:rsidR="00442F7E" w:rsidRPr="009F7C93">
        <w:rPr>
          <w:lang w:eastAsia="en-US"/>
        </w:rPr>
        <w:t>ey roles</w:t>
      </w:r>
      <w:r w:rsidR="00246577">
        <w:rPr>
          <w:lang w:eastAsia="en-US"/>
        </w:rPr>
        <w:t>.</w:t>
      </w:r>
    </w:p>
    <w:p w14:paraId="29AFC504" w14:textId="30AC8EF9" w:rsidR="00F430C7" w:rsidRDefault="00F430C7" w:rsidP="7B5E61D9">
      <w:pPr>
        <w:pStyle w:val="BodyText"/>
        <w:spacing w:after="0"/>
        <w:rPr>
          <w:lang w:eastAsia="en-US"/>
        </w:rPr>
      </w:pPr>
      <w:r w:rsidRPr="7B5E61D9">
        <w:rPr>
          <w:lang w:eastAsia="en-US"/>
        </w:rPr>
        <w:t>Th</w:t>
      </w:r>
      <w:r w:rsidR="008A4388" w:rsidRPr="7B5E61D9">
        <w:rPr>
          <w:lang w:eastAsia="en-US"/>
        </w:rPr>
        <w:t>e</w:t>
      </w:r>
      <w:r w:rsidRPr="7B5E61D9">
        <w:rPr>
          <w:lang w:eastAsia="en-US"/>
        </w:rPr>
        <w:t xml:space="preserve"> </w:t>
      </w:r>
      <w:r w:rsidR="00A80605">
        <w:rPr>
          <w:lang w:eastAsia="en-US"/>
        </w:rPr>
        <w:t>i</w:t>
      </w:r>
      <w:r w:rsidR="008A4388" w:rsidRPr="7B5E61D9">
        <w:rPr>
          <w:lang w:eastAsia="en-US"/>
        </w:rPr>
        <w:t xml:space="preserve">mplementation </w:t>
      </w:r>
      <w:r w:rsidR="00A80605">
        <w:rPr>
          <w:lang w:eastAsia="en-US"/>
        </w:rPr>
        <w:t>p</w:t>
      </w:r>
      <w:r w:rsidR="008A4388" w:rsidRPr="7B5E61D9">
        <w:rPr>
          <w:lang w:eastAsia="en-US"/>
        </w:rPr>
        <w:t>lan</w:t>
      </w:r>
      <w:r w:rsidRPr="7B5E61D9">
        <w:rPr>
          <w:lang w:eastAsia="en-US"/>
        </w:rPr>
        <w:t xml:space="preserve"> should include</w:t>
      </w:r>
      <w:r w:rsidR="00623272" w:rsidRPr="7B5E61D9">
        <w:rPr>
          <w:lang w:eastAsia="en-US"/>
        </w:rPr>
        <w:t xml:space="preserve"> </w:t>
      </w:r>
      <w:r w:rsidR="0036456C">
        <w:rPr>
          <w:lang w:eastAsia="en-US"/>
        </w:rPr>
        <w:t xml:space="preserve">operational </w:t>
      </w:r>
      <w:r w:rsidR="0015712F" w:rsidRPr="7B5E61D9">
        <w:rPr>
          <w:lang w:eastAsia="en-US"/>
        </w:rPr>
        <w:t>activities</w:t>
      </w:r>
      <w:r w:rsidR="002F3655" w:rsidRPr="7B5E61D9">
        <w:rPr>
          <w:lang w:eastAsia="en-US"/>
        </w:rPr>
        <w:t xml:space="preserve"> and</w:t>
      </w:r>
      <w:r w:rsidR="00903A62" w:rsidRPr="7B5E61D9">
        <w:rPr>
          <w:lang w:eastAsia="en-US"/>
        </w:rPr>
        <w:t xml:space="preserve"> </w:t>
      </w:r>
      <w:r w:rsidR="00466466" w:rsidRPr="7B5E61D9">
        <w:rPr>
          <w:lang w:eastAsia="en-US"/>
        </w:rPr>
        <w:t xml:space="preserve">milestones </w:t>
      </w:r>
      <w:r w:rsidR="0036456C">
        <w:rPr>
          <w:lang w:eastAsia="en-US"/>
        </w:rPr>
        <w:t>throughout</w:t>
      </w:r>
      <w:r w:rsidR="0036456C" w:rsidRPr="7B5E61D9">
        <w:rPr>
          <w:lang w:eastAsia="en-US"/>
        </w:rPr>
        <w:t xml:space="preserve"> </w:t>
      </w:r>
      <w:r w:rsidR="003D4172" w:rsidRPr="7B5E61D9">
        <w:rPr>
          <w:lang w:eastAsia="en-US"/>
        </w:rPr>
        <w:t>the rehabilitation period</w:t>
      </w:r>
      <w:r w:rsidR="00FF02C8" w:rsidRPr="7B5E61D9">
        <w:rPr>
          <w:lang w:eastAsia="en-US"/>
        </w:rPr>
        <w:t>,</w:t>
      </w:r>
      <w:r w:rsidR="003D4172" w:rsidRPr="7B5E61D9">
        <w:rPr>
          <w:lang w:eastAsia="en-US"/>
        </w:rPr>
        <w:t xml:space="preserve"> </w:t>
      </w:r>
      <w:r w:rsidR="00466466" w:rsidRPr="7B5E61D9">
        <w:rPr>
          <w:lang w:eastAsia="en-US"/>
        </w:rPr>
        <w:t>how the</w:t>
      </w:r>
      <w:r w:rsidR="00841EA9" w:rsidRPr="7B5E61D9">
        <w:rPr>
          <w:lang w:eastAsia="en-US"/>
        </w:rPr>
        <w:t xml:space="preserve"> activities</w:t>
      </w:r>
      <w:r w:rsidR="00466466" w:rsidRPr="7B5E61D9">
        <w:rPr>
          <w:lang w:eastAsia="en-US"/>
        </w:rPr>
        <w:t xml:space="preserve"> </w:t>
      </w:r>
      <w:r w:rsidR="00256338" w:rsidRPr="7B5E61D9">
        <w:rPr>
          <w:lang w:eastAsia="en-US"/>
        </w:rPr>
        <w:t>support</w:t>
      </w:r>
      <w:r w:rsidR="00466466" w:rsidRPr="7B5E61D9">
        <w:rPr>
          <w:lang w:eastAsia="en-US"/>
        </w:rPr>
        <w:t xml:space="preserve"> </w:t>
      </w:r>
      <w:r w:rsidR="0015712F" w:rsidRPr="7B5E61D9">
        <w:rPr>
          <w:lang w:eastAsia="en-US"/>
        </w:rPr>
        <w:t>achieve</w:t>
      </w:r>
      <w:r w:rsidR="00256338" w:rsidRPr="7B5E61D9">
        <w:rPr>
          <w:lang w:eastAsia="en-US"/>
        </w:rPr>
        <w:t>ment of</w:t>
      </w:r>
      <w:r w:rsidR="0015712F" w:rsidRPr="7B5E61D9">
        <w:rPr>
          <w:lang w:eastAsia="en-US"/>
        </w:rPr>
        <w:t xml:space="preserve"> rehabilitation objectives</w:t>
      </w:r>
      <w:r w:rsidR="004E50B0" w:rsidRPr="7B5E61D9">
        <w:rPr>
          <w:lang w:eastAsia="en-US"/>
        </w:rPr>
        <w:t>,</w:t>
      </w:r>
      <w:r w:rsidR="0093184E" w:rsidRPr="7B5E61D9">
        <w:rPr>
          <w:lang w:eastAsia="en-US"/>
        </w:rPr>
        <w:t xml:space="preserve"> </w:t>
      </w:r>
      <w:r w:rsidR="00890224" w:rsidRPr="7B5E61D9">
        <w:rPr>
          <w:lang w:eastAsia="en-US"/>
        </w:rPr>
        <w:t xml:space="preserve">how </w:t>
      </w:r>
      <w:r w:rsidR="00431690">
        <w:rPr>
          <w:lang w:eastAsia="en-US"/>
        </w:rPr>
        <w:t>activities</w:t>
      </w:r>
      <w:r w:rsidR="000C7916" w:rsidRPr="7B5E61D9">
        <w:rPr>
          <w:lang w:eastAsia="en-US"/>
        </w:rPr>
        <w:t xml:space="preserve"> will close knowledge gaps</w:t>
      </w:r>
      <w:r w:rsidR="00EC2266" w:rsidRPr="7B5E61D9">
        <w:rPr>
          <w:lang w:eastAsia="en-US"/>
        </w:rPr>
        <w:t xml:space="preserve"> and uncertainties</w:t>
      </w:r>
      <w:r w:rsidR="004E50B0" w:rsidRPr="7B5E61D9">
        <w:rPr>
          <w:lang w:eastAsia="en-US"/>
        </w:rPr>
        <w:t>,</w:t>
      </w:r>
      <w:r w:rsidR="00AA6F39" w:rsidRPr="7B5E61D9">
        <w:rPr>
          <w:lang w:eastAsia="en-US"/>
        </w:rPr>
        <w:t xml:space="preserve"> </w:t>
      </w:r>
      <w:r w:rsidR="00EF740A" w:rsidRPr="7B5E61D9">
        <w:rPr>
          <w:lang w:eastAsia="en-US"/>
        </w:rPr>
        <w:t xml:space="preserve">how </w:t>
      </w:r>
      <w:r w:rsidR="00017A42">
        <w:rPr>
          <w:lang w:eastAsia="en-US"/>
        </w:rPr>
        <w:t>programs</w:t>
      </w:r>
      <w:r w:rsidR="00EF740A" w:rsidRPr="7B5E61D9">
        <w:rPr>
          <w:lang w:eastAsia="en-US"/>
        </w:rPr>
        <w:t xml:space="preserve"> will </w:t>
      </w:r>
      <w:r w:rsidR="006169B1" w:rsidRPr="7B5E61D9">
        <w:rPr>
          <w:lang w:eastAsia="en-US"/>
        </w:rPr>
        <w:t xml:space="preserve">monitor </w:t>
      </w:r>
      <w:r w:rsidR="00EF740A" w:rsidRPr="7B5E61D9">
        <w:rPr>
          <w:lang w:eastAsia="en-US"/>
        </w:rPr>
        <w:t xml:space="preserve">quality and </w:t>
      </w:r>
      <w:r w:rsidR="006169B1" w:rsidRPr="7B5E61D9">
        <w:rPr>
          <w:lang w:eastAsia="en-US"/>
        </w:rPr>
        <w:t xml:space="preserve">performance, </w:t>
      </w:r>
      <w:r w:rsidR="000C7916" w:rsidRPr="7B5E61D9">
        <w:rPr>
          <w:lang w:eastAsia="en-US"/>
        </w:rPr>
        <w:t xml:space="preserve">obtain </w:t>
      </w:r>
      <w:r w:rsidR="00AA6F39" w:rsidRPr="7B5E61D9">
        <w:rPr>
          <w:lang w:eastAsia="en-US"/>
        </w:rPr>
        <w:t xml:space="preserve">other </w:t>
      </w:r>
      <w:r w:rsidR="000C7916" w:rsidRPr="7B5E61D9">
        <w:rPr>
          <w:lang w:eastAsia="en-US"/>
        </w:rPr>
        <w:t>regulatory approvals</w:t>
      </w:r>
      <w:r w:rsidR="004E50B0" w:rsidRPr="7B5E61D9">
        <w:rPr>
          <w:lang w:eastAsia="en-US"/>
        </w:rPr>
        <w:t xml:space="preserve">, and </w:t>
      </w:r>
      <w:r w:rsidR="00E36AB2" w:rsidRPr="7B5E61D9">
        <w:rPr>
          <w:lang w:eastAsia="en-US"/>
        </w:rPr>
        <w:t>update the</w:t>
      </w:r>
      <w:r w:rsidR="000C7916" w:rsidRPr="7B5E61D9">
        <w:rPr>
          <w:lang w:eastAsia="en-US"/>
        </w:rPr>
        <w:t xml:space="preserve"> DMRP</w:t>
      </w:r>
      <w:r w:rsidR="00AA6F39" w:rsidRPr="7B5E61D9">
        <w:rPr>
          <w:lang w:eastAsia="en-US"/>
        </w:rPr>
        <w:t xml:space="preserve"> </w:t>
      </w:r>
      <w:r w:rsidR="00E36AB2" w:rsidRPr="7B5E61D9">
        <w:rPr>
          <w:lang w:eastAsia="en-US"/>
        </w:rPr>
        <w:t xml:space="preserve">at defined </w:t>
      </w:r>
      <w:r w:rsidR="00C42257" w:rsidRPr="7B5E61D9">
        <w:rPr>
          <w:lang w:eastAsia="en-US"/>
        </w:rPr>
        <w:t xml:space="preserve">stages </w:t>
      </w:r>
      <w:r w:rsidR="00AA6F39" w:rsidRPr="7B5E61D9">
        <w:rPr>
          <w:lang w:eastAsia="en-US"/>
        </w:rPr>
        <w:t>(</w:t>
      </w:r>
      <w:r w:rsidR="002059F1" w:rsidRPr="7B5E61D9">
        <w:rPr>
          <w:lang w:eastAsia="en-US"/>
        </w:rPr>
        <w:t xml:space="preserve">also </w:t>
      </w:r>
      <w:r w:rsidR="00AA6F39" w:rsidRPr="7B5E61D9">
        <w:rPr>
          <w:lang w:eastAsia="en-US"/>
        </w:rPr>
        <w:t xml:space="preserve">see </w:t>
      </w:r>
      <w:r w:rsidR="00FC7793">
        <w:rPr>
          <w:lang w:eastAsia="en-US"/>
        </w:rPr>
        <w:t>s</w:t>
      </w:r>
      <w:r w:rsidR="00AA6F39" w:rsidRPr="7B5E61D9">
        <w:rPr>
          <w:lang w:eastAsia="en-US"/>
        </w:rPr>
        <w:t xml:space="preserve">ection </w:t>
      </w:r>
      <w:r w:rsidR="007B0FCB">
        <w:rPr>
          <w:lang w:eastAsia="en-US"/>
        </w:rPr>
        <w:fldChar w:fldCharType="begin"/>
      </w:r>
      <w:r w:rsidR="007B0FCB">
        <w:rPr>
          <w:lang w:eastAsia="en-US"/>
        </w:rPr>
        <w:instrText xml:space="preserve"> REF _Ref170279752 \r \h </w:instrText>
      </w:r>
      <w:r w:rsidR="007B0FCB">
        <w:rPr>
          <w:lang w:eastAsia="en-US"/>
        </w:rPr>
      </w:r>
      <w:r w:rsidR="007B0FCB">
        <w:rPr>
          <w:lang w:eastAsia="en-US"/>
        </w:rPr>
        <w:fldChar w:fldCharType="separate"/>
      </w:r>
      <w:r w:rsidR="003630E3">
        <w:rPr>
          <w:lang w:eastAsia="en-US"/>
        </w:rPr>
        <w:t>1.4</w:t>
      </w:r>
      <w:r w:rsidR="007B0FCB">
        <w:rPr>
          <w:lang w:eastAsia="en-US"/>
        </w:rPr>
        <w:fldChar w:fldCharType="end"/>
      </w:r>
      <w:r w:rsidR="00AA6F39" w:rsidRPr="7B5E61D9">
        <w:rPr>
          <w:lang w:eastAsia="en-US"/>
        </w:rPr>
        <w:t>)</w:t>
      </w:r>
      <w:r w:rsidR="0015712F" w:rsidRPr="7B5E61D9">
        <w:rPr>
          <w:lang w:eastAsia="en-US"/>
        </w:rPr>
        <w:t>.</w:t>
      </w:r>
      <w:r w:rsidR="00B67E8C" w:rsidRPr="7B5E61D9">
        <w:rPr>
          <w:lang w:eastAsia="en-US"/>
        </w:rPr>
        <w:t xml:space="preserve"> </w:t>
      </w:r>
    </w:p>
    <w:p w14:paraId="23BF5B4A" w14:textId="446310DE" w:rsidR="0015712F" w:rsidRDefault="00B67E8C" w:rsidP="7B5E61D9">
      <w:pPr>
        <w:pStyle w:val="BodyText"/>
        <w:rPr>
          <w:lang w:eastAsia="en-US"/>
        </w:rPr>
      </w:pPr>
      <w:r w:rsidRPr="7B5E61D9">
        <w:rPr>
          <w:lang w:eastAsia="en-US"/>
        </w:rPr>
        <w:t>This should be presented in a manner that can be monitored and report</w:t>
      </w:r>
      <w:r w:rsidR="008A15C4" w:rsidRPr="7B5E61D9">
        <w:rPr>
          <w:lang w:eastAsia="en-US"/>
        </w:rPr>
        <w:t>ed</w:t>
      </w:r>
      <w:r w:rsidRPr="7B5E61D9">
        <w:rPr>
          <w:lang w:eastAsia="en-US"/>
        </w:rPr>
        <w:t xml:space="preserve"> </w:t>
      </w:r>
      <w:r w:rsidR="00694F21" w:rsidRPr="7B5E61D9">
        <w:rPr>
          <w:lang w:eastAsia="en-US"/>
        </w:rPr>
        <w:t xml:space="preserve">on to meet </w:t>
      </w:r>
      <w:r w:rsidR="007007BB" w:rsidRPr="7B5E61D9">
        <w:rPr>
          <w:lang w:eastAsia="en-US"/>
        </w:rPr>
        <w:t>regulatory requirements</w:t>
      </w:r>
      <w:r w:rsidR="000E4C03" w:rsidRPr="7B5E61D9">
        <w:rPr>
          <w:lang w:eastAsia="en-US"/>
        </w:rPr>
        <w:t>.</w:t>
      </w:r>
      <w:r w:rsidR="0029764D" w:rsidRPr="7B5E61D9">
        <w:rPr>
          <w:lang w:eastAsia="en-US"/>
        </w:rPr>
        <w:t xml:space="preserve"> Implementation of the risk</w:t>
      </w:r>
      <w:r w:rsidR="00431690">
        <w:rPr>
          <w:lang w:eastAsia="en-US"/>
        </w:rPr>
        <w:t xml:space="preserve"> </w:t>
      </w:r>
      <w:r w:rsidR="0029764D" w:rsidRPr="7B5E61D9">
        <w:rPr>
          <w:lang w:eastAsia="en-US"/>
        </w:rPr>
        <w:t>management plan, including the success of mitigation actions and achievement of performance standards</w:t>
      </w:r>
      <w:r w:rsidR="00431690">
        <w:rPr>
          <w:lang w:eastAsia="en-US"/>
        </w:rPr>
        <w:t>,</w:t>
      </w:r>
      <w:r w:rsidR="0029764D" w:rsidRPr="7B5E61D9">
        <w:rPr>
          <w:lang w:eastAsia="en-US"/>
        </w:rPr>
        <w:t xml:space="preserve"> should</w:t>
      </w:r>
      <w:r w:rsidR="003F450A" w:rsidRPr="7B5E61D9">
        <w:rPr>
          <w:lang w:eastAsia="en-US"/>
        </w:rPr>
        <w:t xml:space="preserve"> also</w:t>
      </w:r>
      <w:r w:rsidR="0029764D" w:rsidRPr="7B5E61D9">
        <w:rPr>
          <w:lang w:eastAsia="en-US"/>
        </w:rPr>
        <w:t xml:space="preserve"> be included in annual DMRP report</w:t>
      </w:r>
      <w:r w:rsidR="003F450A" w:rsidRPr="7B5E61D9">
        <w:rPr>
          <w:lang w:eastAsia="en-US"/>
        </w:rPr>
        <w:t>s</w:t>
      </w:r>
      <w:r w:rsidR="0029764D" w:rsidRPr="7B5E61D9">
        <w:rPr>
          <w:lang w:eastAsia="en-US"/>
        </w:rPr>
        <w:t>.</w:t>
      </w:r>
    </w:p>
    <w:p w14:paraId="1CF6BD9F" w14:textId="77777777" w:rsidR="00DE4FE1" w:rsidRDefault="00DE4FE1" w:rsidP="00DE4FE1">
      <w:pPr>
        <w:pStyle w:val="Heading3"/>
        <w:ind w:hanging="1224"/>
        <w:rPr>
          <w:lang w:eastAsia="en-US"/>
        </w:rPr>
      </w:pPr>
      <w:bookmarkStart w:id="593" w:name="_Toc172835450"/>
      <w:bookmarkStart w:id="594" w:name="_Ref172991739"/>
      <w:r>
        <w:rPr>
          <w:lang w:eastAsia="en-US"/>
        </w:rPr>
        <w:t xml:space="preserve">Progressive and final rehabilitation schedule and </w:t>
      </w:r>
      <w:r w:rsidRPr="00342E82">
        <w:rPr>
          <w:lang w:eastAsia="en-US"/>
        </w:rPr>
        <w:t>milestones</w:t>
      </w:r>
      <w:bookmarkEnd w:id="593"/>
      <w:bookmarkEnd w:id="594"/>
    </w:p>
    <w:p w14:paraId="0964D682" w14:textId="3DFDACC7" w:rsidR="008D5F65" w:rsidRDefault="00DE4FE1" w:rsidP="7B5E61D9">
      <w:pPr>
        <w:pStyle w:val="BodyText"/>
        <w:rPr>
          <w:lang w:eastAsia="en-US"/>
        </w:rPr>
      </w:pPr>
      <w:r w:rsidRPr="7B5E61D9">
        <w:t xml:space="preserve">The </w:t>
      </w:r>
      <w:r w:rsidR="00AE27DE" w:rsidRPr="7B5E61D9">
        <w:t xml:space="preserve">DMRP </w:t>
      </w:r>
      <w:r w:rsidRPr="7B5E61D9">
        <w:t xml:space="preserve">must </w:t>
      </w:r>
      <w:r w:rsidR="00AE27DE" w:rsidRPr="7B5E61D9">
        <w:t>include</w:t>
      </w:r>
      <w:r w:rsidRPr="7B5E61D9">
        <w:t xml:space="preserve"> a schedule of proposed progressive and final rehabilitation activities and milestones, </w:t>
      </w:r>
      <w:r w:rsidRPr="7B5E61D9">
        <w:rPr>
          <w:lang w:eastAsia="en-US"/>
        </w:rPr>
        <w:t>to reduce risks and achieve rehabilitation closure criteria, objectives and the vision. This should include</w:t>
      </w:r>
      <w:r w:rsidR="008D5F65" w:rsidRPr="7B5E61D9">
        <w:rPr>
          <w:lang w:eastAsia="en-US"/>
        </w:rPr>
        <w:t>:</w:t>
      </w:r>
    </w:p>
    <w:p w14:paraId="655E4C8C" w14:textId="21BA2642" w:rsidR="00E101C5" w:rsidRDefault="008D5F65" w:rsidP="008D5F65">
      <w:pPr>
        <w:pStyle w:val="BodyText"/>
        <w:numPr>
          <w:ilvl w:val="0"/>
          <w:numId w:val="76"/>
        </w:numPr>
      </w:pPr>
      <w:r w:rsidRPr="7B5E61D9">
        <w:rPr>
          <w:lang w:eastAsia="en-US"/>
        </w:rPr>
        <w:t>a monitoring plan</w:t>
      </w:r>
      <w:r w:rsidR="00356518" w:rsidRPr="7B5E61D9">
        <w:t xml:space="preserve"> to </w:t>
      </w:r>
      <w:r w:rsidR="00356518" w:rsidRPr="7B5E61D9">
        <w:rPr>
          <w:lang w:eastAsia="en-US"/>
        </w:rPr>
        <w:t xml:space="preserve">demonstrate that </w:t>
      </w:r>
      <w:r w:rsidR="00BD0955" w:rsidRPr="7B5E61D9">
        <w:t>progressive and final rehabilitation activities</w:t>
      </w:r>
      <w:r w:rsidR="00356518" w:rsidRPr="7B5E61D9">
        <w:rPr>
          <w:lang w:eastAsia="en-US"/>
        </w:rPr>
        <w:t xml:space="preserve"> </w:t>
      </w:r>
      <w:r w:rsidR="00BD0955" w:rsidRPr="7B5E61D9">
        <w:rPr>
          <w:lang w:eastAsia="en-US"/>
        </w:rPr>
        <w:t xml:space="preserve">are on track </w:t>
      </w:r>
      <w:r w:rsidR="00356518" w:rsidRPr="7B5E61D9">
        <w:rPr>
          <w:lang w:eastAsia="en-US"/>
        </w:rPr>
        <w:t>or when adaptive management or intervention may</w:t>
      </w:r>
      <w:r w:rsidR="00BD0955" w:rsidRPr="7B5E61D9">
        <w:rPr>
          <w:lang w:eastAsia="en-US"/>
        </w:rPr>
        <w:t xml:space="preserve"> </w:t>
      </w:r>
      <w:r w:rsidR="00356518" w:rsidRPr="7B5E61D9">
        <w:rPr>
          <w:lang w:eastAsia="en-US"/>
        </w:rPr>
        <w:t>be require</w:t>
      </w:r>
      <w:r w:rsidR="00E101C5" w:rsidRPr="7B5E61D9">
        <w:rPr>
          <w:lang w:eastAsia="en-US"/>
        </w:rPr>
        <w:t>d</w:t>
      </w:r>
    </w:p>
    <w:p w14:paraId="4A777262" w14:textId="71318B88" w:rsidR="008D5F65" w:rsidRDefault="002A46CD" w:rsidP="008D5F65">
      <w:pPr>
        <w:pStyle w:val="BodyText"/>
        <w:numPr>
          <w:ilvl w:val="0"/>
          <w:numId w:val="76"/>
        </w:numPr>
      </w:pPr>
      <w:r>
        <w:rPr>
          <w:lang w:eastAsia="en-US"/>
        </w:rPr>
        <w:t>i</w:t>
      </w:r>
      <w:r w:rsidRPr="002A46CD">
        <w:rPr>
          <w:lang w:eastAsia="en-US"/>
        </w:rPr>
        <w:t xml:space="preserve">ntended quality assurance </w:t>
      </w:r>
      <w:r>
        <w:rPr>
          <w:lang w:eastAsia="en-US"/>
        </w:rPr>
        <w:t xml:space="preserve">and quality control </w:t>
      </w:r>
      <w:r w:rsidRPr="002A46CD">
        <w:rPr>
          <w:lang w:eastAsia="en-US"/>
        </w:rPr>
        <w:t>process</w:t>
      </w:r>
      <w:r>
        <w:rPr>
          <w:lang w:eastAsia="en-US"/>
        </w:rPr>
        <w:t xml:space="preserve"> for </w:t>
      </w:r>
      <w:r>
        <w:t>p</w:t>
      </w:r>
      <w:r w:rsidRPr="00BF2AEB">
        <w:t xml:space="preserve">rogressive </w:t>
      </w:r>
      <w:r>
        <w:t xml:space="preserve">and final </w:t>
      </w:r>
      <w:r w:rsidRPr="00BF2AEB">
        <w:t>rehabilitation</w:t>
      </w:r>
      <w:r>
        <w:t xml:space="preserve"> activities</w:t>
      </w:r>
    </w:p>
    <w:p w14:paraId="4E4F5EB6" w14:textId="28372556" w:rsidR="000E1C2E" w:rsidRDefault="007D0A81" w:rsidP="7B5E61D9">
      <w:pPr>
        <w:pStyle w:val="Heading3"/>
        <w:ind w:hanging="1224"/>
        <w:rPr>
          <w:lang w:eastAsia="en-US"/>
        </w:rPr>
      </w:pPr>
      <w:bookmarkStart w:id="595" w:name="_Toc172835333"/>
      <w:bookmarkStart w:id="596" w:name="_Toc172835389"/>
      <w:bookmarkStart w:id="597" w:name="_Toc172835451"/>
      <w:bookmarkStart w:id="598" w:name="_Toc172835862"/>
      <w:bookmarkStart w:id="599" w:name="_Toc172835452"/>
      <w:bookmarkStart w:id="600" w:name="_Ref172991731"/>
      <w:bookmarkEnd w:id="595"/>
      <w:bookmarkEnd w:id="596"/>
      <w:bookmarkEnd w:id="597"/>
      <w:bookmarkEnd w:id="598"/>
      <w:r w:rsidRPr="7B5E61D9">
        <w:rPr>
          <w:lang w:eastAsia="en-US"/>
        </w:rPr>
        <w:lastRenderedPageBreak/>
        <w:t>Further studies</w:t>
      </w:r>
      <w:r w:rsidR="0039263D" w:rsidRPr="7B5E61D9">
        <w:rPr>
          <w:lang w:eastAsia="en-US"/>
        </w:rPr>
        <w:t>,</w:t>
      </w:r>
      <w:r w:rsidR="0048181C" w:rsidRPr="7B5E61D9">
        <w:rPr>
          <w:lang w:eastAsia="en-US"/>
        </w:rPr>
        <w:t xml:space="preserve"> monitoring</w:t>
      </w:r>
      <w:r w:rsidR="0039263D" w:rsidRPr="7B5E61D9">
        <w:rPr>
          <w:lang w:eastAsia="en-US"/>
        </w:rPr>
        <w:t xml:space="preserve"> and quality assurance</w:t>
      </w:r>
      <w:bookmarkEnd w:id="599"/>
      <w:bookmarkEnd w:id="600"/>
    </w:p>
    <w:p w14:paraId="050CF5F3" w14:textId="7B88E4AB" w:rsidR="007D0A81" w:rsidRDefault="004306FD" w:rsidP="007D0A81">
      <w:pPr>
        <w:pStyle w:val="BodyText"/>
        <w:rPr>
          <w:lang w:eastAsia="en-US"/>
        </w:rPr>
      </w:pPr>
      <w:r>
        <w:rPr>
          <w:lang w:eastAsia="en-US"/>
        </w:rPr>
        <w:t>Further to</w:t>
      </w:r>
      <w:r w:rsidR="007D0A81">
        <w:rPr>
          <w:lang w:eastAsia="en-US"/>
        </w:rPr>
        <w:t xml:space="preserve"> </w:t>
      </w:r>
      <w:r w:rsidR="002456E8">
        <w:rPr>
          <w:lang w:eastAsia="en-US"/>
        </w:rPr>
        <w:t>s</w:t>
      </w:r>
      <w:r w:rsidR="007D0A81">
        <w:rPr>
          <w:lang w:eastAsia="en-US"/>
        </w:rPr>
        <w:t>ectio</w:t>
      </w:r>
      <w:r>
        <w:rPr>
          <w:lang w:eastAsia="en-US"/>
        </w:rPr>
        <w:t>n</w:t>
      </w:r>
      <w:r w:rsidR="00DC2B0A">
        <w:rPr>
          <w:lang w:eastAsia="en-US"/>
        </w:rPr>
        <w:t xml:space="preserve"> </w:t>
      </w:r>
      <w:r w:rsidR="002456E8">
        <w:rPr>
          <w:lang w:eastAsia="en-US"/>
        </w:rPr>
        <w:fldChar w:fldCharType="begin"/>
      </w:r>
      <w:r w:rsidR="002456E8">
        <w:rPr>
          <w:lang w:eastAsia="en-US"/>
        </w:rPr>
        <w:instrText xml:space="preserve"> REF _Ref170279752 \r \h </w:instrText>
      </w:r>
      <w:r w:rsidR="002456E8">
        <w:rPr>
          <w:lang w:eastAsia="en-US"/>
        </w:rPr>
      </w:r>
      <w:r w:rsidR="002456E8">
        <w:rPr>
          <w:lang w:eastAsia="en-US"/>
        </w:rPr>
        <w:fldChar w:fldCharType="separate"/>
      </w:r>
      <w:r w:rsidR="003630E3">
        <w:rPr>
          <w:lang w:eastAsia="en-US"/>
        </w:rPr>
        <w:t>1.4</w:t>
      </w:r>
      <w:r w:rsidR="002456E8">
        <w:rPr>
          <w:lang w:eastAsia="en-US"/>
        </w:rPr>
        <w:fldChar w:fldCharType="end"/>
      </w:r>
      <w:r>
        <w:rPr>
          <w:lang w:eastAsia="en-US"/>
        </w:rPr>
        <w:t xml:space="preserve"> of th</w:t>
      </w:r>
      <w:r w:rsidR="00981476">
        <w:rPr>
          <w:lang w:eastAsia="en-US"/>
        </w:rPr>
        <w:t>ese</w:t>
      </w:r>
      <w:r>
        <w:rPr>
          <w:lang w:eastAsia="en-US"/>
        </w:rPr>
        <w:t xml:space="preserve"> </w:t>
      </w:r>
      <w:r w:rsidR="00F01FF0">
        <w:rPr>
          <w:lang w:eastAsia="en-US"/>
        </w:rPr>
        <w:t>g</w:t>
      </w:r>
      <w:r>
        <w:rPr>
          <w:lang w:eastAsia="en-US"/>
        </w:rPr>
        <w:t>uideline</w:t>
      </w:r>
      <w:r w:rsidR="00981476">
        <w:rPr>
          <w:lang w:eastAsia="en-US"/>
        </w:rPr>
        <w:t>s</w:t>
      </w:r>
      <w:r w:rsidR="007D0A81">
        <w:rPr>
          <w:lang w:eastAsia="en-US"/>
        </w:rPr>
        <w:t xml:space="preserve">, the DMRP </w:t>
      </w:r>
      <w:r w:rsidR="00C2035D" w:rsidRPr="001B50CF">
        <w:t>implementation</w:t>
      </w:r>
      <w:r w:rsidR="00C2035D">
        <w:t xml:space="preserve"> schedule</w:t>
      </w:r>
      <w:r w:rsidR="00C2035D">
        <w:rPr>
          <w:lang w:eastAsia="en-US"/>
        </w:rPr>
        <w:t xml:space="preserve"> </w:t>
      </w:r>
      <w:r w:rsidR="007D0A81">
        <w:rPr>
          <w:lang w:eastAsia="en-US"/>
        </w:rPr>
        <w:t>should include milestone</w:t>
      </w:r>
      <w:r w:rsidR="00EE58C8">
        <w:rPr>
          <w:lang w:eastAsia="en-US"/>
        </w:rPr>
        <w:t>s</w:t>
      </w:r>
      <w:r w:rsidR="007D0A81">
        <w:rPr>
          <w:lang w:eastAsia="en-US"/>
        </w:rPr>
        <w:t xml:space="preserve"> </w:t>
      </w:r>
      <w:r w:rsidR="00210061">
        <w:rPr>
          <w:lang w:eastAsia="en-US"/>
        </w:rPr>
        <w:t>for</w:t>
      </w:r>
      <w:r w:rsidR="007D0A81">
        <w:rPr>
          <w:lang w:eastAsia="en-US"/>
        </w:rPr>
        <w:t xml:space="preserve"> further studies</w:t>
      </w:r>
      <w:r w:rsidR="00F846F0">
        <w:rPr>
          <w:lang w:eastAsia="en-US"/>
        </w:rPr>
        <w:t xml:space="preserve"> </w:t>
      </w:r>
      <w:r w:rsidR="00504626">
        <w:rPr>
          <w:lang w:eastAsia="en-US"/>
        </w:rPr>
        <w:t>(intended or required)</w:t>
      </w:r>
      <w:r w:rsidR="00F846F0">
        <w:rPr>
          <w:lang w:eastAsia="en-US"/>
        </w:rPr>
        <w:t xml:space="preserve"> and analysis</w:t>
      </w:r>
      <w:r w:rsidR="007D0A81">
        <w:rPr>
          <w:lang w:eastAsia="en-US"/>
        </w:rPr>
        <w:t xml:space="preserve">, data collection, </w:t>
      </w:r>
      <w:r w:rsidR="00095501">
        <w:rPr>
          <w:lang w:eastAsia="en-US"/>
        </w:rPr>
        <w:t xml:space="preserve">trials, </w:t>
      </w:r>
      <w:r w:rsidR="006825AF">
        <w:rPr>
          <w:lang w:eastAsia="en-US"/>
        </w:rPr>
        <w:t xml:space="preserve">monitoring, </w:t>
      </w:r>
      <w:r w:rsidR="00620427" w:rsidRPr="00620427">
        <w:rPr>
          <w:lang w:eastAsia="en-US"/>
        </w:rPr>
        <w:t>quality assurance</w:t>
      </w:r>
      <w:r w:rsidR="00620427">
        <w:rPr>
          <w:lang w:eastAsia="en-US"/>
        </w:rPr>
        <w:t xml:space="preserve">, </w:t>
      </w:r>
      <w:r w:rsidR="007D0A81">
        <w:rPr>
          <w:lang w:eastAsia="en-US"/>
        </w:rPr>
        <w:t xml:space="preserve">stakeholder engagement and other work to support </w:t>
      </w:r>
      <w:r w:rsidR="009947E1">
        <w:rPr>
          <w:lang w:eastAsia="en-US"/>
        </w:rPr>
        <w:t xml:space="preserve">performance monitoring and </w:t>
      </w:r>
      <w:r w:rsidR="004C01AD">
        <w:rPr>
          <w:lang w:eastAsia="en-US"/>
        </w:rPr>
        <w:t xml:space="preserve">iterative </w:t>
      </w:r>
      <w:r w:rsidR="00A15A7B">
        <w:rPr>
          <w:lang w:eastAsia="en-US"/>
        </w:rPr>
        <w:t>updates to</w:t>
      </w:r>
      <w:r w:rsidR="007D0A81">
        <w:rPr>
          <w:lang w:eastAsia="en-US"/>
        </w:rPr>
        <w:t xml:space="preserve"> </w:t>
      </w:r>
      <w:r>
        <w:rPr>
          <w:lang w:eastAsia="en-US"/>
        </w:rPr>
        <w:t>the DMR</w:t>
      </w:r>
      <w:r w:rsidR="004C01AD">
        <w:rPr>
          <w:lang w:eastAsia="en-US"/>
        </w:rPr>
        <w:t>P</w:t>
      </w:r>
      <w:r w:rsidR="007D0A81">
        <w:rPr>
          <w:lang w:eastAsia="en-US"/>
        </w:rPr>
        <w:t xml:space="preserve">. This may include </w:t>
      </w:r>
      <w:r w:rsidR="00431690">
        <w:rPr>
          <w:lang w:eastAsia="en-US"/>
        </w:rPr>
        <w:t>supporting</w:t>
      </w:r>
      <w:r w:rsidR="007D0A81">
        <w:rPr>
          <w:lang w:eastAsia="en-US"/>
        </w:rPr>
        <w:t xml:space="preserve"> </w:t>
      </w:r>
      <w:r w:rsidR="00BD6F31">
        <w:rPr>
          <w:lang w:eastAsia="en-US"/>
        </w:rPr>
        <w:t xml:space="preserve">the </w:t>
      </w:r>
      <w:r w:rsidR="007D0A81">
        <w:rPr>
          <w:lang w:eastAsia="en-US"/>
        </w:rPr>
        <w:t>development of:</w:t>
      </w:r>
    </w:p>
    <w:p w14:paraId="533365DC" w14:textId="3CC8627E" w:rsidR="00C6089B" w:rsidRDefault="00BD6F31" w:rsidP="00BC166C">
      <w:pPr>
        <w:pStyle w:val="BodyText"/>
        <w:numPr>
          <w:ilvl w:val="0"/>
          <w:numId w:val="76"/>
        </w:numPr>
        <w:rPr>
          <w:lang w:eastAsia="en-US"/>
        </w:rPr>
      </w:pPr>
      <w:r>
        <w:rPr>
          <w:lang w:eastAsia="en-US"/>
        </w:rPr>
        <w:t>a</w:t>
      </w:r>
      <w:r w:rsidR="00E90359">
        <w:rPr>
          <w:lang w:eastAsia="en-US"/>
        </w:rPr>
        <w:t>n improved</w:t>
      </w:r>
      <w:r w:rsidR="00C6089B">
        <w:rPr>
          <w:lang w:eastAsia="en-US"/>
        </w:rPr>
        <w:t xml:space="preserve"> understanding of the </w:t>
      </w:r>
      <w:r w:rsidR="00011238">
        <w:rPr>
          <w:lang w:eastAsia="en-US"/>
        </w:rPr>
        <w:t xml:space="preserve">current and potential future </w:t>
      </w:r>
      <w:r w:rsidR="00C6089B">
        <w:rPr>
          <w:lang w:eastAsia="en-US"/>
        </w:rPr>
        <w:t>environment</w:t>
      </w:r>
      <w:r w:rsidR="00E90359">
        <w:rPr>
          <w:lang w:eastAsia="en-US"/>
        </w:rPr>
        <w:t>al setting</w:t>
      </w:r>
    </w:p>
    <w:p w14:paraId="5145BB7F" w14:textId="46B887D5" w:rsidR="00D012A0" w:rsidRDefault="00BD6F31" w:rsidP="00BC166C">
      <w:pPr>
        <w:pStyle w:val="BodyText"/>
        <w:numPr>
          <w:ilvl w:val="0"/>
          <w:numId w:val="76"/>
        </w:numPr>
        <w:rPr>
          <w:lang w:eastAsia="en-US"/>
        </w:rPr>
      </w:pPr>
      <w:r>
        <w:rPr>
          <w:lang w:eastAsia="en-US"/>
        </w:rPr>
        <w:t>a</w:t>
      </w:r>
      <w:r w:rsidR="0018157E">
        <w:rPr>
          <w:lang w:eastAsia="en-US"/>
        </w:rPr>
        <w:t xml:space="preserve">n improved understanding of </w:t>
      </w:r>
      <w:r w:rsidR="002B3533">
        <w:rPr>
          <w:lang w:eastAsia="en-US"/>
        </w:rPr>
        <w:t>risk</w:t>
      </w:r>
      <w:r w:rsidR="006A2760">
        <w:rPr>
          <w:lang w:eastAsia="en-US"/>
        </w:rPr>
        <w:t xml:space="preserve">s </w:t>
      </w:r>
      <w:r w:rsidR="00BF572D">
        <w:rPr>
          <w:lang w:eastAsia="en-US"/>
        </w:rPr>
        <w:t xml:space="preserve">and </w:t>
      </w:r>
      <w:r w:rsidR="007A159C">
        <w:rPr>
          <w:lang w:eastAsia="en-US"/>
        </w:rPr>
        <w:t xml:space="preserve">the effectiveness of </w:t>
      </w:r>
      <w:r w:rsidR="00BF572D">
        <w:rPr>
          <w:lang w:eastAsia="en-US"/>
        </w:rPr>
        <w:t>their management</w:t>
      </w:r>
    </w:p>
    <w:p w14:paraId="3F380A29" w14:textId="07766D2B" w:rsidR="007D0A81" w:rsidRDefault="00B94B26" w:rsidP="00BC166C">
      <w:pPr>
        <w:pStyle w:val="BodyText"/>
        <w:numPr>
          <w:ilvl w:val="0"/>
          <w:numId w:val="76"/>
        </w:numPr>
        <w:rPr>
          <w:lang w:eastAsia="en-US"/>
        </w:rPr>
      </w:pPr>
      <w:r w:rsidRPr="7B5E61D9">
        <w:rPr>
          <w:lang w:eastAsia="en-US"/>
        </w:rPr>
        <w:t>t</w:t>
      </w:r>
      <w:r w:rsidR="00B45837" w:rsidRPr="7B5E61D9">
        <w:rPr>
          <w:lang w:eastAsia="en-US"/>
        </w:rPr>
        <w:t xml:space="preserve">he </w:t>
      </w:r>
      <w:r w:rsidR="001A5AF6" w:rsidRPr="7B5E61D9">
        <w:rPr>
          <w:lang w:eastAsia="en-US"/>
        </w:rPr>
        <w:t>rehabilitation</w:t>
      </w:r>
      <w:r w:rsidR="004D777B" w:rsidRPr="7B5E61D9">
        <w:rPr>
          <w:lang w:eastAsia="en-US"/>
        </w:rPr>
        <w:t xml:space="preserve"> </w:t>
      </w:r>
      <w:r w:rsidR="00B45837" w:rsidRPr="7B5E61D9">
        <w:rPr>
          <w:lang w:eastAsia="en-US"/>
        </w:rPr>
        <w:t xml:space="preserve">vision, </w:t>
      </w:r>
      <w:r w:rsidR="00942653" w:rsidRPr="7B5E61D9">
        <w:rPr>
          <w:lang w:eastAsia="en-US"/>
        </w:rPr>
        <w:t>objectives</w:t>
      </w:r>
      <w:r w:rsidR="00711039" w:rsidRPr="7B5E61D9">
        <w:rPr>
          <w:lang w:eastAsia="en-US"/>
        </w:rPr>
        <w:t>,</w:t>
      </w:r>
      <w:r w:rsidR="007D0A81" w:rsidRPr="7B5E61D9">
        <w:rPr>
          <w:lang w:eastAsia="en-US"/>
        </w:rPr>
        <w:t xml:space="preserve"> </w:t>
      </w:r>
      <w:r w:rsidR="00C6089B" w:rsidRPr="7B5E61D9">
        <w:rPr>
          <w:lang w:eastAsia="en-US"/>
        </w:rPr>
        <w:t>closure criteria</w:t>
      </w:r>
      <w:r w:rsidR="001A5AF6" w:rsidRPr="7B5E61D9">
        <w:rPr>
          <w:lang w:eastAsia="en-US"/>
        </w:rPr>
        <w:t xml:space="preserve"> and/or</w:t>
      </w:r>
      <w:r w:rsidR="00A07484" w:rsidRPr="7B5E61D9">
        <w:rPr>
          <w:lang w:eastAsia="en-US"/>
        </w:rPr>
        <w:t xml:space="preserve"> </w:t>
      </w:r>
      <w:r w:rsidR="00C6089B" w:rsidRPr="7B5E61D9">
        <w:rPr>
          <w:lang w:eastAsia="en-US"/>
        </w:rPr>
        <w:t xml:space="preserve">post-closure </w:t>
      </w:r>
      <w:r w:rsidR="00A07484" w:rsidRPr="7B5E61D9">
        <w:rPr>
          <w:lang w:eastAsia="en-US"/>
        </w:rPr>
        <w:t>plan</w:t>
      </w:r>
      <w:r w:rsidRPr="7B5E61D9">
        <w:rPr>
          <w:lang w:eastAsia="en-US"/>
        </w:rPr>
        <w:t>.</w:t>
      </w:r>
    </w:p>
    <w:p w14:paraId="0EE00431" w14:textId="057E88E3" w:rsidR="007D0A81" w:rsidRDefault="007D0A81" w:rsidP="00EB5BAA">
      <w:pPr>
        <w:pStyle w:val="BodyText"/>
        <w:rPr>
          <w:lang w:eastAsia="en-US"/>
        </w:rPr>
      </w:pPr>
      <w:r>
        <w:rPr>
          <w:lang w:eastAsia="en-US"/>
        </w:rPr>
        <w:t>The DMRP should include a rationale for these studies</w:t>
      </w:r>
      <w:r w:rsidR="00673552">
        <w:rPr>
          <w:lang w:eastAsia="en-US"/>
        </w:rPr>
        <w:t xml:space="preserve"> and monitoring </w:t>
      </w:r>
      <w:r w:rsidR="00DC0324">
        <w:rPr>
          <w:lang w:eastAsia="en-US"/>
        </w:rPr>
        <w:t>programs,</w:t>
      </w:r>
      <w:r>
        <w:rPr>
          <w:lang w:eastAsia="en-US"/>
        </w:rPr>
        <w:t xml:space="preserve"> and how they will contribute to clos</w:t>
      </w:r>
      <w:r w:rsidR="008C1598">
        <w:rPr>
          <w:lang w:eastAsia="en-US"/>
        </w:rPr>
        <w:t>ing</w:t>
      </w:r>
      <w:r>
        <w:rPr>
          <w:lang w:eastAsia="en-US"/>
        </w:rPr>
        <w:t xml:space="preserve"> knowledge gaps </w:t>
      </w:r>
      <w:r w:rsidR="00EC2266">
        <w:rPr>
          <w:lang w:eastAsia="en-US"/>
        </w:rPr>
        <w:t xml:space="preserve">and uncertainties </w:t>
      </w:r>
      <w:r>
        <w:rPr>
          <w:lang w:eastAsia="en-US"/>
        </w:rPr>
        <w:t xml:space="preserve">to develop and refine </w:t>
      </w:r>
      <w:r w:rsidR="00B7140F">
        <w:rPr>
          <w:lang w:eastAsia="en-US"/>
        </w:rPr>
        <w:t>the DMRP</w:t>
      </w:r>
      <w:r>
        <w:rPr>
          <w:lang w:eastAsia="en-US"/>
        </w:rPr>
        <w:t>. The milestone schedule should reflect the timing and scope of planned studies</w:t>
      </w:r>
      <w:r w:rsidR="009B1E53">
        <w:rPr>
          <w:lang w:eastAsia="en-US"/>
        </w:rPr>
        <w:t xml:space="preserve"> and </w:t>
      </w:r>
      <w:r w:rsidR="004676C7">
        <w:rPr>
          <w:lang w:eastAsia="en-US"/>
        </w:rPr>
        <w:t>monitoring programs</w:t>
      </w:r>
      <w:r>
        <w:rPr>
          <w:lang w:eastAsia="en-US"/>
        </w:rPr>
        <w:t>.</w:t>
      </w:r>
    </w:p>
    <w:p w14:paraId="1205F465" w14:textId="303FC80D" w:rsidR="00DE3DFD" w:rsidRPr="007D0A81" w:rsidRDefault="00231619" w:rsidP="7B5E61D9">
      <w:pPr>
        <w:pStyle w:val="BodyText"/>
        <w:rPr>
          <w:lang w:eastAsia="en-US"/>
        </w:rPr>
      </w:pPr>
      <w:r w:rsidRPr="7B5E61D9">
        <w:rPr>
          <w:lang w:eastAsia="en-US"/>
        </w:rPr>
        <w:t>Additional guidance on implementation of further research, investigation</w:t>
      </w:r>
      <w:r w:rsidR="001A1D41" w:rsidRPr="7B5E61D9">
        <w:rPr>
          <w:lang w:eastAsia="en-US"/>
        </w:rPr>
        <w:t>,</w:t>
      </w:r>
      <w:r w:rsidRPr="7B5E61D9">
        <w:rPr>
          <w:lang w:eastAsia="en-US"/>
        </w:rPr>
        <w:t xml:space="preserve"> trials </w:t>
      </w:r>
      <w:r w:rsidR="001A1D41" w:rsidRPr="7B5E61D9">
        <w:rPr>
          <w:lang w:eastAsia="en-US"/>
        </w:rPr>
        <w:t xml:space="preserve">and monitoring </w:t>
      </w:r>
      <w:r w:rsidRPr="7B5E61D9">
        <w:rPr>
          <w:lang w:eastAsia="en-US"/>
        </w:rPr>
        <w:t xml:space="preserve">is available </w:t>
      </w:r>
      <w:r w:rsidR="00261C13" w:rsidRPr="7B5E61D9">
        <w:rPr>
          <w:lang w:eastAsia="en-US"/>
        </w:rPr>
        <w:t>from the</w:t>
      </w:r>
      <w:r w:rsidR="00DE3DFD" w:rsidRPr="7B5E61D9">
        <w:rPr>
          <w:lang w:eastAsia="en-US"/>
        </w:rPr>
        <w:t xml:space="preserve"> </w:t>
      </w:r>
      <w:r w:rsidR="00DE3DFD" w:rsidRPr="7B5E61D9">
        <w:t>Government of Western Australia (</w:t>
      </w:r>
      <w:r w:rsidR="00021709" w:rsidRPr="7B5E61D9">
        <w:t xml:space="preserve">DMIRS </w:t>
      </w:r>
      <w:r w:rsidR="00DE3DFD" w:rsidRPr="7B5E61D9">
        <w:t>2023b</w:t>
      </w:r>
      <w:r w:rsidR="007B77CA">
        <w:t>, DEMIRS 2024</w:t>
      </w:r>
      <w:r w:rsidR="00DE3DFD" w:rsidRPr="7B5E61D9">
        <w:t xml:space="preserve">) and </w:t>
      </w:r>
      <w:r w:rsidR="001C5D0D" w:rsidRPr="7B5E61D9">
        <w:t>the International Council on Mining and Metals (</w:t>
      </w:r>
      <w:r w:rsidR="00DE3DFD" w:rsidRPr="7B5E61D9">
        <w:t xml:space="preserve">ICMM </w:t>
      </w:r>
      <w:r w:rsidR="00276A43" w:rsidRPr="7B5E61D9">
        <w:t>20</w:t>
      </w:r>
      <w:r w:rsidR="00276A43">
        <w:t>25</w:t>
      </w:r>
      <w:r w:rsidR="00DE3DFD" w:rsidRPr="7B5E61D9">
        <w:t>).</w:t>
      </w:r>
    </w:p>
    <w:p w14:paraId="1BCAAF6B" w14:textId="05CAE4E5" w:rsidR="009A1817" w:rsidRDefault="00D33645" w:rsidP="009F7C93">
      <w:pPr>
        <w:pStyle w:val="Heading3"/>
        <w:ind w:hanging="1224"/>
        <w:rPr>
          <w:lang w:eastAsia="en-US"/>
        </w:rPr>
      </w:pPr>
      <w:bookmarkStart w:id="601" w:name="_Toc172835453"/>
      <w:bookmarkStart w:id="602" w:name="_Ref172991722"/>
      <w:r w:rsidRPr="00D33645">
        <w:rPr>
          <w:lang w:eastAsia="en-US"/>
        </w:rPr>
        <w:t xml:space="preserve">Management of </w:t>
      </w:r>
      <w:r w:rsidR="0ACFB38F" w:rsidRPr="1E0E3759">
        <w:rPr>
          <w:lang w:eastAsia="en-US"/>
        </w:rPr>
        <w:t>i</w:t>
      </w:r>
      <w:r w:rsidRPr="1E0E3759">
        <w:rPr>
          <w:lang w:eastAsia="en-US"/>
        </w:rPr>
        <w:t>nformation</w:t>
      </w:r>
      <w:r w:rsidRPr="00D33645">
        <w:rPr>
          <w:lang w:eastAsia="en-US"/>
        </w:rPr>
        <w:t xml:space="preserve"> and </w:t>
      </w:r>
      <w:bookmarkEnd w:id="601"/>
      <w:bookmarkEnd w:id="602"/>
      <w:r w:rsidR="06034861" w:rsidRPr="1E0E3759">
        <w:rPr>
          <w:lang w:eastAsia="en-US"/>
        </w:rPr>
        <w:t>d</w:t>
      </w:r>
      <w:r w:rsidRPr="1E0E3759">
        <w:rPr>
          <w:lang w:eastAsia="en-US"/>
        </w:rPr>
        <w:t>ata</w:t>
      </w:r>
    </w:p>
    <w:p w14:paraId="758BBBFA" w14:textId="19EA741D" w:rsidR="001C75A3" w:rsidRDefault="00920288" w:rsidP="7B5E61D9">
      <w:pPr>
        <w:pStyle w:val="BodyText"/>
        <w:rPr>
          <w:lang w:eastAsia="en-US"/>
        </w:rPr>
      </w:pPr>
      <w:r w:rsidRPr="7B5E61D9">
        <w:t xml:space="preserve">The DMRP should include a strategy for data management, including systems and processes for the retention of mine records and all information and data relevant to mine rehabilitation, closure and post-closure management. This strategy should be </w:t>
      </w:r>
      <w:r w:rsidR="000E301B" w:rsidRPr="7B5E61D9">
        <w:t xml:space="preserve">generally consistent with Section </w:t>
      </w:r>
      <w:r w:rsidR="004C4141" w:rsidRPr="7B5E61D9">
        <w:t>12</w:t>
      </w:r>
      <w:r w:rsidR="000E301B" w:rsidRPr="7B5E61D9">
        <w:t xml:space="preserve"> (</w:t>
      </w:r>
      <w:r w:rsidR="004C4141" w:rsidRPr="7B5E61D9">
        <w:t>Management of Information and Data</w:t>
      </w:r>
      <w:r w:rsidR="000E301B" w:rsidRPr="7B5E61D9">
        <w:t xml:space="preserve">) of </w:t>
      </w:r>
      <w:r w:rsidR="000E301B" w:rsidRPr="7B5E61D9">
        <w:rPr>
          <w:i/>
          <w:iCs/>
        </w:rPr>
        <w:t xml:space="preserve">Mine Closure Plan Guidance - How to prepare in accordance with Part 1 of the Statutory Guidelines for Mine Closure Plans </w:t>
      </w:r>
      <w:r w:rsidR="000E301B" w:rsidRPr="7B5E61D9">
        <w:t>(</w:t>
      </w:r>
      <w:r w:rsidR="00120E1A" w:rsidRPr="7B5E61D9">
        <w:t>DMIRS</w:t>
      </w:r>
      <w:r w:rsidR="000E301B" w:rsidRPr="7B5E61D9">
        <w:t xml:space="preserve"> 2023</w:t>
      </w:r>
      <w:r w:rsidR="00B068F2" w:rsidRPr="7B5E61D9">
        <w:t>b</w:t>
      </w:r>
      <w:r w:rsidR="000E301B" w:rsidRPr="7B5E61D9">
        <w:t xml:space="preserve">) or other relevant guidance </w:t>
      </w:r>
      <w:r w:rsidR="00B13EBD">
        <w:t xml:space="preserve">in consultation with </w:t>
      </w:r>
      <w:r w:rsidR="000E301B" w:rsidRPr="7B5E61D9">
        <w:t>DEECA</w:t>
      </w:r>
      <w:r w:rsidR="00215C55" w:rsidRPr="7B5E61D9">
        <w:t xml:space="preserve"> and the MLRA</w:t>
      </w:r>
      <w:r w:rsidR="000E301B" w:rsidRPr="7B5E61D9">
        <w:t>.</w:t>
      </w:r>
    </w:p>
    <w:p w14:paraId="0F8E7447" w14:textId="633A311D" w:rsidR="00EF4BFB" w:rsidRDefault="007E244A" w:rsidP="009F7C93">
      <w:pPr>
        <w:pStyle w:val="Heading3"/>
        <w:ind w:hanging="1224"/>
        <w:rPr>
          <w:lang w:eastAsia="en-US"/>
        </w:rPr>
      </w:pPr>
      <w:bookmarkStart w:id="603" w:name="_Toc172835454"/>
      <w:bookmarkStart w:id="604" w:name="_Ref172991713"/>
      <w:r>
        <w:rPr>
          <w:lang w:eastAsia="en-US"/>
        </w:rPr>
        <w:t>Key p</w:t>
      </w:r>
      <w:r w:rsidR="00EF4BFB">
        <w:rPr>
          <w:lang w:eastAsia="en-US"/>
        </w:rPr>
        <w:t>ersonnel</w:t>
      </w:r>
      <w:bookmarkEnd w:id="603"/>
      <w:bookmarkEnd w:id="604"/>
    </w:p>
    <w:p w14:paraId="4F958A8E" w14:textId="44757D6A" w:rsidR="009E020B" w:rsidRDefault="009E020B" w:rsidP="009E020B">
      <w:pPr>
        <w:pStyle w:val="BodyText"/>
      </w:pPr>
      <w:r w:rsidRPr="7B5E61D9">
        <w:t xml:space="preserve">Key roles with </w:t>
      </w:r>
      <w:r w:rsidR="003339B3" w:rsidRPr="7B5E61D9">
        <w:t xml:space="preserve">responsibility for </w:t>
      </w:r>
      <w:r w:rsidR="006A777F" w:rsidRPr="7B5E61D9">
        <w:t>developing and</w:t>
      </w:r>
      <w:r w:rsidR="003339B3" w:rsidRPr="7B5E61D9">
        <w:t xml:space="preserve"> </w:t>
      </w:r>
      <w:r w:rsidR="007B5EFB" w:rsidRPr="7B5E61D9">
        <w:t xml:space="preserve">implementing </w:t>
      </w:r>
      <w:r w:rsidRPr="7B5E61D9">
        <w:t xml:space="preserve">the </w:t>
      </w:r>
      <w:r w:rsidR="00254AB0" w:rsidRPr="7B5E61D9">
        <w:t>licensee’s</w:t>
      </w:r>
      <w:r w:rsidRPr="7B5E61D9">
        <w:t xml:space="preserve"> </w:t>
      </w:r>
      <w:r w:rsidR="00D66101" w:rsidRPr="7B5E61D9">
        <w:t xml:space="preserve">DMRP </w:t>
      </w:r>
      <w:r w:rsidR="00FE5EF7" w:rsidRPr="7B5E61D9">
        <w:t xml:space="preserve">(including but not limited to </w:t>
      </w:r>
      <w:r w:rsidR="00340ECF" w:rsidRPr="7B5E61D9">
        <w:t>risk assessment</w:t>
      </w:r>
      <w:r w:rsidR="007D2551" w:rsidRPr="7B5E61D9">
        <w:t xml:space="preserve"> and</w:t>
      </w:r>
      <w:r w:rsidR="00FE5EF7" w:rsidRPr="7B5E61D9">
        <w:t xml:space="preserve"> the implementation, management</w:t>
      </w:r>
      <w:r w:rsidRPr="7B5E61D9">
        <w:t xml:space="preserve"> and </w:t>
      </w:r>
      <w:r w:rsidR="00FE5EF7" w:rsidRPr="7B5E61D9">
        <w:t>review of the risk management plan)</w:t>
      </w:r>
      <w:r w:rsidRPr="7B5E61D9">
        <w:t xml:space="preserve"> must be identified</w:t>
      </w:r>
      <w:r w:rsidR="006C610D" w:rsidRPr="7B5E61D9">
        <w:t>. This</w:t>
      </w:r>
      <w:r w:rsidRPr="7B5E61D9">
        <w:t xml:space="preserve"> </w:t>
      </w:r>
      <w:r w:rsidR="007A37DF" w:rsidRPr="7B5E61D9">
        <w:t xml:space="preserve">must </w:t>
      </w:r>
      <w:r w:rsidR="00B20EFE" w:rsidRPr="7B5E61D9">
        <w:t>includ</w:t>
      </w:r>
      <w:r w:rsidR="007A37DF" w:rsidRPr="7B5E61D9">
        <w:t>e</w:t>
      </w:r>
      <w:r w:rsidRPr="7B5E61D9">
        <w:t xml:space="preserve"> the minimum qualifications and level of experience </w:t>
      </w:r>
      <w:r w:rsidR="00973004" w:rsidRPr="7B5E61D9">
        <w:t xml:space="preserve">required </w:t>
      </w:r>
      <w:r w:rsidR="00534A95" w:rsidRPr="7B5E61D9">
        <w:t>for each key</w:t>
      </w:r>
      <w:r w:rsidRPr="7B5E61D9">
        <w:t xml:space="preserve"> role, as well as the associated accountabilities.</w:t>
      </w:r>
    </w:p>
    <w:p w14:paraId="7F2A9967" w14:textId="77777777" w:rsidR="00106B71" w:rsidRDefault="00106B71" w:rsidP="00106B71">
      <w:pPr>
        <w:pStyle w:val="Heading2"/>
        <w:ind w:hanging="792"/>
      </w:pPr>
      <w:bookmarkStart w:id="605" w:name="_Toc194487346"/>
      <w:bookmarkStart w:id="606" w:name="_Toc194652618"/>
      <w:bookmarkStart w:id="607" w:name="_Toc194663183"/>
      <w:bookmarkStart w:id="608" w:name="_Toc170770066"/>
      <w:bookmarkStart w:id="609" w:name="_Toc170770807"/>
      <w:bookmarkStart w:id="610" w:name="_Toc170770853"/>
      <w:bookmarkStart w:id="611" w:name="_Toc170901643"/>
      <w:bookmarkStart w:id="612" w:name="_Toc170910778"/>
      <w:bookmarkStart w:id="613" w:name="_Toc170910852"/>
      <w:bookmarkStart w:id="614" w:name="_Toc170986147"/>
      <w:bookmarkStart w:id="615" w:name="_Ref172304384"/>
      <w:bookmarkStart w:id="616" w:name="_Toc172827812"/>
      <w:bookmarkStart w:id="617" w:name="_Toc172834165"/>
      <w:bookmarkStart w:id="618" w:name="_Toc172835275"/>
      <w:bookmarkStart w:id="619" w:name="_Toc172835455"/>
      <w:bookmarkStart w:id="620" w:name="_Toc194663184"/>
      <w:bookmarkEnd w:id="605"/>
      <w:bookmarkEnd w:id="606"/>
      <w:bookmarkEnd w:id="607"/>
      <w:bookmarkEnd w:id="608"/>
      <w:bookmarkEnd w:id="609"/>
      <w:bookmarkEnd w:id="610"/>
      <w:bookmarkEnd w:id="611"/>
      <w:bookmarkEnd w:id="612"/>
      <w:bookmarkEnd w:id="613"/>
      <w:bookmarkEnd w:id="614"/>
      <w:r>
        <w:t>Regulatory approvals, licences and permits</w:t>
      </w:r>
      <w:bookmarkEnd w:id="615"/>
      <w:bookmarkEnd w:id="616"/>
      <w:bookmarkEnd w:id="617"/>
      <w:bookmarkEnd w:id="618"/>
      <w:bookmarkEnd w:id="619"/>
      <w:bookmarkEnd w:id="620"/>
    </w:p>
    <w:p w14:paraId="204C043F" w14:textId="23906FC7" w:rsidR="00106B71" w:rsidRDefault="00106B71" w:rsidP="00106B71">
      <w:pPr>
        <w:pStyle w:val="BodyText"/>
      </w:pPr>
      <w:r w:rsidRPr="7B5E61D9">
        <w:t>A DMRP must</w:t>
      </w:r>
      <w:r w:rsidR="3CC8C2BF" w:rsidRPr="7B5E61D9">
        <w:t xml:space="preserve"> include</w:t>
      </w:r>
      <w:r w:rsidRPr="7B5E61D9">
        <w:t xml:space="preserve"> all the legal approvals and permissions required for the activities or outcomes in the declared mine rehabilitation plan.</w:t>
      </w:r>
    </w:p>
    <w:p w14:paraId="1F4BBA3B" w14:textId="5D60151B" w:rsidR="00106B71" w:rsidRDefault="00106B71" w:rsidP="00106B71">
      <w:pPr>
        <w:pStyle w:val="BodyText"/>
      </w:pPr>
      <w:r w:rsidRPr="7B5E61D9">
        <w:t xml:space="preserve">Further to </w:t>
      </w:r>
      <w:r w:rsidR="0019386D">
        <w:t>s</w:t>
      </w:r>
      <w:r w:rsidRPr="7B5E61D9">
        <w:t xml:space="preserve">ection </w:t>
      </w:r>
      <w:r w:rsidR="0019386D">
        <w:fldChar w:fldCharType="begin"/>
      </w:r>
      <w:r w:rsidR="0019386D">
        <w:instrText xml:space="preserve"> REF _Ref170279752 \r \h </w:instrText>
      </w:r>
      <w:r w:rsidR="0019386D">
        <w:fldChar w:fldCharType="separate"/>
      </w:r>
      <w:r w:rsidR="003630E3">
        <w:t>1.4</w:t>
      </w:r>
      <w:r w:rsidR="0019386D">
        <w:fldChar w:fldCharType="end"/>
      </w:r>
      <w:r w:rsidRPr="7B5E61D9">
        <w:t xml:space="preserve"> of this document, the regulatory framework is premised on the basis that all the necessary legal approvals and permissions required to implement the DMRP may not be in place for the preparation of the initial DMRP. Where future legal approvals and permissions are required, the DMRP should</w:t>
      </w:r>
      <w:r w:rsidR="0005289A">
        <w:t>:</w:t>
      </w:r>
    </w:p>
    <w:p w14:paraId="37343F01" w14:textId="77777777" w:rsidR="00106B71" w:rsidRDefault="00106B71" w:rsidP="00BC166C">
      <w:pPr>
        <w:pStyle w:val="BodyText"/>
        <w:numPr>
          <w:ilvl w:val="0"/>
          <w:numId w:val="76"/>
        </w:numPr>
        <w:rPr>
          <w:lang w:eastAsia="en-US"/>
        </w:rPr>
      </w:pPr>
      <w:r w:rsidRPr="7B5E61D9">
        <w:rPr>
          <w:lang w:eastAsia="en-US"/>
        </w:rPr>
        <w:t>at a minimum, demonstrate that the DMRP is consistent with other relevant legal and policy frameworks, i.e. there is a reasonable pathway to obtain the necessary legal approvals and permissions</w:t>
      </w:r>
    </w:p>
    <w:p w14:paraId="6A61CD79" w14:textId="63EC5A77" w:rsidR="00106B71" w:rsidRDefault="4908B5B1" w:rsidP="00BC166C">
      <w:pPr>
        <w:pStyle w:val="BodyText"/>
        <w:numPr>
          <w:ilvl w:val="0"/>
          <w:numId w:val="76"/>
        </w:numPr>
        <w:rPr>
          <w:lang w:eastAsia="en-US"/>
        </w:rPr>
      </w:pPr>
      <w:r>
        <w:rPr>
          <w:lang w:eastAsia="en-US"/>
        </w:rPr>
        <w:t xml:space="preserve">define </w:t>
      </w:r>
      <w:r w:rsidR="00106B71">
        <w:rPr>
          <w:lang w:eastAsia="en-US"/>
        </w:rPr>
        <w:t xml:space="preserve">the specific risks to implementation of the DMRP due to dependence on future regulatory approvals and associated mitigants </w:t>
      </w:r>
    </w:p>
    <w:p w14:paraId="45147911" w14:textId="063599C0" w:rsidR="00106B71" w:rsidRDefault="556A611A" w:rsidP="00BC166C">
      <w:pPr>
        <w:pStyle w:val="BodyText"/>
        <w:numPr>
          <w:ilvl w:val="0"/>
          <w:numId w:val="76"/>
        </w:numPr>
        <w:rPr>
          <w:lang w:eastAsia="en-US"/>
        </w:rPr>
      </w:pPr>
      <w:r>
        <w:rPr>
          <w:lang w:eastAsia="en-US"/>
        </w:rPr>
        <w:t xml:space="preserve">include </w:t>
      </w:r>
      <w:r w:rsidR="00106B71">
        <w:rPr>
          <w:lang w:eastAsia="en-US"/>
        </w:rPr>
        <w:t>all the current licenses and permits (including any conditions relevant to rehabilitation) held by the licensee and their purpose</w:t>
      </w:r>
    </w:p>
    <w:p w14:paraId="3D756069" w14:textId="77777777" w:rsidR="00106B71" w:rsidRDefault="00106B71" w:rsidP="00BC166C">
      <w:pPr>
        <w:pStyle w:val="BodyText"/>
        <w:numPr>
          <w:ilvl w:val="0"/>
          <w:numId w:val="76"/>
        </w:numPr>
        <w:rPr>
          <w:lang w:eastAsia="en-US"/>
        </w:rPr>
      </w:pPr>
      <w:r>
        <w:rPr>
          <w:lang w:eastAsia="en-US"/>
        </w:rPr>
        <w:t>a plan and schedule related to existing licenses or permits (for example where permits require cancellation or transfer to the next landowners)</w:t>
      </w:r>
    </w:p>
    <w:p w14:paraId="5B0070D0" w14:textId="7D5783C2" w:rsidR="00106B71" w:rsidRDefault="00106B71" w:rsidP="00BC166C">
      <w:pPr>
        <w:pStyle w:val="BodyText"/>
        <w:numPr>
          <w:ilvl w:val="0"/>
          <w:numId w:val="76"/>
        </w:numPr>
        <w:rPr>
          <w:lang w:eastAsia="en-US"/>
        </w:rPr>
      </w:pPr>
      <w:r w:rsidRPr="7B5E61D9">
        <w:rPr>
          <w:lang w:eastAsia="en-US"/>
        </w:rPr>
        <w:t xml:space="preserve">a plan and schedule for the work required to obtain other regulatory approvals and permits and update the DMRP. </w:t>
      </w:r>
    </w:p>
    <w:p w14:paraId="3AF4BF25" w14:textId="51581737" w:rsidR="00106B71" w:rsidRDefault="00106B71" w:rsidP="00106B71">
      <w:pPr>
        <w:pStyle w:val="BodyText"/>
      </w:pPr>
      <w:r w:rsidRPr="7B5E61D9">
        <w:t xml:space="preserve">This should give stakeholders and decision-makers confidence that all relevant risks associated with future regulatory approvals have been identified and there is a time-bound plan for their management and inclusion in future updates to the DMRP. </w:t>
      </w:r>
    </w:p>
    <w:p w14:paraId="5A55B147" w14:textId="50DDF2FD" w:rsidR="00106B71" w:rsidRDefault="00F65411" w:rsidP="00106B71">
      <w:pPr>
        <w:pStyle w:val="BodyText"/>
      </w:pPr>
      <w:r>
        <w:lastRenderedPageBreak/>
        <w:t>Licensees should consult e</w:t>
      </w:r>
      <w:r w:rsidRPr="00DE5B68">
        <w:t>arly</w:t>
      </w:r>
      <w:r w:rsidR="00106B71" w:rsidRPr="00DE5B68">
        <w:t xml:space="preserve"> with </w:t>
      </w:r>
      <w:r w:rsidR="00106B71">
        <w:t xml:space="preserve">statutory </w:t>
      </w:r>
      <w:r w:rsidR="00106B71" w:rsidRPr="00DE5B68">
        <w:t xml:space="preserve">decision-makers under other </w:t>
      </w:r>
      <w:r w:rsidR="00106B71">
        <w:t>legislation</w:t>
      </w:r>
      <w:r w:rsidR="00106B71" w:rsidRPr="00DE5B68">
        <w:t>.</w:t>
      </w:r>
      <w:r w:rsidR="00106B71">
        <w:t xml:space="preserve"> The</w:t>
      </w:r>
      <w:r w:rsidR="0095517F">
        <w:t xml:space="preserve"> Minerals</w:t>
      </w:r>
      <w:r w:rsidR="00106B71">
        <w:t xml:space="preserve"> </w:t>
      </w:r>
      <w:r w:rsidR="0095517F">
        <w:t>R</w:t>
      </w:r>
      <w:r w:rsidR="00106B71">
        <w:t xml:space="preserve">egulations set out the </w:t>
      </w:r>
      <w:r w:rsidR="00106B71" w:rsidRPr="00DE5B68">
        <w:t>consultation</w:t>
      </w:r>
      <w:r w:rsidR="00106B71">
        <w:t xml:space="preserve"> that </w:t>
      </w:r>
      <w:r w:rsidR="00106B71" w:rsidRPr="00EB5BAA">
        <w:rPr>
          <w:i/>
          <w:iCs/>
        </w:rPr>
        <w:t>must</w:t>
      </w:r>
      <w:r w:rsidR="00106B71">
        <w:t xml:space="preserve"> be undertaken and included in the DMRP. </w:t>
      </w:r>
    </w:p>
    <w:p w14:paraId="319A332C" w14:textId="54BDCFEB" w:rsidR="00A80A99" w:rsidRDefault="00A80A99" w:rsidP="00A80A99">
      <w:pPr>
        <w:pStyle w:val="BodyText"/>
      </w:pPr>
      <w:r w:rsidRPr="7B5E61D9">
        <w:t xml:space="preserve">The </w:t>
      </w:r>
      <w:r w:rsidR="00C638A4" w:rsidRPr="7B5E61D9">
        <w:t>proposed works</w:t>
      </w:r>
      <w:r w:rsidR="00503FEC" w:rsidRPr="7B5E61D9">
        <w:t xml:space="preserve"> in a</w:t>
      </w:r>
      <w:r w:rsidRPr="7B5E61D9">
        <w:t xml:space="preserve"> DMRP may be subject to assessments</w:t>
      </w:r>
      <w:r w:rsidR="00C05C22" w:rsidRPr="7B5E61D9">
        <w:t>, advice and decisions</w:t>
      </w:r>
      <w:r w:rsidRPr="7B5E61D9">
        <w:t xml:space="preserve"> under the </w:t>
      </w:r>
      <w:r w:rsidRPr="7B5E61D9">
        <w:rPr>
          <w:i/>
          <w:iCs/>
        </w:rPr>
        <w:t xml:space="preserve">Environment Effects Act 1978 </w:t>
      </w:r>
      <w:r w:rsidRPr="7B5E61D9">
        <w:t>(Vic)</w:t>
      </w:r>
      <w:r w:rsidRPr="7B5E61D9">
        <w:rPr>
          <w:i/>
          <w:iCs/>
        </w:rPr>
        <w:t xml:space="preserve"> </w:t>
      </w:r>
      <w:r w:rsidRPr="7B5E61D9">
        <w:t xml:space="preserve">and the </w:t>
      </w:r>
      <w:r w:rsidRPr="7B5E61D9">
        <w:rPr>
          <w:i/>
          <w:iCs/>
        </w:rPr>
        <w:t xml:space="preserve">Environment Protection and Biodiversity Conservation Act 1999 </w:t>
      </w:r>
      <w:r w:rsidRPr="7B5E61D9">
        <w:t>(</w:t>
      </w:r>
      <w:proofErr w:type="spellStart"/>
      <w:r w:rsidRPr="7B5E61D9">
        <w:t>Cth</w:t>
      </w:r>
      <w:proofErr w:type="spellEnd"/>
      <w:r w:rsidRPr="7B5E61D9">
        <w:t xml:space="preserve">). </w:t>
      </w:r>
      <w:r>
        <w:t>The LVRRS Amendment states:</w:t>
      </w:r>
    </w:p>
    <w:p w14:paraId="03A9F169" w14:textId="4F7F5778" w:rsidR="00A80A99" w:rsidRPr="00BC166C" w:rsidRDefault="00A80A99" w:rsidP="00BC166C">
      <w:pPr>
        <w:pStyle w:val="BodyText"/>
        <w:ind w:left="284"/>
        <w:rPr>
          <w:i/>
          <w:iCs/>
        </w:rPr>
      </w:pPr>
      <w:r w:rsidRPr="00BC166C">
        <w:rPr>
          <w:i/>
          <w:iCs/>
        </w:rPr>
        <w:t xml:space="preserve">The requirement for referrals under the </w:t>
      </w:r>
      <w:r w:rsidRPr="00EC06D9">
        <w:rPr>
          <w:i/>
          <w:iCs/>
        </w:rPr>
        <w:t>Environment Effects Act 1978</w:t>
      </w:r>
      <w:r w:rsidRPr="00BC166C">
        <w:rPr>
          <w:i/>
          <w:iCs/>
        </w:rPr>
        <w:t xml:space="preserve"> (Vic) and the </w:t>
      </w:r>
      <w:r w:rsidRPr="00EC06D9">
        <w:rPr>
          <w:i/>
          <w:iCs/>
        </w:rPr>
        <w:t>Environment Protection and Biodiversity Conservation Act 1999</w:t>
      </w:r>
      <w:r w:rsidRPr="00BC166C">
        <w:rPr>
          <w:i/>
          <w:iCs/>
        </w:rPr>
        <w:t xml:space="preserve"> (</w:t>
      </w:r>
      <w:proofErr w:type="spellStart"/>
      <w:r w:rsidRPr="00BC166C">
        <w:rPr>
          <w:i/>
          <w:iCs/>
        </w:rPr>
        <w:t>Cth</w:t>
      </w:r>
      <w:proofErr w:type="spellEnd"/>
      <w:r w:rsidRPr="00BC166C">
        <w:rPr>
          <w:i/>
          <w:iCs/>
        </w:rPr>
        <w:t>) at Hazelwood has created a presumption that referrals are likely to be required for the remaining mines to inform submission of DMRPs by their due date of October 2025.</w:t>
      </w:r>
    </w:p>
    <w:p w14:paraId="299EF521" w14:textId="570E06CB" w:rsidR="00A80A99" w:rsidRDefault="00581714" w:rsidP="00A80A99">
      <w:pPr>
        <w:pStyle w:val="BodyText"/>
      </w:pPr>
      <w:r w:rsidRPr="7B5E61D9">
        <w:t>Licensees are required to c</w:t>
      </w:r>
      <w:r w:rsidR="00A80A99" w:rsidRPr="7B5E61D9">
        <w:t xml:space="preserve">onsult </w:t>
      </w:r>
      <w:r w:rsidR="006642E8" w:rsidRPr="7B5E61D9">
        <w:t>on the DMRP</w:t>
      </w:r>
      <w:r w:rsidRPr="7B5E61D9">
        <w:t xml:space="preserve"> </w:t>
      </w:r>
      <w:r w:rsidR="00A80A99" w:rsidRPr="7B5E61D9">
        <w:t xml:space="preserve">with the Minister </w:t>
      </w:r>
      <w:r w:rsidR="00E7429A" w:rsidRPr="7B5E61D9">
        <w:t xml:space="preserve">responsible </w:t>
      </w:r>
      <w:r w:rsidR="00A80A99" w:rsidRPr="7B5E61D9">
        <w:t xml:space="preserve">for </w:t>
      </w:r>
      <w:r w:rsidR="00E7429A" w:rsidRPr="7B5E61D9">
        <w:t xml:space="preserve">administering the </w:t>
      </w:r>
      <w:r w:rsidR="00DE0BE2" w:rsidRPr="7B5E61D9">
        <w:rPr>
          <w:i/>
          <w:iCs/>
        </w:rPr>
        <w:t>Environment Effects Act 1978</w:t>
      </w:r>
      <w:r w:rsidR="00DE0BE2" w:rsidRPr="7B5E61D9">
        <w:t xml:space="preserve"> </w:t>
      </w:r>
      <w:r w:rsidR="00A80A99" w:rsidRPr="7B5E61D9">
        <w:t xml:space="preserve">prior to the DMRP submission. The DEECA Department Head, as the decision-maker on DMRPs, may not be able to </w:t>
      </w:r>
      <w:proofErr w:type="gramStart"/>
      <w:r w:rsidR="00A80A99" w:rsidRPr="7B5E61D9">
        <w:t>make a decision</w:t>
      </w:r>
      <w:proofErr w:type="gramEnd"/>
      <w:r w:rsidR="00A80A99" w:rsidRPr="7B5E61D9">
        <w:t xml:space="preserve"> on a DMRP until the completion of an EES or alternative assessment process, should the Minister for Planning determine that such a process is required.</w:t>
      </w:r>
    </w:p>
    <w:p w14:paraId="522EBE5E" w14:textId="2000FF87" w:rsidR="00A80A99" w:rsidRDefault="00AF5B97" w:rsidP="00A80A99">
      <w:pPr>
        <w:pStyle w:val="BodyText"/>
      </w:pPr>
      <w:r w:rsidRPr="7B5E61D9">
        <w:t>It is recommended licensees</w:t>
      </w:r>
      <w:r w:rsidR="00A80A99" w:rsidRPr="7B5E61D9">
        <w:t xml:space="preserve"> commence an EES pre-referral engagement process with the Impact Assessment Unit of the Department of Transport and Planning as soon as possible and well ahead of a referral or statutory application. If a referral or EES process is not yet underway, licensees should submit an EES pre-referral engagement form via the </w:t>
      </w:r>
      <w:hyperlink r:id="rId36" w:history="1">
        <w:r w:rsidR="00A80A99" w:rsidRPr="7B5E61D9">
          <w:rPr>
            <w:rStyle w:val="Hyperlink"/>
          </w:rPr>
          <w:t>Victorian Planning Portal</w:t>
        </w:r>
      </w:hyperlink>
      <w:r w:rsidR="00A80A99" w:rsidRPr="7B5E61D9">
        <w:t xml:space="preserve">. </w:t>
      </w:r>
    </w:p>
    <w:p w14:paraId="6649EBA5" w14:textId="230D540D" w:rsidR="00A80A99" w:rsidRPr="00E70052" w:rsidRDefault="00A80A99" w:rsidP="00A80A99">
      <w:pPr>
        <w:pStyle w:val="BodyText"/>
      </w:pPr>
      <w:r w:rsidRPr="7B5E61D9">
        <w:t xml:space="preserve">The pre-referral engagement will assist in determining whether a referral is needed, and the timing, scope and approach for formal submission of the referral. Pre-referral engagement may also support statutory consultation on the draft DMRP with the Minister for Planning. </w:t>
      </w:r>
    </w:p>
    <w:p w14:paraId="3CE20E6E" w14:textId="77777777" w:rsidR="00A80A99" w:rsidRPr="000A47BE" w:rsidRDefault="00A80A99" w:rsidP="00A80A99">
      <w:pPr>
        <w:pStyle w:val="BodyText"/>
      </w:pPr>
      <w:r>
        <w:t xml:space="preserve">Further information on the EES pre-referral, referral and statutory application processes can be found in the </w:t>
      </w:r>
      <w:hyperlink r:id="rId37" w:history="1">
        <w:r w:rsidRPr="00E6130A">
          <w:rPr>
            <w:rStyle w:val="Hyperlink"/>
          </w:rPr>
          <w:t>Ministerial Guidelines for Assessment of Environmental Effects</w:t>
        </w:r>
      </w:hyperlink>
      <w:r>
        <w:t>.</w:t>
      </w:r>
    </w:p>
    <w:p w14:paraId="6FC44436" w14:textId="5CC28547" w:rsidR="00A80A99" w:rsidDel="001008AC" w:rsidRDefault="003F2299" w:rsidP="00106B71">
      <w:pPr>
        <w:pStyle w:val="BodyText"/>
      </w:pPr>
      <w:r w:rsidRPr="7B5E61D9">
        <w:t>Further guidance on</w:t>
      </w:r>
      <w:r w:rsidR="00AA13DA" w:rsidRPr="7B5E61D9">
        <w:t xml:space="preserve"> stakeholder engagement to develop and submit a DMRP</w:t>
      </w:r>
      <w:r w:rsidRPr="7B5E61D9">
        <w:t xml:space="preserve"> </w:t>
      </w:r>
      <w:r w:rsidR="00C807EE" w:rsidRPr="7B5E61D9">
        <w:t>is available in</w:t>
      </w:r>
      <w:r w:rsidRPr="7B5E61D9">
        <w:t xml:space="preserve"> </w:t>
      </w:r>
      <w:r w:rsidR="00ED0E73">
        <w:t>s</w:t>
      </w:r>
      <w:r w:rsidRPr="7B5E61D9">
        <w:t xml:space="preserve">ection </w:t>
      </w:r>
      <w:r w:rsidR="00ED0E73">
        <w:fldChar w:fldCharType="begin"/>
      </w:r>
      <w:r w:rsidR="00ED0E73">
        <w:instrText xml:space="preserve"> REF _Ref194922615 \r \h </w:instrText>
      </w:r>
      <w:r w:rsidR="00ED0E73">
        <w:fldChar w:fldCharType="separate"/>
      </w:r>
      <w:r w:rsidR="003630E3">
        <w:t>2.5</w:t>
      </w:r>
      <w:r w:rsidR="00ED0E73">
        <w:fldChar w:fldCharType="end"/>
      </w:r>
      <w:r w:rsidRPr="7B5E61D9">
        <w:t xml:space="preserve"> of these guidelines</w:t>
      </w:r>
      <w:r w:rsidR="00AA13DA" w:rsidRPr="7B5E61D9">
        <w:t>.</w:t>
      </w:r>
    </w:p>
    <w:p w14:paraId="0AF4C716" w14:textId="13055C8E" w:rsidR="00AB02B3" w:rsidRPr="00AB02B3" w:rsidRDefault="00106B71" w:rsidP="00AB02B3">
      <w:pPr>
        <w:pStyle w:val="BodyText"/>
      </w:pPr>
      <w:r w:rsidDel="006C6951">
        <w:t xml:space="preserve">Further guidance on the </w:t>
      </w:r>
      <w:r w:rsidR="00CE2616" w:rsidDel="006C6951">
        <w:t>statutory</w:t>
      </w:r>
      <w:r w:rsidR="00E8694E" w:rsidDel="006C6951">
        <w:t xml:space="preserve"> </w:t>
      </w:r>
      <w:r w:rsidDel="006C6951">
        <w:t xml:space="preserve">process </w:t>
      </w:r>
      <w:r w:rsidR="00CE2616" w:rsidDel="006C6951">
        <w:t xml:space="preserve">and principles </w:t>
      </w:r>
      <w:r w:rsidDel="006C6951">
        <w:t xml:space="preserve">for integrated rehabilitation planning, specific to Latrobe Valley’s three brown coal mines, is available in the </w:t>
      </w:r>
      <w:r w:rsidR="008135B7">
        <w:t>LVRRS</w:t>
      </w:r>
      <w:r w:rsidDel="00C31D25">
        <w:t xml:space="preserve"> and the </w:t>
      </w:r>
      <w:r w:rsidR="008135B7">
        <w:t>LVRRS</w:t>
      </w:r>
      <w:r w:rsidDel="00C31D25">
        <w:t xml:space="preserve"> </w:t>
      </w:r>
      <w:r w:rsidDel="006C6951">
        <w:t>Amendment</w:t>
      </w:r>
      <w:r w:rsidDel="00C31D25">
        <w:t>.</w:t>
      </w:r>
    </w:p>
    <w:p w14:paraId="3807B70C" w14:textId="77777777" w:rsidR="00A37697" w:rsidRPr="00BA047D" w:rsidRDefault="00A37697" w:rsidP="00106B71">
      <w:pPr>
        <w:pStyle w:val="BodyText"/>
        <w:rPr>
          <w:b/>
          <w:bCs/>
          <w:i/>
          <w:iCs/>
        </w:rPr>
      </w:pPr>
    </w:p>
    <w:p w14:paraId="5F9FA921" w14:textId="77777777" w:rsidR="00A37697" w:rsidRDefault="00A37697" w:rsidP="00AB02B3">
      <w:pPr>
        <w:pStyle w:val="BodyText"/>
        <w:sectPr w:rsidR="00A37697" w:rsidSect="00326291">
          <w:footerReference w:type="even" r:id="rId38"/>
          <w:pgSz w:w="11907" w:h="16839" w:code="9"/>
          <w:pgMar w:top="1134" w:right="1134" w:bottom="1134" w:left="1134" w:header="283" w:footer="283" w:gutter="0"/>
          <w:cols w:space="454"/>
          <w:noEndnote/>
          <w:docGrid w:linePitch="360"/>
        </w:sectPr>
      </w:pPr>
      <w:bookmarkStart w:id="621" w:name="_Toc171013143"/>
      <w:bookmarkStart w:id="622" w:name="_Toc171013241"/>
      <w:bookmarkStart w:id="623" w:name="_Toc171013339"/>
      <w:bookmarkStart w:id="624" w:name="_Toc171016823"/>
      <w:bookmarkStart w:id="625" w:name="_Toc171017250"/>
      <w:bookmarkStart w:id="626" w:name="_Toc171017348"/>
      <w:bookmarkStart w:id="627" w:name="_Toc171017543"/>
      <w:bookmarkStart w:id="628" w:name="_Toc171013144"/>
      <w:bookmarkStart w:id="629" w:name="_Toc171013242"/>
      <w:bookmarkStart w:id="630" w:name="_Toc171013340"/>
      <w:bookmarkStart w:id="631" w:name="_Toc171016824"/>
      <w:bookmarkStart w:id="632" w:name="_Toc171017251"/>
      <w:bookmarkStart w:id="633" w:name="_Toc171017349"/>
      <w:bookmarkStart w:id="634" w:name="_Toc171017544"/>
      <w:bookmarkStart w:id="635" w:name="_Toc171013148"/>
      <w:bookmarkStart w:id="636" w:name="_Toc171013246"/>
      <w:bookmarkStart w:id="637" w:name="_Toc171013344"/>
      <w:bookmarkStart w:id="638" w:name="_Toc171016828"/>
      <w:bookmarkStart w:id="639" w:name="_Toc171017255"/>
      <w:bookmarkStart w:id="640" w:name="_Toc171017353"/>
      <w:bookmarkStart w:id="641" w:name="_Toc171017548"/>
      <w:bookmarkStart w:id="642" w:name="_Toc171013149"/>
      <w:bookmarkStart w:id="643" w:name="_Toc171013247"/>
      <w:bookmarkStart w:id="644" w:name="_Toc171013345"/>
      <w:bookmarkStart w:id="645" w:name="_Toc171016829"/>
      <w:bookmarkStart w:id="646" w:name="_Toc171017256"/>
      <w:bookmarkStart w:id="647" w:name="_Toc171017354"/>
      <w:bookmarkStart w:id="648" w:name="_Toc171017549"/>
      <w:bookmarkStart w:id="649" w:name="_Toc171013150"/>
      <w:bookmarkStart w:id="650" w:name="_Toc171013248"/>
      <w:bookmarkStart w:id="651" w:name="_Toc171013346"/>
      <w:bookmarkStart w:id="652" w:name="_Toc171016830"/>
      <w:bookmarkStart w:id="653" w:name="_Toc171017257"/>
      <w:bookmarkStart w:id="654" w:name="_Toc171017355"/>
      <w:bookmarkStart w:id="655" w:name="_Toc171017550"/>
      <w:bookmarkStart w:id="656" w:name="_Toc171013151"/>
      <w:bookmarkStart w:id="657" w:name="_Toc171013249"/>
      <w:bookmarkStart w:id="658" w:name="_Toc171013347"/>
      <w:bookmarkStart w:id="659" w:name="_Toc171016831"/>
      <w:bookmarkStart w:id="660" w:name="_Toc171017258"/>
      <w:bookmarkStart w:id="661" w:name="_Toc171017356"/>
      <w:bookmarkStart w:id="662" w:name="_Toc171017551"/>
      <w:bookmarkStart w:id="663" w:name="_Toc171013152"/>
      <w:bookmarkStart w:id="664" w:name="_Toc171013250"/>
      <w:bookmarkStart w:id="665" w:name="_Toc171013348"/>
      <w:bookmarkStart w:id="666" w:name="_Toc171016832"/>
      <w:bookmarkStart w:id="667" w:name="_Toc171017259"/>
      <w:bookmarkStart w:id="668" w:name="_Toc171017357"/>
      <w:bookmarkStart w:id="669" w:name="_Toc171017552"/>
      <w:bookmarkStart w:id="670" w:name="_Toc171013153"/>
      <w:bookmarkStart w:id="671" w:name="_Toc171013251"/>
      <w:bookmarkStart w:id="672" w:name="_Toc171013349"/>
      <w:bookmarkStart w:id="673" w:name="_Toc171016833"/>
      <w:bookmarkStart w:id="674" w:name="_Toc171017260"/>
      <w:bookmarkStart w:id="675" w:name="_Toc171017358"/>
      <w:bookmarkStart w:id="676" w:name="_Toc171017553"/>
      <w:bookmarkStart w:id="677" w:name="_Toc171013164"/>
      <w:bookmarkStart w:id="678" w:name="_Toc171013262"/>
      <w:bookmarkStart w:id="679" w:name="_Toc171013360"/>
      <w:bookmarkStart w:id="680" w:name="_Toc171016844"/>
      <w:bookmarkStart w:id="681" w:name="_Toc171017271"/>
      <w:bookmarkStart w:id="682" w:name="_Toc171017369"/>
      <w:bookmarkStart w:id="683" w:name="_Toc171017564"/>
      <w:bookmarkStart w:id="684" w:name="_Toc171017370"/>
      <w:bookmarkStart w:id="685" w:name="_Ref143261784"/>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p>
    <w:p w14:paraId="23A716EC" w14:textId="096064D8" w:rsidR="00DA5AD7" w:rsidRDefault="007D539E" w:rsidP="002E31E7">
      <w:pPr>
        <w:pStyle w:val="Heading1"/>
      </w:pPr>
      <w:bookmarkStart w:id="686" w:name="_Toc172827813"/>
      <w:bookmarkStart w:id="687" w:name="_Toc172834166"/>
      <w:bookmarkStart w:id="688" w:name="_Toc172835276"/>
      <w:bookmarkStart w:id="689" w:name="_Toc172835456"/>
      <w:bookmarkStart w:id="690" w:name="_Toc194663185"/>
      <w:r>
        <w:lastRenderedPageBreak/>
        <w:t>References</w:t>
      </w:r>
      <w:bookmarkEnd w:id="684"/>
      <w:bookmarkEnd w:id="686"/>
      <w:bookmarkEnd w:id="687"/>
      <w:bookmarkEnd w:id="688"/>
      <w:bookmarkEnd w:id="689"/>
      <w:bookmarkEnd w:id="690"/>
    </w:p>
    <w:bookmarkEnd w:id="685"/>
    <w:p w14:paraId="2CCACFFB" w14:textId="5BFAAC9B" w:rsidR="00356EDA" w:rsidRDefault="002A00FF" w:rsidP="00BC166C">
      <w:pPr>
        <w:pStyle w:val="BodyText"/>
        <w:ind w:left="567" w:hanging="567"/>
      </w:pPr>
      <w:r>
        <w:t>DEECA</w:t>
      </w:r>
      <w:r w:rsidR="001A6E7F">
        <w:t xml:space="preserve"> 2023</w:t>
      </w:r>
      <w:r w:rsidR="00FC071F">
        <w:t>,</w:t>
      </w:r>
      <w:r w:rsidR="005D1ACF">
        <w:t xml:space="preserve"> </w:t>
      </w:r>
      <w:r w:rsidR="00356EDA" w:rsidRPr="00DA1CC2">
        <w:rPr>
          <w:i/>
        </w:rPr>
        <w:t>Latrobe Valley Regional Rehabilitation Strategy Amendment</w:t>
      </w:r>
      <w:r w:rsidR="008E6480">
        <w:t xml:space="preserve">, </w:t>
      </w:r>
      <w:r w:rsidR="00C532F7">
        <w:t xml:space="preserve">Department of Energy, Environment and Climate Action, </w:t>
      </w:r>
      <w:r w:rsidR="008E6480">
        <w:t>October 20</w:t>
      </w:r>
      <w:r w:rsidR="00015C48">
        <w:t>23</w:t>
      </w:r>
    </w:p>
    <w:p w14:paraId="346B818E" w14:textId="64860E50" w:rsidR="00BD1316" w:rsidRDefault="00BD1316" w:rsidP="00BC166C">
      <w:pPr>
        <w:pStyle w:val="BodyText"/>
        <w:ind w:left="567" w:hanging="567"/>
      </w:pPr>
      <w:r>
        <w:t xml:space="preserve">DEMIRS 2024, </w:t>
      </w:r>
      <w:r w:rsidRPr="00813C8A">
        <w:rPr>
          <w:i/>
          <w:iCs/>
        </w:rPr>
        <w:t>Guideline for preparing Mining Development and Closure Proposals</w:t>
      </w:r>
      <w:r>
        <w:t>, Department of Energy, Mines, Industry Regulation and Safety, December 2024</w:t>
      </w:r>
    </w:p>
    <w:p w14:paraId="000D2C06" w14:textId="35F649EC" w:rsidR="00FC2F5D" w:rsidRDefault="00FC2F5D" w:rsidP="00BC166C">
      <w:pPr>
        <w:pStyle w:val="BodyText"/>
        <w:ind w:left="567" w:hanging="567"/>
      </w:pPr>
      <w:r>
        <w:t xml:space="preserve">DJPR </w:t>
      </w:r>
      <w:r w:rsidR="00CC5E0F">
        <w:t xml:space="preserve">2020, </w:t>
      </w:r>
      <w:r w:rsidR="00F15F66" w:rsidRPr="00DA1CC2">
        <w:rPr>
          <w:i/>
        </w:rPr>
        <w:t>Latrobe Valley Regional Rehabilitation Strategy</w:t>
      </w:r>
      <w:r w:rsidR="00F15F66">
        <w:rPr>
          <w:i/>
        </w:rPr>
        <w:t xml:space="preserve">, </w:t>
      </w:r>
      <w:r w:rsidR="00F15F66" w:rsidRPr="00F15F66">
        <w:t>Department of Jobs, Precincts and Regions</w:t>
      </w:r>
      <w:r w:rsidR="00F15F66">
        <w:t xml:space="preserve">, </w:t>
      </w:r>
      <w:r w:rsidR="00E377EB">
        <w:t>June 2020</w:t>
      </w:r>
    </w:p>
    <w:p w14:paraId="4C32BDE4" w14:textId="77777777" w:rsidR="007C42FC" w:rsidRPr="007D539E" w:rsidRDefault="007C42FC" w:rsidP="00BC166C">
      <w:pPr>
        <w:pStyle w:val="BodyText"/>
        <w:ind w:left="567" w:hanging="567"/>
      </w:pPr>
      <w:r>
        <w:t>DMIRS</w:t>
      </w:r>
      <w:r w:rsidRPr="007D539E">
        <w:t xml:space="preserve"> 2023a</w:t>
      </w:r>
      <w:r>
        <w:t xml:space="preserve">, </w:t>
      </w:r>
      <w:r w:rsidRPr="00124673">
        <w:rPr>
          <w:i/>
          <w:iCs/>
        </w:rPr>
        <w:t>Statutory Guidelines for Mine Closure Plans - Mining Act 1978</w:t>
      </w:r>
      <w:r>
        <w:rPr>
          <w:i/>
          <w:iCs/>
        </w:rPr>
        <w:t xml:space="preserve">, </w:t>
      </w:r>
      <w:r w:rsidRPr="00C9172F">
        <w:t>Government of Western Australia</w:t>
      </w:r>
      <w:r>
        <w:t>,</w:t>
      </w:r>
      <w:r w:rsidRPr="00C9172F">
        <w:t xml:space="preserve"> Department of Mines, Industry Regulation and Safety</w:t>
      </w:r>
      <w:r>
        <w:t>,</w:t>
      </w:r>
      <w:r w:rsidRPr="00C9172F">
        <w:t xml:space="preserve"> Version 4.0</w:t>
      </w:r>
      <w:r>
        <w:t>, January 2023</w:t>
      </w:r>
    </w:p>
    <w:p w14:paraId="2CB4D16E" w14:textId="5AD25F83" w:rsidR="00030FE6" w:rsidRPr="007D539E" w:rsidRDefault="007C42FC" w:rsidP="00BC166C">
      <w:pPr>
        <w:pStyle w:val="BodyText"/>
        <w:ind w:left="567" w:hanging="567"/>
      </w:pPr>
      <w:r w:rsidRPr="7B5E61D9">
        <w:t xml:space="preserve">DMIRS 2023b, </w:t>
      </w:r>
      <w:r w:rsidRPr="7B5E61D9">
        <w:rPr>
          <w:i/>
          <w:iCs/>
        </w:rPr>
        <w:t xml:space="preserve">Mine Closure Plan Guidance - How to prepare in accordance with Part 1 of the Statutory Guidelines for Mine Closure Plans, </w:t>
      </w:r>
      <w:r w:rsidRPr="7B5E61D9">
        <w:t>Government of Western Australia, Department of Mines, Industry Regulation and Safety, Version 4.0, January 2023</w:t>
      </w:r>
    </w:p>
    <w:p w14:paraId="61C9495B" w14:textId="17E6FCAE" w:rsidR="00030FE6" w:rsidRDefault="007C42FC" w:rsidP="00BC166C">
      <w:pPr>
        <w:pStyle w:val="BodyText"/>
        <w:ind w:left="567" w:hanging="567"/>
      </w:pPr>
      <w:r>
        <w:t xml:space="preserve">DTP 2023, </w:t>
      </w:r>
      <w:r w:rsidRPr="00A54A5F">
        <w:rPr>
          <w:i/>
        </w:rPr>
        <w:t>Ministerial guidelines for assessment of environmental effects under the Environment Effects Act 1978</w:t>
      </w:r>
      <w:r>
        <w:rPr>
          <w:i/>
          <w:iCs/>
        </w:rPr>
        <w:t>,</w:t>
      </w:r>
      <w:r w:rsidRPr="00EB5BAA">
        <w:t xml:space="preserve"> </w:t>
      </w:r>
      <w:r w:rsidRPr="007D539E">
        <w:t xml:space="preserve">Department of </w:t>
      </w:r>
      <w:r>
        <w:t>Department of Transport and Planning</w:t>
      </w:r>
      <w:r w:rsidRPr="007D539E">
        <w:t xml:space="preserve">, </w:t>
      </w:r>
      <w:r w:rsidRPr="001B01C4">
        <w:t>Eighth edition</w:t>
      </w:r>
      <w:r>
        <w:t xml:space="preserve">, </w:t>
      </w:r>
      <w:r w:rsidRPr="007D539E">
        <w:t>20</w:t>
      </w:r>
      <w:r>
        <w:t>23</w:t>
      </w:r>
    </w:p>
    <w:p w14:paraId="055EE05E" w14:textId="77777777" w:rsidR="0044742F" w:rsidRDefault="0044742F" w:rsidP="00BC166C">
      <w:pPr>
        <w:pStyle w:val="BodyText"/>
        <w:ind w:left="567" w:hanging="567"/>
      </w:pPr>
      <w:r>
        <w:t xml:space="preserve">IAPP 2015, </w:t>
      </w:r>
      <w:r w:rsidRPr="009F7C93">
        <w:rPr>
          <w:i/>
          <w:iCs/>
        </w:rPr>
        <w:t>Quality Assurance Standard for Community and Stakeholder Engagement</w:t>
      </w:r>
      <w:r>
        <w:t>, International Association for Public Participation Australasia, May 2015</w:t>
      </w:r>
    </w:p>
    <w:p w14:paraId="492444C7" w14:textId="43752277" w:rsidR="0044742F" w:rsidRDefault="0044742F" w:rsidP="00BC166C">
      <w:pPr>
        <w:pStyle w:val="BodyText"/>
        <w:ind w:left="567" w:hanging="567"/>
      </w:pPr>
      <w:r w:rsidRPr="007D539E">
        <w:t>ICMM 20</w:t>
      </w:r>
      <w:r>
        <w:t xml:space="preserve">25, </w:t>
      </w:r>
      <w:r w:rsidRPr="00EB5BAA">
        <w:rPr>
          <w:i/>
          <w:iCs/>
        </w:rPr>
        <w:t>Integrated Mine Closure: Good Practice Guide</w:t>
      </w:r>
      <w:r w:rsidRPr="00152B28">
        <w:t xml:space="preserve">, </w:t>
      </w:r>
      <w:r w:rsidRPr="00B75995">
        <w:t xml:space="preserve">International Council on Mining &amp; Metals, </w:t>
      </w:r>
      <w:r w:rsidR="00410408">
        <w:t>Third</w:t>
      </w:r>
      <w:r w:rsidRPr="00152B28">
        <w:t xml:space="preserve"> Edition, </w:t>
      </w:r>
      <w:r w:rsidR="00410408">
        <w:t>February 2025</w:t>
      </w:r>
      <w:r>
        <w:t xml:space="preserve"> </w:t>
      </w:r>
    </w:p>
    <w:p w14:paraId="0CA74615" w14:textId="7205C956" w:rsidR="001550AC" w:rsidRDefault="001550AC" w:rsidP="00BC166C">
      <w:pPr>
        <w:pStyle w:val="BodyText"/>
        <w:ind w:left="567" w:hanging="567"/>
      </w:pPr>
      <w:r w:rsidRPr="00BC166C">
        <w:t>ISO 2021,</w:t>
      </w:r>
      <w:r>
        <w:rPr>
          <w:i/>
          <w:iCs/>
        </w:rPr>
        <w:t xml:space="preserve"> </w:t>
      </w:r>
      <w:r w:rsidRPr="00E67710">
        <w:rPr>
          <w:i/>
          <w:iCs/>
        </w:rPr>
        <w:t>International Standard ISO 21795-1:2021 Mine closure and reclamation planning</w:t>
      </w:r>
      <w:r>
        <w:t>, International Organisation for Standardisation</w:t>
      </w:r>
      <w:r w:rsidR="00346EDD">
        <w:t>, 2021.</w:t>
      </w:r>
      <w:r>
        <w:t xml:space="preserve"> </w:t>
      </w:r>
    </w:p>
    <w:p w14:paraId="1E28E124" w14:textId="77777777" w:rsidR="0044742F" w:rsidRDefault="0044742F" w:rsidP="0044742F">
      <w:pPr>
        <w:pStyle w:val="BodyText"/>
      </w:pPr>
    </w:p>
    <w:p w14:paraId="06DA7248" w14:textId="77777777" w:rsidR="0044742F" w:rsidRDefault="0044742F" w:rsidP="006A3515">
      <w:pPr>
        <w:pStyle w:val="BodyText"/>
      </w:pPr>
    </w:p>
    <w:p w14:paraId="69527282" w14:textId="0806C6F6" w:rsidR="00D71E55" w:rsidRDefault="00D71E55" w:rsidP="006A3515">
      <w:pPr>
        <w:pStyle w:val="BodyText"/>
      </w:pPr>
    </w:p>
    <w:p w14:paraId="06462B0F" w14:textId="77777777" w:rsidR="00CC7B07" w:rsidRDefault="00CC7B07" w:rsidP="00CC7B07">
      <w:pPr>
        <w:pStyle w:val="NoSpacing"/>
      </w:pPr>
    </w:p>
    <w:p w14:paraId="4CEE9658" w14:textId="77777777" w:rsidR="00CC7B07" w:rsidRDefault="00CC7B07" w:rsidP="00CC7B07">
      <w:pPr>
        <w:sectPr w:rsidR="00CC7B07" w:rsidSect="00A37697">
          <w:footerReference w:type="even" r:id="rId39"/>
          <w:type w:val="oddPage"/>
          <w:pgSz w:w="11907" w:h="16839" w:code="9"/>
          <w:pgMar w:top="1134" w:right="1134" w:bottom="1134" w:left="1134" w:header="283" w:footer="283" w:gutter="0"/>
          <w:cols w:space="454"/>
          <w:noEndnote/>
          <w:docGrid w:linePitch="360"/>
        </w:sectPr>
      </w:pPr>
    </w:p>
    <w:p w14:paraId="280476BA" w14:textId="10CFB703" w:rsidR="00DC49AF" w:rsidRDefault="00DC49AF" w:rsidP="00392B75">
      <w:pPr>
        <w:pStyle w:val="Heading1"/>
        <w:numPr>
          <w:ilvl w:val="0"/>
          <w:numId w:val="0"/>
        </w:numPr>
      </w:pPr>
      <w:bookmarkStart w:id="691" w:name="_Toc171017381"/>
      <w:bookmarkStart w:id="692" w:name="_Toc172827814"/>
      <w:bookmarkStart w:id="693" w:name="_Toc172834167"/>
      <w:bookmarkStart w:id="694" w:name="_Toc172835277"/>
      <w:bookmarkStart w:id="695" w:name="_Toc172835457"/>
      <w:bookmarkStart w:id="696" w:name="_Toc194663186"/>
      <w:r>
        <w:lastRenderedPageBreak/>
        <w:t xml:space="preserve">Appendix </w:t>
      </w:r>
      <w:r w:rsidR="00817C09">
        <w:t>1</w:t>
      </w:r>
      <w:r>
        <w:t xml:space="preserve">: </w:t>
      </w:r>
      <w:r w:rsidR="00CA7B1E" w:rsidRPr="00CA7B1E">
        <w:t>D</w:t>
      </w:r>
      <w:r w:rsidR="004D6F86">
        <w:t xml:space="preserve">eclared Mine Rehabilitation Plan </w:t>
      </w:r>
      <w:r w:rsidR="00CA7B1E" w:rsidRPr="00CA7B1E">
        <w:t>Checklist</w:t>
      </w:r>
      <w:bookmarkEnd w:id="691"/>
      <w:bookmarkEnd w:id="692"/>
      <w:bookmarkEnd w:id="693"/>
      <w:bookmarkEnd w:id="694"/>
      <w:bookmarkEnd w:id="695"/>
      <w:bookmarkEnd w:id="696"/>
    </w:p>
    <w:p w14:paraId="171FF861" w14:textId="00E7B3F4" w:rsidR="008A1BAF" w:rsidRDefault="008A1BAF" w:rsidP="008A1BAF">
      <w:pPr>
        <w:rPr>
          <w:b/>
          <w:bCs/>
          <w:sz w:val="28"/>
          <w:szCs w:val="28"/>
        </w:rPr>
      </w:pPr>
      <w:r w:rsidRPr="006E0D75">
        <w:rPr>
          <w:b/>
          <w:bCs/>
          <w:sz w:val="28"/>
          <w:szCs w:val="28"/>
        </w:rPr>
        <w:t>DECLARED MINE REHABILITATION PLAN CHECKLIST</w:t>
      </w:r>
    </w:p>
    <w:p w14:paraId="40886C04" w14:textId="4CD6E0BF" w:rsidR="008A1BAF" w:rsidRDefault="008A1BAF" w:rsidP="008A1BAF">
      <w:r w:rsidRPr="7B5E61D9">
        <w:t xml:space="preserve">Please cross-reference </w:t>
      </w:r>
      <w:r w:rsidR="00211C0B" w:rsidRPr="7B5E61D9">
        <w:t xml:space="preserve">section or </w:t>
      </w:r>
      <w:r w:rsidRPr="7B5E61D9">
        <w:t xml:space="preserve">page numbers from the declared mine rehabilitation plan (DMRP) where appropriate and provide comments or reasons for No (N) or Not Applicable (NA) answers.  For DMRP revisions, please indicate where updates have been made to the previous version and </w:t>
      </w:r>
      <w:proofErr w:type="gramStart"/>
      <w:r w:rsidRPr="7B5E61D9">
        <w:t>a brief summary</w:t>
      </w:r>
      <w:proofErr w:type="gramEnd"/>
      <w:r w:rsidRPr="7B5E61D9">
        <w:t xml:space="preserve"> of the change.</w:t>
      </w:r>
    </w:p>
    <w:p w14:paraId="546BD199" w14:textId="40AE8F1E" w:rsidR="00F54DA1" w:rsidRDefault="00F54DA1" w:rsidP="00F54DA1">
      <w:r>
        <w:t xml:space="preserve">This checklist and the declared mine </w:t>
      </w:r>
      <w:r w:rsidR="00556DB9">
        <w:t xml:space="preserve">rehabilitation plan </w:t>
      </w:r>
      <w:r>
        <w:t>guidelines</w:t>
      </w:r>
      <w:r w:rsidR="00A76247">
        <w:t xml:space="preserve"> </w:t>
      </w:r>
      <w:r>
        <w:t xml:space="preserve">include </w:t>
      </w:r>
      <w:r w:rsidR="00AE60D2">
        <w:t xml:space="preserve">some </w:t>
      </w:r>
      <w:r>
        <w:t xml:space="preserve">references to specific </w:t>
      </w:r>
      <w:r w:rsidR="00AC7534">
        <w:t xml:space="preserve">legislative </w:t>
      </w:r>
      <w:r w:rsidR="00AC7534" w:rsidRPr="00D923B4">
        <w:t>provisions</w:t>
      </w:r>
      <w:r w:rsidR="009D0A6A">
        <w:t xml:space="preserve">, </w:t>
      </w:r>
      <w:r w:rsidR="009D0A6A" w:rsidRPr="00D923B4">
        <w:t xml:space="preserve">including section 84AZU </w:t>
      </w:r>
      <w:r w:rsidR="009D0A6A">
        <w:t xml:space="preserve">of the </w:t>
      </w:r>
      <w:r w:rsidR="009D0A6A" w:rsidRPr="00EB5BAA">
        <w:rPr>
          <w:i/>
          <w:iCs/>
        </w:rPr>
        <w:t>Mineral Resources (Sustainable Development) Act 1990</w:t>
      </w:r>
      <w:r w:rsidR="009D0A6A">
        <w:t xml:space="preserve"> (MRSD Act) </w:t>
      </w:r>
      <w:r w:rsidR="009D0A6A" w:rsidRPr="00D923B4">
        <w:t>and regulations 64A-64J</w:t>
      </w:r>
      <w:r w:rsidR="009D0A6A">
        <w:t xml:space="preserve"> of the Mineral Resources (Sustainable Development) (Mineral Industries) Regulations 2019 (</w:t>
      </w:r>
      <w:r w:rsidR="001C7F10">
        <w:t>Minerals R</w:t>
      </w:r>
      <w:r w:rsidR="009D0A6A">
        <w:t>egulations</w:t>
      </w:r>
      <w:proofErr w:type="gramStart"/>
      <w:r w:rsidR="009D0A6A" w:rsidRPr="00D923B4">
        <w:t>)</w:t>
      </w:r>
      <w:r w:rsidR="009D0A6A">
        <w:t xml:space="preserve">, </w:t>
      </w:r>
      <w:r w:rsidR="00A76247">
        <w:t xml:space="preserve"> where</w:t>
      </w:r>
      <w:proofErr w:type="gramEnd"/>
      <w:r w:rsidR="00A76247">
        <w:t xml:space="preserve"> useful to guide development of a DMRP and </w:t>
      </w:r>
      <w:r w:rsidR="00D00C66">
        <w:t>relevant regulatory requirements</w:t>
      </w:r>
      <w:r w:rsidR="00AE60D2">
        <w:t>.</w:t>
      </w:r>
      <w:r w:rsidR="00D00C66">
        <w:t xml:space="preserve"> </w:t>
      </w:r>
    </w:p>
    <w:p w14:paraId="3B25DFAF" w14:textId="77777777" w:rsidR="00556711" w:rsidRDefault="00556711" w:rsidP="00F54DA1"/>
    <w:tbl>
      <w:tblPr>
        <w:tblStyle w:val="ListTable3-Accent1"/>
        <w:tblW w:w="148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79"/>
        <w:gridCol w:w="1594"/>
        <w:gridCol w:w="1593"/>
        <w:gridCol w:w="1593"/>
        <w:gridCol w:w="1593"/>
        <w:gridCol w:w="1593"/>
        <w:gridCol w:w="1593"/>
      </w:tblGrid>
      <w:tr w:rsidR="00050D95" w:rsidRPr="006E0D75" w14:paraId="1F1EC1E3" w14:textId="77777777" w:rsidTr="00876276">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709" w:type="dxa"/>
            <w:shd w:val="clear" w:color="auto" w:fill="00717A"/>
          </w:tcPr>
          <w:p w14:paraId="4CA4B9EE" w14:textId="054868FE" w:rsidR="008A1BAF" w:rsidRPr="00743D32" w:rsidRDefault="008A1BAF" w:rsidP="00BC166C">
            <w:r w:rsidRPr="00743D32">
              <w:t xml:space="preserve">Q </w:t>
            </w:r>
            <w:r>
              <w:t>#</w:t>
            </w:r>
          </w:p>
        </w:tc>
        <w:tc>
          <w:tcPr>
            <w:tcW w:w="4579" w:type="dxa"/>
            <w:shd w:val="clear" w:color="auto" w:fill="00717A"/>
          </w:tcPr>
          <w:p w14:paraId="667DCF8D" w14:textId="77777777" w:rsidR="008A1BAF" w:rsidRPr="00743D32" w:rsidRDefault="008A1BAF">
            <w:pPr>
              <w:cnfStyle w:val="100000000000" w:firstRow="1" w:lastRow="0" w:firstColumn="0" w:lastColumn="0" w:oddVBand="0" w:evenVBand="0" w:oddHBand="0" w:evenHBand="0" w:firstRowFirstColumn="0" w:firstRowLastColumn="0" w:lastRowFirstColumn="0" w:lastRowLastColumn="0"/>
            </w:pPr>
            <w:r w:rsidRPr="00743D32">
              <w:t>Regulatory description</w:t>
            </w:r>
          </w:p>
        </w:tc>
        <w:tc>
          <w:tcPr>
            <w:tcW w:w="1594" w:type="dxa"/>
            <w:shd w:val="clear" w:color="auto" w:fill="00717A"/>
          </w:tcPr>
          <w:p w14:paraId="03904A3D" w14:textId="0B6AF30D" w:rsidR="008A1BAF" w:rsidRPr="00743D32" w:rsidRDefault="008A1BAF">
            <w:pPr>
              <w:cnfStyle w:val="100000000000" w:firstRow="1" w:lastRow="0" w:firstColumn="0" w:lastColumn="0" w:oddVBand="0" w:evenVBand="0" w:oddHBand="0" w:evenHBand="0" w:firstRowFirstColumn="0" w:firstRowLastColumn="0" w:lastRowFirstColumn="0" w:lastRowLastColumn="0"/>
            </w:pPr>
            <w:r>
              <w:t xml:space="preserve">MRSD Act / </w:t>
            </w:r>
            <w:r w:rsidR="001F7827">
              <w:t>Minerals</w:t>
            </w:r>
            <w:r>
              <w:t xml:space="preserve"> Regs r</w:t>
            </w:r>
            <w:r w:rsidRPr="00743D32">
              <w:t>eference</w:t>
            </w:r>
            <w:r>
              <w:rPr>
                <w:rStyle w:val="EndnoteReference"/>
              </w:rPr>
              <w:endnoteReference w:id="2"/>
            </w:r>
            <w:r w:rsidRPr="00743D32">
              <w:t xml:space="preserve"> </w:t>
            </w:r>
          </w:p>
        </w:tc>
        <w:tc>
          <w:tcPr>
            <w:tcW w:w="1593" w:type="dxa"/>
            <w:tcBorders>
              <w:right w:val="single" w:sz="4" w:space="0" w:color="auto"/>
            </w:tcBorders>
            <w:shd w:val="clear" w:color="auto" w:fill="00717A"/>
          </w:tcPr>
          <w:p w14:paraId="517CBCDB" w14:textId="77777777" w:rsidR="008A1BAF" w:rsidRPr="00743D32" w:rsidRDefault="008A1BAF">
            <w:pPr>
              <w:cnfStyle w:val="100000000000" w:firstRow="1" w:lastRow="0" w:firstColumn="0" w:lastColumn="0" w:oddVBand="0" w:evenVBand="0" w:oddHBand="0" w:evenHBand="0" w:firstRowFirstColumn="0" w:firstRowLastColumn="0" w:lastRowFirstColumn="0" w:lastRowLastColumn="0"/>
            </w:pPr>
            <w:r w:rsidRPr="00743D32">
              <w:t xml:space="preserve">Guideline </w:t>
            </w:r>
            <w:r>
              <w:t>section</w:t>
            </w:r>
            <w:r w:rsidRPr="00743D32">
              <w:t xml:space="preserve"> reference</w:t>
            </w:r>
          </w:p>
        </w:tc>
        <w:tc>
          <w:tcPr>
            <w:tcW w:w="1593" w:type="dxa"/>
            <w:tcBorders>
              <w:left w:val="single" w:sz="4" w:space="0" w:color="auto"/>
              <w:right w:val="single" w:sz="4" w:space="0" w:color="auto"/>
            </w:tcBorders>
            <w:shd w:val="clear" w:color="auto" w:fill="00717A"/>
          </w:tcPr>
          <w:p w14:paraId="39660E54" w14:textId="76406772" w:rsidR="008A1BAF" w:rsidRPr="00743D32" w:rsidRDefault="008A1BAF">
            <w:pPr>
              <w:cnfStyle w:val="100000000000" w:firstRow="1" w:lastRow="0" w:firstColumn="0" w:lastColumn="0" w:oddVBand="0" w:evenVBand="0" w:oddHBand="0" w:evenHBand="0" w:firstRowFirstColumn="0" w:firstRowLastColumn="0" w:lastRowFirstColumn="0" w:lastRowLastColumn="0"/>
            </w:pPr>
            <w:r w:rsidRPr="00743D32">
              <w:t>Y</w:t>
            </w:r>
            <w:r w:rsidR="00A74BFA">
              <w:t xml:space="preserve"> </w:t>
            </w:r>
            <w:r w:rsidRPr="00743D32">
              <w:t>/</w:t>
            </w:r>
            <w:r w:rsidR="00A74BFA">
              <w:t xml:space="preserve"> </w:t>
            </w:r>
            <w:r w:rsidRPr="00743D32">
              <w:t>N</w:t>
            </w:r>
            <w:r w:rsidR="00A74BFA">
              <w:t xml:space="preserve"> </w:t>
            </w:r>
            <w:r w:rsidRPr="00743D32">
              <w:t>/</w:t>
            </w:r>
            <w:r w:rsidR="00A74BFA">
              <w:t xml:space="preserve"> </w:t>
            </w:r>
            <w:r w:rsidRPr="00743D32">
              <w:t>NA</w:t>
            </w:r>
          </w:p>
        </w:tc>
        <w:tc>
          <w:tcPr>
            <w:tcW w:w="1593" w:type="dxa"/>
            <w:tcBorders>
              <w:left w:val="single" w:sz="4" w:space="0" w:color="auto"/>
              <w:right w:val="single" w:sz="4" w:space="0" w:color="auto"/>
            </w:tcBorders>
            <w:shd w:val="clear" w:color="auto" w:fill="00717A"/>
          </w:tcPr>
          <w:p w14:paraId="1B406E28" w14:textId="77777777" w:rsidR="008A1BAF" w:rsidRDefault="008A1BAF">
            <w:pPr>
              <w:cnfStyle w:val="100000000000" w:firstRow="1" w:lastRow="0" w:firstColumn="0" w:lastColumn="0" w:oddVBand="0" w:evenVBand="0" w:oddHBand="0" w:evenHBand="0" w:firstRowFirstColumn="0" w:firstRowLastColumn="0" w:lastRowFirstColumn="0" w:lastRowLastColumn="0"/>
            </w:pPr>
            <w:r w:rsidRPr="7B5E61D9">
              <w:t>Changes from previous version (Y/N)</w:t>
            </w:r>
          </w:p>
        </w:tc>
        <w:tc>
          <w:tcPr>
            <w:tcW w:w="1593" w:type="dxa"/>
            <w:tcBorders>
              <w:left w:val="single" w:sz="4" w:space="0" w:color="auto"/>
            </w:tcBorders>
            <w:shd w:val="clear" w:color="auto" w:fill="00717A"/>
          </w:tcPr>
          <w:p w14:paraId="11CEAC81" w14:textId="2E63080A" w:rsidR="008A1BAF" w:rsidRPr="00743D32" w:rsidRDefault="008A1BAF">
            <w:pPr>
              <w:cnfStyle w:val="100000000000" w:firstRow="1" w:lastRow="0" w:firstColumn="0" w:lastColumn="0" w:oddVBand="0" w:evenVBand="0" w:oddHBand="0" w:evenHBand="0" w:firstRowFirstColumn="0" w:firstRowLastColumn="0" w:lastRowFirstColumn="0" w:lastRowLastColumn="0"/>
            </w:pPr>
            <w:r>
              <w:t xml:space="preserve">DMRP </w:t>
            </w:r>
            <w:r w:rsidR="00211C0B">
              <w:t xml:space="preserve">section or </w:t>
            </w:r>
            <w:r>
              <w:t>p</w:t>
            </w:r>
            <w:r w:rsidRPr="00743D32">
              <w:t xml:space="preserve">age </w:t>
            </w:r>
            <w:r w:rsidR="00B93D7F">
              <w:t>number</w:t>
            </w:r>
          </w:p>
        </w:tc>
        <w:tc>
          <w:tcPr>
            <w:tcW w:w="1593" w:type="dxa"/>
            <w:shd w:val="clear" w:color="auto" w:fill="00717A"/>
          </w:tcPr>
          <w:p w14:paraId="40BC9EA4" w14:textId="77777777" w:rsidR="008A1BAF" w:rsidRPr="00743D32" w:rsidRDefault="008A1BAF">
            <w:pPr>
              <w:cnfStyle w:val="100000000000" w:firstRow="1" w:lastRow="0" w:firstColumn="0" w:lastColumn="0" w:oddVBand="0" w:evenVBand="0" w:oddHBand="0" w:evenHBand="0" w:firstRowFirstColumn="0" w:firstRowLastColumn="0" w:lastRowFirstColumn="0" w:lastRowLastColumn="0"/>
            </w:pPr>
            <w:r w:rsidRPr="00743D32">
              <w:t>Comments</w:t>
            </w:r>
          </w:p>
        </w:tc>
      </w:tr>
      <w:tr w:rsidR="00863F43" w:rsidRPr="006E0D75" w14:paraId="1296031D" w14:textId="77777777" w:rsidTr="008762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shd w:val="clear" w:color="auto" w:fill="009CA6"/>
          </w:tcPr>
          <w:p w14:paraId="32CE6B75" w14:textId="77777777" w:rsidR="008A1BAF" w:rsidRPr="00EA62A5" w:rsidRDefault="008A1BAF" w:rsidP="00BC166C"/>
        </w:tc>
        <w:tc>
          <w:tcPr>
            <w:tcW w:w="14138" w:type="dxa"/>
            <w:gridSpan w:val="7"/>
            <w:shd w:val="clear" w:color="auto" w:fill="009CA6"/>
          </w:tcPr>
          <w:p w14:paraId="33FD2C37" w14:textId="0F769933" w:rsidR="002E41F4" w:rsidRPr="002E41F4" w:rsidRDefault="008A1BAF" w:rsidP="002E41F4">
            <w:pPr>
              <w:cnfStyle w:val="000000100000" w:firstRow="0" w:lastRow="0" w:firstColumn="0" w:lastColumn="0" w:oddVBand="0" w:evenVBand="0" w:oddHBand="1" w:evenHBand="0" w:firstRowFirstColumn="0" w:firstRowLastColumn="0" w:lastRowFirstColumn="0" w:lastRowLastColumn="0"/>
            </w:pPr>
            <w:r>
              <w:rPr>
                <w:b/>
                <w:bCs/>
                <w:color w:val="FFFFFF" w:themeColor="background1"/>
              </w:rPr>
              <w:t>Cover page and checklist</w:t>
            </w:r>
          </w:p>
        </w:tc>
      </w:tr>
      <w:tr w:rsidR="00050D95" w:rsidRPr="006E0D75" w14:paraId="20F85CB3" w14:textId="77777777" w:rsidTr="00876276">
        <w:trPr>
          <w:trHeight w:val="466"/>
        </w:trPr>
        <w:tc>
          <w:tcPr>
            <w:cnfStyle w:val="001000000000" w:firstRow="0" w:lastRow="0" w:firstColumn="1" w:lastColumn="0" w:oddVBand="0" w:evenVBand="0" w:oddHBand="0" w:evenHBand="0" w:firstRowFirstColumn="0" w:firstRowLastColumn="0" w:lastRowFirstColumn="0" w:lastRowLastColumn="0"/>
            <w:tcW w:w="709" w:type="dxa"/>
          </w:tcPr>
          <w:p w14:paraId="20022DCE" w14:textId="77777777" w:rsidR="008A1BAF" w:rsidRPr="006E0D75" w:rsidRDefault="008A1BAF" w:rsidP="00A22D79">
            <w:pPr>
              <w:pStyle w:val="ListParagraph"/>
              <w:numPr>
                <w:ilvl w:val="0"/>
                <w:numId w:val="78"/>
              </w:numPr>
              <w:spacing w:after="160" w:line="240" w:lineRule="auto"/>
              <w:rPr>
                <w:b w:val="0"/>
                <w:bCs w:val="0"/>
              </w:rPr>
            </w:pPr>
          </w:p>
        </w:tc>
        <w:tc>
          <w:tcPr>
            <w:tcW w:w="4579" w:type="dxa"/>
          </w:tcPr>
          <w:p w14:paraId="0EA3E924" w14:textId="77777777" w:rsidR="008A1BAF" w:rsidRPr="006E0D75" w:rsidRDefault="008A1BAF">
            <w:pPr>
              <w:cnfStyle w:val="000000000000" w:firstRow="0" w:lastRow="0" w:firstColumn="0" w:lastColumn="0" w:oddVBand="0" w:evenVBand="0" w:oddHBand="0" w:evenHBand="0" w:firstRowFirstColumn="0" w:firstRowLastColumn="0" w:lastRowFirstColumn="0" w:lastRowLastColumn="0"/>
            </w:pPr>
            <w:r>
              <w:t>Has this checklist been endorsed by a senior representative within the mining licence company? (See bottom of checklist)</w:t>
            </w:r>
          </w:p>
        </w:tc>
        <w:tc>
          <w:tcPr>
            <w:tcW w:w="1594" w:type="dxa"/>
          </w:tcPr>
          <w:p w14:paraId="56F04B0E" w14:textId="02957E24" w:rsidR="00050E69" w:rsidRDefault="00050E69">
            <w:pPr>
              <w:cnfStyle w:val="000000000000" w:firstRow="0" w:lastRow="0" w:firstColumn="0" w:lastColumn="0" w:oddVBand="0" w:evenVBand="0" w:oddHBand="0" w:evenHBand="0" w:firstRowFirstColumn="0" w:firstRowLastColumn="0" w:lastRowFirstColumn="0" w:lastRowLastColumn="0"/>
            </w:pPr>
            <w:r w:rsidRPr="7B5E61D9">
              <w:t>84</w:t>
            </w:r>
            <w:proofErr w:type="gramStart"/>
            <w:r w:rsidRPr="7B5E61D9">
              <w:t>AZU(</w:t>
            </w:r>
            <w:proofErr w:type="gramEnd"/>
            <w:r w:rsidRPr="7B5E61D9">
              <w:t>3)</w:t>
            </w:r>
          </w:p>
          <w:p w14:paraId="11269827" w14:textId="3A68862D" w:rsidR="008A1BAF" w:rsidRDefault="005F6A34">
            <w:pPr>
              <w:cnfStyle w:val="000000000000" w:firstRow="0" w:lastRow="0" w:firstColumn="0" w:lastColumn="0" w:oddVBand="0" w:evenVBand="0" w:oddHBand="0" w:evenHBand="0" w:firstRowFirstColumn="0" w:firstRowLastColumn="0" w:lastRowFirstColumn="0" w:lastRowLastColumn="0"/>
            </w:pPr>
            <w:r>
              <w:t>r</w:t>
            </w:r>
            <w:r w:rsidR="00AE7FEE">
              <w:t xml:space="preserve"> </w:t>
            </w:r>
            <w:r w:rsidR="003E4268">
              <w:t>64</w:t>
            </w:r>
            <w:r w:rsidR="00AE7FEE">
              <w:t>F(f)</w:t>
            </w:r>
          </w:p>
          <w:p w14:paraId="4133D17C" w14:textId="2EC9610B" w:rsidR="002E41F4" w:rsidRPr="002E41F4" w:rsidRDefault="00460F78" w:rsidP="002E41F4">
            <w:pPr>
              <w:cnfStyle w:val="000000000000" w:firstRow="0" w:lastRow="0" w:firstColumn="0" w:lastColumn="0" w:oddVBand="0" w:evenVBand="0" w:oddHBand="0" w:evenHBand="0" w:firstRowFirstColumn="0" w:firstRowLastColumn="0" w:lastRowFirstColumn="0" w:lastRowLastColumn="0"/>
            </w:pPr>
            <w:r>
              <w:t>r 64I</w:t>
            </w:r>
          </w:p>
        </w:tc>
        <w:tc>
          <w:tcPr>
            <w:tcW w:w="1593" w:type="dxa"/>
          </w:tcPr>
          <w:p w14:paraId="7BF85FDB" w14:textId="54E28817" w:rsidR="008A1BAF" w:rsidRPr="006E0D75" w:rsidRDefault="00386C31">
            <w:pPr>
              <w:cnfStyle w:val="000000000000" w:firstRow="0" w:lastRow="0" w:firstColumn="0" w:lastColumn="0" w:oddVBand="0" w:evenVBand="0" w:oddHBand="0" w:evenHBand="0" w:firstRowFirstColumn="0" w:firstRowLastColumn="0" w:lastRowFirstColumn="0" w:lastRowLastColumn="0"/>
            </w:pPr>
            <w:r>
              <w:fldChar w:fldCharType="begin"/>
            </w:r>
            <w:r>
              <w:instrText xml:space="preserve"> REF _Ref170283008 \r \h </w:instrText>
            </w:r>
            <w:r w:rsidR="00374E87">
              <w:instrText xml:space="preserve"> \* MERGEFORMAT </w:instrText>
            </w:r>
            <w:r>
              <w:fldChar w:fldCharType="separate"/>
            </w:r>
            <w:r w:rsidR="003630E3">
              <w:t>2.1</w:t>
            </w:r>
            <w:r>
              <w:fldChar w:fldCharType="end"/>
            </w:r>
          </w:p>
        </w:tc>
        <w:tc>
          <w:tcPr>
            <w:tcW w:w="1593" w:type="dxa"/>
          </w:tcPr>
          <w:p w14:paraId="02823E49" w14:textId="77777777" w:rsidR="008A1BAF" w:rsidRPr="006E0D75" w:rsidRDefault="008A1BAF">
            <w:pPr>
              <w:cnfStyle w:val="000000000000" w:firstRow="0" w:lastRow="0" w:firstColumn="0" w:lastColumn="0" w:oddVBand="0" w:evenVBand="0" w:oddHBand="0" w:evenHBand="0" w:firstRowFirstColumn="0" w:firstRowLastColumn="0" w:lastRowFirstColumn="0" w:lastRowLastColumn="0"/>
            </w:pPr>
          </w:p>
        </w:tc>
        <w:tc>
          <w:tcPr>
            <w:tcW w:w="1593" w:type="dxa"/>
          </w:tcPr>
          <w:p w14:paraId="599C3562" w14:textId="77777777" w:rsidR="008A1BAF" w:rsidRPr="006E0D75" w:rsidRDefault="008A1BAF">
            <w:pPr>
              <w:cnfStyle w:val="000000000000" w:firstRow="0" w:lastRow="0" w:firstColumn="0" w:lastColumn="0" w:oddVBand="0" w:evenVBand="0" w:oddHBand="0" w:evenHBand="0" w:firstRowFirstColumn="0" w:firstRowLastColumn="0" w:lastRowFirstColumn="0" w:lastRowLastColumn="0"/>
            </w:pPr>
          </w:p>
        </w:tc>
        <w:tc>
          <w:tcPr>
            <w:tcW w:w="1593" w:type="dxa"/>
          </w:tcPr>
          <w:p w14:paraId="58B8D9A7" w14:textId="77777777" w:rsidR="008A1BAF" w:rsidRPr="006E0D75" w:rsidRDefault="008A1BAF">
            <w:pPr>
              <w:cnfStyle w:val="000000000000" w:firstRow="0" w:lastRow="0" w:firstColumn="0" w:lastColumn="0" w:oddVBand="0" w:evenVBand="0" w:oddHBand="0" w:evenHBand="0" w:firstRowFirstColumn="0" w:firstRowLastColumn="0" w:lastRowFirstColumn="0" w:lastRowLastColumn="0"/>
            </w:pPr>
          </w:p>
        </w:tc>
        <w:tc>
          <w:tcPr>
            <w:tcW w:w="1593" w:type="dxa"/>
          </w:tcPr>
          <w:p w14:paraId="4682BF79" w14:textId="151324BA" w:rsidR="008A1BAF" w:rsidRPr="006E0D75" w:rsidRDefault="008A1BAF">
            <w:pPr>
              <w:cnfStyle w:val="000000000000" w:firstRow="0" w:lastRow="0" w:firstColumn="0" w:lastColumn="0" w:oddVBand="0" w:evenVBand="0" w:oddHBand="0" w:evenHBand="0" w:firstRowFirstColumn="0" w:firstRowLastColumn="0" w:lastRowFirstColumn="0" w:lastRowLastColumn="0"/>
            </w:pPr>
          </w:p>
        </w:tc>
      </w:tr>
      <w:tr w:rsidR="00050D95" w:rsidRPr="006E0D75" w14:paraId="079C1230" w14:textId="77777777" w:rsidTr="00876276">
        <w:trPr>
          <w:cnfStyle w:val="000000100000" w:firstRow="0" w:lastRow="0" w:firstColumn="0" w:lastColumn="0" w:oddVBand="0" w:evenVBand="0" w:oddHBand="1" w:evenHBand="0" w:firstRowFirstColumn="0" w:firstRowLastColumn="0" w:lastRowFirstColumn="0" w:lastRowLastColumn="0"/>
          <w:trHeight w:val="466"/>
        </w:trPr>
        <w:tc>
          <w:tcPr>
            <w:cnfStyle w:val="001000000000" w:firstRow="0" w:lastRow="0" w:firstColumn="1" w:lastColumn="0" w:oddVBand="0" w:evenVBand="0" w:oddHBand="0" w:evenHBand="0" w:firstRowFirstColumn="0" w:firstRowLastColumn="0" w:lastRowFirstColumn="0" w:lastRowLastColumn="0"/>
            <w:tcW w:w="709" w:type="dxa"/>
          </w:tcPr>
          <w:p w14:paraId="73090D66" w14:textId="77777777" w:rsidR="008A1BAF" w:rsidRPr="006E0D75" w:rsidRDefault="008A1BAF" w:rsidP="00A22D79">
            <w:pPr>
              <w:pStyle w:val="ListParagraph"/>
              <w:numPr>
                <w:ilvl w:val="0"/>
                <w:numId w:val="78"/>
              </w:numPr>
              <w:spacing w:after="0" w:line="240" w:lineRule="auto"/>
            </w:pPr>
          </w:p>
        </w:tc>
        <w:tc>
          <w:tcPr>
            <w:tcW w:w="4579" w:type="dxa"/>
          </w:tcPr>
          <w:p w14:paraId="3D54021C" w14:textId="77777777" w:rsidR="008A1BAF" w:rsidRDefault="008A1BAF">
            <w:pPr>
              <w:cnfStyle w:val="000000100000" w:firstRow="0" w:lastRow="0" w:firstColumn="0" w:lastColumn="0" w:oddVBand="0" w:evenVBand="0" w:oddHBand="1" w:evenHBand="0" w:firstRowFirstColumn="0" w:firstRowLastColumn="0" w:lastRowFirstColumn="0" w:lastRowLastColumn="0"/>
            </w:pPr>
            <w:r>
              <w:t>Does the DMRP cover page include:</w:t>
            </w:r>
          </w:p>
          <w:p w14:paraId="5AE1AFFB" w14:textId="77777777" w:rsidR="008A1BAF" w:rsidRDefault="008A1BAF" w:rsidP="008A1BAF">
            <w:pPr>
              <w:pStyle w:val="ListParagraph"/>
              <w:numPr>
                <w:ilvl w:val="0"/>
                <w:numId w:val="59"/>
              </w:numPr>
              <w:spacing w:before="0" w:after="160" w:line="240" w:lineRule="auto"/>
              <w:ind w:left="203" w:hanging="203"/>
              <w:cnfStyle w:val="000000100000" w:firstRow="0" w:lastRow="0" w:firstColumn="0" w:lastColumn="0" w:oddVBand="0" w:evenVBand="0" w:oddHBand="1" w:evenHBand="0" w:firstRowFirstColumn="0" w:firstRowLastColumn="0" w:lastRowFirstColumn="0" w:lastRowLastColumn="0"/>
            </w:pPr>
            <w:r>
              <w:t>Project title and site</w:t>
            </w:r>
          </w:p>
          <w:p w14:paraId="1F2918C9" w14:textId="77777777" w:rsidR="008A1BAF" w:rsidRDefault="008A1BAF" w:rsidP="008A1BAF">
            <w:pPr>
              <w:pStyle w:val="ListParagraph"/>
              <w:numPr>
                <w:ilvl w:val="0"/>
                <w:numId w:val="59"/>
              </w:numPr>
              <w:spacing w:before="0" w:after="160" w:line="240" w:lineRule="auto"/>
              <w:ind w:left="203" w:hanging="203"/>
              <w:cnfStyle w:val="000000100000" w:firstRow="0" w:lastRow="0" w:firstColumn="0" w:lastColumn="0" w:oddVBand="0" w:evenVBand="0" w:oddHBand="1" w:evenHBand="0" w:firstRowFirstColumn="0" w:firstRowLastColumn="0" w:lastRowFirstColumn="0" w:lastRowLastColumn="0"/>
            </w:pPr>
            <w:r>
              <w:t xml:space="preserve">Licence number/s </w:t>
            </w:r>
          </w:p>
          <w:p w14:paraId="06A8A061" w14:textId="77777777" w:rsidR="008A1BAF" w:rsidRDefault="008A1BAF" w:rsidP="008A1BAF">
            <w:pPr>
              <w:pStyle w:val="ListParagraph"/>
              <w:numPr>
                <w:ilvl w:val="0"/>
                <w:numId w:val="59"/>
              </w:numPr>
              <w:spacing w:before="0" w:after="160" w:line="240" w:lineRule="auto"/>
              <w:ind w:left="203" w:hanging="203"/>
              <w:cnfStyle w:val="000000100000" w:firstRow="0" w:lastRow="0" w:firstColumn="0" w:lastColumn="0" w:oddVBand="0" w:evenVBand="0" w:oddHBand="1" w:evenHBand="0" w:firstRowFirstColumn="0" w:firstRowLastColumn="0" w:lastRowFirstColumn="0" w:lastRowLastColumn="0"/>
            </w:pPr>
            <w:r>
              <w:t>Licence holder</w:t>
            </w:r>
          </w:p>
          <w:p w14:paraId="0E1D560C" w14:textId="77777777" w:rsidR="008A1BAF" w:rsidRDefault="008A1BAF" w:rsidP="008A1BAF">
            <w:pPr>
              <w:pStyle w:val="ListParagraph"/>
              <w:numPr>
                <w:ilvl w:val="0"/>
                <w:numId w:val="59"/>
              </w:numPr>
              <w:spacing w:before="0" w:after="160" w:line="240" w:lineRule="auto"/>
              <w:ind w:left="203" w:hanging="203"/>
              <w:cnfStyle w:val="000000100000" w:firstRow="0" w:lastRow="0" w:firstColumn="0" w:lastColumn="0" w:oddVBand="0" w:evenVBand="0" w:oddHBand="1" w:evenHBand="0" w:firstRowFirstColumn="0" w:firstRowLastColumn="0" w:lastRowFirstColumn="0" w:lastRowLastColumn="0"/>
            </w:pPr>
            <w:r>
              <w:t>Company name</w:t>
            </w:r>
          </w:p>
          <w:p w14:paraId="167AD5AA" w14:textId="77777777" w:rsidR="008A1BAF" w:rsidRDefault="008A1BAF" w:rsidP="008A1BAF">
            <w:pPr>
              <w:pStyle w:val="ListParagraph"/>
              <w:numPr>
                <w:ilvl w:val="0"/>
                <w:numId w:val="59"/>
              </w:numPr>
              <w:spacing w:before="0" w:after="160" w:line="240" w:lineRule="auto"/>
              <w:ind w:left="203" w:hanging="203"/>
              <w:cnfStyle w:val="000000100000" w:firstRow="0" w:lastRow="0" w:firstColumn="0" w:lastColumn="0" w:oddVBand="0" w:evenVBand="0" w:oddHBand="1" w:evenHBand="0" w:firstRowFirstColumn="0" w:firstRowLastColumn="0" w:lastRowFirstColumn="0" w:lastRowLastColumn="0"/>
            </w:pPr>
            <w:r>
              <w:t xml:space="preserve">Contact details (including name, position title, address, </w:t>
            </w:r>
            <w:r w:rsidRPr="00850A0B">
              <w:t>contact phone number and email address</w:t>
            </w:r>
            <w:r>
              <w:t>)</w:t>
            </w:r>
          </w:p>
          <w:p w14:paraId="0163A34B" w14:textId="77777777" w:rsidR="008A1BAF" w:rsidRDefault="008A1BAF" w:rsidP="008A1BAF">
            <w:pPr>
              <w:pStyle w:val="ListParagraph"/>
              <w:numPr>
                <w:ilvl w:val="0"/>
                <w:numId w:val="59"/>
              </w:numPr>
              <w:spacing w:before="0" w:after="160" w:line="240" w:lineRule="auto"/>
              <w:ind w:left="203" w:hanging="203"/>
              <w:cnfStyle w:val="000000100000" w:firstRow="0" w:lastRow="0" w:firstColumn="0" w:lastColumn="0" w:oddVBand="0" w:evenVBand="0" w:oddHBand="1" w:evenHBand="0" w:firstRowFirstColumn="0" w:firstRowLastColumn="0" w:lastRowFirstColumn="0" w:lastRowLastColumn="0"/>
            </w:pPr>
            <w:r w:rsidRPr="7B5E61D9">
              <w:t>Document title, ID and version number</w:t>
            </w:r>
          </w:p>
          <w:p w14:paraId="667C2120" w14:textId="056ADCC4" w:rsidR="00A755AD" w:rsidRDefault="008A1BAF" w:rsidP="00BC166C">
            <w:pPr>
              <w:pStyle w:val="ListParagraph"/>
              <w:spacing w:before="0" w:after="160" w:line="240" w:lineRule="auto"/>
              <w:ind w:left="203"/>
              <w:cnfStyle w:val="000000100000" w:firstRow="0" w:lastRow="0" w:firstColumn="0" w:lastColumn="0" w:oddVBand="0" w:evenVBand="0" w:oddHBand="1" w:evenHBand="0" w:firstRowFirstColumn="0" w:firstRowLastColumn="0" w:lastRowFirstColumn="0" w:lastRowLastColumn="0"/>
            </w:pPr>
            <w:r>
              <w:t>Date of submission (needs to match the date of this checklist)</w:t>
            </w:r>
            <w:r w:rsidR="00782803">
              <w:t>?</w:t>
            </w:r>
          </w:p>
        </w:tc>
        <w:tc>
          <w:tcPr>
            <w:tcW w:w="1594" w:type="dxa"/>
          </w:tcPr>
          <w:p w14:paraId="4D71F36F" w14:textId="77777777" w:rsidR="008A1BAF" w:rsidRDefault="00776BF7">
            <w:pPr>
              <w:cnfStyle w:val="000000100000" w:firstRow="0" w:lastRow="0" w:firstColumn="0" w:lastColumn="0" w:oddVBand="0" w:evenVBand="0" w:oddHBand="1" w:evenHBand="0" w:firstRowFirstColumn="0" w:firstRowLastColumn="0" w:lastRowFirstColumn="0" w:lastRowLastColumn="0"/>
            </w:pPr>
            <w:r>
              <w:t>r 64I</w:t>
            </w:r>
          </w:p>
          <w:p w14:paraId="198F7E88" w14:textId="77777777" w:rsidR="002E41F4" w:rsidRPr="002E41F4" w:rsidRDefault="002E41F4" w:rsidP="002E41F4">
            <w:pPr>
              <w:cnfStyle w:val="000000100000" w:firstRow="0" w:lastRow="0" w:firstColumn="0" w:lastColumn="0" w:oddVBand="0" w:evenVBand="0" w:oddHBand="1" w:evenHBand="0" w:firstRowFirstColumn="0" w:firstRowLastColumn="0" w:lastRowFirstColumn="0" w:lastRowLastColumn="0"/>
            </w:pPr>
          </w:p>
          <w:p w14:paraId="63CF36C7" w14:textId="77777777" w:rsidR="002E41F4" w:rsidRPr="002E41F4" w:rsidRDefault="002E41F4" w:rsidP="002E41F4">
            <w:pPr>
              <w:cnfStyle w:val="000000100000" w:firstRow="0" w:lastRow="0" w:firstColumn="0" w:lastColumn="0" w:oddVBand="0" w:evenVBand="0" w:oddHBand="1" w:evenHBand="0" w:firstRowFirstColumn="0" w:firstRowLastColumn="0" w:lastRowFirstColumn="0" w:lastRowLastColumn="0"/>
            </w:pPr>
          </w:p>
          <w:p w14:paraId="7697B33F" w14:textId="77777777" w:rsidR="002E41F4" w:rsidRPr="002E41F4" w:rsidRDefault="002E41F4" w:rsidP="002E41F4">
            <w:pPr>
              <w:cnfStyle w:val="000000100000" w:firstRow="0" w:lastRow="0" w:firstColumn="0" w:lastColumn="0" w:oddVBand="0" w:evenVBand="0" w:oddHBand="1" w:evenHBand="0" w:firstRowFirstColumn="0" w:firstRowLastColumn="0" w:lastRowFirstColumn="0" w:lastRowLastColumn="0"/>
            </w:pPr>
          </w:p>
          <w:p w14:paraId="6F45C747" w14:textId="77777777" w:rsidR="002E41F4" w:rsidRPr="002E41F4" w:rsidRDefault="002E41F4" w:rsidP="002E41F4">
            <w:pPr>
              <w:cnfStyle w:val="000000100000" w:firstRow="0" w:lastRow="0" w:firstColumn="0" w:lastColumn="0" w:oddVBand="0" w:evenVBand="0" w:oddHBand="1" w:evenHBand="0" w:firstRowFirstColumn="0" w:firstRowLastColumn="0" w:lastRowFirstColumn="0" w:lastRowLastColumn="0"/>
            </w:pPr>
          </w:p>
          <w:p w14:paraId="390EA2DB" w14:textId="77777777" w:rsidR="002E41F4" w:rsidRDefault="002E41F4" w:rsidP="002E41F4">
            <w:pPr>
              <w:cnfStyle w:val="000000100000" w:firstRow="0" w:lastRow="0" w:firstColumn="0" w:lastColumn="0" w:oddVBand="0" w:evenVBand="0" w:oddHBand="1" w:evenHBand="0" w:firstRowFirstColumn="0" w:firstRowLastColumn="0" w:lastRowFirstColumn="0" w:lastRowLastColumn="0"/>
            </w:pPr>
          </w:p>
          <w:p w14:paraId="410C5144" w14:textId="77777777" w:rsidR="003739CE" w:rsidRPr="002E41F4" w:rsidRDefault="003739CE" w:rsidP="002E41F4">
            <w:pPr>
              <w:cnfStyle w:val="000000100000" w:firstRow="0" w:lastRow="0" w:firstColumn="0" w:lastColumn="0" w:oddVBand="0" w:evenVBand="0" w:oddHBand="1" w:evenHBand="0" w:firstRowFirstColumn="0" w:firstRowLastColumn="0" w:lastRowFirstColumn="0" w:lastRowLastColumn="0"/>
            </w:pPr>
          </w:p>
          <w:p w14:paraId="38B3DCAB" w14:textId="77777777" w:rsidR="002E41F4" w:rsidRPr="002E41F4" w:rsidRDefault="002E41F4" w:rsidP="002E41F4">
            <w:pPr>
              <w:cnfStyle w:val="000000100000" w:firstRow="0" w:lastRow="0" w:firstColumn="0" w:lastColumn="0" w:oddVBand="0" w:evenVBand="0" w:oddHBand="1" w:evenHBand="0" w:firstRowFirstColumn="0" w:firstRowLastColumn="0" w:lastRowFirstColumn="0" w:lastRowLastColumn="0"/>
            </w:pPr>
          </w:p>
          <w:p w14:paraId="211E877F" w14:textId="77777777" w:rsidR="002E41F4" w:rsidRPr="002E41F4" w:rsidRDefault="002E41F4" w:rsidP="002E41F4">
            <w:pPr>
              <w:cnfStyle w:val="000000100000" w:firstRow="0" w:lastRow="0" w:firstColumn="0" w:lastColumn="0" w:oddVBand="0" w:evenVBand="0" w:oddHBand="1" w:evenHBand="0" w:firstRowFirstColumn="0" w:firstRowLastColumn="0" w:lastRowFirstColumn="0" w:lastRowLastColumn="0"/>
            </w:pPr>
          </w:p>
          <w:p w14:paraId="430FC143" w14:textId="4C927BE4" w:rsidR="002E41F4" w:rsidRPr="002E41F4" w:rsidRDefault="002E41F4" w:rsidP="002E41F4">
            <w:pPr>
              <w:cnfStyle w:val="000000100000" w:firstRow="0" w:lastRow="0" w:firstColumn="0" w:lastColumn="0" w:oddVBand="0" w:evenVBand="0" w:oddHBand="1" w:evenHBand="0" w:firstRowFirstColumn="0" w:firstRowLastColumn="0" w:lastRowFirstColumn="0" w:lastRowLastColumn="0"/>
            </w:pPr>
          </w:p>
        </w:tc>
        <w:tc>
          <w:tcPr>
            <w:tcW w:w="1593" w:type="dxa"/>
          </w:tcPr>
          <w:p w14:paraId="4E75F736" w14:textId="3B584820" w:rsidR="008A1BAF" w:rsidRDefault="00386C31">
            <w:pPr>
              <w:cnfStyle w:val="000000100000" w:firstRow="0" w:lastRow="0" w:firstColumn="0" w:lastColumn="0" w:oddVBand="0" w:evenVBand="0" w:oddHBand="1" w:evenHBand="0" w:firstRowFirstColumn="0" w:firstRowLastColumn="0" w:lastRowFirstColumn="0" w:lastRowLastColumn="0"/>
            </w:pPr>
            <w:r>
              <w:fldChar w:fldCharType="begin"/>
            </w:r>
            <w:r>
              <w:instrText xml:space="preserve"> REF _Ref170283008 \r \h </w:instrText>
            </w:r>
            <w:r w:rsidR="00374E87">
              <w:instrText xml:space="preserve"> \* MERGEFORMAT </w:instrText>
            </w:r>
            <w:r>
              <w:fldChar w:fldCharType="separate"/>
            </w:r>
            <w:r w:rsidR="003630E3">
              <w:t>2.1</w:t>
            </w:r>
            <w:r>
              <w:fldChar w:fldCharType="end"/>
            </w:r>
          </w:p>
        </w:tc>
        <w:tc>
          <w:tcPr>
            <w:tcW w:w="1593" w:type="dxa"/>
          </w:tcPr>
          <w:p w14:paraId="1E99C496" w14:textId="77777777" w:rsidR="008A1BAF" w:rsidRPr="006E0D75" w:rsidRDefault="008A1BAF">
            <w:pPr>
              <w:cnfStyle w:val="000000100000" w:firstRow="0" w:lastRow="0" w:firstColumn="0" w:lastColumn="0" w:oddVBand="0" w:evenVBand="0" w:oddHBand="1" w:evenHBand="0" w:firstRowFirstColumn="0" w:firstRowLastColumn="0" w:lastRowFirstColumn="0" w:lastRowLastColumn="0"/>
            </w:pPr>
          </w:p>
        </w:tc>
        <w:tc>
          <w:tcPr>
            <w:tcW w:w="1593" w:type="dxa"/>
          </w:tcPr>
          <w:p w14:paraId="0C176C89" w14:textId="77777777" w:rsidR="008A1BAF" w:rsidRPr="006E0D75" w:rsidRDefault="008A1BAF">
            <w:pPr>
              <w:cnfStyle w:val="000000100000" w:firstRow="0" w:lastRow="0" w:firstColumn="0" w:lastColumn="0" w:oddVBand="0" w:evenVBand="0" w:oddHBand="1" w:evenHBand="0" w:firstRowFirstColumn="0" w:firstRowLastColumn="0" w:lastRowFirstColumn="0" w:lastRowLastColumn="0"/>
            </w:pPr>
          </w:p>
        </w:tc>
        <w:tc>
          <w:tcPr>
            <w:tcW w:w="1593" w:type="dxa"/>
          </w:tcPr>
          <w:p w14:paraId="79AB8687" w14:textId="77777777" w:rsidR="008A1BAF" w:rsidRPr="006E0D75" w:rsidRDefault="008A1BAF">
            <w:pPr>
              <w:cnfStyle w:val="000000100000" w:firstRow="0" w:lastRow="0" w:firstColumn="0" w:lastColumn="0" w:oddVBand="0" w:evenVBand="0" w:oddHBand="1" w:evenHBand="0" w:firstRowFirstColumn="0" w:firstRowLastColumn="0" w:lastRowFirstColumn="0" w:lastRowLastColumn="0"/>
            </w:pPr>
          </w:p>
        </w:tc>
        <w:tc>
          <w:tcPr>
            <w:tcW w:w="1593" w:type="dxa"/>
          </w:tcPr>
          <w:p w14:paraId="4454E32D" w14:textId="77777777" w:rsidR="008A1BAF" w:rsidRPr="006E0D75" w:rsidRDefault="008A1BAF">
            <w:pPr>
              <w:cnfStyle w:val="000000100000" w:firstRow="0" w:lastRow="0" w:firstColumn="0" w:lastColumn="0" w:oddVBand="0" w:evenVBand="0" w:oddHBand="1" w:evenHBand="0" w:firstRowFirstColumn="0" w:firstRowLastColumn="0" w:lastRowFirstColumn="0" w:lastRowLastColumn="0"/>
            </w:pPr>
          </w:p>
        </w:tc>
      </w:tr>
      <w:tr w:rsidR="00050D95" w:rsidRPr="006E0D75" w14:paraId="1F3549FB" w14:textId="77777777" w:rsidTr="00876276">
        <w:trPr>
          <w:trHeight w:val="466"/>
        </w:trPr>
        <w:tc>
          <w:tcPr>
            <w:cnfStyle w:val="001000000000" w:firstRow="0" w:lastRow="0" w:firstColumn="1" w:lastColumn="0" w:oddVBand="0" w:evenVBand="0" w:oddHBand="0" w:evenHBand="0" w:firstRowFirstColumn="0" w:firstRowLastColumn="0" w:lastRowFirstColumn="0" w:lastRowLastColumn="0"/>
            <w:tcW w:w="709" w:type="dxa"/>
          </w:tcPr>
          <w:p w14:paraId="097270F1" w14:textId="77777777" w:rsidR="008A1BAF" w:rsidRPr="006E0D75" w:rsidRDefault="008A1BAF" w:rsidP="00A22D79">
            <w:pPr>
              <w:pStyle w:val="ListParagraph"/>
              <w:numPr>
                <w:ilvl w:val="0"/>
                <w:numId w:val="78"/>
              </w:numPr>
              <w:spacing w:after="0" w:line="240" w:lineRule="auto"/>
            </w:pPr>
          </w:p>
        </w:tc>
        <w:tc>
          <w:tcPr>
            <w:tcW w:w="4579" w:type="dxa"/>
          </w:tcPr>
          <w:p w14:paraId="06C7ADEE" w14:textId="5F604FD7" w:rsidR="004B5FD7" w:rsidRDefault="008A1BAF" w:rsidP="00C11612">
            <w:pPr>
              <w:cnfStyle w:val="000000000000" w:firstRow="0" w:lastRow="0" w:firstColumn="0" w:lastColumn="0" w:oddVBand="0" w:evenVBand="0" w:oddHBand="0" w:evenHBand="0" w:firstRowFirstColumn="0" w:firstRowLastColumn="0" w:lastRowFirstColumn="0" w:lastRowLastColumn="0"/>
            </w:pPr>
            <w:r w:rsidRPr="7B5E61D9">
              <w:t xml:space="preserve">Does the DMRP include an undertaking </w:t>
            </w:r>
            <w:r w:rsidR="0001395A">
              <w:t xml:space="preserve">(in the form at the end of this appendix) </w:t>
            </w:r>
            <w:r w:rsidRPr="7B5E61D9">
              <w:t>by the licensee to pay the registration amount to the Minister</w:t>
            </w:r>
            <w:r w:rsidR="00C11612" w:rsidRPr="7B5E61D9">
              <w:t xml:space="preserve"> </w:t>
            </w:r>
            <w:r w:rsidRPr="7B5E61D9">
              <w:t>on a registration direction being given for the</w:t>
            </w:r>
            <w:r w:rsidR="00C11612" w:rsidRPr="7B5E61D9">
              <w:t xml:space="preserve"> </w:t>
            </w:r>
            <w:r w:rsidRPr="7B5E61D9">
              <w:t xml:space="preserve">declared </w:t>
            </w:r>
            <w:proofErr w:type="gramStart"/>
            <w:r w:rsidRPr="7B5E61D9">
              <w:t>mine</w:t>
            </w:r>
            <w:proofErr w:type="gramEnd"/>
            <w:r w:rsidRPr="7B5E61D9">
              <w:t xml:space="preserve"> land?</w:t>
            </w:r>
          </w:p>
          <w:p w14:paraId="26F62E57" w14:textId="77777777" w:rsidR="004B5FD7" w:rsidRDefault="004B5FD7" w:rsidP="00C11612">
            <w:pPr>
              <w:cnfStyle w:val="000000000000" w:firstRow="0" w:lastRow="0" w:firstColumn="0" w:lastColumn="0" w:oddVBand="0" w:evenVBand="0" w:oddHBand="0" w:evenHBand="0" w:firstRowFirstColumn="0" w:firstRowLastColumn="0" w:lastRowFirstColumn="0" w:lastRowLastColumn="0"/>
            </w:pPr>
          </w:p>
          <w:p w14:paraId="27FAABA6" w14:textId="70EBD9D2" w:rsidR="008A1BAF" w:rsidRDefault="008A1BAF">
            <w:pPr>
              <w:cnfStyle w:val="000000000000" w:firstRow="0" w:lastRow="0" w:firstColumn="0" w:lastColumn="0" w:oddVBand="0" w:evenVBand="0" w:oddHBand="0" w:evenHBand="0" w:firstRowFirstColumn="0" w:firstRowLastColumn="0" w:lastRowFirstColumn="0" w:lastRowLastColumn="0"/>
            </w:pPr>
          </w:p>
        </w:tc>
        <w:tc>
          <w:tcPr>
            <w:tcW w:w="1594" w:type="dxa"/>
          </w:tcPr>
          <w:p w14:paraId="187DBB95" w14:textId="4551FBDB" w:rsidR="007F26CB" w:rsidRDefault="00CC6D8B">
            <w:pPr>
              <w:cnfStyle w:val="000000000000" w:firstRow="0" w:lastRow="0" w:firstColumn="0" w:lastColumn="0" w:oddVBand="0" w:evenVBand="0" w:oddHBand="0" w:evenHBand="0" w:firstRowFirstColumn="0" w:firstRowLastColumn="0" w:lastRowFirstColumn="0" w:lastRowLastColumn="0"/>
            </w:pPr>
            <w:r w:rsidRPr="7B5E61D9">
              <w:t>s</w:t>
            </w:r>
            <w:r w:rsidR="007F26CB" w:rsidRPr="7B5E61D9">
              <w:t xml:space="preserve"> </w:t>
            </w:r>
            <w:r w:rsidRPr="7B5E61D9">
              <w:t>84</w:t>
            </w:r>
            <w:proofErr w:type="gramStart"/>
            <w:r w:rsidRPr="7B5E61D9">
              <w:t>AL(</w:t>
            </w:r>
            <w:proofErr w:type="spellStart"/>
            <w:proofErr w:type="gramEnd"/>
            <w:r w:rsidRPr="7B5E61D9">
              <w:t>kf</w:t>
            </w:r>
            <w:proofErr w:type="spellEnd"/>
            <w:r w:rsidRPr="7B5E61D9">
              <w:t>)</w:t>
            </w:r>
          </w:p>
          <w:p w14:paraId="3CDABD91" w14:textId="6FBBF39D" w:rsidR="008A1BAF" w:rsidRDefault="008A1BAF">
            <w:pPr>
              <w:cnfStyle w:val="000000000000" w:firstRow="0" w:lastRow="0" w:firstColumn="0" w:lastColumn="0" w:oddVBand="0" w:evenVBand="0" w:oddHBand="0" w:evenHBand="0" w:firstRowFirstColumn="0" w:firstRowLastColumn="0" w:lastRowFirstColumn="0" w:lastRowLastColumn="0"/>
            </w:pPr>
            <w:r>
              <w:t>s 84AZU(3)(d)</w:t>
            </w:r>
          </w:p>
          <w:p w14:paraId="521E44BF" w14:textId="6B2D32D3" w:rsidR="00756D38" w:rsidRDefault="00756D38">
            <w:pPr>
              <w:cnfStyle w:val="000000000000" w:firstRow="0" w:lastRow="0" w:firstColumn="0" w:lastColumn="0" w:oddVBand="0" w:evenVBand="0" w:oddHBand="0" w:evenHBand="0" w:firstRowFirstColumn="0" w:firstRowLastColumn="0" w:lastRowFirstColumn="0" w:lastRowLastColumn="0"/>
            </w:pPr>
            <w:r>
              <w:t xml:space="preserve">s </w:t>
            </w:r>
            <w:r w:rsidRPr="00756D38">
              <w:t>84AZZB</w:t>
            </w:r>
          </w:p>
          <w:p w14:paraId="423936BC" w14:textId="26A0862D" w:rsidR="00FB15AD" w:rsidRDefault="00CC2E90">
            <w:pPr>
              <w:cnfStyle w:val="000000000000" w:firstRow="0" w:lastRow="0" w:firstColumn="0" w:lastColumn="0" w:oddVBand="0" w:evenVBand="0" w:oddHBand="0" w:evenHBand="0" w:firstRowFirstColumn="0" w:firstRowLastColumn="0" w:lastRowFirstColumn="0" w:lastRowLastColumn="0"/>
            </w:pPr>
            <w:r>
              <w:t xml:space="preserve">r </w:t>
            </w:r>
            <w:r w:rsidRPr="00CC2E90">
              <w:t>64</w:t>
            </w:r>
            <w:r w:rsidR="00B53AAA">
              <w:t>E</w:t>
            </w:r>
            <w:r w:rsidRPr="00CC2E90">
              <w:t xml:space="preserve"> </w:t>
            </w:r>
            <w:r w:rsidR="00F5252E">
              <w:t xml:space="preserve"> </w:t>
            </w:r>
          </w:p>
          <w:p w14:paraId="3AFBF31F" w14:textId="0BCAB75A" w:rsidR="00D53AB3" w:rsidRDefault="00D53AB3">
            <w:pPr>
              <w:cnfStyle w:val="000000000000" w:firstRow="0" w:lastRow="0" w:firstColumn="0" w:lastColumn="0" w:oddVBand="0" w:evenVBand="0" w:oddHBand="0" w:evenHBand="0" w:firstRowFirstColumn="0" w:firstRowLastColumn="0" w:lastRowFirstColumn="0" w:lastRowLastColumn="0"/>
            </w:pPr>
            <w:r>
              <w:t xml:space="preserve">r </w:t>
            </w:r>
            <w:r w:rsidRPr="00D53AB3">
              <w:t>64N(c)</w:t>
            </w:r>
          </w:p>
          <w:p w14:paraId="5697B8B3" w14:textId="45E02005" w:rsidR="008A1BAF" w:rsidRDefault="00CC2E90">
            <w:pPr>
              <w:cnfStyle w:val="000000000000" w:firstRow="0" w:lastRow="0" w:firstColumn="0" w:lastColumn="0" w:oddVBand="0" w:evenVBand="0" w:oddHBand="0" w:evenHBand="0" w:firstRowFirstColumn="0" w:firstRowLastColumn="0" w:lastRowFirstColumn="0" w:lastRowLastColumn="0"/>
            </w:pPr>
            <w:r>
              <w:t xml:space="preserve">r </w:t>
            </w:r>
            <w:r w:rsidRPr="00CC2E90">
              <w:t>64Q</w:t>
            </w:r>
          </w:p>
        </w:tc>
        <w:tc>
          <w:tcPr>
            <w:tcW w:w="1593" w:type="dxa"/>
          </w:tcPr>
          <w:p w14:paraId="2DA9EC51" w14:textId="0AA6B51E" w:rsidR="008A1BAF" w:rsidRDefault="00386C31">
            <w:pPr>
              <w:cnfStyle w:val="000000000000" w:firstRow="0" w:lastRow="0" w:firstColumn="0" w:lastColumn="0" w:oddVBand="0" w:evenVBand="0" w:oddHBand="0" w:evenHBand="0" w:firstRowFirstColumn="0" w:firstRowLastColumn="0" w:lastRowFirstColumn="0" w:lastRowLastColumn="0"/>
            </w:pPr>
            <w:r>
              <w:fldChar w:fldCharType="begin"/>
            </w:r>
            <w:r>
              <w:instrText xml:space="preserve"> REF _Ref170283008 \r \h </w:instrText>
            </w:r>
            <w:r w:rsidR="00374E87">
              <w:instrText xml:space="preserve"> \* MERGEFORMAT </w:instrText>
            </w:r>
            <w:r>
              <w:fldChar w:fldCharType="separate"/>
            </w:r>
            <w:r w:rsidR="003630E3">
              <w:t>2.1</w:t>
            </w:r>
            <w:r>
              <w:fldChar w:fldCharType="end"/>
            </w:r>
          </w:p>
          <w:p w14:paraId="15958A1D" w14:textId="6FA4081E" w:rsidR="00AC09DD" w:rsidRDefault="00AC09DD">
            <w:pPr>
              <w:cnfStyle w:val="000000000000" w:firstRow="0" w:lastRow="0" w:firstColumn="0" w:lastColumn="0" w:oddVBand="0" w:evenVBand="0" w:oddHBand="0" w:evenHBand="0" w:firstRowFirstColumn="0" w:firstRowLastColumn="0" w:lastRowFirstColumn="0" w:lastRowLastColumn="0"/>
            </w:pPr>
          </w:p>
        </w:tc>
        <w:tc>
          <w:tcPr>
            <w:tcW w:w="1593" w:type="dxa"/>
          </w:tcPr>
          <w:p w14:paraId="24E04145" w14:textId="77777777" w:rsidR="008A1BAF" w:rsidRPr="006E0D75" w:rsidRDefault="008A1BAF">
            <w:pPr>
              <w:cnfStyle w:val="000000000000" w:firstRow="0" w:lastRow="0" w:firstColumn="0" w:lastColumn="0" w:oddVBand="0" w:evenVBand="0" w:oddHBand="0" w:evenHBand="0" w:firstRowFirstColumn="0" w:firstRowLastColumn="0" w:lastRowFirstColumn="0" w:lastRowLastColumn="0"/>
            </w:pPr>
          </w:p>
        </w:tc>
        <w:tc>
          <w:tcPr>
            <w:tcW w:w="1593" w:type="dxa"/>
          </w:tcPr>
          <w:p w14:paraId="4A34B986" w14:textId="77777777" w:rsidR="008A1BAF" w:rsidRPr="006E0D75" w:rsidRDefault="008A1BAF">
            <w:pPr>
              <w:cnfStyle w:val="000000000000" w:firstRow="0" w:lastRow="0" w:firstColumn="0" w:lastColumn="0" w:oddVBand="0" w:evenVBand="0" w:oddHBand="0" w:evenHBand="0" w:firstRowFirstColumn="0" w:firstRowLastColumn="0" w:lastRowFirstColumn="0" w:lastRowLastColumn="0"/>
            </w:pPr>
          </w:p>
        </w:tc>
        <w:tc>
          <w:tcPr>
            <w:tcW w:w="1593" w:type="dxa"/>
          </w:tcPr>
          <w:p w14:paraId="63BE3221" w14:textId="77777777" w:rsidR="008A1BAF" w:rsidRPr="006E0D75" w:rsidRDefault="008A1BAF">
            <w:pPr>
              <w:cnfStyle w:val="000000000000" w:firstRow="0" w:lastRow="0" w:firstColumn="0" w:lastColumn="0" w:oddVBand="0" w:evenVBand="0" w:oddHBand="0" w:evenHBand="0" w:firstRowFirstColumn="0" w:firstRowLastColumn="0" w:lastRowFirstColumn="0" w:lastRowLastColumn="0"/>
            </w:pPr>
          </w:p>
        </w:tc>
        <w:tc>
          <w:tcPr>
            <w:tcW w:w="1593" w:type="dxa"/>
          </w:tcPr>
          <w:p w14:paraId="1295FDC6" w14:textId="77777777" w:rsidR="008A1BAF" w:rsidRPr="006E0D75" w:rsidRDefault="008A1BAF">
            <w:pPr>
              <w:cnfStyle w:val="000000000000" w:firstRow="0" w:lastRow="0" w:firstColumn="0" w:lastColumn="0" w:oddVBand="0" w:evenVBand="0" w:oddHBand="0" w:evenHBand="0" w:firstRowFirstColumn="0" w:firstRowLastColumn="0" w:lastRowFirstColumn="0" w:lastRowLastColumn="0"/>
            </w:pPr>
          </w:p>
        </w:tc>
      </w:tr>
      <w:tr w:rsidR="00863F43" w:rsidRPr="006E0D75" w14:paraId="65C379E3" w14:textId="77777777" w:rsidTr="008762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shd w:val="clear" w:color="auto" w:fill="009CA6"/>
          </w:tcPr>
          <w:p w14:paraId="5A63ECBC" w14:textId="77777777" w:rsidR="008A1BAF" w:rsidRPr="006E0D75" w:rsidRDefault="008A1BAF" w:rsidP="00A22D79">
            <w:pPr>
              <w:pStyle w:val="ListParagraph"/>
              <w:ind w:left="360"/>
              <w:rPr>
                <w:b w:val="0"/>
                <w:bCs w:val="0"/>
              </w:rPr>
            </w:pPr>
          </w:p>
        </w:tc>
        <w:tc>
          <w:tcPr>
            <w:tcW w:w="14138" w:type="dxa"/>
            <w:gridSpan w:val="7"/>
            <w:shd w:val="clear" w:color="auto" w:fill="009CA6"/>
          </w:tcPr>
          <w:p w14:paraId="467DDE3C" w14:textId="77777777" w:rsidR="008A1BAF" w:rsidRPr="00A12DB6" w:rsidRDefault="008A1BAF">
            <w:pPr>
              <w:cnfStyle w:val="000000100000" w:firstRow="0" w:lastRow="0" w:firstColumn="0" w:lastColumn="0" w:oddVBand="0" w:evenVBand="0" w:oddHBand="1" w:evenHBand="0" w:firstRowFirstColumn="0" w:firstRowLastColumn="0" w:lastRowFirstColumn="0" w:lastRowLastColumn="0"/>
              <w:rPr>
                <w:b/>
                <w:bCs/>
              </w:rPr>
            </w:pPr>
            <w:r w:rsidRPr="00EB116B">
              <w:rPr>
                <w:b/>
                <w:bCs/>
                <w:color w:val="FFFFFF" w:themeColor="background1"/>
              </w:rPr>
              <w:t>Project Context</w:t>
            </w:r>
          </w:p>
        </w:tc>
      </w:tr>
      <w:tr w:rsidR="00050D95" w:rsidRPr="006E0D75" w14:paraId="7520DE9F" w14:textId="77777777" w:rsidTr="00876276">
        <w:trPr>
          <w:trHeight w:val="466"/>
        </w:trPr>
        <w:tc>
          <w:tcPr>
            <w:cnfStyle w:val="001000000000" w:firstRow="0" w:lastRow="0" w:firstColumn="1" w:lastColumn="0" w:oddVBand="0" w:evenVBand="0" w:oddHBand="0" w:evenHBand="0" w:firstRowFirstColumn="0" w:firstRowLastColumn="0" w:lastRowFirstColumn="0" w:lastRowLastColumn="0"/>
            <w:tcW w:w="709" w:type="dxa"/>
          </w:tcPr>
          <w:p w14:paraId="1727EE5B" w14:textId="77777777" w:rsidR="008A1BAF" w:rsidRPr="006E0D75" w:rsidRDefault="008A1BAF" w:rsidP="00A22D79">
            <w:pPr>
              <w:pStyle w:val="ListParagraph"/>
              <w:numPr>
                <w:ilvl w:val="0"/>
                <w:numId w:val="78"/>
              </w:numPr>
              <w:spacing w:after="0" w:line="240" w:lineRule="auto"/>
              <w:rPr>
                <w:b w:val="0"/>
                <w:bCs w:val="0"/>
              </w:rPr>
            </w:pPr>
          </w:p>
        </w:tc>
        <w:tc>
          <w:tcPr>
            <w:tcW w:w="4579" w:type="dxa"/>
          </w:tcPr>
          <w:p w14:paraId="71EFDA52" w14:textId="5DEF6CE4" w:rsidR="008A1BAF" w:rsidRDefault="008A1BAF">
            <w:pPr>
              <w:cnfStyle w:val="000000000000" w:firstRow="0" w:lastRow="0" w:firstColumn="0" w:lastColumn="0" w:oddVBand="0" w:evenVBand="0" w:oddHBand="0" w:evenHBand="0" w:firstRowFirstColumn="0" w:firstRowLastColumn="0" w:lastRowFirstColumn="0" w:lastRowLastColumn="0"/>
            </w:pPr>
            <w:r w:rsidRPr="7B5E61D9">
              <w:t xml:space="preserve">Does the DMRP </w:t>
            </w:r>
            <w:r w:rsidR="00205559" w:rsidRPr="7B5E61D9">
              <w:t>document the</w:t>
            </w:r>
            <w:r w:rsidRPr="7B5E61D9">
              <w:t xml:space="preserve"> site and regional setting (including physical and biological environments, and social and economic settings) relevant to achieving the rehabilitation objectives?</w:t>
            </w:r>
          </w:p>
          <w:p w14:paraId="4771A753" w14:textId="0AF72121" w:rsidR="008A1BAF" w:rsidRPr="006E0D75" w:rsidRDefault="008A1BAF">
            <w:pPr>
              <w:cnfStyle w:val="000000000000" w:firstRow="0" w:lastRow="0" w:firstColumn="0" w:lastColumn="0" w:oddVBand="0" w:evenVBand="0" w:oddHBand="0" w:evenHBand="0" w:firstRowFirstColumn="0" w:firstRowLastColumn="0" w:lastRowFirstColumn="0" w:lastRowLastColumn="0"/>
            </w:pPr>
            <w:r w:rsidRPr="7B5E61D9">
              <w:t>(Relevant documents and attachments should be referenced, as appropriate)</w:t>
            </w:r>
            <w:r w:rsidR="00782803" w:rsidRPr="7B5E61D9">
              <w:t>?</w:t>
            </w:r>
          </w:p>
        </w:tc>
        <w:tc>
          <w:tcPr>
            <w:tcW w:w="1594" w:type="dxa"/>
          </w:tcPr>
          <w:p w14:paraId="76B49F8E" w14:textId="35190A7D" w:rsidR="00DE10CB" w:rsidRDefault="00DE10CB">
            <w:pPr>
              <w:cnfStyle w:val="000000000000" w:firstRow="0" w:lastRow="0" w:firstColumn="0" w:lastColumn="0" w:oddVBand="0" w:evenVBand="0" w:oddHBand="0" w:evenHBand="0" w:firstRowFirstColumn="0" w:firstRowLastColumn="0" w:lastRowFirstColumn="0" w:lastRowLastColumn="0"/>
            </w:pPr>
            <w:r>
              <w:t xml:space="preserve">s </w:t>
            </w:r>
            <w:r w:rsidRPr="00DE10CB">
              <w:t>84AZU</w:t>
            </w:r>
          </w:p>
          <w:p w14:paraId="6E2D0938" w14:textId="66D0E380" w:rsidR="008A1BAF" w:rsidRPr="006E0D75" w:rsidRDefault="004F310B">
            <w:pPr>
              <w:cnfStyle w:val="000000000000" w:firstRow="0" w:lastRow="0" w:firstColumn="0" w:lastColumn="0" w:oddVBand="0" w:evenVBand="0" w:oddHBand="0" w:evenHBand="0" w:firstRowFirstColumn="0" w:firstRowLastColumn="0" w:lastRowFirstColumn="0" w:lastRowLastColumn="0"/>
            </w:pPr>
            <w:r>
              <w:t>r 64F(1)(c)</w:t>
            </w:r>
          </w:p>
        </w:tc>
        <w:tc>
          <w:tcPr>
            <w:tcW w:w="1593" w:type="dxa"/>
          </w:tcPr>
          <w:p w14:paraId="50C7A307" w14:textId="7706D5AB" w:rsidR="008A1BAF" w:rsidRPr="006E0D75" w:rsidRDefault="00403BC8">
            <w:pPr>
              <w:cnfStyle w:val="000000000000" w:firstRow="0" w:lastRow="0" w:firstColumn="0" w:lastColumn="0" w:oddVBand="0" w:evenVBand="0" w:oddHBand="0" w:evenHBand="0" w:firstRowFirstColumn="0" w:firstRowLastColumn="0" w:lastRowFirstColumn="0" w:lastRowLastColumn="0"/>
            </w:pPr>
            <w:r>
              <w:fldChar w:fldCharType="begin"/>
            </w:r>
            <w:r>
              <w:instrText xml:space="preserve"> REF _Ref172978991 \r \h </w:instrText>
            </w:r>
            <w:r w:rsidR="00374E87">
              <w:instrText xml:space="preserve"> \* MERGEFORMAT </w:instrText>
            </w:r>
            <w:r>
              <w:fldChar w:fldCharType="separate"/>
            </w:r>
            <w:r w:rsidR="003630E3">
              <w:t>2.2.1</w:t>
            </w:r>
            <w:r>
              <w:fldChar w:fldCharType="end"/>
            </w:r>
          </w:p>
        </w:tc>
        <w:tc>
          <w:tcPr>
            <w:tcW w:w="1593" w:type="dxa"/>
          </w:tcPr>
          <w:p w14:paraId="15C61CC9" w14:textId="77777777" w:rsidR="008A1BAF" w:rsidRPr="006E0D75" w:rsidRDefault="008A1BAF">
            <w:pPr>
              <w:cnfStyle w:val="000000000000" w:firstRow="0" w:lastRow="0" w:firstColumn="0" w:lastColumn="0" w:oddVBand="0" w:evenVBand="0" w:oddHBand="0" w:evenHBand="0" w:firstRowFirstColumn="0" w:firstRowLastColumn="0" w:lastRowFirstColumn="0" w:lastRowLastColumn="0"/>
            </w:pPr>
          </w:p>
        </w:tc>
        <w:tc>
          <w:tcPr>
            <w:tcW w:w="1593" w:type="dxa"/>
          </w:tcPr>
          <w:p w14:paraId="6C4B0B4E" w14:textId="77777777" w:rsidR="008A1BAF" w:rsidRPr="006E0D75" w:rsidRDefault="008A1BAF">
            <w:pPr>
              <w:cnfStyle w:val="000000000000" w:firstRow="0" w:lastRow="0" w:firstColumn="0" w:lastColumn="0" w:oddVBand="0" w:evenVBand="0" w:oddHBand="0" w:evenHBand="0" w:firstRowFirstColumn="0" w:firstRowLastColumn="0" w:lastRowFirstColumn="0" w:lastRowLastColumn="0"/>
            </w:pPr>
          </w:p>
        </w:tc>
        <w:tc>
          <w:tcPr>
            <w:tcW w:w="1593" w:type="dxa"/>
          </w:tcPr>
          <w:p w14:paraId="15FDA9B2" w14:textId="77777777" w:rsidR="008A1BAF" w:rsidRPr="006E0D75" w:rsidRDefault="008A1BAF">
            <w:pPr>
              <w:cnfStyle w:val="000000000000" w:firstRow="0" w:lastRow="0" w:firstColumn="0" w:lastColumn="0" w:oddVBand="0" w:evenVBand="0" w:oddHBand="0" w:evenHBand="0" w:firstRowFirstColumn="0" w:firstRowLastColumn="0" w:lastRowFirstColumn="0" w:lastRowLastColumn="0"/>
            </w:pPr>
          </w:p>
        </w:tc>
        <w:tc>
          <w:tcPr>
            <w:tcW w:w="1593" w:type="dxa"/>
          </w:tcPr>
          <w:p w14:paraId="3F63DCF8" w14:textId="77777777" w:rsidR="008A1BAF" w:rsidRPr="006E0D75" w:rsidRDefault="008A1BAF">
            <w:pPr>
              <w:cnfStyle w:val="000000000000" w:firstRow="0" w:lastRow="0" w:firstColumn="0" w:lastColumn="0" w:oddVBand="0" w:evenVBand="0" w:oddHBand="0" w:evenHBand="0" w:firstRowFirstColumn="0" w:firstRowLastColumn="0" w:lastRowFirstColumn="0" w:lastRowLastColumn="0"/>
            </w:pPr>
          </w:p>
        </w:tc>
      </w:tr>
      <w:tr w:rsidR="00050D95" w:rsidRPr="006E0D75" w14:paraId="63389449" w14:textId="77777777" w:rsidTr="00876276">
        <w:trPr>
          <w:cnfStyle w:val="000000100000" w:firstRow="0" w:lastRow="0" w:firstColumn="0" w:lastColumn="0" w:oddVBand="0" w:evenVBand="0" w:oddHBand="1" w:evenHBand="0" w:firstRowFirstColumn="0" w:firstRowLastColumn="0" w:lastRowFirstColumn="0" w:lastRowLastColumn="0"/>
          <w:trHeight w:val="466"/>
        </w:trPr>
        <w:tc>
          <w:tcPr>
            <w:cnfStyle w:val="001000000000" w:firstRow="0" w:lastRow="0" w:firstColumn="1" w:lastColumn="0" w:oddVBand="0" w:evenVBand="0" w:oddHBand="0" w:evenHBand="0" w:firstRowFirstColumn="0" w:firstRowLastColumn="0" w:lastRowFirstColumn="0" w:lastRowLastColumn="0"/>
            <w:tcW w:w="709" w:type="dxa"/>
          </w:tcPr>
          <w:p w14:paraId="09097360" w14:textId="77777777" w:rsidR="008A1BAF" w:rsidRPr="006E0D75" w:rsidRDefault="008A1BAF" w:rsidP="00A22D79">
            <w:pPr>
              <w:pStyle w:val="ListParagraph"/>
              <w:numPr>
                <w:ilvl w:val="0"/>
                <w:numId w:val="78"/>
              </w:numPr>
              <w:spacing w:after="0" w:line="240" w:lineRule="auto"/>
              <w:rPr>
                <w:b w:val="0"/>
                <w:bCs w:val="0"/>
              </w:rPr>
            </w:pPr>
          </w:p>
        </w:tc>
        <w:tc>
          <w:tcPr>
            <w:tcW w:w="4579" w:type="dxa"/>
          </w:tcPr>
          <w:p w14:paraId="4A9BD5DC" w14:textId="77777777" w:rsidR="008A1BAF" w:rsidRDefault="008A1BAF">
            <w:pPr>
              <w:cnfStyle w:val="000000100000" w:firstRow="0" w:lastRow="0" w:firstColumn="0" w:lastColumn="0" w:oddVBand="0" w:evenVBand="0" w:oddHBand="1" w:evenHBand="0" w:firstRowFirstColumn="0" w:firstRowLastColumn="0" w:lastRowFirstColumn="0" w:lastRowLastColumn="0"/>
            </w:pPr>
            <w:r>
              <w:t>Does the DMRP include background information on:</w:t>
            </w:r>
          </w:p>
          <w:p w14:paraId="5768244C" w14:textId="3C4EEDB5" w:rsidR="008A1BAF" w:rsidRDefault="008A1BAF" w:rsidP="008A1BAF">
            <w:pPr>
              <w:pStyle w:val="ListParagraph"/>
              <w:numPr>
                <w:ilvl w:val="0"/>
                <w:numId w:val="59"/>
              </w:numPr>
              <w:spacing w:before="0" w:after="0" w:line="240" w:lineRule="auto"/>
              <w:ind w:left="203" w:hanging="203"/>
              <w:cnfStyle w:val="000000100000" w:firstRow="0" w:lastRow="0" w:firstColumn="0" w:lastColumn="0" w:oddVBand="0" w:evenVBand="0" w:oddHBand="1" w:evenHBand="0" w:firstRowFirstColumn="0" w:firstRowLastColumn="0" w:lastRowFirstColumn="0" w:lastRowLastColumn="0"/>
            </w:pPr>
            <w:r>
              <w:t>the history and status of the mining operation</w:t>
            </w:r>
          </w:p>
          <w:p w14:paraId="51456D79" w14:textId="77777777" w:rsidR="008A1BAF" w:rsidRPr="00CD106D" w:rsidRDefault="008A1BAF" w:rsidP="008A1BAF">
            <w:pPr>
              <w:pStyle w:val="ListParagraph"/>
              <w:numPr>
                <w:ilvl w:val="0"/>
                <w:numId w:val="59"/>
              </w:numPr>
              <w:spacing w:before="0" w:after="0" w:line="240" w:lineRule="auto"/>
              <w:ind w:left="203" w:hanging="203"/>
              <w:cnfStyle w:val="000000100000" w:firstRow="0" w:lastRow="0" w:firstColumn="0" w:lastColumn="0" w:oddVBand="0" w:evenVBand="0" w:oddHBand="1" w:evenHBand="0" w:firstRowFirstColumn="0" w:firstRowLastColumn="0" w:lastRowFirstColumn="0" w:lastRowLastColumn="0"/>
            </w:pPr>
            <w:r w:rsidRPr="00CD106D">
              <w:t>any currently approved work plan or work plan variations (including the last-approved rehabilitation plan)</w:t>
            </w:r>
          </w:p>
          <w:p w14:paraId="6F858A14" w14:textId="77777777" w:rsidR="008A1BAF" w:rsidRPr="00CD106D" w:rsidRDefault="008A1BAF" w:rsidP="008A1BAF">
            <w:pPr>
              <w:pStyle w:val="ListParagraph"/>
              <w:numPr>
                <w:ilvl w:val="0"/>
                <w:numId w:val="59"/>
              </w:numPr>
              <w:spacing w:before="0" w:after="0" w:line="240" w:lineRule="auto"/>
              <w:ind w:left="203" w:hanging="203"/>
              <w:cnfStyle w:val="000000100000" w:firstRow="0" w:lastRow="0" w:firstColumn="0" w:lastColumn="0" w:oddVBand="0" w:evenVBand="0" w:oddHBand="1" w:evenHBand="0" w:firstRowFirstColumn="0" w:firstRowLastColumn="0" w:lastRowFirstColumn="0" w:lastRowLastColumn="0"/>
            </w:pPr>
            <w:r w:rsidRPr="7B5E61D9">
              <w:t>any proposed work plan variations for which approval is being sought</w:t>
            </w:r>
          </w:p>
          <w:p w14:paraId="710F1A46" w14:textId="77777777" w:rsidR="008A1BAF" w:rsidRPr="00CD106D" w:rsidRDefault="008A1BAF" w:rsidP="008A1BAF">
            <w:pPr>
              <w:pStyle w:val="ListParagraph"/>
              <w:numPr>
                <w:ilvl w:val="0"/>
                <w:numId w:val="59"/>
              </w:numPr>
              <w:spacing w:before="0" w:after="0" w:line="240" w:lineRule="auto"/>
              <w:ind w:left="203" w:hanging="203"/>
              <w:cnfStyle w:val="000000100000" w:firstRow="0" w:lastRow="0" w:firstColumn="0" w:lastColumn="0" w:oddVBand="0" w:evenVBand="0" w:oddHBand="1" w:evenHBand="0" w:firstRowFirstColumn="0" w:firstRowLastColumn="0" w:lastRowFirstColumn="0" w:lastRowLastColumn="0"/>
            </w:pPr>
            <w:r w:rsidRPr="00CD106D">
              <w:t>estimated date/s for cease of mining activities and closure of the mine</w:t>
            </w:r>
          </w:p>
          <w:p w14:paraId="17904FE4" w14:textId="77777777" w:rsidR="00A755AD" w:rsidRDefault="008A1BAF" w:rsidP="00BC166C">
            <w:pPr>
              <w:pStyle w:val="ListParagraph"/>
              <w:spacing w:before="0" w:after="0" w:line="240" w:lineRule="auto"/>
              <w:ind w:left="203"/>
              <w:cnfStyle w:val="000000100000" w:firstRow="0" w:lastRow="0" w:firstColumn="0" w:lastColumn="0" w:oddVBand="0" w:evenVBand="0" w:oddHBand="1" w:evenHBand="0" w:firstRowFirstColumn="0" w:firstRowLastColumn="0" w:lastRowFirstColumn="0" w:lastRowLastColumn="0"/>
            </w:pPr>
            <w:r w:rsidRPr="00CD106D">
              <w:t xml:space="preserve">date the licence </w:t>
            </w:r>
            <w:proofErr w:type="gramStart"/>
            <w:r w:rsidRPr="00CD106D">
              <w:t>expires</w:t>
            </w:r>
            <w:r w:rsidR="00782803">
              <w:t>?</w:t>
            </w:r>
            <w:proofErr w:type="gramEnd"/>
          </w:p>
          <w:p w14:paraId="6C2729D5" w14:textId="77777777" w:rsidR="007C60A7" w:rsidRDefault="007C60A7" w:rsidP="00BC166C">
            <w:pPr>
              <w:pStyle w:val="ListParagraph"/>
              <w:spacing w:before="0" w:after="0" w:line="240" w:lineRule="auto"/>
              <w:ind w:left="203"/>
              <w:cnfStyle w:val="000000100000" w:firstRow="0" w:lastRow="0" w:firstColumn="0" w:lastColumn="0" w:oddVBand="0" w:evenVBand="0" w:oddHBand="1" w:evenHBand="0" w:firstRowFirstColumn="0" w:firstRowLastColumn="0" w:lastRowFirstColumn="0" w:lastRowLastColumn="0"/>
            </w:pPr>
          </w:p>
          <w:p w14:paraId="6B6FD6C1" w14:textId="4893C618" w:rsidR="007C60A7" w:rsidRPr="009F7C93" w:rsidRDefault="007C60A7" w:rsidP="00BC166C">
            <w:pPr>
              <w:pStyle w:val="ListParagraph"/>
              <w:spacing w:before="0" w:after="0" w:line="240" w:lineRule="auto"/>
              <w:ind w:left="203"/>
              <w:cnfStyle w:val="000000100000" w:firstRow="0" w:lastRow="0" w:firstColumn="0" w:lastColumn="0" w:oddVBand="0" w:evenVBand="0" w:oddHBand="1" w:evenHBand="0" w:firstRowFirstColumn="0" w:firstRowLastColumn="0" w:lastRowFirstColumn="0" w:lastRowLastColumn="0"/>
            </w:pPr>
          </w:p>
        </w:tc>
        <w:tc>
          <w:tcPr>
            <w:tcW w:w="1594" w:type="dxa"/>
          </w:tcPr>
          <w:p w14:paraId="756ACE82" w14:textId="57655BD9" w:rsidR="00173374" w:rsidRDefault="008A0377">
            <w:pPr>
              <w:cnfStyle w:val="000000100000" w:firstRow="0" w:lastRow="0" w:firstColumn="0" w:lastColumn="0" w:oddVBand="0" w:evenVBand="0" w:oddHBand="1" w:evenHBand="0" w:firstRowFirstColumn="0" w:firstRowLastColumn="0" w:lastRowFirstColumn="0" w:lastRowLastColumn="0"/>
            </w:pPr>
            <w:r>
              <w:t>s</w:t>
            </w:r>
            <w:r w:rsidR="00B71634">
              <w:t xml:space="preserve"> </w:t>
            </w:r>
            <w:r>
              <w:t>41</w:t>
            </w:r>
            <w:r w:rsidR="00585AE8">
              <w:t>(1)(a) &amp; (b)</w:t>
            </w:r>
            <w:r w:rsidR="00403D7D">
              <w:t xml:space="preserve"> </w:t>
            </w:r>
          </w:p>
          <w:p w14:paraId="36F1BFD4" w14:textId="66818951" w:rsidR="00893D5B" w:rsidRDefault="00403D7D">
            <w:pPr>
              <w:cnfStyle w:val="000000100000" w:firstRow="0" w:lastRow="0" w:firstColumn="0" w:lastColumn="0" w:oddVBand="0" w:evenVBand="0" w:oddHBand="1" w:evenHBand="0" w:firstRowFirstColumn="0" w:firstRowLastColumn="0" w:lastRowFirstColumn="0" w:lastRowLastColumn="0"/>
            </w:pPr>
            <w:r>
              <w:t>s</w:t>
            </w:r>
            <w:r w:rsidR="00B71634">
              <w:t xml:space="preserve"> </w:t>
            </w:r>
            <w:r>
              <w:t xml:space="preserve">41AAB   </w:t>
            </w:r>
          </w:p>
          <w:p w14:paraId="194D9D54" w14:textId="3CA33E36" w:rsidR="00173374" w:rsidRDefault="00893D5B">
            <w:pPr>
              <w:cnfStyle w:val="000000100000" w:firstRow="0" w:lastRow="0" w:firstColumn="0" w:lastColumn="0" w:oddVBand="0" w:evenVBand="0" w:oddHBand="1" w:evenHBand="0" w:firstRowFirstColumn="0" w:firstRowLastColumn="0" w:lastRowFirstColumn="0" w:lastRowLastColumn="0"/>
            </w:pPr>
            <w:r>
              <w:t xml:space="preserve">s </w:t>
            </w:r>
            <w:r w:rsidRPr="00DE10CB">
              <w:t>84AZU</w:t>
            </w:r>
            <w:r w:rsidR="00403D7D">
              <w:t xml:space="preserve">          </w:t>
            </w:r>
          </w:p>
          <w:p w14:paraId="3C8E9689" w14:textId="127DE170" w:rsidR="008A1BAF" w:rsidRPr="006E0D75" w:rsidRDefault="008A1BAF">
            <w:pPr>
              <w:cnfStyle w:val="000000100000" w:firstRow="0" w:lastRow="0" w:firstColumn="0" w:lastColumn="0" w:oddVBand="0" w:evenVBand="0" w:oddHBand="1" w:evenHBand="0" w:firstRowFirstColumn="0" w:firstRowLastColumn="0" w:lastRowFirstColumn="0" w:lastRowLastColumn="0"/>
            </w:pPr>
          </w:p>
        </w:tc>
        <w:tc>
          <w:tcPr>
            <w:tcW w:w="1593" w:type="dxa"/>
          </w:tcPr>
          <w:p w14:paraId="4531D951" w14:textId="1CB3B398" w:rsidR="008A1BAF" w:rsidRPr="006E0D75" w:rsidRDefault="00403BC8">
            <w:pPr>
              <w:cnfStyle w:val="000000100000" w:firstRow="0" w:lastRow="0" w:firstColumn="0" w:lastColumn="0" w:oddVBand="0" w:evenVBand="0" w:oddHBand="1" w:evenHBand="0" w:firstRowFirstColumn="0" w:firstRowLastColumn="0" w:lastRowFirstColumn="0" w:lastRowLastColumn="0"/>
            </w:pPr>
            <w:r>
              <w:fldChar w:fldCharType="begin"/>
            </w:r>
            <w:r>
              <w:instrText xml:space="preserve"> REF _Ref172979000 \r \h </w:instrText>
            </w:r>
            <w:r w:rsidR="00374E87">
              <w:instrText xml:space="preserve"> \* MERGEFORMAT </w:instrText>
            </w:r>
            <w:r>
              <w:fldChar w:fldCharType="separate"/>
            </w:r>
            <w:r w:rsidR="003630E3">
              <w:t>2.2.2</w:t>
            </w:r>
            <w:r>
              <w:fldChar w:fldCharType="end"/>
            </w:r>
          </w:p>
        </w:tc>
        <w:tc>
          <w:tcPr>
            <w:tcW w:w="1593" w:type="dxa"/>
          </w:tcPr>
          <w:p w14:paraId="246AC036" w14:textId="77777777" w:rsidR="008A1BAF" w:rsidRPr="006E0D75" w:rsidRDefault="008A1BAF">
            <w:pPr>
              <w:cnfStyle w:val="000000100000" w:firstRow="0" w:lastRow="0" w:firstColumn="0" w:lastColumn="0" w:oddVBand="0" w:evenVBand="0" w:oddHBand="1" w:evenHBand="0" w:firstRowFirstColumn="0" w:firstRowLastColumn="0" w:lastRowFirstColumn="0" w:lastRowLastColumn="0"/>
            </w:pPr>
          </w:p>
        </w:tc>
        <w:tc>
          <w:tcPr>
            <w:tcW w:w="1593" w:type="dxa"/>
          </w:tcPr>
          <w:p w14:paraId="2E5C8B8B" w14:textId="77777777" w:rsidR="008A1BAF" w:rsidRPr="006E0D75" w:rsidRDefault="008A1BAF">
            <w:pPr>
              <w:cnfStyle w:val="000000100000" w:firstRow="0" w:lastRow="0" w:firstColumn="0" w:lastColumn="0" w:oddVBand="0" w:evenVBand="0" w:oddHBand="1" w:evenHBand="0" w:firstRowFirstColumn="0" w:firstRowLastColumn="0" w:lastRowFirstColumn="0" w:lastRowLastColumn="0"/>
            </w:pPr>
          </w:p>
        </w:tc>
        <w:tc>
          <w:tcPr>
            <w:tcW w:w="1593" w:type="dxa"/>
          </w:tcPr>
          <w:p w14:paraId="2F62289E" w14:textId="77777777" w:rsidR="008A1BAF" w:rsidRPr="006E0D75" w:rsidRDefault="008A1BAF">
            <w:pPr>
              <w:cnfStyle w:val="000000100000" w:firstRow="0" w:lastRow="0" w:firstColumn="0" w:lastColumn="0" w:oddVBand="0" w:evenVBand="0" w:oddHBand="1" w:evenHBand="0" w:firstRowFirstColumn="0" w:firstRowLastColumn="0" w:lastRowFirstColumn="0" w:lastRowLastColumn="0"/>
            </w:pPr>
          </w:p>
        </w:tc>
        <w:tc>
          <w:tcPr>
            <w:tcW w:w="1593" w:type="dxa"/>
          </w:tcPr>
          <w:p w14:paraId="63BCF60F" w14:textId="77777777" w:rsidR="008A1BAF" w:rsidRPr="006E0D75" w:rsidRDefault="008A1BAF">
            <w:pPr>
              <w:cnfStyle w:val="000000100000" w:firstRow="0" w:lastRow="0" w:firstColumn="0" w:lastColumn="0" w:oddVBand="0" w:evenVBand="0" w:oddHBand="1" w:evenHBand="0" w:firstRowFirstColumn="0" w:firstRowLastColumn="0" w:lastRowFirstColumn="0" w:lastRowLastColumn="0"/>
            </w:pPr>
          </w:p>
        </w:tc>
      </w:tr>
      <w:tr w:rsidR="00050D95" w:rsidRPr="006E0D75" w14:paraId="490C8BED" w14:textId="77777777" w:rsidTr="00876276">
        <w:trPr>
          <w:trHeight w:val="466"/>
        </w:trPr>
        <w:tc>
          <w:tcPr>
            <w:cnfStyle w:val="001000000000" w:firstRow="0" w:lastRow="0" w:firstColumn="1" w:lastColumn="0" w:oddVBand="0" w:evenVBand="0" w:oddHBand="0" w:evenHBand="0" w:firstRowFirstColumn="0" w:firstRowLastColumn="0" w:lastRowFirstColumn="0" w:lastRowLastColumn="0"/>
            <w:tcW w:w="709" w:type="dxa"/>
          </w:tcPr>
          <w:p w14:paraId="0C9D9182" w14:textId="77777777" w:rsidR="008A1BAF" w:rsidRPr="006E0D75" w:rsidRDefault="008A1BAF" w:rsidP="00A22D79">
            <w:pPr>
              <w:pStyle w:val="ListParagraph"/>
              <w:numPr>
                <w:ilvl w:val="0"/>
                <w:numId w:val="78"/>
              </w:numPr>
              <w:spacing w:after="160" w:line="240" w:lineRule="auto"/>
              <w:rPr>
                <w:b w:val="0"/>
                <w:bCs w:val="0"/>
              </w:rPr>
            </w:pPr>
          </w:p>
        </w:tc>
        <w:tc>
          <w:tcPr>
            <w:tcW w:w="4579" w:type="dxa"/>
          </w:tcPr>
          <w:p w14:paraId="13E3EBAA" w14:textId="58BE7141" w:rsidR="008A1BAF" w:rsidRPr="006E0D75" w:rsidRDefault="008A1BAF">
            <w:pPr>
              <w:cnfStyle w:val="000000000000" w:firstRow="0" w:lastRow="0" w:firstColumn="0" w:lastColumn="0" w:oddVBand="0" w:evenVBand="0" w:oddHBand="0" w:evenHBand="0" w:firstRowFirstColumn="0" w:firstRowLastColumn="0" w:lastRowFirstColumn="0" w:lastRowLastColumn="0"/>
            </w:pPr>
            <w:r>
              <w:t>Does the DMRP provide information about progressive rehabilitation completed to date</w:t>
            </w:r>
            <w:r w:rsidR="00BE415C">
              <w:t>?</w:t>
            </w:r>
          </w:p>
        </w:tc>
        <w:tc>
          <w:tcPr>
            <w:tcW w:w="1594" w:type="dxa"/>
          </w:tcPr>
          <w:p w14:paraId="29D49E85" w14:textId="77777777" w:rsidR="008A1BAF" w:rsidRDefault="008A1BAF">
            <w:pPr>
              <w:cnfStyle w:val="000000000000" w:firstRow="0" w:lastRow="0" w:firstColumn="0" w:lastColumn="0" w:oddVBand="0" w:evenVBand="0" w:oddHBand="0" w:evenHBand="0" w:firstRowFirstColumn="0" w:firstRowLastColumn="0" w:lastRowFirstColumn="0" w:lastRowLastColumn="0"/>
            </w:pPr>
            <w:r>
              <w:t>s 81(1)</w:t>
            </w:r>
          </w:p>
          <w:p w14:paraId="645875D3" w14:textId="77777777" w:rsidR="008A1BAF" w:rsidRDefault="008A1BAF">
            <w:pPr>
              <w:cnfStyle w:val="000000000000" w:firstRow="0" w:lastRow="0" w:firstColumn="0" w:lastColumn="0" w:oddVBand="0" w:evenVBand="0" w:oddHBand="0" w:evenHBand="0" w:firstRowFirstColumn="0" w:firstRowLastColumn="0" w:lastRowFirstColumn="0" w:lastRowLastColumn="0"/>
            </w:pPr>
            <w:r>
              <w:t>s 82(3)</w:t>
            </w:r>
          </w:p>
          <w:p w14:paraId="234166E7" w14:textId="12B4FC73" w:rsidR="001350A6" w:rsidRDefault="001350A6">
            <w:pPr>
              <w:cnfStyle w:val="000000000000" w:firstRow="0" w:lastRow="0" w:firstColumn="0" w:lastColumn="0" w:oddVBand="0" w:evenVBand="0" w:oddHBand="0" w:evenHBand="0" w:firstRowFirstColumn="0" w:firstRowLastColumn="0" w:lastRowFirstColumn="0" w:lastRowLastColumn="0"/>
            </w:pPr>
            <w:r>
              <w:t xml:space="preserve">s </w:t>
            </w:r>
            <w:r w:rsidRPr="00DE10CB">
              <w:t>84AZU</w:t>
            </w:r>
          </w:p>
          <w:p w14:paraId="011FE14F" w14:textId="6A2CB8BB" w:rsidR="008A1BAF" w:rsidRPr="006E0D75" w:rsidRDefault="004036CE">
            <w:pPr>
              <w:cnfStyle w:val="000000000000" w:firstRow="0" w:lastRow="0" w:firstColumn="0" w:lastColumn="0" w:oddVBand="0" w:evenVBand="0" w:oddHBand="0" w:evenHBand="0" w:firstRowFirstColumn="0" w:firstRowLastColumn="0" w:lastRowFirstColumn="0" w:lastRowLastColumn="0"/>
            </w:pPr>
            <w:r>
              <w:t>r 64F</w:t>
            </w:r>
          </w:p>
        </w:tc>
        <w:tc>
          <w:tcPr>
            <w:tcW w:w="1593" w:type="dxa"/>
          </w:tcPr>
          <w:p w14:paraId="3F134A3F" w14:textId="7E7363AA" w:rsidR="008A1BAF" w:rsidRPr="006E0D75" w:rsidRDefault="00403BC8">
            <w:pPr>
              <w:cnfStyle w:val="000000000000" w:firstRow="0" w:lastRow="0" w:firstColumn="0" w:lastColumn="0" w:oddVBand="0" w:evenVBand="0" w:oddHBand="0" w:evenHBand="0" w:firstRowFirstColumn="0" w:firstRowLastColumn="0" w:lastRowFirstColumn="0" w:lastRowLastColumn="0"/>
            </w:pPr>
            <w:r>
              <w:fldChar w:fldCharType="begin"/>
            </w:r>
            <w:r>
              <w:instrText xml:space="preserve"> REF _Ref172979000 \r \h </w:instrText>
            </w:r>
            <w:r w:rsidR="00374E87">
              <w:instrText xml:space="preserve"> \* MERGEFORMAT </w:instrText>
            </w:r>
            <w:r>
              <w:fldChar w:fldCharType="separate"/>
            </w:r>
            <w:r w:rsidR="003630E3">
              <w:t>2.2.2</w:t>
            </w:r>
            <w:r>
              <w:fldChar w:fldCharType="end"/>
            </w:r>
          </w:p>
        </w:tc>
        <w:tc>
          <w:tcPr>
            <w:tcW w:w="1593" w:type="dxa"/>
          </w:tcPr>
          <w:p w14:paraId="621435B7" w14:textId="77777777" w:rsidR="008A1BAF" w:rsidRPr="006E0D75" w:rsidRDefault="008A1BAF">
            <w:pPr>
              <w:cnfStyle w:val="000000000000" w:firstRow="0" w:lastRow="0" w:firstColumn="0" w:lastColumn="0" w:oddVBand="0" w:evenVBand="0" w:oddHBand="0" w:evenHBand="0" w:firstRowFirstColumn="0" w:firstRowLastColumn="0" w:lastRowFirstColumn="0" w:lastRowLastColumn="0"/>
            </w:pPr>
          </w:p>
        </w:tc>
        <w:tc>
          <w:tcPr>
            <w:tcW w:w="1593" w:type="dxa"/>
          </w:tcPr>
          <w:p w14:paraId="3C5DA930" w14:textId="77777777" w:rsidR="008A1BAF" w:rsidRPr="006E0D75" w:rsidRDefault="008A1BAF">
            <w:pPr>
              <w:cnfStyle w:val="000000000000" w:firstRow="0" w:lastRow="0" w:firstColumn="0" w:lastColumn="0" w:oddVBand="0" w:evenVBand="0" w:oddHBand="0" w:evenHBand="0" w:firstRowFirstColumn="0" w:firstRowLastColumn="0" w:lastRowFirstColumn="0" w:lastRowLastColumn="0"/>
            </w:pPr>
          </w:p>
        </w:tc>
        <w:tc>
          <w:tcPr>
            <w:tcW w:w="1593" w:type="dxa"/>
          </w:tcPr>
          <w:p w14:paraId="70306C01" w14:textId="77777777" w:rsidR="008A1BAF" w:rsidRPr="006E0D75" w:rsidRDefault="008A1BAF">
            <w:pPr>
              <w:cnfStyle w:val="000000000000" w:firstRow="0" w:lastRow="0" w:firstColumn="0" w:lastColumn="0" w:oddVBand="0" w:evenVBand="0" w:oddHBand="0" w:evenHBand="0" w:firstRowFirstColumn="0" w:firstRowLastColumn="0" w:lastRowFirstColumn="0" w:lastRowLastColumn="0"/>
            </w:pPr>
          </w:p>
        </w:tc>
        <w:tc>
          <w:tcPr>
            <w:tcW w:w="1593" w:type="dxa"/>
          </w:tcPr>
          <w:p w14:paraId="0CAC4CD7" w14:textId="77777777" w:rsidR="008A1BAF" w:rsidRPr="006E0D75" w:rsidRDefault="008A1BAF">
            <w:pPr>
              <w:cnfStyle w:val="000000000000" w:firstRow="0" w:lastRow="0" w:firstColumn="0" w:lastColumn="0" w:oddVBand="0" w:evenVBand="0" w:oddHBand="0" w:evenHBand="0" w:firstRowFirstColumn="0" w:firstRowLastColumn="0" w:lastRowFirstColumn="0" w:lastRowLastColumn="0"/>
            </w:pPr>
          </w:p>
        </w:tc>
      </w:tr>
      <w:tr w:rsidR="00050D95" w:rsidRPr="006E0D75" w14:paraId="27349399" w14:textId="77777777" w:rsidTr="00876276">
        <w:trPr>
          <w:cnfStyle w:val="000000100000" w:firstRow="0" w:lastRow="0" w:firstColumn="0" w:lastColumn="0" w:oddVBand="0" w:evenVBand="0" w:oddHBand="1" w:evenHBand="0" w:firstRowFirstColumn="0" w:firstRowLastColumn="0" w:lastRowFirstColumn="0" w:lastRowLastColumn="0"/>
          <w:trHeight w:val="466"/>
        </w:trPr>
        <w:tc>
          <w:tcPr>
            <w:cnfStyle w:val="001000000000" w:firstRow="0" w:lastRow="0" w:firstColumn="1" w:lastColumn="0" w:oddVBand="0" w:evenVBand="0" w:oddHBand="0" w:evenHBand="0" w:firstRowFirstColumn="0" w:firstRowLastColumn="0" w:lastRowFirstColumn="0" w:lastRowLastColumn="0"/>
            <w:tcW w:w="709" w:type="dxa"/>
          </w:tcPr>
          <w:p w14:paraId="0160E94E" w14:textId="77777777" w:rsidR="008A1BAF" w:rsidRPr="006E0D75" w:rsidRDefault="008A1BAF" w:rsidP="00A22D79">
            <w:pPr>
              <w:pStyle w:val="ListParagraph"/>
              <w:numPr>
                <w:ilvl w:val="0"/>
                <w:numId w:val="78"/>
              </w:numPr>
              <w:spacing w:after="160" w:line="240" w:lineRule="auto"/>
              <w:rPr>
                <w:b w:val="0"/>
                <w:bCs w:val="0"/>
              </w:rPr>
            </w:pPr>
          </w:p>
        </w:tc>
        <w:tc>
          <w:tcPr>
            <w:tcW w:w="4579" w:type="dxa"/>
          </w:tcPr>
          <w:p w14:paraId="7DE2FF84" w14:textId="69D0DD47" w:rsidR="008A1BAF" w:rsidRPr="006E0D75" w:rsidRDefault="008A1BAF">
            <w:pPr>
              <w:cnfStyle w:val="000000100000" w:firstRow="0" w:lastRow="0" w:firstColumn="0" w:lastColumn="0" w:oddVBand="0" w:evenVBand="0" w:oddHBand="1" w:evenHBand="0" w:firstRowFirstColumn="0" w:firstRowLastColumn="0" w:lastRowFirstColumn="0" w:lastRowLastColumn="0"/>
            </w:pPr>
            <w:r w:rsidRPr="7B5E61D9">
              <w:t>Does the DMRP provide information about the key elements of the mining operation</w:t>
            </w:r>
            <w:r w:rsidR="00355ADB" w:rsidRPr="7B5E61D9">
              <w:t>, features and infrastructure</w:t>
            </w:r>
            <w:r w:rsidRPr="7B5E61D9">
              <w:t xml:space="preserve"> relevant to rehabilitation, closure and post-closure management of mined land?</w:t>
            </w:r>
          </w:p>
        </w:tc>
        <w:tc>
          <w:tcPr>
            <w:tcW w:w="1594" w:type="dxa"/>
          </w:tcPr>
          <w:p w14:paraId="1A943270" w14:textId="77777777" w:rsidR="001350A6" w:rsidRDefault="001350A6">
            <w:pPr>
              <w:cnfStyle w:val="000000100000" w:firstRow="0" w:lastRow="0" w:firstColumn="0" w:lastColumn="0" w:oddVBand="0" w:evenVBand="0" w:oddHBand="1" w:evenHBand="0" w:firstRowFirstColumn="0" w:firstRowLastColumn="0" w:lastRowFirstColumn="0" w:lastRowLastColumn="0"/>
            </w:pPr>
            <w:r>
              <w:t xml:space="preserve">s </w:t>
            </w:r>
            <w:r w:rsidRPr="00DE10CB">
              <w:t>84AZU</w:t>
            </w:r>
            <w:r>
              <w:t xml:space="preserve"> </w:t>
            </w:r>
          </w:p>
          <w:p w14:paraId="50D62992" w14:textId="6A3BFE35" w:rsidR="008A1BAF" w:rsidRDefault="008A590E">
            <w:pPr>
              <w:cnfStyle w:val="000000100000" w:firstRow="0" w:lastRow="0" w:firstColumn="0" w:lastColumn="0" w:oddVBand="0" w:evenVBand="0" w:oddHBand="1" w:evenHBand="0" w:firstRowFirstColumn="0" w:firstRowLastColumn="0" w:lastRowFirstColumn="0" w:lastRowLastColumn="0"/>
            </w:pPr>
            <w:r>
              <w:t>r 64C</w:t>
            </w:r>
          </w:p>
          <w:p w14:paraId="08717547" w14:textId="1732137B" w:rsidR="008A1BAF" w:rsidRPr="006E0D75" w:rsidRDefault="00426651">
            <w:pPr>
              <w:cnfStyle w:val="000000100000" w:firstRow="0" w:lastRow="0" w:firstColumn="0" w:lastColumn="0" w:oddVBand="0" w:evenVBand="0" w:oddHBand="1" w:evenHBand="0" w:firstRowFirstColumn="0" w:firstRowLastColumn="0" w:lastRowFirstColumn="0" w:lastRowLastColumn="0"/>
            </w:pPr>
            <w:r>
              <w:t>r 64F</w:t>
            </w:r>
          </w:p>
        </w:tc>
        <w:tc>
          <w:tcPr>
            <w:tcW w:w="1593" w:type="dxa"/>
          </w:tcPr>
          <w:p w14:paraId="03ACC949" w14:textId="05B72930" w:rsidR="008A1BAF" w:rsidRPr="006E0D75" w:rsidRDefault="00403BC8">
            <w:pPr>
              <w:cnfStyle w:val="000000100000" w:firstRow="0" w:lastRow="0" w:firstColumn="0" w:lastColumn="0" w:oddVBand="0" w:evenVBand="0" w:oddHBand="1" w:evenHBand="0" w:firstRowFirstColumn="0" w:firstRowLastColumn="0" w:lastRowFirstColumn="0" w:lastRowLastColumn="0"/>
            </w:pPr>
            <w:r>
              <w:fldChar w:fldCharType="begin"/>
            </w:r>
            <w:r>
              <w:instrText xml:space="preserve"> REF _Ref172979000 \r \h </w:instrText>
            </w:r>
            <w:r w:rsidR="00374E87">
              <w:instrText xml:space="preserve"> \* MERGEFORMAT </w:instrText>
            </w:r>
            <w:r>
              <w:fldChar w:fldCharType="separate"/>
            </w:r>
            <w:r w:rsidR="003630E3">
              <w:t>2.2.2</w:t>
            </w:r>
            <w:r>
              <w:fldChar w:fldCharType="end"/>
            </w:r>
          </w:p>
        </w:tc>
        <w:tc>
          <w:tcPr>
            <w:tcW w:w="1593" w:type="dxa"/>
          </w:tcPr>
          <w:p w14:paraId="16B2BA9B" w14:textId="77777777" w:rsidR="008A1BAF" w:rsidRPr="006E0D75" w:rsidRDefault="008A1BAF">
            <w:pPr>
              <w:cnfStyle w:val="000000100000" w:firstRow="0" w:lastRow="0" w:firstColumn="0" w:lastColumn="0" w:oddVBand="0" w:evenVBand="0" w:oddHBand="1" w:evenHBand="0" w:firstRowFirstColumn="0" w:firstRowLastColumn="0" w:lastRowFirstColumn="0" w:lastRowLastColumn="0"/>
            </w:pPr>
          </w:p>
        </w:tc>
        <w:tc>
          <w:tcPr>
            <w:tcW w:w="1593" w:type="dxa"/>
          </w:tcPr>
          <w:p w14:paraId="61AD91EA" w14:textId="77777777" w:rsidR="008A1BAF" w:rsidRPr="006E0D75" w:rsidRDefault="008A1BAF">
            <w:pPr>
              <w:cnfStyle w:val="000000100000" w:firstRow="0" w:lastRow="0" w:firstColumn="0" w:lastColumn="0" w:oddVBand="0" w:evenVBand="0" w:oddHBand="1" w:evenHBand="0" w:firstRowFirstColumn="0" w:firstRowLastColumn="0" w:lastRowFirstColumn="0" w:lastRowLastColumn="0"/>
            </w:pPr>
          </w:p>
        </w:tc>
        <w:tc>
          <w:tcPr>
            <w:tcW w:w="1593" w:type="dxa"/>
          </w:tcPr>
          <w:p w14:paraId="5AC3B465" w14:textId="77777777" w:rsidR="008A1BAF" w:rsidRPr="006E0D75" w:rsidRDefault="008A1BAF">
            <w:pPr>
              <w:cnfStyle w:val="000000100000" w:firstRow="0" w:lastRow="0" w:firstColumn="0" w:lastColumn="0" w:oddVBand="0" w:evenVBand="0" w:oddHBand="1" w:evenHBand="0" w:firstRowFirstColumn="0" w:firstRowLastColumn="0" w:lastRowFirstColumn="0" w:lastRowLastColumn="0"/>
            </w:pPr>
          </w:p>
        </w:tc>
        <w:tc>
          <w:tcPr>
            <w:tcW w:w="1593" w:type="dxa"/>
          </w:tcPr>
          <w:p w14:paraId="20EC603C" w14:textId="77777777" w:rsidR="008A1BAF" w:rsidRPr="006E0D75" w:rsidRDefault="008A1BAF">
            <w:pPr>
              <w:cnfStyle w:val="000000100000" w:firstRow="0" w:lastRow="0" w:firstColumn="0" w:lastColumn="0" w:oddVBand="0" w:evenVBand="0" w:oddHBand="1" w:evenHBand="0" w:firstRowFirstColumn="0" w:firstRowLastColumn="0" w:lastRowFirstColumn="0" w:lastRowLastColumn="0"/>
            </w:pPr>
          </w:p>
        </w:tc>
      </w:tr>
      <w:tr w:rsidR="00050D95" w:rsidRPr="006E0D75" w14:paraId="2C76E6CC" w14:textId="77777777" w:rsidTr="00876276">
        <w:trPr>
          <w:trHeight w:val="466"/>
        </w:trPr>
        <w:tc>
          <w:tcPr>
            <w:cnfStyle w:val="001000000000" w:firstRow="0" w:lastRow="0" w:firstColumn="1" w:lastColumn="0" w:oddVBand="0" w:evenVBand="0" w:oddHBand="0" w:evenHBand="0" w:firstRowFirstColumn="0" w:firstRowLastColumn="0" w:lastRowFirstColumn="0" w:lastRowLastColumn="0"/>
            <w:tcW w:w="709" w:type="dxa"/>
          </w:tcPr>
          <w:p w14:paraId="270F1818" w14:textId="77777777" w:rsidR="008A1BAF" w:rsidRPr="006E0D75" w:rsidRDefault="008A1BAF" w:rsidP="00A22D79">
            <w:pPr>
              <w:pStyle w:val="ListParagraph"/>
              <w:numPr>
                <w:ilvl w:val="0"/>
                <w:numId w:val="78"/>
              </w:numPr>
              <w:spacing w:after="0" w:line="240" w:lineRule="auto"/>
              <w:rPr>
                <w:b w:val="0"/>
                <w:bCs w:val="0"/>
              </w:rPr>
            </w:pPr>
          </w:p>
        </w:tc>
        <w:tc>
          <w:tcPr>
            <w:tcW w:w="4579" w:type="dxa"/>
          </w:tcPr>
          <w:p w14:paraId="091C1D73" w14:textId="056F7D94" w:rsidR="008A1BAF" w:rsidRPr="006F5D44" w:rsidRDefault="008A1BAF">
            <w:pPr>
              <w:cnfStyle w:val="000000000000" w:firstRow="0" w:lastRow="0" w:firstColumn="0" w:lastColumn="0" w:oddVBand="0" w:evenVBand="0" w:oddHBand="0" w:evenHBand="0" w:firstRowFirstColumn="0" w:firstRowLastColumn="0" w:lastRowFirstColumn="0" w:lastRowLastColumn="0"/>
            </w:pPr>
            <w:r w:rsidRPr="7B5E61D9">
              <w:t>Does the DMRP include a gap analysis or information</w:t>
            </w:r>
            <w:r w:rsidR="00541415" w:rsidRPr="7B5E61D9">
              <w:t xml:space="preserve"> </w:t>
            </w:r>
            <w:r w:rsidR="000569ED" w:rsidRPr="7B5E61D9">
              <w:t>on</w:t>
            </w:r>
            <w:r w:rsidRPr="7B5E61D9">
              <w:t xml:space="preserve"> uncertainties and key dependencies about the existing or proposed mining operation relevant to rehabilitation, closure and post-closure management of </w:t>
            </w:r>
            <w:proofErr w:type="gramStart"/>
            <w:r w:rsidRPr="7B5E61D9">
              <w:t>mine</w:t>
            </w:r>
            <w:proofErr w:type="gramEnd"/>
            <w:r w:rsidRPr="7B5E61D9">
              <w:t xml:space="preserve"> land?</w:t>
            </w:r>
          </w:p>
        </w:tc>
        <w:tc>
          <w:tcPr>
            <w:tcW w:w="1594" w:type="dxa"/>
          </w:tcPr>
          <w:p w14:paraId="1CAD9DA2" w14:textId="16F49F00" w:rsidR="001350A6" w:rsidRDefault="001350A6" w:rsidP="00316620">
            <w:pPr>
              <w:cnfStyle w:val="000000000000" w:firstRow="0" w:lastRow="0" w:firstColumn="0" w:lastColumn="0" w:oddVBand="0" w:evenVBand="0" w:oddHBand="0" w:evenHBand="0" w:firstRowFirstColumn="0" w:firstRowLastColumn="0" w:lastRowFirstColumn="0" w:lastRowLastColumn="0"/>
            </w:pPr>
            <w:r>
              <w:t xml:space="preserve">s </w:t>
            </w:r>
            <w:r w:rsidRPr="00DE10CB">
              <w:t>84AZU</w:t>
            </w:r>
          </w:p>
          <w:p w14:paraId="24DE5493" w14:textId="554394BB" w:rsidR="00316620" w:rsidRDefault="00316620" w:rsidP="00316620">
            <w:pPr>
              <w:cnfStyle w:val="000000000000" w:firstRow="0" w:lastRow="0" w:firstColumn="0" w:lastColumn="0" w:oddVBand="0" w:evenVBand="0" w:oddHBand="0" w:evenHBand="0" w:firstRowFirstColumn="0" w:firstRowLastColumn="0" w:lastRowFirstColumn="0" w:lastRowLastColumn="0"/>
            </w:pPr>
            <w:r>
              <w:t>r 64C</w:t>
            </w:r>
          </w:p>
          <w:p w14:paraId="16A27842" w14:textId="005F5D61" w:rsidR="008A1BAF" w:rsidRPr="006E0D75" w:rsidRDefault="00316620">
            <w:pPr>
              <w:cnfStyle w:val="000000000000" w:firstRow="0" w:lastRow="0" w:firstColumn="0" w:lastColumn="0" w:oddVBand="0" w:evenVBand="0" w:oddHBand="0" w:evenHBand="0" w:firstRowFirstColumn="0" w:firstRowLastColumn="0" w:lastRowFirstColumn="0" w:lastRowLastColumn="0"/>
            </w:pPr>
            <w:r>
              <w:t>r 64F</w:t>
            </w:r>
          </w:p>
        </w:tc>
        <w:tc>
          <w:tcPr>
            <w:tcW w:w="1593" w:type="dxa"/>
          </w:tcPr>
          <w:p w14:paraId="71EC2748" w14:textId="316192AC" w:rsidR="008A1BAF" w:rsidRPr="006E0D75" w:rsidRDefault="00403BC8">
            <w:pPr>
              <w:cnfStyle w:val="000000000000" w:firstRow="0" w:lastRow="0" w:firstColumn="0" w:lastColumn="0" w:oddVBand="0" w:evenVBand="0" w:oddHBand="0" w:evenHBand="0" w:firstRowFirstColumn="0" w:firstRowLastColumn="0" w:lastRowFirstColumn="0" w:lastRowLastColumn="0"/>
            </w:pPr>
            <w:r>
              <w:fldChar w:fldCharType="begin"/>
            </w:r>
            <w:r>
              <w:instrText xml:space="preserve"> REF _Ref172979000 \r \h </w:instrText>
            </w:r>
            <w:r w:rsidR="00374E87">
              <w:instrText xml:space="preserve"> \* MERGEFORMAT </w:instrText>
            </w:r>
            <w:r>
              <w:fldChar w:fldCharType="separate"/>
            </w:r>
            <w:r w:rsidR="003630E3">
              <w:t>2.2.2</w:t>
            </w:r>
            <w:r>
              <w:fldChar w:fldCharType="end"/>
            </w:r>
          </w:p>
        </w:tc>
        <w:tc>
          <w:tcPr>
            <w:tcW w:w="1593" w:type="dxa"/>
          </w:tcPr>
          <w:p w14:paraId="0BABF4EA" w14:textId="77777777" w:rsidR="008A1BAF" w:rsidRPr="006E0D75" w:rsidRDefault="008A1BAF">
            <w:pPr>
              <w:cnfStyle w:val="000000000000" w:firstRow="0" w:lastRow="0" w:firstColumn="0" w:lastColumn="0" w:oddVBand="0" w:evenVBand="0" w:oddHBand="0" w:evenHBand="0" w:firstRowFirstColumn="0" w:firstRowLastColumn="0" w:lastRowFirstColumn="0" w:lastRowLastColumn="0"/>
            </w:pPr>
          </w:p>
        </w:tc>
        <w:tc>
          <w:tcPr>
            <w:tcW w:w="1593" w:type="dxa"/>
          </w:tcPr>
          <w:p w14:paraId="5EDF5CF1" w14:textId="77777777" w:rsidR="008A1BAF" w:rsidRPr="006E0D75" w:rsidRDefault="008A1BAF">
            <w:pPr>
              <w:cnfStyle w:val="000000000000" w:firstRow="0" w:lastRow="0" w:firstColumn="0" w:lastColumn="0" w:oddVBand="0" w:evenVBand="0" w:oddHBand="0" w:evenHBand="0" w:firstRowFirstColumn="0" w:firstRowLastColumn="0" w:lastRowFirstColumn="0" w:lastRowLastColumn="0"/>
            </w:pPr>
          </w:p>
        </w:tc>
        <w:tc>
          <w:tcPr>
            <w:tcW w:w="1593" w:type="dxa"/>
          </w:tcPr>
          <w:p w14:paraId="39FD82A3" w14:textId="77777777" w:rsidR="008A1BAF" w:rsidRPr="006E0D75" w:rsidRDefault="008A1BAF">
            <w:pPr>
              <w:cnfStyle w:val="000000000000" w:firstRow="0" w:lastRow="0" w:firstColumn="0" w:lastColumn="0" w:oddVBand="0" w:evenVBand="0" w:oddHBand="0" w:evenHBand="0" w:firstRowFirstColumn="0" w:firstRowLastColumn="0" w:lastRowFirstColumn="0" w:lastRowLastColumn="0"/>
            </w:pPr>
          </w:p>
        </w:tc>
        <w:tc>
          <w:tcPr>
            <w:tcW w:w="1593" w:type="dxa"/>
          </w:tcPr>
          <w:p w14:paraId="4D896F12" w14:textId="77777777" w:rsidR="008A1BAF" w:rsidRPr="006E0D75" w:rsidRDefault="008A1BAF">
            <w:pPr>
              <w:cnfStyle w:val="000000000000" w:firstRow="0" w:lastRow="0" w:firstColumn="0" w:lastColumn="0" w:oddVBand="0" w:evenVBand="0" w:oddHBand="0" w:evenHBand="0" w:firstRowFirstColumn="0" w:firstRowLastColumn="0" w:lastRowFirstColumn="0" w:lastRowLastColumn="0"/>
            </w:pPr>
          </w:p>
        </w:tc>
      </w:tr>
      <w:tr w:rsidR="00863F43" w:rsidRPr="006E0D75" w14:paraId="63A95866" w14:textId="77777777" w:rsidTr="008762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shd w:val="clear" w:color="auto" w:fill="009CA6"/>
          </w:tcPr>
          <w:p w14:paraId="5B880FB4" w14:textId="77777777" w:rsidR="008A1BAF" w:rsidRPr="00CD7954" w:rsidRDefault="008A1BAF" w:rsidP="00A22D79">
            <w:pPr>
              <w:rPr>
                <w:color w:val="FFFFFF" w:themeColor="background1"/>
              </w:rPr>
            </w:pPr>
          </w:p>
        </w:tc>
        <w:tc>
          <w:tcPr>
            <w:tcW w:w="14138" w:type="dxa"/>
            <w:gridSpan w:val="7"/>
            <w:shd w:val="clear" w:color="auto" w:fill="009CA6"/>
          </w:tcPr>
          <w:p w14:paraId="0DCF457C" w14:textId="77777777" w:rsidR="008A1BAF" w:rsidRPr="00EB116B" w:rsidRDefault="008A1BAF">
            <w:pPr>
              <w:cnfStyle w:val="000000100000" w:firstRow="0" w:lastRow="0" w:firstColumn="0" w:lastColumn="0" w:oddVBand="0" w:evenVBand="0" w:oddHBand="1" w:evenHBand="0" w:firstRowFirstColumn="0" w:firstRowLastColumn="0" w:lastRowFirstColumn="0" w:lastRowLastColumn="0"/>
              <w:rPr>
                <w:b/>
                <w:bCs/>
                <w:color w:val="FFFFFF" w:themeColor="background1"/>
              </w:rPr>
            </w:pPr>
            <w:r>
              <w:rPr>
                <w:b/>
                <w:bCs/>
                <w:color w:val="FFFFFF" w:themeColor="background1"/>
              </w:rPr>
              <w:t>Principles Informing the DMRP</w:t>
            </w:r>
          </w:p>
        </w:tc>
      </w:tr>
      <w:tr w:rsidR="00050D95" w:rsidRPr="006E0D75" w14:paraId="4FAA6F70" w14:textId="77777777" w:rsidTr="00876276">
        <w:trPr>
          <w:trHeight w:val="466"/>
        </w:trPr>
        <w:tc>
          <w:tcPr>
            <w:cnfStyle w:val="001000000000" w:firstRow="0" w:lastRow="0" w:firstColumn="1" w:lastColumn="0" w:oddVBand="0" w:evenVBand="0" w:oddHBand="0" w:evenHBand="0" w:firstRowFirstColumn="0" w:firstRowLastColumn="0" w:lastRowFirstColumn="0" w:lastRowLastColumn="0"/>
            <w:tcW w:w="709" w:type="dxa"/>
          </w:tcPr>
          <w:p w14:paraId="72B11D4A" w14:textId="77777777" w:rsidR="008A1BAF" w:rsidRPr="006E0D75" w:rsidRDefault="008A1BAF" w:rsidP="00A22D79">
            <w:pPr>
              <w:pStyle w:val="ListParagraph"/>
              <w:numPr>
                <w:ilvl w:val="0"/>
                <w:numId w:val="78"/>
              </w:numPr>
              <w:spacing w:after="160" w:line="240" w:lineRule="auto"/>
              <w:rPr>
                <w:b w:val="0"/>
                <w:bCs w:val="0"/>
              </w:rPr>
            </w:pPr>
          </w:p>
        </w:tc>
        <w:tc>
          <w:tcPr>
            <w:tcW w:w="4579" w:type="dxa"/>
          </w:tcPr>
          <w:p w14:paraId="0FBD90BA" w14:textId="77777777" w:rsidR="008A1BAF" w:rsidRDefault="008A1BAF">
            <w:pPr>
              <w:cnfStyle w:val="000000000000" w:firstRow="0" w:lastRow="0" w:firstColumn="0" w:lastColumn="0" w:oddVBand="0" w:evenVBand="0" w:oddHBand="0" w:evenHBand="0" w:firstRowFirstColumn="0" w:firstRowLastColumn="0" w:lastRowFirstColumn="0" w:lastRowLastColumn="0"/>
            </w:pPr>
            <w:r>
              <w:t>Does the DMRP define the principles that will inform the development of the plan, consistent with:</w:t>
            </w:r>
          </w:p>
          <w:p w14:paraId="7665F853" w14:textId="75DEF5A8" w:rsidR="008A1BAF" w:rsidRDefault="008A1BAF" w:rsidP="008A1BAF">
            <w:pPr>
              <w:pStyle w:val="ListParagraph"/>
              <w:numPr>
                <w:ilvl w:val="0"/>
                <w:numId w:val="59"/>
              </w:numPr>
              <w:spacing w:before="0" w:after="0" w:line="240" w:lineRule="auto"/>
              <w:ind w:left="203" w:hanging="203"/>
              <w:cnfStyle w:val="000000000000" w:firstRow="0" w:lastRow="0" w:firstColumn="0" w:lastColumn="0" w:oddVBand="0" w:evenVBand="0" w:oddHBand="0" w:evenHBand="0" w:firstRowFirstColumn="0" w:firstRowLastColumn="0" w:lastRowFirstColumn="0" w:lastRowLastColumn="0"/>
            </w:pPr>
            <w:r>
              <w:t xml:space="preserve">the </w:t>
            </w:r>
            <w:r w:rsidR="007F2B34">
              <w:t>MRSD Ac</w:t>
            </w:r>
            <w:r>
              <w:t xml:space="preserve">t, including the principles of sustainable development </w:t>
            </w:r>
          </w:p>
          <w:p w14:paraId="40F4704E" w14:textId="05832399" w:rsidR="008A1BAF" w:rsidRDefault="008A1BAF" w:rsidP="008A1BAF">
            <w:pPr>
              <w:pStyle w:val="ListParagraph"/>
              <w:numPr>
                <w:ilvl w:val="0"/>
                <w:numId w:val="59"/>
              </w:numPr>
              <w:spacing w:before="0" w:after="0" w:line="240" w:lineRule="auto"/>
              <w:ind w:left="203" w:hanging="203"/>
              <w:cnfStyle w:val="000000000000" w:firstRow="0" w:lastRow="0" w:firstColumn="0" w:lastColumn="0" w:oddVBand="0" w:evenVBand="0" w:oddHBand="0" w:evenHBand="0" w:firstRowFirstColumn="0" w:firstRowLastColumn="0" w:lastRowFirstColumn="0" w:lastRowLastColumn="0"/>
            </w:pPr>
            <w:r>
              <w:t xml:space="preserve">the </w:t>
            </w:r>
            <w:r w:rsidR="007F2B34">
              <w:t>LVRRS and LVRRS Amendment</w:t>
            </w:r>
          </w:p>
          <w:p w14:paraId="7C852664" w14:textId="77777777" w:rsidR="008A1BAF" w:rsidRDefault="008A1BAF" w:rsidP="008A1BAF">
            <w:pPr>
              <w:pStyle w:val="ListParagraph"/>
              <w:numPr>
                <w:ilvl w:val="0"/>
                <w:numId w:val="59"/>
              </w:numPr>
              <w:spacing w:before="0" w:after="0" w:line="240" w:lineRule="auto"/>
              <w:ind w:left="203" w:hanging="203"/>
              <w:cnfStyle w:val="000000000000" w:firstRow="0" w:lastRow="0" w:firstColumn="0" w:lastColumn="0" w:oddVBand="0" w:evenVBand="0" w:oddHBand="0" w:evenHBand="0" w:firstRowFirstColumn="0" w:firstRowLastColumn="0" w:lastRowFirstColumn="0" w:lastRowLastColumn="0"/>
            </w:pPr>
            <w:r>
              <w:t>relevant good practice guidelines</w:t>
            </w:r>
          </w:p>
          <w:p w14:paraId="1B1EC42A" w14:textId="77777777" w:rsidR="008A1BAF" w:rsidRDefault="008A1BAF" w:rsidP="008A1BAF">
            <w:pPr>
              <w:pStyle w:val="ListParagraph"/>
              <w:numPr>
                <w:ilvl w:val="0"/>
                <w:numId w:val="59"/>
              </w:numPr>
              <w:spacing w:before="0" w:after="0" w:line="240" w:lineRule="auto"/>
              <w:ind w:left="203" w:hanging="203"/>
              <w:cnfStyle w:val="000000000000" w:firstRow="0" w:lastRow="0" w:firstColumn="0" w:lastColumn="0" w:oddVBand="0" w:evenVBand="0" w:oddHBand="0" w:evenHBand="0" w:firstRowFirstColumn="0" w:firstRowLastColumn="0" w:lastRowFirstColumn="0" w:lastRowLastColumn="0"/>
            </w:pPr>
            <w:r>
              <w:t>company or organisational strategies and corporate policies</w:t>
            </w:r>
          </w:p>
          <w:p w14:paraId="59401A89" w14:textId="110DEE8F" w:rsidR="008A1BAF" w:rsidRDefault="008A1BAF" w:rsidP="008A1BAF">
            <w:pPr>
              <w:pStyle w:val="ListParagraph"/>
              <w:numPr>
                <w:ilvl w:val="0"/>
                <w:numId w:val="59"/>
              </w:numPr>
              <w:spacing w:before="0" w:after="0" w:line="240" w:lineRule="auto"/>
              <w:ind w:left="203" w:hanging="203"/>
              <w:cnfStyle w:val="000000000000" w:firstRow="0" w:lastRow="0" w:firstColumn="0" w:lastColumn="0" w:oddVBand="0" w:evenVBand="0" w:oddHBand="0" w:evenHBand="0" w:firstRowFirstColumn="0" w:firstRowLastColumn="0" w:lastRowFirstColumn="0" w:lastRowLastColumn="0"/>
            </w:pPr>
            <w:r>
              <w:t>prevailing stakeholder expectations</w:t>
            </w:r>
            <w:r w:rsidR="00782803">
              <w:t>?</w:t>
            </w:r>
          </w:p>
          <w:p w14:paraId="1CF4D4D8" w14:textId="77777777" w:rsidR="00F81B45" w:rsidRDefault="00F81B45" w:rsidP="00F81B45">
            <w:pPr>
              <w:pStyle w:val="ListParagraph"/>
              <w:spacing w:before="0" w:after="0" w:line="240" w:lineRule="auto"/>
              <w:ind w:left="203"/>
              <w:cnfStyle w:val="000000000000" w:firstRow="0" w:lastRow="0" w:firstColumn="0" w:lastColumn="0" w:oddVBand="0" w:evenVBand="0" w:oddHBand="0" w:evenHBand="0" w:firstRowFirstColumn="0" w:firstRowLastColumn="0" w:lastRowFirstColumn="0" w:lastRowLastColumn="0"/>
            </w:pPr>
          </w:p>
          <w:p w14:paraId="06584039" w14:textId="263CB307" w:rsidR="004616D5" w:rsidRPr="006E0D75" w:rsidRDefault="004616D5" w:rsidP="00BC166C">
            <w:pPr>
              <w:pStyle w:val="ListParagraph"/>
              <w:spacing w:before="0" w:after="0" w:line="240" w:lineRule="auto"/>
              <w:ind w:left="203"/>
              <w:cnfStyle w:val="000000000000" w:firstRow="0" w:lastRow="0" w:firstColumn="0" w:lastColumn="0" w:oddVBand="0" w:evenVBand="0" w:oddHBand="0" w:evenHBand="0" w:firstRowFirstColumn="0" w:firstRowLastColumn="0" w:lastRowFirstColumn="0" w:lastRowLastColumn="0"/>
            </w:pPr>
          </w:p>
        </w:tc>
        <w:tc>
          <w:tcPr>
            <w:tcW w:w="1594" w:type="dxa"/>
          </w:tcPr>
          <w:p w14:paraId="3A45961C" w14:textId="5E9C0C3B" w:rsidR="008A1BAF" w:rsidRDefault="008A1BAF">
            <w:pPr>
              <w:cnfStyle w:val="000000000000" w:firstRow="0" w:lastRow="0" w:firstColumn="0" w:lastColumn="0" w:oddVBand="0" w:evenVBand="0" w:oddHBand="0" w:evenHBand="0" w:firstRowFirstColumn="0" w:firstRowLastColumn="0" w:lastRowFirstColumn="0" w:lastRowLastColumn="0"/>
            </w:pPr>
            <w:r>
              <w:t>s 2A</w:t>
            </w:r>
          </w:p>
          <w:p w14:paraId="7BA6DEE1" w14:textId="57B2BA94" w:rsidR="00756F17" w:rsidRDefault="00756F17" w:rsidP="00756F17">
            <w:pPr>
              <w:cnfStyle w:val="000000000000" w:firstRow="0" w:lastRow="0" w:firstColumn="0" w:lastColumn="0" w:oddVBand="0" w:evenVBand="0" w:oddHBand="0" w:evenHBand="0" w:firstRowFirstColumn="0" w:firstRowLastColumn="0" w:lastRowFirstColumn="0" w:lastRowLastColumn="0"/>
            </w:pPr>
            <w:r>
              <w:t>Part 7C of the Act</w:t>
            </w:r>
          </w:p>
          <w:p w14:paraId="02A490B2" w14:textId="77777777" w:rsidR="008A1BAF" w:rsidRPr="006E0D75" w:rsidRDefault="008A1BAF">
            <w:pPr>
              <w:cnfStyle w:val="000000000000" w:firstRow="0" w:lastRow="0" w:firstColumn="0" w:lastColumn="0" w:oddVBand="0" w:evenVBand="0" w:oddHBand="0" w:evenHBand="0" w:firstRowFirstColumn="0" w:firstRowLastColumn="0" w:lastRowFirstColumn="0" w:lastRowLastColumn="0"/>
            </w:pPr>
          </w:p>
        </w:tc>
        <w:tc>
          <w:tcPr>
            <w:tcW w:w="1593" w:type="dxa"/>
          </w:tcPr>
          <w:p w14:paraId="7E4FA2CD" w14:textId="70F65BEF" w:rsidR="008A1BAF" w:rsidRPr="006E0D75" w:rsidRDefault="007F36F7">
            <w:pPr>
              <w:cnfStyle w:val="000000000000" w:firstRow="0" w:lastRow="0" w:firstColumn="0" w:lastColumn="0" w:oddVBand="0" w:evenVBand="0" w:oddHBand="0" w:evenHBand="0" w:firstRowFirstColumn="0" w:firstRowLastColumn="0" w:lastRowFirstColumn="0" w:lastRowLastColumn="0"/>
            </w:pPr>
            <w:r>
              <w:fldChar w:fldCharType="begin"/>
            </w:r>
            <w:r>
              <w:instrText xml:space="preserve"> REF _Ref172985336 \r \h </w:instrText>
            </w:r>
            <w:r w:rsidR="00602A46">
              <w:instrText xml:space="preserve"> \* MERGEFORMAT </w:instrText>
            </w:r>
            <w:r>
              <w:fldChar w:fldCharType="separate"/>
            </w:r>
            <w:r w:rsidR="003630E3">
              <w:t>2.3</w:t>
            </w:r>
            <w:r>
              <w:fldChar w:fldCharType="end"/>
            </w:r>
          </w:p>
        </w:tc>
        <w:tc>
          <w:tcPr>
            <w:tcW w:w="1593" w:type="dxa"/>
          </w:tcPr>
          <w:p w14:paraId="50257DC6" w14:textId="77777777" w:rsidR="008A1BAF" w:rsidRPr="006E0D75" w:rsidRDefault="008A1BAF">
            <w:pPr>
              <w:cnfStyle w:val="000000000000" w:firstRow="0" w:lastRow="0" w:firstColumn="0" w:lastColumn="0" w:oddVBand="0" w:evenVBand="0" w:oddHBand="0" w:evenHBand="0" w:firstRowFirstColumn="0" w:firstRowLastColumn="0" w:lastRowFirstColumn="0" w:lastRowLastColumn="0"/>
            </w:pPr>
          </w:p>
        </w:tc>
        <w:tc>
          <w:tcPr>
            <w:tcW w:w="1593" w:type="dxa"/>
          </w:tcPr>
          <w:p w14:paraId="4956E3AE" w14:textId="77777777" w:rsidR="008A1BAF" w:rsidRPr="006E0D75" w:rsidRDefault="008A1BAF">
            <w:pPr>
              <w:cnfStyle w:val="000000000000" w:firstRow="0" w:lastRow="0" w:firstColumn="0" w:lastColumn="0" w:oddVBand="0" w:evenVBand="0" w:oddHBand="0" w:evenHBand="0" w:firstRowFirstColumn="0" w:firstRowLastColumn="0" w:lastRowFirstColumn="0" w:lastRowLastColumn="0"/>
            </w:pPr>
          </w:p>
        </w:tc>
        <w:tc>
          <w:tcPr>
            <w:tcW w:w="1593" w:type="dxa"/>
          </w:tcPr>
          <w:p w14:paraId="25696061" w14:textId="77777777" w:rsidR="008A1BAF" w:rsidRPr="006E0D75" w:rsidRDefault="008A1BAF">
            <w:pPr>
              <w:cnfStyle w:val="000000000000" w:firstRow="0" w:lastRow="0" w:firstColumn="0" w:lastColumn="0" w:oddVBand="0" w:evenVBand="0" w:oddHBand="0" w:evenHBand="0" w:firstRowFirstColumn="0" w:firstRowLastColumn="0" w:lastRowFirstColumn="0" w:lastRowLastColumn="0"/>
            </w:pPr>
          </w:p>
        </w:tc>
        <w:tc>
          <w:tcPr>
            <w:tcW w:w="1593" w:type="dxa"/>
          </w:tcPr>
          <w:p w14:paraId="56A33EBB" w14:textId="77777777" w:rsidR="008A1BAF" w:rsidRPr="006E0D75" w:rsidRDefault="008A1BAF">
            <w:pPr>
              <w:cnfStyle w:val="000000000000" w:firstRow="0" w:lastRow="0" w:firstColumn="0" w:lastColumn="0" w:oddVBand="0" w:evenVBand="0" w:oddHBand="0" w:evenHBand="0" w:firstRowFirstColumn="0" w:firstRowLastColumn="0" w:lastRowFirstColumn="0" w:lastRowLastColumn="0"/>
            </w:pPr>
          </w:p>
        </w:tc>
      </w:tr>
      <w:tr w:rsidR="00863F43" w:rsidRPr="006E0D75" w14:paraId="16E0C684" w14:textId="77777777" w:rsidTr="008762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shd w:val="clear" w:color="auto" w:fill="009CA6"/>
          </w:tcPr>
          <w:p w14:paraId="56E92322" w14:textId="77777777" w:rsidR="008A1BAF" w:rsidRPr="00FC3673" w:rsidRDefault="008A1BAF" w:rsidP="00A22D79">
            <w:pPr>
              <w:pStyle w:val="ListParagraph"/>
              <w:ind w:left="360"/>
              <w:rPr>
                <w:color w:val="FFFFFF" w:themeColor="background1"/>
              </w:rPr>
            </w:pPr>
          </w:p>
        </w:tc>
        <w:tc>
          <w:tcPr>
            <w:tcW w:w="14138" w:type="dxa"/>
            <w:gridSpan w:val="7"/>
            <w:shd w:val="clear" w:color="auto" w:fill="009CA6"/>
          </w:tcPr>
          <w:p w14:paraId="48F5C058" w14:textId="77777777" w:rsidR="008A1BAF" w:rsidRPr="00FC3673" w:rsidRDefault="008A1BAF">
            <w:pPr>
              <w:cnfStyle w:val="000000100000" w:firstRow="0" w:lastRow="0" w:firstColumn="0" w:lastColumn="0" w:oddVBand="0" w:evenVBand="0" w:oddHBand="1" w:evenHBand="0" w:firstRowFirstColumn="0" w:firstRowLastColumn="0" w:lastRowFirstColumn="0" w:lastRowLastColumn="0"/>
              <w:rPr>
                <w:b/>
                <w:bCs/>
                <w:color w:val="FFFFFF" w:themeColor="background1"/>
              </w:rPr>
            </w:pPr>
            <w:r>
              <w:rPr>
                <w:b/>
                <w:bCs/>
                <w:color w:val="FFFFFF" w:themeColor="background1"/>
              </w:rPr>
              <w:t>Rehabilitation Vision</w:t>
            </w:r>
          </w:p>
        </w:tc>
      </w:tr>
      <w:tr w:rsidR="00050D95" w:rsidRPr="006E0D75" w14:paraId="4611A1D5" w14:textId="77777777" w:rsidTr="00876276">
        <w:trPr>
          <w:trHeight w:val="466"/>
        </w:trPr>
        <w:tc>
          <w:tcPr>
            <w:cnfStyle w:val="001000000000" w:firstRow="0" w:lastRow="0" w:firstColumn="1" w:lastColumn="0" w:oddVBand="0" w:evenVBand="0" w:oddHBand="0" w:evenHBand="0" w:firstRowFirstColumn="0" w:firstRowLastColumn="0" w:lastRowFirstColumn="0" w:lastRowLastColumn="0"/>
            <w:tcW w:w="709" w:type="dxa"/>
          </w:tcPr>
          <w:p w14:paraId="482C6190" w14:textId="77777777" w:rsidR="008A1BAF" w:rsidRPr="006E0D75" w:rsidRDefault="008A1BAF" w:rsidP="00A22D79">
            <w:pPr>
              <w:pStyle w:val="ListParagraph"/>
              <w:numPr>
                <w:ilvl w:val="0"/>
                <w:numId w:val="78"/>
              </w:numPr>
              <w:spacing w:after="0" w:line="240" w:lineRule="auto"/>
              <w:rPr>
                <w:b w:val="0"/>
                <w:bCs w:val="0"/>
              </w:rPr>
            </w:pPr>
          </w:p>
        </w:tc>
        <w:tc>
          <w:tcPr>
            <w:tcW w:w="4579" w:type="dxa"/>
          </w:tcPr>
          <w:p w14:paraId="69A7A036" w14:textId="1C71E5F8" w:rsidR="008A1BAF" w:rsidRPr="006E0D75" w:rsidRDefault="008A1BAF">
            <w:pPr>
              <w:cnfStyle w:val="000000000000" w:firstRow="0" w:lastRow="0" w:firstColumn="0" w:lastColumn="0" w:oddVBand="0" w:evenVBand="0" w:oddHBand="0" w:evenHBand="0" w:firstRowFirstColumn="0" w:firstRowLastColumn="0" w:lastRowFirstColumn="0" w:lastRowLastColumn="0"/>
            </w:pPr>
            <w:r>
              <w:t>Does the DMRP set out a high-level aspirational description</w:t>
            </w:r>
            <w:r w:rsidR="6862C6B2">
              <w:t xml:space="preserve"> or vision</w:t>
            </w:r>
            <w:r>
              <w:t xml:space="preserve"> </w:t>
            </w:r>
            <w:r w:rsidR="00E101D7">
              <w:t>for</w:t>
            </w:r>
            <w:r>
              <w:t xml:space="preserve"> the licence are</w:t>
            </w:r>
            <w:r w:rsidR="00596E7C">
              <w:t>a</w:t>
            </w:r>
            <w:r>
              <w:t xml:space="preserve"> upon completion of all rehabilitation activities?</w:t>
            </w:r>
          </w:p>
        </w:tc>
        <w:tc>
          <w:tcPr>
            <w:tcW w:w="1594" w:type="dxa"/>
          </w:tcPr>
          <w:p w14:paraId="5EBA1BB8" w14:textId="548E6E99" w:rsidR="008A1BAF" w:rsidRPr="006E0D75" w:rsidRDefault="008A1BAF">
            <w:pPr>
              <w:cnfStyle w:val="000000000000" w:firstRow="0" w:lastRow="0" w:firstColumn="0" w:lastColumn="0" w:oddVBand="0" w:evenVBand="0" w:oddHBand="0" w:evenHBand="0" w:firstRowFirstColumn="0" w:firstRowLastColumn="0" w:lastRowFirstColumn="0" w:lastRowLastColumn="0"/>
            </w:pPr>
          </w:p>
        </w:tc>
        <w:tc>
          <w:tcPr>
            <w:tcW w:w="1593" w:type="dxa"/>
          </w:tcPr>
          <w:p w14:paraId="24C65576" w14:textId="2F2D83BE" w:rsidR="008A1BAF" w:rsidRPr="006E0D75" w:rsidRDefault="005A049E">
            <w:pPr>
              <w:cnfStyle w:val="000000000000" w:firstRow="0" w:lastRow="0" w:firstColumn="0" w:lastColumn="0" w:oddVBand="0" w:evenVBand="0" w:oddHBand="0" w:evenHBand="0" w:firstRowFirstColumn="0" w:firstRowLastColumn="0" w:lastRowFirstColumn="0" w:lastRowLastColumn="0"/>
            </w:pPr>
            <w:r>
              <w:fldChar w:fldCharType="begin"/>
            </w:r>
            <w:r>
              <w:instrText xml:space="preserve"> REF _Ref194653538 \r \h </w:instrText>
            </w:r>
            <w:r w:rsidR="00602A46">
              <w:instrText xml:space="preserve"> \* MERGEFORMAT </w:instrText>
            </w:r>
            <w:r>
              <w:fldChar w:fldCharType="separate"/>
            </w:r>
            <w:r w:rsidR="003630E3">
              <w:t>2.4</w:t>
            </w:r>
            <w:r>
              <w:fldChar w:fldCharType="end"/>
            </w:r>
          </w:p>
        </w:tc>
        <w:tc>
          <w:tcPr>
            <w:tcW w:w="1593" w:type="dxa"/>
          </w:tcPr>
          <w:p w14:paraId="67C94DC1" w14:textId="77777777" w:rsidR="008A1BAF" w:rsidRPr="006E0D75" w:rsidRDefault="008A1BAF">
            <w:pPr>
              <w:cnfStyle w:val="000000000000" w:firstRow="0" w:lastRow="0" w:firstColumn="0" w:lastColumn="0" w:oddVBand="0" w:evenVBand="0" w:oddHBand="0" w:evenHBand="0" w:firstRowFirstColumn="0" w:firstRowLastColumn="0" w:lastRowFirstColumn="0" w:lastRowLastColumn="0"/>
            </w:pPr>
          </w:p>
        </w:tc>
        <w:tc>
          <w:tcPr>
            <w:tcW w:w="1593" w:type="dxa"/>
          </w:tcPr>
          <w:p w14:paraId="30B8E6AA" w14:textId="77777777" w:rsidR="008A1BAF" w:rsidRPr="006E0D75" w:rsidRDefault="008A1BAF">
            <w:pPr>
              <w:cnfStyle w:val="000000000000" w:firstRow="0" w:lastRow="0" w:firstColumn="0" w:lastColumn="0" w:oddVBand="0" w:evenVBand="0" w:oddHBand="0" w:evenHBand="0" w:firstRowFirstColumn="0" w:firstRowLastColumn="0" w:lastRowFirstColumn="0" w:lastRowLastColumn="0"/>
            </w:pPr>
          </w:p>
        </w:tc>
        <w:tc>
          <w:tcPr>
            <w:tcW w:w="1593" w:type="dxa"/>
          </w:tcPr>
          <w:p w14:paraId="4075E3C5" w14:textId="77777777" w:rsidR="008A1BAF" w:rsidRPr="006E0D75" w:rsidRDefault="008A1BAF">
            <w:pPr>
              <w:cnfStyle w:val="000000000000" w:firstRow="0" w:lastRow="0" w:firstColumn="0" w:lastColumn="0" w:oddVBand="0" w:evenVBand="0" w:oddHBand="0" w:evenHBand="0" w:firstRowFirstColumn="0" w:firstRowLastColumn="0" w:lastRowFirstColumn="0" w:lastRowLastColumn="0"/>
            </w:pPr>
          </w:p>
        </w:tc>
        <w:tc>
          <w:tcPr>
            <w:tcW w:w="1593" w:type="dxa"/>
          </w:tcPr>
          <w:p w14:paraId="05AFD882" w14:textId="77777777" w:rsidR="008A1BAF" w:rsidRPr="006E0D75" w:rsidRDefault="008A1BAF">
            <w:pPr>
              <w:cnfStyle w:val="000000000000" w:firstRow="0" w:lastRow="0" w:firstColumn="0" w:lastColumn="0" w:oddVBand="0" w:evenVBand="0" w:oddHBand="0" w:evenHBand="0" w:firstRowFirstColumn="0" w:firstRowLastColumn="0" w:lastRowFirstColumn="0" w:lastRowLastColumn="0"/>
            </w:pPr>
          </w:p>
        </w:tc>
      </w:tr>
      <w:tr w:rsidR="00050D95" w:rsidRPr="006E0D75" w14:paraId="16E65E68" w14:textId="77777777" w:rsidTr="00876276">
        <w:trPr>
          <w:cnfStyle w:val="000000100000" w:firstRow="0" w:lastRow="0" w:firstColumn="0" w:lastColumn="0" w:oddVBand="0" w:evenVBand="0" w:oddHBand="1" w:evenHBand="0" w:firstRowFirstColumn="0" w:firstRowLastColumn="0" w:lastRowFirstColumn="0" w:lastRowLastColumn="0"/>
          <w:trHeight w:val="466"/>
        </w:trPr>
        <w:tc>
          <w:tcPr>
            <w:cnfStyle w:val="001000000000" w:firstRow="0" w:lastRow="0" w:firstColumn="1" w:lastColumn="0" w:oddVBand="0" w:evenVBand="0" w:oddHBand="0" w:evenHBand="0" w:firstRowFirstColumn="0" w:firstRowLastColumn="0" w:lastRowFirstColumn="0" w:lastRowLastColumn="0"/>
            <w:tcW w:w="709" w:type="dxa"/>
          </w:tcPr>
          <w:p w14:paraId="2D7A4178" w14:textId="77777777" w:rsidR="008A1BAF" w:rsidRPr="006E0D75" w:rsidRDefault="008A1BAF" w:rsidP="00A22D79">
            <w:pPr>
              <w:pStyle w:val="ListParagraph"/>
              <w:numPr>
                <w:ilvl w:val="0"/>
                <w:numId w:val="78"/>
              </w:numPr>
              <w:spacing w:after="0" w:line="240" w:lineRule="auto"/>
              <w:rPr>
                <w:b w:val="0"/>
                <w:bCs w:val="0"/>
              </w:rPr>
            </w:pPr>
          </w:p>
        </w:tc>
        <w:tc>
          <w:tcPr>
            <w:tcW w:w="4579" w:type="dxa"/>
          </w:tcPr>
          <w:p w14:paraId="462E714F" w14:textId="6490DFD1" w:rsidR="005526E9" w:rsidRPr="006E0D75" w:rsidRDefault="008A1BAF">
            <w:pPr>
              <w:cnfStyle w:val="000000100000" w:firstRow="0" w:lastRow="0" w:firstColumn="0" w:lastColumn="0" w:oddVBand="0" w:evenVBand="0" w:oddHBand="1" w:evenHBand="0" w:firstRowFirstColumn="0" w:firstRowLastColumn="0" w:lastRowFirstColumn="0" w:lastRowLastColumn="0"/>
            </w:pPr>
            <w:r>
              <w:t>Does the vision include potential post-closure land</w:t>
            </w:r>
            <w:r w:rsidR="00DA3A3B">
              <w:t xml:space="preserve"> use outcomes</w:t>
            </w:r>
            <w:r>
              <w:t>?</w:t>
            </w:r>
          </w:p>
        </w:tc>
        <w:tc>
          <w:tcPr>
            <w:tcW w:w="1594" w:type="dxa"/>
          </w:tcPr>
          <w:p w14:paraId="7EBDBFEF" w14:textId="577ABE86" w:rsidR="008A1BAF" w:rsidRPr="006E0D75" w:rsidRDefault="008A1BAF">
            <w:pPr>
              <w:cnfStyle w:val="000000100000" w:firstRow="0" w:lastRow="0" w:firstColumn="0" w:lastColumn="0" w:oddVBand="0" w:evenVBand="0" w:oddHBand="1" w:evenHBand="0" w:firstRowFirstColumn="0" w:firstRowLastColumn="0" w:lastRowFirstColumn="0" w:lastRowLastColumn="0"/>
            </w:pPr>
          </w:p>
        </w:tc>
        <w:tc>
          <w:tcPr>
            <w:tcW w:w="1593" w:type="dxa"/>
          </w:tcPr>
          <w:p w14:paraId="507924AA" w14:textId="79575CEA" w:rsidR="008A1BAF" w:rsidRPr="006E0D75" w:rsidRDefault="005526E9">
            <w:pPr>
              <w:cnfStyle w:val="000000100000" w:firstRow="0" w:lastRow="0" w:firstColumn="0" w:lastColumn="0" w:oddVBand="0" w:evenVBand="0" w:oddHBand="1" w:evenHBand="0" w:firstRowFirstColumn="0" w:firstRowLastColumn="0" w:lastRowFirstColumn="0" w:lastRowLastColumn="0"/>
            </w:pPr>
            <w:r>
              <w:fldChar w:fldCharType="begin"/>
            </w:r>
            <w:r>
              <w:instrText xml:space="preserve"> REF _Ref194653551 \r \h </w:instrText>
            </w:r>
            <w:r w:rsidR="00602A46">
              <w:instrText xml:space="preserve"> \* MERGEFORMAT </w:instrText>
            </w:r>
            <w:r>
              <w:fldChar w:fldCharType="separate"/>
            </w:r>
            <w:r w:rsidR="003630E3">
              <w:t>2.4</w:t>
            </w:r>
            <w:r>
              <w:fldChar w:fldCharType="end"/>
            </w:r>
          </w:p>
        </w:tc>
        <w:tc>
          <w:tcPr>
            <w:tcW w:w="1593" w:type="dxa"/>
          </w:tcPr>
          <w:p w14:paraId="52807CE0" w14:textId="77777777" w:rsidR="008A1BAF" w:rsidRPr="006E0D75" w:rsidRDefault="008A1BAF">
            <w:pPr>
              <w:cnfStyle w:val="000000100000" w:firstRow="0" w:lastRow="0" w:firstColumn="0" w:lastColumn="0" w:oddVBand="0" w:evenVBand="0" w:oddHBand="1" w:evenHBand="0" w:firstRowFirstColumn="0" w:firstRowLastColumn="0" w:lastRowFirstColumn="0" w:lastRowLastColumn="0"/>
            </w:pPr>
          </w:p>
        </w:tc>
        <w:tc>
          <w:tcPr>
            <w:tcW w:w="1593" w:type="dxa"/>
          </w:tcPr>
          <w:p w14:paraId="26438587" w14:textId="77777777" w:rsidR="008A1BAF" w:rsidRPr="006E0D75" w:rsidRDefault="008A1BAF">
            <w:pPr>
              <w:cnfStyle w:val="000000100000" w:firstRow="0" w:lastRow="0" w:firstColumn="0" w:lastColumn="0" w:oddVBand="0" w:evenVBand="0" w:oddHBand="1" w:evenHBand="0" w:firstRowFirstColumn="0" w:firstRowLastColumn="0" w:lastRowFirstColumn="0" w:lastRowLastColumn="0"/>
            </w:pPr>
          </w:p>
        </w:tc>
        <w:tc>
          <w:tcPr>
            <w:tcW w:w="1593" w:type="dxa"/>
          </w:tcPr>
          <w:p w14:paraId="076651F4" w14:textId="77777777" w:rsidR="008A1BAF" w:rsidRPr="006E0D75" w:rsidRDefault="008A1BAF">
            <w:pPr>
              <w:cnfStyle w:val="000000100000" w:firstRow="0" w:lastRow="0" w:firstColumn="0" w:lastColumn="0" w:oddVBand="0" w:evenVBand="0" w:oddHBand="1" w:evenHBand="0" w:firstRowFirstColumn="0" w:firstRowLastColumn="0" w:lastRowFirstColumn="0" w:lastRowLastColumn="0"/>
            </w:pPr>
          </w:p>
        </w:tc>
        <w:tc>
          <w:tcPr>
            <w:tcW w:w="1593" w:type="dxa"/>
          </w:tcPr>
          <w:p w14:paraId="7B62C32C" w14:textId="77777777" w:rsidR="008A1BAF" w:rsidRPr="006E0D75" w:rsidRDefault="008A1BAF">
            <w:pPr>
              <w:cnfStyle w:val="000000100000" w:firstRow="0" w:lastRow="0" w:firstColumn="0" w:lastColumn="0" w:oddVBand="0" w:evenVBand="0" w:oddHBand="1" w:evenHBand="0" w:firstRowFirstColumn="0" w:firstRowLastColumn="0" w:lastRowFirstColumn="0" w:lastRowLastColumn="0"/>
            </w:pPr>
          </w:p>
        </w:tc>
      </w:tr>
      <w:tr w:rsidR="00863F43" w:rsidRPr="006E0D75" w14:paraId="3F9B2402" w14:textId="77777777" w:rsidTr="00876276">
        <w:tc>
          <w:tcPr>
            <w:cnfStyle w:val="001000000000" w:firstRow="0" w:lastRow="0" w:firstColumn="1" w:lastColumn="0" w:oddVBand="0" w:evenVBand="0" w:oddHBand="0" w:evenHBand="0" w:firstRowFirstColumn="0" w:firstRowLastColumn="0" w:lastRowFirstColumn="0" w:lastRowLastColumn="0"/>
            <w:tcW w:w="709" w:type="dxa"/>
            <w:shd w:val="clear" w:color="auto" w:fill="009CA6"/>
          </w:tcPr>
          <w:p w14:paraId="1EC07328" w14:textId="77777777" w:rsidR="008A1BAF" w:rsidRPr="00FC3673" w:rsidRDefault="008A1BAF" w:rsidP="00A22D79">
            <w:pPr>
              <w:pStyle w:val="ListParagraph"/>
              <w:ind w:left="360"/>
              <w:rPr>
                <w:b w:val="0"/>
                <w:bCs w:val="0"/>
                <w:color w:val="FFFFFF" w:themeColor="background1"/>
              </w:rPr>
            </w:pPr>
          </w:p>
        </w:tc>
        <w:tc>
          <w:tcPr>
            <w:tcW w:w="14138" w:type="dxa"/>
            <w:gridSpan w:val="7"/>
            <w:shd w:val="clear" w:color="auto" w:fill="009CA6"/>
          </w:tcPr>
          <w:p w14:paraId="580E81EC" w14:textId="77777777" w:rsidR="008A1BAF" w:rsidRPr="00FC3673" w:rsidRDefault="008A1BAF">
            <w:pPr>
              <w:cnfStyle w:val="000000000000" w:firstRow="0" w:lastRow="0" w:firstColumn="0" w:lastColumn="0" w:oddVBand="0" w:evenVBand="0" w:oddHBand="0" w:evenHBand="0" w:firstRowFirstColumn="0" w:firstRowLastColumn="0" w:lastRowFirstColumn="0" w:lastRowLastColumn="0"/>
              <w:rPr>
                <w:b/>
                <w:bCs/>
                <w:color w:val="FFFFFF" w:themeColor="background1"/>
              </w:rPr>
            </w:pPr>
            <w:r w:rsidRPr="00FC3673">
              <w:rPr>
                <w:b/>
                <w:bCs/>
                <w:color w:val="FFFFFF" w:themeColor="background1"/>
              </w:rPr>
              <w:t>Rehabilitation Objectives</w:t>
            </w:r>
          </w:p>
        </w:tc>
      </w:tr>
      <w:tr w:rsidR="00050D95" w:rsidRPr="006E0D75" w14:paraId="377E3263" w14:textId="77777777" w:rsidTr="00876276">
        <w:trPr>
          <w:cnfStyle w:val="000000100000" w:firstRow="0" w:lastRow="0" w:firstColumn="0" w:lastColumn="0" w:oddVBand="0" w:evenVBand="0" w:oddHBand="1" w:evenHBand="0" w:firstRowFirstColumn="0" w:firstRowLastColumn="0" w:lastRowFirstColumn="0" w:lastRowLastColumn="0"/>
          <w:trHeight w:val="466"/>
        </w:trPr>
        <w:tc>
          <w:tcPr>
            <w:cnfStyle w:val="001000000000" w:firstRow="0" w:lastRow="0" w:firstColumn="1" w:lastColumn="0" w:oddVBand="0" w:evenVBand="0" w:oddHBand="0" w:evenHBand="0" w:firstRowFirstColumn="0" w:firstRowLastColumn="0" w:lastRowFirstColumn="0" w:lastRowLastColumn="0"/>
            <w:tcW w:w="709" w:type="dxa"/>
          </w:tcPr>
          <w:p w14:paraId="3DC1426F" w14:textId="77777777" w:rsidR="008A1BAF" w:rsidRPr="006E0D75" w:rsidRDefault="008A1BAF" w:rsidP="00A22D79">
            <w:pPr>
              <w:pStyle w:val="ListParagraph"/>
              <w:numPr>
                <w:ilvl w:val="0"/>
                <w:numId w:val="78"/>
              </w:numPr>
              <w:spacing w:after="0" w:line="240" w:lineRule="auto"/>
              <w:rPr>
                <w:b w:val="0"/>
                <w:bCs w:val="0"/>
              </w:rPr>
            </w:pPr>
          </w:p>
        </w:tc>
        <w:tc>
          <w:tcPr>
            <w:tcW w:w="4579" w:type="dxa"/>
          </w:tcPr>
          <w:p w14:paraId="3A1E70C5" w14:textId="6BC804B0" w:rsidR="008A1BAF" w:rsidRPr="006E0D75" w:rsidRDefault="008A1BAF">
            <w:pPr>
              <w:cnfStyle w:val="000000100000" w:firstRow="0" w:lastRow="0" w:firstColumn="0" w:lastColumn="0" w:oddVBand="0" w:evenVBand="0" w:oddHBand="1" w:evenHBand="0" w:firstRowFirstColumn="0" w:firstRowLastColumn="0" w:lastRowFirstColumn="0" w:lastRowLastColumn="0"/>
            </w:pPr>
            <w:r w:rsidRPr="7B5E61D9">
              <w:t xml:space="preserve">Does the DMRP set out the rehabilitation objectives that describe </w:t>
            </w:r>
            <w:r w:rsidR="00584EC6">
              <w:t xml:space="preserve">the outcomes to be </w:t>
            </w:r>
            <w:r w:rsidRPr="7B5E61D9">
              <w:t>achieved to demonstrate the mine land has been successfully rehabilitated?</w:t>
            </w:r>
          </w:p>
        </w:tc>
        <w:tc>
          <w:tcPr>
            <w:tcW w:w="1594" w:type="dxa"/>
          </w:tcPr>
          <w:p w14:paraId="65052837" w14:textId="2B328822" w:rsidR="00C97E8F" w:rsidRDefault="00C97E8F" w:rsidP="00A65E18">
            <w:pPr>
              <w:cnfStyle w:val="000000100000" w:firstRow="0" w:lastRow="0" w:firstColumn="0" w:lastColumn="0" w:oddVBand="0" w:evenVBand="0" w:oddHBand="1" w:evenHBand="0" w:firstRowFirstColumn="0" w:firstRowLastColumn="0" w:lastRowFirstColumn="0" w:lastRowLastColumn="0"/>
            </w:pPr>
            <w:r>
              <w:t>r 64F(1)(a)</w:t>
            </w:r>
          </w:p>
          <w:p w14:paraId="3CD9043E" w14:textId="7CD3D0FB" w:rsidR="008A1BAF" w:rsidRPr="006E0D75" w:rsidRDefault="008A1BAF">
            <w:pPr>
              <w:cnfStyle w:val="000000100000" w:firstRow="0" w:lastRow="0" w:firstColumn="0" w:lastColumn="0" w:oddVBand="0" w:evenVBand="0" w:oddHBand="1" w:evenHBand="0" w:firstRowFirstColumn="0" w:firstRowLastColumn="0" w:lastRowFirstColumn="0" w:lastRowLastColumn="0"/>
            </w:pPr>
            <w:r>
              <w:t>r 64F(2)(b)</w:t>
            </w:r>
          </w:p>
        </w:tc>
        <w:tc>
          <w:tcPr>
            <w:tcW w:w="1593" w:type="dxa"/>
          </w:tcPr>
          <w:p w14:paraId="6C848DB8" w14:textId="079FB4A7" w:rsidR="008A1BAF" w:rsidRPr="006E0D75" w:rsidRDefault="00584EC6">
            <w:pPr>
              <w:cnfStyle w:val="000000100000" w:firstRow="0" w:lastRow="0" w:firstColumn="0" w:lastColumn="0" w:oddVBand="0" w:evenVBand="0" w:oddHBand="1" w:evenHBand="0" w:firstRowFirstColumn="0" w:firstRowLastColumn="0" w:lastRowFirstColumn="0" w:lastRowLastColumn="0"/>
            </w:pPr>
            <w:r>
              <w:fldChar w:fldCharType="begin"/>
            </w:r>
            <w:r>
              <w:instrText xml:space="preserve"> REF _Ref194653615 \r \h </w:instrText>
            </w:r>
            <w:r w:rsidR="00602A46">
              <w:instrText xml:space="preserve"> \* MERGEFORMAT </w:instrText>
            </w:r>
            <w:r>
              <w:fldChar w:fldCharType="separate"/>
            </w:r>
            <w:r w:rsidR="003630E3">
              <w:t>2.5</w:t>
            </w:r>
            <w:r>
              <w:fldChar w:fldCharType="end"/>
            </w:r>
          </w:p>
        </w:tc>
        <w:tc>
          <w:tcPr>
            <w:tcW w:w="1593" w:type="dxa"/>
          </w:tcPr>
          <w:p w14:paraId="343DCBD3" w14:textId="77777777" w:rsidR="008A1BAF" w:rsidRPr="006E0D75" w:rsidRDefault="008A1BAF">
            <w:pPr>
              <w:cnfStyle w:val="000000100000" w:firstRow="0" w:lastRow="0" w:firstColumn="0" w:lastColumn="0" w:oddVBand="0" w:evenVBand="0" w:oddHBand="1" w:evenHBand="0" w:firstRowFirstColumn="0" w:firstRowLastColumn="0" w:lastRowFirstColumn="0" w:lastRowLastColumn="0"/>
            </w:pPr>
          </w:p>
        </w:tc>
        <w:tc>
          <w:tcPr>
            <w:tcW w:w="1593" w:type="dxa"/>
          </w:tcPr>
          <w:p w14:paraId="41C11A6B" w14:textId="77777777" w:rsidR="008A1BAF" w:rsidRPr="006E0D75" w:rsidRDefault="008A1BAF">
            <w:pPr>
              <w:cnfStyle w:val="000000100000" w:firstRow="0" w:lastRow="0" w:firstColumn="0" w:lastColumn="0" w:oddVBand="0" w:evenVBand="0" w:oddHBand="1" w:evenHBand="0" w:firstRowFirstColumn="0" w:firstRowLastColumn="0" w:lastRowFirstColumn="0" w:lastRowLastColumn="0"/>
            </w:pPr>
          </w:p>
        </w:tc>
        <w:tc>
          <w:tcPr>
            <w:tcW w:w="1593" w:type="dxa"/>
          </w:tcPr>
          <w:p w14:paraId="281F60A0" w14:textId="77777777" w:rsidR="008A1BAF" w:rsidRPr="006E0D75" w:rsidRDefault="008A1BAF">
            <w:pPr>
              <w:cnfStyle w:val="000000100000" w:firstRow="0" w:lastRow="0" w:firstColumn="0" w:lastColumn="0" w:oddVBand="0" w:evenVBand="0" w:oddHBand="1" w:evenHBand="0" w:firstRowFirstColumn="0" w:firstRowLastColumn="0" w:lastRowFirstColumn="0" w:lastRowLastColumn="0"/>
            </w:pPr>
          </w:p>
        </w:tc>
        <w:tc>
          <w:tcPr>
            <w:tcW w:w="1593" w:type="dxa"/>
          </w:tcPr>
          <w:p w14:paraId="56CAA73A" w14:textId="77777777" w:rsidR="008A1BAF" w:rsidRPr="006E0D75" w:rsidRDefault="008A1BAF">
            <w:pPr>
              <w:cnfStyle w:val="000000100000" w:firstRow="0" w:lastRow="0" w:firstColumn="0" w:lastColumn="0" w:oddVBand="0" w:evenVBand="0" w:oddHBand="1" w:evenHBand="0" w:firstRowFirstColumn="0" w:firstRowLastColumn="0" w:lastRowFirstColumn="0" w:lastRowLastColumn="0"/>
            </w:pPr>
          </w:p>
        </w:tc>
      </w:tr>
      <w:tr w:rsidR="00050D95" w:rsidRPr="006E0D75" w14:paraId="3852F569" w14:textId="77777777" w:rsidTr="00876276">
        <w:trPr>
          <w:trHeight w:val="466"/>
        </w:trPr>
        <w:tc>
          <w:tcPr>
            <w:cnfStyle w:val="001000000000" w:firstRow="0" w:lastRow="0" w:firstColumn="1" w:lastColumn="0" w:oddVBand="0" w:evenVBand="0" w:oddHBand="0" w:evenHBand="0" w:firstRowFirstColumn="0" w:firstRowLastColumn="0" w:lastRowFirstColumn="0" w:lastRowLastColumn="0"/>
            <w:tcW w:w="709" w:type="dxa"/>
          </w:tcPr>
          <w:p w14:paraId="7F5FE364" w14:textId="77777777" w:rsidR="008A1BAF" w:rsidRPr="006E0D75" w:rsidRDefault="008A1BAF" w:rsidP="00A22D79">
            <w:pPr>
              <w:pStyle w:val="ListParagraph"/>
              <w:numPr>
                <w:ilvl w:val="0"/>
                <w:numId w:val="78"/>
              </w:numPr>
              <w:spacing w:after="0" w:line="240" w:lineRule="auto"/>
              <w:rPr>
                <w:b w:val="0"/>
                <w:bCs w:val="0"/>
              </w:rPr>
            </w:pPr>
          </w:p>
        </w:tc>
        <w:tc>
          <w:tcPr>
            <w:tcW w:w="4579" w:type="dxa"/>
          </w:tcPr>
          <w:p w14:paraId="1CA374F5" w14:textId="1986E986" w:rsidR="008A1BAF" w:rsidRPr="006E0D75" w:rsidRDefault="008A1BAF">
            <w:pPr>
              <w:cnfStyle w:val="000000000000" w:firstRow="0" w:lastRow="0" w:firstColumn="0" w:lastColumn="0" w:oddVBand="0" w:evenVBand="0" w:oddHBand="0" w:evenHBand="0" w:firstRowFirstColumn="0" w:firstRowLastColumn="0" w:lastRowFirstColumn="0" w:lastRowLastColumn="0"/>
            </w:pPr>
            <w:r w:rsidRPr="7B5E61D9">
              <w:t xml:space="preserve">Does the DMRP include </w:t>
            </w:r>
            <w:r w:rsidR="00AB3054" w:rsidRPr="7B5E61D9">
              <w:t xml:space="preserve">proposed </w:t>
            </w:r>
            <w:r w:rsidRPr="7B5E61D9">
              <w:t xml:space="preserve">rehabilitation </w:t>
            </w:r>
            <w:r w:rsidR="00AB3054" w:rsidRPr="7B5E61D9">
              <w:t>objectives</w:t>
            </w:r>
            <w:r w:rsidR="0036011D">
              <w:t xml:space="preserve">? </w:t>
            </w:r>
          </w:p>
        </w:tc>
        <w:tc>
          <w:tcPr>
            <w:tcW w:w="1594" w:type="dxa"/>
          </w:tcPr>
          <w:p w14:paraId="09BC1E5B" w14:textId="77777777" w:rsidR="002612BA" w:rsidRDefault="002612BA" w:rsidP="002612BA">
            <w:pPr>
              <w:cnfStyle w:val="000000000000" w:firstRow="0" w:lastRow="0" w:firstColumn="0" w:lastColumn="0" w:oddVBand="0" w:evenVBand="0" w:oddHBand="0" w:evenHBand="0" w:firstRowFirstColumn="0" w:firstRowLastColumn="0" w:lastRowFirstColumn="0" w:lastRowLastColumn="0"/>
            </w:pPr>
            <w:r>
              <w:t>r 64F(1)(a)</w:t>
            </w:r>
          </w:p>
          <w:p w14:paraId="45CA97C5" w14:textId="77777777" w:rsidR="008A1BAF" w:rsidRPr="006E0D75" w:rsidRDefault="008A1BAF">
            <w:pPr>
              <w:cnfStyle w:val="000000000000" w:firstRow="0" w:lastRow="0" w:firstColumn="0" w:lastColumn="0" w:oddVBand="0" w:evenVBand="0" w:oddHBand="0" w:evenHBand="0" w:firstRowFirstColumn="0" w:firstRowLastColumn="0" w:lastRowFirstColumn="0" w:lastRowLastColumn="0"/>
            </w:pPr>
            <w:r>
              <w:t>r 64F(2)(b)</w:t>
            </w:r>
          </w:p>
        </w:tc>
        <w:tc>
          <w:tcPr>
            <w:tcW w:w="1593" w:type="dxa"/>
          </w:tcPr>
          <w:p w14:paraId="082D4653" w14:textId="40F06B85" w:rsidR="008A1BAF" w:rsidRPr="006E0D75" w:rsidRDefault="0063362E">
            <w:pPr>
              <w:cnfStyle w:val="000000000000" w:firstRow="0" w:lastRow="0" w:firstColumn="0" w:lastColumn="0" w:oddVBand="0" w:evenVBand="0" w:oddHBand="0" w:evenHBand="0" w:firstRowFirstColumn="0" w:firstRowLastColumn="0" w:lastRowFirstColumn="0" w:lastRowLastColumn="0"/>
            </w:pPr>
            <w:r>
              <w:fldChar w:fldCharType="begin"/>
            </w:r>
            <w:r>
              <w:instrText xml:space="preserve"> REF _Ref194653653 \r \h </w:instrText>
            </w:r>
            <w:r w:rsidR="00602A46">
              <w:instrText xml:space="preserve"> \* MERGEFORMAT </w:instrText>
            </w:r>
            <w:r>
              <w:fldChar w:fldCharType="separate"/>
            </w:r>
            <w:r w:rsidR="003630E3">
              <w:t>2.5</w:t>
            </w:r>
            <w:r>
              <w:fldChar w:fldCharType="end"/>
            </w:r>
          </w:p>
        </w:tc>
        <w:tc>
          <w:tcPr>
            <w:tcW w:w="1593" w:type="dxa"/>
          </w:tcPr>
          <w:p w14:paraId="4BEF84E4" w14:textId="77777777" w:rsidR="008A1BAF" w:rsidRPr="006E0D75" w:rsidRDefault="008A1BAF">
            <w:pPr>
              <w:cnfStyle w:val="000000000000" w:firstRow="0" w:lastRow="0" w:firstColumn="0" w:lastColumn="0" w:oddVBand="0" w:evenVBand="0" w:oddHBand="0" w:evenHBand="0" w:firstRowFirstColumn="0" w:firstRowLastColumn="0" w:lastRowFirstColumn="0" w:lastRowLastColumn="0"/>
            </w:pPr>
          </w:p>
        </w:tc>
        <w:tc>
          <w:tcPr>
            <w:tcW w:w="1593" w:type="dxa"/>
          </w:tcPr>
          <w:p w14:paraId="3EC9F525" w14:textId="77777777" w:rsidR="008A1BAF" w:rsidRPr="006E0D75" w:rsidRDefault="008A1BAF">
            <w:pPr>
              <w:cnfStyle w:val="000000000000" w:firstRow="0" w:lastRow="0" w:firstColumn="0" w:lastColumn="0" w:oddVBand="0" w:evenVBand="0" w:oddHBand="0" w:evenHBand="0" w:firstRowFirstColumn="0" w:firstRowLastColumn="0" w:lastRowFirstColumn="0" w:lastRowLastColumn="0"/>
            </w:pPr>
          </w:p>
        </w:tc>
        <w:tc>
          <w:tcPr>
            <w:tcW w:w="1593" w:type="dxa"/>
          </w:tcPr>
          <w:p w14:paraId="64CE6FDF" w14:textId="77777777" w:rsidR="008A1BAF" w:rsidRPr="006E0D75" w:rsidRDefault="008A1BAF">
            <w:pPr>
              <w:cnfStyle w:val="000000000000" w:firstRow="0" w:lastRow="0" w:firstColumn="0" w:lastColumn="0" w:oddVBand="0" w:evenVBand="0" w:oddHBand="0" w:evenHBand="0" w:firstRowFirstColumn="0" w:firstRowLastColumn="0" w:lastRowFirstColumn="0" w:lastRowLastColumn="0"/>
            </w:pPr>
          </w:p>
        </w:tc>
        <w:tc>
          <w:tcPr>
            <w:tcW w:w="1593" w:type="dxa"/>
          </w:tcPr>
          <w:p w14:paraId="5EA69946" w14:textId="77777777" w:rsidR="008A1BAF" w:rsidRPr="006E0D75" w:rsidRDefault="008A1BAF">
            <w:pPr>
              <w:cnfStyle w:val="000000000000" w:firstRow="0" w:lastRow="0" w:firstColumn="0" w:lastColumn="0" w:oddVBand="0" w:evenVBand="0" w:oddHBand="0" w:evenHBand="0" w:firstRowFirstColumn="0" w:firstRowLastColumn="0" w:lastRowFirstColumn="0" w:lastRowLastColumn="0"/>
            </w:pPr>
          </w:p>
        </w:tc>
      </w:tr>
      <w:tr w:rsidR="00050D95" w:rsidRPr="006E0D75" w14:paraId="5FA94035" w14:textId="77777777" w:rsidTr="00876276">
        <w:trPr>
          <w:cnfStyle w:val="000000100000" w:firstRow="0" w:lastRow="0" w:firstColumn="0" w:lastColumn="0" w:oddVBand="0" w:evenVBand="0" w:oddHBand="1" w:evenHBand="0" w:firstRowFirstColumn="0" w:firstRowLastColumn="0" w:lastRowFirstColumn="0" w:lastRowLastColumn="0"/>
          <w:trHeight w:val="466"/>
        </w:trPr>
        <w:tc>
          <w:tcPr>
            <w:cnfStyle w:val="001000000000" w:firstRow="0" w:lastRow="0" w:firstColumn="1" w:lastColumn="0" w:oddVBand="0" w:evenVBand="0" w:oddHBand="0" w:evenHBand="0" w:firstRowFirstColumn="0" w:firstRowLastColumn="0" w:lastRowFirstColumn="0" w:lastRowLastColumn="0"/>
            <w:tcW w:w="709" w:type="dxa"/>
          </w:tcPr>
          <w:p w14:paraId="619D94F5" w14:textId="77777777" w:rsidR="008A1BAF" w:rsidRPr="006E0D75" w:rsidRDefault="008A1BAF" w:rsidP="00A22D79">
            <w:pPr>
              <w:pStyle w:val="ListParagraph"/>
              <w:numPr>
                <w:ilvl w:val="0"/>
                <w:numId w:val="78"/>
              </w:numPr>
              <w:spacing w:after="0" w:line="240" w:lineRule="auto"/>
              <w:rPr>
                <w:b w:val="0"/>
                <w:bCs w:val="0"/>
              </w:rPr>
            </w:pPr>
          </w:p>
        </w:tc>
        <w:tc>
          <w:tcPr>
            <w:tcW w:w="4579" w:type="dxa"/>
          </w:tcPr>
          <w:p w14:paraId="756876B5" w14:textId="77777777" w:rsidR="008A1BAF" w:rsidRDefault="008A1BAF">
            <w:pPr>
              <w:cnfStyle w:val="000000100000" w:firstRow="0" w:lastRow="0" w:firstColumn="0" w:lastColumn="0" w:oddVBand="0" w:evenVBand="0" w:oddHBand="1" w:evenHBand="0" w:firstRowFirstColumn="0" w:firstRowLastColumn="0" w:lastRowFirstColumn="0" w:lastRowLastColumn="0"/>
            </w:pPr>
            <w:r w:rsidRPr="7B5E61D9">
              <w:t>Does the DMRP specify the proposed landform/s as part of the rehabilitation objectives, including:</w:t>
            </w:r>
          </w:p>
          <w:p w14:paraId="439EF9AF" w14:textId="77777777" w:rsidR="008A1BAF" w:rsidRDefault="008A1BAF" w:rsidP="008A1BAF">
            <w:pPr>
              <w:pStyle w:val="ListParagraph"/>
              <w:numPr>
                <w:ilvl w:val="0"/>
                <w:numId w:val="59"/>
              </w:numPr>
              <w:spacing w:before="0" w:after="0" w:line="240" w:lineRule="auto"/>
              <w:ind w:left="203" w:hanging="203"/>
              <w:cnfStyle w:val="000000100000" w:firstRow="0" w:lastRow="0" w:firstColumn="0" w:lastColumn="0" w:oddVBand="0" w:evenVBand="0" w:oddHBand="1" w:evenHBand="0" w:firstRowFirstColumn="0" w:firstRowLastColumn="0" w:lastRowFirstColumn="0" w:lastRowLastColumn="0"/>
            </w:pPr>
            <w:r>
              <w:t>key topographical and environmental characteristics that inform the design approach (including relevant maps)</w:t>
            </w:r>
          </w:p>
          <w:p w14:paraId="44DD9932" w14:textId="77777777" w:rsidR="008A1BAF" w:rsidRDefault="008A1BAF" w:rsidP="008A1BAF">
            <w:pPr>
              <w:pStyle w:val="ListParagraph"/>
              <w:numPr>
                <w:ilvl w:val="0"/>
                <w:numId w:val="59"/>
              </w:numPr>
              <w:spacing w:before="0" w:after="0" w:line="240" w:lineRule="auto"/>
              <w:ind w:left="203" w:hanging="203"/>
              <w:cnfStyle w:val="000000100000" w:firstRow="0" w:lastRow="0" w:firstColumn="0" w:lastColumn="0" w:oddVBand="0" w:evenVBand="0" w:oddHBand="1" w:evenHBand="0" w:firstRowFirstColumn="0" w:firstRowLastColumn="0" w:lastRowFirstColumn="0" w:lastRowLastColumn="0"/>
            </w:pPr>
            <w:r>
              <w:t>key characteristics of the post-mining landform, having regard to land capability and any proposed post-mining land uses</w:t>
            </w:r>
          </w:p>
          <w:p w14:paraId="044AFF37" w14:textId="77777777" w:rsidR="008A1BAF" w:rsidRDefault="008A1BAF" w:rsidP="008A1BAF">
            <w:pPr>
              <w:pStyle w:val="ListParagraph"/>
              <w:numPr>
                <w:ilvl w:val="0"/>
                <w:numId w:val="59"/>
              </w:numPr>
              <w:spacing w:before="0" w:after="0" w:line="240" w:lineRule="auto"/>
              <w:ind w:left="203" w:hanging="203"/>
              <w:cnfStyle w:val="000000100000" w:firstRow="0" w:lastRow="0" w:firstColumn="0" w:lastColumn="0" w:oddVBand="0" w:evenVBand="0" w:oddHBand="1" w:evenHBand="0" w:firstRowFirstColumn="0" w:firstRowLastColumn="0" w:lastRowFirstColumn="0" w:lastRowLastColumn="0"/>
            </w:pPr>
            <w:r>
              <w:t>achievability and practical delivery implications, including any required resources</w:t>
            </w:r>
          </w:p>
          <w:p w14:paraId="4C2D919C" w14:textId="54015AEE" w:rsidR="008A1BAF" w:rsidRPr="006E0D75" w:rsidRDefault="008A1BAF" w:rsidP="008A1BAF">
            <w:pPr>
              <w:pStyle w:val="ListParagraph"/>
              <w:numPr>
                <w:ilvl w:val="0"/>
                <w:numId w:val="59"/>
              </w:numPr>
              <w:spacing w:before="0" w:after="0" w:line="240" w:lineRule="auto"/>
              <w:ind w:left="203" w:hanging="203"/>
              <w:cnfStyle w:val="000000100000" w:firstRow="0" w:lastRow="0" w:firstColumn="0" w:lastColumn="0" w:oddVBand="0" w:evenVBand="0" w:oddHBand="1" w:evenHBand="0" w:firstRowFirstColumn="0" w:firstRowLastColumn="0" w:lastRowFirstColumn="0" w:lastRowLastColumn="0"/>
            </w:pPr>
            <w:r w:rsidRPr="7B5E61D9">
              <w:t>demonstrating the landform is resilient and adaptable to fire, flood and drought in a changing climate</w:t>
            </w:r>
            <w:r w:rsidR="0007169E" w:rsidRPr="7B5E61D9">
              <w:t>?</w:t>
            </w:r>
          </w:p>
        </w:tc>
        <w:tc>
          <w:tcPr>
            <w:tcW w:w="1594" w:type="dxa"/>
          </w:tcPr>
          <w:p w14:paraId="2D1589C6" w14:textId="77777777" w:rsidR="007D39C7" w:rsidRDefault="007D39C7" w:rsidP="007D39C7">
            <w:pPr>
              <w:cnfStyle w:val="000000100000" w:firstRow="0" w:lastRow="0" w:firstColumn="0" w:lastColumn="0" w:oddVBand="0" w:evenVBand="0" w:oddHBand="1" w:evenHBand="0" w:firstRowFirstColumn="0" w:firstRowLastColumn="0" w:lastRowFirstColumn="0" w:lastRowLastColumn="0"/>
            </w:pPr>
            <w:r>
              <w:t>r 64F(1)(a)</w:t>
            </w:r>
          </w:p>
          <w:p w14:paraId="0B37E318" w14:textId="77777777" w:rsidR="008A1BAF" w:rsidRDefault="008A1BAF">
            <w:pPr>
              <w:cnfStyle w:val="000000100000" w:firstRow="0" w:lastRow="0" w:firstColumn="0" w:lastColumn="0" w:oddVBand="0" w:evenVBand="0" w:oddHBand="1" w:evenHBand="0" w:firstRowFirstColumn="0" w:firstRowLastColumn="0" w:lastRowFirstColumn="0" w:lastRowLastColumn="0"/>
            </w:pPr>
            <w:r>
              <w:t>r 64F(2)(a)</w:t>
            </w:r>
          </w:p>
          <w:p w14:paraId="7A0FC5E4" w14:textId="6253ACBA" w:rsidR="008A1BAF" w:rsidRPr="006E0D75" w:rsidRDefault="008B4C1F">
            <w:pPr>
              <w:cnfStyle w:val="000000100000" w:firstRow="0" w:lastRow="0" w:firstColumn="0" w:lastColumn="0" w:oddVBand="0" w:evenVBand="0" w:oddHBand="1" w:evenHBand="0" w:firstRowFirstColumn="0" w:firstRowLastColumn="0" w:lastRowFirstColumn="0" w:lastRowLastColumn="0"/>
            </w:pPr>
            <w:r>
              <w:t>r 64F(2)(b)</w:t>
            </w:r>
          </w:p>
        </w:tc>
        <w:tc>
          <w:tcPr>
            <w:tcW w:w="1593" w:type="dxa"/>
          </w:tcPr>
          <w:p w14:paraId="4A27A22E" w14:textId="41040C57" w:rsidR="008A1BAF" w:rsidRPr="006E0D75" w:rsidRDefault="00F04EFD">
            <w:pPr>
              <w:cnfStyle w:val="000000100000" w:firstRow="0" w:lastRow="0" w:firstColumn="0" w:lastColumn="0" w:oddVBand="0" w:evenVBand="0" w:oddHBand="1" w:evenHBand="0" w:firstRowFirstColumn="0" w:firstRowLastColumn="0" w:lastRowFirstColumn="0" w:lastRowLastColumn="0"/>
            </w:pPr>
            <w:r>
              <w:fldChar w:fldCharType="begin"/>
            </w:r>
            <w:r>
              <w:instrText xml:space="preserve"> REF _Ref194653675 \r \h </w:instrText>
            </w:r>
            <w:r w:rsidR="00602A46">
              <w:instrText xml:space="preserve"> \* MERGEFORMAT </w:instrText>
            </w:r>
            <w:r>
              <w:fldChar w:fldCharType="separate"/>
            </w:r>
            <w:r w:rsidR="003630E3">
              <w:t>2.4</w:t>
            </w:r>
            <w:r>
              <w:fldChar w:fldCharType="end"/>
            </w:r>
            <w:r>
              <w:t xml:space="preserve"> </w:t>
            </w:r>
            <w:r w:rsidR="00B53BC3">
              <w:br/>
            </w:r>
            <w:r>
              <w:fldChar w:fldCharType="begin"/>
            </w:r>
            <w:r>
              <w:instrText xml:space="preserve"> REF _Ref194653679 \r \h </w:instrText>
            </w:r>
            <w:r w:rsidR="00602A46">
              <w:instrText xml:space="preserve"> \* MERGEFORMAT </w:instrText>
            </w:r>
            <w:r>
              <w:fldChar w:fldCharType="separate"/>
            </w:r>
            <w:r w:rsidR="003630E3">
              <w:t>2.5</w:t>
            </w:r>
            <w:r>
              <w:fldChar w:fldCharType="end"/>
            </w:r>
          </w:p>
        </w:tc>
        <w:tc>
          <w:tcPr>
            <w:tcW w:w="1593" w:type="dxa"/>
          </w:tcPr>
          <w:p w14:paraId="6D859D58" w14:textId="77777777" w:rsidR="008A1BAF" w:rsidRPr="006E0D75" w:rsidRDefault="008A1BAF">
            <w:pPr>
              <w:cnfStyle w:val="000000100000" w:firstRow="0" w:lastRow="0" w:firstColumn="0" w:lastColumn="0" w:oddVBand="0" w:evenVBand="0" w:oddHBand="1" w:evenHBand="0" w:firstRowFirstColumn="0" w:firstRowLastColumn="0" w:lastRowFirstColumn="0" w:lastRowLastColumn="0"/>
            </w:pPr>
          </w:p>
        </w:tc>
        <w:tc>
          <w:tcPr>
            <w:tcW w:w="1593" w:type="dxa"/>
          </w:tcPr>
          <w:p w14:paraId="39F2229E" w14:textId="77777777" w:rsidR="008A1BAF" w:rsidRPr="006E0D75" w:rsidRDefault="008A1BAF">
            <w:pPr>
              <w:cnfStyle w:val="000000100000" w:firstRow="0" w:lastRow="0" w:firstColumn="0" w:lastColumn="0" w:oddVBand="0" w:evenVBand="0" w:oddHBand="1" w:evenHBand="0" w:firstRowFirstColumn="0" w:firstRowLastColumn="0" w:lastRowFirstColumn="0" w:lastRowLastColumn="0"/>
            </w:pPr>
          </w:p>
        </w:tc>
        <w:tc>
          <w:tcPr>
            <w:tcW w:w="1593" w:type="dxa"/>
          </w:tcPr>
          <w:p w14:paraId="1926E5BC" w14:textId="77777777" w:rsidR="008A1BAF" w:rsidRPr="006E0D75" w:rsidRDefault="008A1BAF">
            <w:pPr>
              <w:cnfStyle w:val="000000100000" w:firstRow="0" w:lastRow="0" w:firstColumn="0" w:lastColumn="0" w:oddVBand="0" w:evenVBand="0" w:oddHBand="1" w:evenHBand="0" w:firstRowFirstColumn="0" w:firstRowLastColumn="0" w:lastRowFirstColumn="0" w:lastRowLastColumn="0"/>
            </w:pPr>
          </w:p>
        </w:tc>
        <w:tc>
          <w:tcPr>
            <w:tcW w:w="1593" w:type="dxa"/>
          </w:tcPr>
          <w:p w14:paraId="04482B14" w14:textId="77777777" w:rsidR="008A1BAF" w:rsidRPr="006E0D75" w:rsidRDefault="008A1BAF">
            <w:pPr>
              <w:cnfStyle w:val="000000100000" w:firstRow="0" w:lastRow="0" w:firstColumn="0" w:lastColumn="0" w:oddVBand="0" w:evenVBand="0" w:oddHBand="1" w:evenHBand="0" w:firstRowFirstColumn="0" w:firstRowLastColumn="0" w:lastRowFirstColumn="0" w:lastRowLastColumn="0"/>
            </w:pPr>
          </w:p>
        </w:tc>
      </w:tr>
      <w:tr w:rsidR="00050D95" w:rsidRPr="006E0D75" w14:paraId="402CC73B" w14:textId="77777777" w:rsidTr="00876276">
        <w:trPr>
          <w:trHeight w:val="466"/>
        </w:trPr>
        <w:tc>
          <w:tcPr>
            <w:cnfStyle w:val="001000000000" w:firstRow="0" w:lastRow="0" w:firstColumn="1" w:lastColumn="0" w:oddVBand="0" w:evenVBand="0" w:oddHBand="0" w:evenHBand="0" w:firstRowFirstColumn="0" w:firstRowLastColumn="0" w:lastRowFirstColumn="0" w:lastRowLastColumn="0"/>
            <w:tcW w:w="709" w:type="dxa"/>
          </w:tcPr>
          <w:p w14:paraId="7B1115F4" w14:textId="77777777" w:rsidR="008A1BAF" w:rsidRPr="006E0D75" w:rsidRDefault="008A1BAF" w:rsidP="00A22D79">
            <w:pPr>
              <w:pStyle w:val="ListParagraph"/>
              <w:numPr>
                <w:ilvl w:val="0"/>
                <w:numId w:val="78"/>
              </w:numPr>
              <w:spacing w:after="0" w:line="240" w:lineRule="auto"/>
              <w:rPr>
                <w:b w:val="0"/>
                <w:bCs w:val="0"/>
              </w:rPr>
            </w:pPr>
          </w:p>
        </w:tc>
        <w:tc>
          <w:tcPr>
            <w:tcW w:w="4579" w:type="dxa"/>
          </w:tcPr>
          <w:p w14:paraId="598436A3" w14:textId="6DFEE647" w:rsidR="008A1BAF" w:rsidRPr="006E0D75" w:rsidRDefault="008A1BAF">
            <w:pPr>
              <w:cnfStyle w:val="000000000000" w:firstRow="0" w:lastRow="0" w:firstColumn="0" w:lastColumn="0" w:oddVBand="0" w:evenVBand="0" w:oddHBand="0" w:evenHBand="0" w:firstRowFirstColumn="0" w:firstRowLastColumn="0" w:lastRowFirstColumn="0" w:lastRowLastColumn="0"/>
            </w:pPr>
            <w:r>
              <w:t>Are these proposed landform/s capable of supporting any proposed post-closure land use</w:t>
            </w:r>
            <w:r w:rsidR="00F04EFD">
              <w:t xml:space="preserve"> outcomes</w:t>
            </w:r>
            <w:r w:rsidR="009D6935">
              <w:t xml:space="preserve"> consistent with the </w:t>
            </w:r>
            <w:r w:rsidR="00E326D3" w:rsidRPr="00E326D3">
              <w:t>rehabilitation vision</w:t>
            </w:r>
            <w:r w:rsidR="00F35B23">
              <w:t xml:space="preserve"> and objectives</w:t>
            </w:r>
            <w:r>
              <w:t>?</w:t>
            </w:r>
          </w:p>
        </w:tc>
        <w:tc>
          <w:tcPr>
            <w:tcW w:w="1594" w:type="dxa"/>
          </w:tcPr>
          <w:p w14:paraId="773147F0" w14:textId="45111669" w:rsidR="00946A2B" w:rsidRDefault="008A1BAF" w:rsidP="00946A2B">
            <w:pPr>
              <w:cnfStyle w:val="000000000000" w:firstRow="0" w:lastRow="0" w:firstColumn="0" w:lastColumn="0" w:oddVBand="0" w:evenVBand="0" w:oddHBand="0" w:evenHBand="0" w:firstRowFirstColumn="0" w:firstRowLastColumn="0" w:lastRowFirstColumn="0" w:lastRowLastColumn="0"/>
            </w:pPr>
            <w:r>
              <w:t>r 64C(h)</w:t>
            </w:r>
          </w:p>
          <w:p w14:paraId="2F6EBA4A" w14:textId="029B7C42" w:rsidR="00946A2B" w:rsidRDefault="00946A2B" w:rsidP="00946A2B">
            <w:pPr>
              <w:cnfStyle w:val="000000000000" w:firstRow="0" w:lastRow="0" w:firstColumn="0" w:lastColumn="0" w:oddVBand="0" w:evenVBand="0" w:oddHBand="0" w:evenHBand="0" w:firstRowFirstColumn="0" w:firstRowLastColumn="0" w:lastRowFirstColumn="0" w:lastRowLastColumn="0"/>
            </w:pPr>
            <w:r>
              <w:t>r 64F(1)(a)</w:t>
            </w:r>
          </w:p>
          <w:p w14:paraId="4030F4F0" w14:textId="45ED8019" w:rsidR="008A1BAF" w:rsidRPr="006E0D75" w:rsidRDefault="00946A2B">
            <w:pPr>
              <w:cnfStyle w:val="000000000000" w:firstRow="0" w:lastRow="0" w:firstColumn="0" w:lastColumn="0" w:oddVBand="0" w:evenVBand="0" w:oddHBand="0" w:evenHBand="0" w:firstRowFirstColumn="0" w:firstRowLastColumn="0" w:lastRowFirstColumn="0" w:lastRowLastColumn="0"/>
            </w:pPr>
            <w:r>
              <w:t>r 64F(2)(b)</w:t>
            </w:r>
          </w:p>
        </w:tc>
        <w:tc>
          <w:tcPr>
            <w:tcW w:w="1593" w:type="dxa"/>
          </w:tcPr>
          <w:p w14:paraId="31318058" w14:textId="484F2970" w:rsidR="008A1BAF" w:rsidRPr="006E0D75" w:rsidRDefault="00F35B23">
            <w:pPr>
              <w:cnfStyle w:val="000000000000" w:firstRow="0" w:lastRow="0" w:firstColumn="0" w:lastColumn="0" w:oddVBand="0" w:evenVBand="0" w:oddHBand="0" w:evenHBand="0" w:firstRowFirstColumn="0" w:firstRowLastColumn="0" w:lastRowFirstColumn="0" w:lastRowLastColumn="0"/>
            </w:pPr>
            <w:r>
              <w:fldChar w:fldCharType="begin"/>
            </w:r>
            <w:r>
              <w:instrText xml:space="preserve"> REF _Ref194653724 \r \h </w:instrText>
            </w:r>
            <w:r w:rsidR="00602A46">
              <w:instrText xml:space="preserve"> \* MERGEFORMAT </w:instrText>
            </w:r>
            <w:r>
              <w:fldChar w:fldCharType="separate"/>
            </w:r>
            <w:r w:rsidR="003630E3">
              <w:t>2.5</w:t>
            </w:r>
            <w:r>
              <w:fldChar w:fldCharType="end"/>
            </w:r>
          </w:p>
        </w:tc>
        <w:tc>
          <w:tcPr>
            <w:tcW w:w="1593" w:type="dxa"/>
          </w:tcPr>
          <w:p w14:paraId="53156BB0" w14:textId="77777777" w:rsidR="008A1BAF" w:rsidRPr="006E0D75" w:rsidRDefault="008A1BAF">
            <w:pPr>
              <w:cnfStyle w:val="000000000000" w:firstRow="0" w:lastRow="0" w:firstColumn="0" w:lastColumn="0" w:oddVBand="0" w:evenVBand="0" w:oddHBand="0" w:evenHBand="0" w:firstRowFirstColumn="0" w:firstRowLastColumn="0" w:lastRowFirstColumn="0" w:lastRowLastColumn="0"/>
            </w:pPr>
          </w:p>
        </w:tc>
        <w:tc>
          <w:tcPr>
            <w:tcW w:w="1593" w:type="dxa"/>
          </w:tcPr>
          <w:p w14:paraId="77D10FDB" w14:textId="77777777" w:rsidR="008A1BAF" w:rsidRPr="006E0D75" w:rsidRDefault="008A1BAF">
            <w:pPr>
              <w:cnfStyle w:val="000000000000" w:firstRow="0" w:lastRow="0" w:firstColumn="0" w:lastColumn="0" w:oddVBand="0" w:evenVBand="0" w:oddHBand="0" w:evenHBand="0" w:firstRowFirstColumn="0" w:firstRowLastColumn="0" w:lastRowFirstColumn="0" w:lastRowLastColumn="0"/>
            </w:pPr>
          </w:p>
        </w:tc>
        <w:tc>
          <w:tcPr>
            <w:tcW w:w="1593" w:type="dxa"/>
          </w:tcPr>
          <w:p w14:paraId="2A5A4B5B" w14:textId="77777777" w:rsidR="008A1BAF" w:rsidRPr="006E0D75" w:rsidRDefault="008A1BAF">
            <w:pPr>
              <w:cnfStyle w:val="000000000000" w:firstRow="0" w:lastRow="0" w:firstColumn="0" w:lastColumn="0" w:oddVBand="0" w:evenVBand="0" w:oddHBand="0" w:evenHBand="0" w:firstRowFirstColumn="0" w:firstRowLastColumn="0" w:lastRowFirstColumn="0" w:lastRowLastColumn="0"/>
            </w:pPr>
          </w:p>
        </w:tc>
        <w:tc>
          <w:tcPr>
            <w:tcW w:w="1593" w:type="dxa"/>
          </w:tcPr>
          <w:p w14:paraId="6509B334" w14:textId="77777777" w:rsidR="008A1BAF" w:rsidRPr="006E0D75" w:rsidRDefault="008A1BAF">
            <w:pPr>
              <w:cnfStyle w:val="000000000000" w:firstRow="0" w:lastRow="0" w:firstColumn="0" w:lastColumn="0" w:oddVBand="0" w:evenVBand="0" w:oddHBand="0" w:evenHBand="0" w:firstRowFirstColumn="0" w:firstRowLastColumn="0" w:lastRowFirstColumn="0" w:lastRowLastColumn="0"/>
            </w:pPr>
          </w:p>
        </w:tc>
      </w:tr>
      <w:tr w:rsidR="00863F43" w:rsidRPr="006E0D75" w14:paraId="06BEA8AC" w14:textId="77777777" w:rsidTr="008762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shd w:val="clear" w:color="auto" w:fill="009CA6"/>
          </w:tcPr>
          <w:p w14:paraId="10E3E725" w14:textId="77777777" w:rsidR="008A1BAF" w:rsidRPr="00BB1F12" w:rsidRDefault="008A1BAF" w:rsidP="00A22D79">
            <w:pPr>
              <w:pStyle w:val="ListParagraph"/>
              <w:ind w:left="360"/>
              <w:rPr>
                <w:b w:val="0"/>
                <w:bCs w:val="0"/>
                <w:color w:val="FFFFFF" w:themeColor="background1"/>
              </w:rPr>
            </w:pPr>
          </w:p>
        </w:tc>
        <w:tc>
          <w:tcPr>
            <w:tcW w:w="14138" w:type="dxa"/>
            <w:gridSpan w:val="7"/>
            <w:shd w:val="clear" w:color="auto" w:fill="009CA6"/>
          </w:tcPr>
          <w:p w14:paraId="12273F93" w14:textId="77777777" w:rsidR="008A1BAF" w:rsidRPr="00FC3673" w:rsidRDefault="008A1BAF">
            <w:pPr>
              <w:cnfStyle w:val="000000100000" w:firstRow="0" w:lastRow="0" w:firstColumn="0" w:lastColumn="0" w:oddVBand="0" w:evenVBand="0" w:oddHBand="1" w:evenHBand="0" w:firstRowFirstColumn="0" w:firstRowLastColumn="0" w:lastRowFirstColumn="0" w:lastRowLastColumn="0"/>
              <w:rPr>
                <w:b/>
                <w:bCs/>
                <w:color w:val="FFFFFF" w:themeColor="background1"/>
              </w:rPr>
            </w:pPr>
            <w:r>
              <w:rPr>
                <w:b/>
                <w:bCs/>
                <w:color w:val="FFFFFF" w:themeColor="background1"/>
              </w:rPr>
              <w:t>Closure Criteria</w:t>
            </w:r>
          </w:p>
        </w:tc>
      </w:tr>
      <w:tr w:rsidR="00050D95" w:rsidRPr="006E0D75" w14:paraId="1CFD0813" w14:textId="77777777" w:rsidTr="00876276">
        <w:trPr>
          <w:trHeight w:val="466"/>
        </w:trPr>
        <w:tc>
          <w:tcPr>
            <w:cnfStyle w:val="001000000000" w:firstRow="0" w:lastRow="0" w:firstColumn="1" w:lastColumn="0" w:oddVBand="0" w:evenVBand="0" w:oddHBand="0" w:evenHBand="0" w:firstRowFirstColumn="0" w:firstRowLastColumn="0" w:lastRowFirstColumn="0" w:lastRowLastColumn="0"/>
            <w:tcW w:w="709" w:type="dxa"/>
          </w:tcPr>
          <w:p w14:paraId="5B597FC9" w14:textId="77777777" w:rsidR="008A1BAF" w:rsidRPr="006E0D75" w:rsidRDefault="008A1BAF" w:rsidP="00A22D79">
            <w:pPr>
              <w:pStyle w:val="ListParagraph"/>
              <w:numPr>
                <w:ilvl w:val="0"/>
                <w:numId w:val="78"/>
              </w:numPr>
              <w:spacing w:after="0" w:line="240" w:lineRule="auto"/>
              <w:rPr>
                <w:b w:val="0"/>
                <w:bCs w:val="0"/>
              </w:rPr>
            </w:pPr>
          </w:p>
        </w:tc>
        <w:tc>
          <w:tcPr>
            <w:tcW w:w="4579" w:type="dxa"/>
          </w:tcPr>
          <w:p w14:paraId="13882FCB" w14:textId="58901277" w:rsidR="008A1BAF" w:rsidRPr="006E0D75" w:rsidRDefault="00FB7E29">
            <w:pPr>
              <w:cnfStyle w:val="000000000000" w:firstRow="0" w:lastRow="0" w:firstColumn="0" w:lastColumn="0" w:oddVBand="0" w:evenVBand="0" w:oddHBand="0" w:evenHBand="0" w:firstRowFirstColumn="0" w:firstRowLastColumn="0" w:lastRowFirstColumn="0" w:lastRowLastColumn="0"/>
            </w:pPr>
            <w:r w:rsidRPr="7B5E61D9">
              <w:t xml:space="preserve">Does the DMRP include an appropriate set of </w:t>
            </w:r>
            <w:proofErr w:type="gramStart"/>
            <w:r w:rsidR="00121D69" w:rsidRPr="7B5E61D9">
              <w:t>S</w:t>
            </w:r>
            <w:proofErr w:type="gramEnd"/>
            <w:r w:rsidR="00121D69" w:rsidRPr="7B5E61D9">
              <w:t xml:space="preserve">.M.A.R.T </w:t>
            </w:r>
            <w:r w:rsidRPr="7B5E61D9">
              <w:t>closure criteria</w:t>
            </w:r>
          </w:p>
        </w:tc>
        <w:tc>
          <w:tcPr>
            <w:tcW w:w="1594" w:type="dxa"/>
          </w:tcPr>
          <w:p w14:paraId="515EAA0D" w14:textId="77777777" w:rsidR="00FB7E29" w:rsidRDefault="00FB7E29" w:rsidP="00FB7E29">
            <w:pPr>
              <w:cnfStyle w:val="000000000000" w:firstRow="0" w:lastRow="0" w:firstColumn="0" w:lastColumn="0" w:oddVBand="0" w:evenVBand="0" w:oddHBand="0" w:evenHBand="0" w:firstRowFirstColumn="0" w:firstRowLastColumn="0" w:lastRowFirstColumn="0" w:lastRowLastColumn="0"/>
            </w:pPr>
            <w:r>
              <w:t>s 84AZU(3)(b)</w:t>
            </w:r>
          </w:p>
          <w:p w14:paraId="6A9E3631" w14:textId="3E132252" w:rsidR="008A1BAF" w:rsidRPr="006E0D75" w:rsidRDefault="00FB7E29">
            <w:pPr>
              <w:cnfStyle w:val="000000000000" w:firstRow="0" w:lastRow="0" w:firstColumn="0" w:lastColumn="0" w:oddVBand="0" w:evenVBand="0" w:oddHBand="0" w:evenHBand="0" w:firstRowFirstColumn="0" w:firstRowLastColumn="0" w:lastRowFirstColumn="0" w:lastRowLastColumn="0"/>
            </w:pPr>
            <w:r>
              <w:t>r 64C</w:t>
            </w:r>
          </w:p>
        </w:tc>
        <w:tc>
          <w:tcPr>
            <w:tcW w:w="1593" w:type="dxa"/>
          </w:tcPr>
          <w:p w14:paraId="5291DF86" w14:textId="2BF519D8" w:rsidR="008A1BAF" w:rsidRPr="006E0D75" w:rsidRDefault="00B53BC3">
            <w:pPr>
              <w:cnfStyle w:val="000000000000" w:firstRow="0" w:lastRow="0" w:firstColumn="0" w:lastColumn="0" w:oddVBand="0" w:evenVBand="0" w:oddHBand="0" w:evenHBand="0" w:firstRowFirstColumn="0" w:firstRowLastColumn="0" w:lastRowFirstColumn="0" w:lastRowLastColumn="0"/>
            </w:pPr>
            <w:r>
              <w:fldChar w:fldCharType="begin"/>
            </w:r>
            <w:r>
              <w:instrText xml:space="preserve"> REF _Ref194653748 \r \h </w:instrText>
            </w:r>
            <w:r w:rsidR="00602A46">
              <w:instrText xml:space="preserve"> \* MERGEFORMAT </w:instrText>
            </w:r>
            <w:r>
              <w:fldChar w:fldCharType="separate"/>
            </w:r>
            <w:r w:rsidR="003630E3">
              <w:t>2.6.1</w:t>
            </w:r>
            <w:r>
              <w:fldChar w:fldCharType="end"/>
            </w:r>
          </w:p>
        </w:tc>
        <w:tc>
          <w:tcPr>
            <w:tcW w:w="1593" w:type="dxa"/>
          </w:tcPr>
          <w:p w14:paraId="4138FCD5" w14:textId="77777777" w:rsidR="008A1BAF" w:rsidRPr="006E0D75" w:rsidRDefault="008A1BAF">
            <w:pPr>
              <w:cnfStyle w:val="000000000000" w:firstRow="0" w:lastRow="0" w:firstColumn="0" w:lastColumn="0" w:oddVBand="0" w:evenVBand="0" w:oddHBand="0" w:evenHBand="0" w:firstRowFirstColumn="0" w:firstRowLastColumn="0" w:lastRowFirstColumn="0" w:lastRowLastColumn="0"/>
            </w:pPr>
          </w:p>
        </w:tc>
        <w:tc>
          <w:tcPr>
            <w:tcW w:w="1593" w:type="dxa"/>
          </w:tcPr>
          <w:p w14:paraId="42485976" w14:textId="77777777" w:rsidR="008A1BAF" w:rsidRPr="006E0D75" w:rsidRDefault="008A1BAF">
            <w:pPr>
              <w:cnfStyle w:val="000000000000" w:firstRow="0" w:lastRow="0" w:firstColumn="0" w:lastColumn="0" w:oddVBand="0" w:evenVBand="0" w:oddHBand="0" w:evenHBand="0" w:firstRowFirstColumn="0" w:firstRowLastColumn="0" w:lastRowFirstColumn="0" w:lastRowLastColumn="0"/>
            </w:pPr>
          </w:p>
        </w:tc>
        <w:tc>
          <w:tcPr>
            <w:tcW w:w="1593" w:type="dxa"/>
          </w:tcPr>
          <w:p w14:paraId="6C9CD4CA" w14:textId="77777777" w:rsidR="008A1BAF" w:rsidRPr="006E0D75" w:rsidRDefault="008A1BAF">
            <w:pPr>
              <w:cnfStyle w:val="000000000000" w:firstRow="0" w:lastRow="0" w:firstColumn="0" w:lastColumn="0" w:oddVBand="0" w:evenVBand="0" w:oddHBand="0" w:evenHBand="0" w:firstRowFirstColumn="0" w:firstRowLastColumn="0" w:lastRowFirstColumn="0" w:lastRowLastColumn="0"/>
            </w:pPr>
          </w:p>
        </w:tc>
        <w:tc>
          <w:tcPr>
            <w:tcW w:w="1593" w:type="dxa"/>
          </w:tcPr>
          <w:p w14:paraId="579C29D0" w14:textId="77777777" w:rsidR="008A1BAF" w:rsidRPr="006E0D75" w:rsidRDefault="008A1BAF">
            <w:pPr>
              <w:cnfStyle w:val="000000000000" w:firstRow="0" w:lastRow="0" w:firstColumn="0" w:lastColumn="0" w:oddVBand="0" w:evenVBand="0" w:oddHBand="0" w:evenHBand="0" w:firstRowFirstColumn="0" w:firstRowLastColumn="0" w:lastRowFirstColumn="0" w:lastRowLastColumn="0"/>
            </w:pPr>
          </w:p>
        </w:tc>
      </w:tr>
      <w:tr w:rsidR="00050D95" w:rsidRPr="006E0D75" w14:paraId="4E0FDDA3" w14:textId="77777777" w:rsidTr="00876276">
        <w:trPr>
          <w:cnfStyle w:val="000000100000" w:firstRow="0" w:lastRow="0" w:firstColumn="0" w:lastColumn="0" w:oddVBand="0" w:evenVBand="0" w:oddHBand="1" w:evenHBand="0" w:firstRowFirstColumn="0" w:firstRowLastColumn="0" w:lastRowFirstColumn="0" w:lastRowLastColumn="0"/>
          <w:trHeight w:val="466"/>
        </w:trPr>
        <w:tc>
          <w:tcPr>
            <w:cnfStyle w:val="001000000000" w:firstRow="0" w:lastRow="0" w:firstColumn="1" w:lastColumn="0" w:oddVBand="0" w:evenVBand="0" w:oddHBand="0" w:evenHBand="0" w:firstRowFirstColumn="0" w:firstRowLastColumn="0" w:lastRowFirstColumn="0" w:lastRowLastColumn="0"/>
            <w:tcW w:w="709" w:type="dxa"/>
          </w:tcPr>
          <w:p w14:paraId="322B8FE1" w14:textId="77777777" w:rsidR="008A1BAF" w:rsidRPr="006E0D75" w:rsidRDefault="008A1BAF" w:rsidP="00A22D79">
            <w:pPr>
              <w:pStyle w:val="ListParagraph"/>
              <w:numPr>
                <w:ilvl w:val="0"/>
                <w:numId w:val="78"/>
              </w:numPr>
              <w:spacing w:after="0" w:line="240" w:lineRule="auto"/>
              <w:rPr>
                <w:b w:val="0"/>
                <w:bCs w:val="0"/>
              </w:rPr>
            </w:pPr>
          </w:p>
        </w:tc>
        <w:tc>
          <w:tcPr>
            <w:tcW w:w="4579" w:type="dxa"/>
          </w:tcPr>
          <w:p w14:paraId="4C3B6F72" w14:textId="016A77FE" w:rsidR="008A1BAF" w:rsidRPr="006E0D75" w:rsidRDefault="00FB7E29">
            <w:pPr>
              <w:cnfStyle w:val="000000100000" w:firstRow="0" w:lastRow="0" w:firstColumn="0" w:lastColumn="0" w:oddVBand="0" w:evenVBand="0" w:oddHBand="1" w:evenHBand="0" w:firstRowFirstColumn="0" w:firstRowLastColumn="0" w:lastRowFirstColumn="0" w:lastRowLastColumn="0"/>
            </w:pPr>
            <w:r w:rsidRPr="7B5E61D9">
              <w:t xml:space="preserve">Where there are data gaps or uncertainties about the </w:t>
            </w:r>
            <w:r w:rsidR="0046478D" w:rsidRPr="7B5E61D9">
              <w:t>closure criteria</w:t>
            </w:r>
            <w:r w:rsidRPr="7B5E61D9">
              <w:t xml:space="preserve">, has the licensee set out the </w:t>
            </w:r>
            <w:r w:rsidR="002B786F" w:rsidRPr="7B5E61D9">
              <w:t>further work required to refine closure criteria on a timebound schedule</w:t>
            </w:r>
            <w:r w:rsidRPr="7B5E61D9">
              <w:t>?</w:t>
            </w:r>
          </w:p>
        </w:tc>
        <w:tc>
          <w:tcPr>
            <w:tcW w:w="1594" w:type="dxa"/>
          </w:tcPr>
          <w:p w14:paraId="1F2F57E9" w14:textId="6B0B2A7A" w:rsidR="008A1BAF" w:rsidRPr="006E0D75" w:rsidRDefault="00FB7E29">
            <w:pPr>
              <w:cnfStyle w:val="000000100000" w:firstRow="0" w:lastRow="0" w:firstColumn="0" w:lastColumn="0" w:oddVBand="0" w:evenVBand="0" w:oddHBand="1" w:evenHBand="0" w:firstRowFirstColumn="0" w:firstRowLastColumn="0" w:lastRowFirstColumn="0" w:lastRowLastColumn="0"/>
            </w:pPr>
            <w:r>
              <w:t>r 64C(k)</w:t>
            </w:r>
          </w:p>
        </w:tc>
        <w:tc>
          <w:tcPr>
            <w:tcW w:w="1593" w:type="dxa"/>
          </w:tcPr>
          <w:p w14:paraId="764C43E8" w14:textId="49FBB813" w:rsidR="008A1BAF" w:rsidRPr="006E0D75" w:rsidRDefault="00B53BC3">
            <w:pPr>
              <w:cnfStyle w:val="000000100000" w:firstRow="0" w:lastRow="0" w:firstColumn="0" w:lastColumn="0" w:oddVBand="0" w:evenVBand="0" w:oddHBand="1" w:evenHBand="0" w:firstRowFirstColumn="0" w:firstRowLastColumn="0" w:lastRowFirstColumn="0" w:lastRowLastColumn="0"/>
            </w:pPr>
            <w:r>
              <w:fldChar w:fldCharType="begin"/>
            </w:r>
            <w:r>
              <w:instrText xml:space="preserve"> REF _Ref194653758 \r \h </w:instrText>
            </w:r>
            <w:r w:rsidR="00602A46">
              <w:instrText xml:space="preserve"> \* MERGEFORMAT </w:instrText>
            </w:r>
            <w:r>
              <w:fldChar w:fldCharType="separate"/>
            </w:r>
            <w:r w:rsidR="003630E3">
              <w:t>2.6.2</w:t>
            </w:r>
            <w:r>
              <w:fldChar w:fldCharType="end"/>
            </w:r>
          </w:p>
        </w:tc>
        <w:tc>
          <w:tcPr>
            <w:tcW w:w="1593" w:type="dxa"/>
          </w:tcPr>
          <w:p w14:paraId="66D6194F" w14:textId="77777777" w:rsidR="008A1BAF" w:rsidRPr="006E0D75" w:rsidRDefault="008A1BAF">
            <w:pPr>
              <w:cnfStyle w:val="000000100000" w:firstRow="0" w:lastRow="0" w:firstColumn="0" w:lastColumn="0" w:oddVBand="0" w:evenVBand="0" w:oddHBand="1" w:evenHBand="0" w:firstRowFirstColumn="0" w:firstRowLastColumn="0" w:lastRowFirstColumn="0" w:lastRowLastColumn="0"/>
            </w:pPr>
          </w:p>
        </w:tc>
        <w:tc>
          <w:tcPr>
            <w:tcW w:w="1593" w:type="dxa"/>
          </w:tcPr>
          <w:p w14:paraId="3E95D99F" w14:textId="77777777" w:rsidR="008A1BAF" w:rsidRPr="006E0D75" w:rsidRDefault="008A1BAF">
            <w:pPr>
              <w:cnfStyle w:val="000000100000" w:firstRow="0" w:lastRow="0" w:firstColumn="0" w:lastColumn="0" w:oddVBand="0" w:evenVBand="0" w:oddHBand="1" w:evenHBand="0" w:firstRowFirstColumn="0" w:firstRowLastColumn="0" w:lastRowFirstColumn="0" w:lastRowLastColumn="0"/>
            </w:pPr>
          </w:p>
        </w:tc>
        <w:tc>
          <w:tcPr>
            <w:tcW w:w="1593" w:type="dxa"/>
          </w:tcPr>
          <w:p w14:paraId="15CA6E26" w14:textId="77777777" w:rsidR="008A1BAF" w:rsidRPr="006E0D75" w:rsidRDefault="008A1BAF">
            <w:pPr>
              <w:cnfStyle w:val="000000100000" w:firstRow="0" w:lastRow="0" w:firstColumn="0" w:lastColumn="0" w:oddVBand="0" w:evenVBand="0" w:oddHBand="1" w:evenHBand="0" w:firstRowFirstColumn="0" w:firstRowLastColumn="0" w:lastRowFirstColumn="0" w:lastRowLastColumn="0"/>
            </w:pPr>
          </w:p>
        </w:tc>
        <w:tc>
          <w:tcPr>
            <w:tcW w:w="1593" w:type="dxa"/>
          </w:tcPr>
          <w:p w14:paraId="11F062ED" w14:textId="77777777" w:rsidR="008A1BAF" w:rsidRPr="006E0D75" w:rsidRDefault="008A1BAF">
            <w:pPr>
              <w:cnfStyle w:val="000000100000" w:firstRow="0" w:lastRow="0" w:firstColumn="0" w:lastColumn="0" w:oddVBand="0" w:evenVBand="0" w:oddHBand="1" w:evenHBand="0" w:firstRowFirstColumn="0" w:firstRowLastColumn="0" w:lastRowFirstColumn="0" w:lastRowLastColumn="0"/>
            </w:pPr>
          </w:p>
        </w:tc>
      </w:tr>
      <w:tr w:rsidR="00863F43" w:rsidRPr="00EB116B" w14:paraId="3A312D9D" w14:textId="77777777" w:rsidTr="00876276">
        <w:tc>
          <w:tcPr>
            <w:cnfStyle w:val="001000000000" w:firstRow="0" w:lastRow="0" w:firstColumn="1" w:lastColumn="0" w:oddVBand="0" w:evenVBand="0" w:oddHBand="0" w:evenHBand="0" w:firstRowFirstColumn="0" w:firstRowLastColumn="0" w:lastRowFirstColumn="0" w:lastRowLastColumn="0"/>
            <w:tcW w:w="709" w:type="dxa"/>
            <w:shd w:val="clear" w:color="auto" w:fill="009CA6"/>
          </w:tcPr>
          <w:p w14:paraId="53394BBB" w14:textId="77777777" w:rsidR="00180B36" w:rsidRPr="00CD7954" w:rsidRDefault="00180B36" w:rsidP="00BC166C">
            <w:pPr>
              <w:rPr>
                <w:color w:val="FFFFFF" w:themeColor="background1"/>
              </w:rPr>
            </w:pPr>
          </w:p>
        </w:tc>
        <w:tc>
          <w:tcPr>
            <w:tcW w:w="14138" w:type="dxa"/>
            <w:gridSpan w:val="7"/>
            <w:shd w:val="clear" w:color="auto" w:fill="009CA6"/>
          </w:tcPr>
          <w:p w14:paraId="581B2A3C" w14:textId="77777777" w:rsidR="00180B36" w:rsidRPr="00EB116B" w:rsidRDefault="00180B36" w:rsidP="00F14719">
            <w:pPr>
              <w:cnfStyle w:val="000000000000" w:firstRow="0" w:lastRow="0" w:firstColumn="0" w:lastColumn="0" w:oddVBand="0" w:evenVBand="0" w:oddHBand="0" w:evenHBand="0" w:firstRowFirstColumn="0" w:firstRowLastColumn="0" w:lastRowFirstColumn="0" w:lastRowLastColumn="0"/>
              <w:rPr>
                <w:b/>
                <w:bCs/>
                <w:color w:val="FFFFFF" w:themeColor="background1"/>
              </w:rPr>
            </w:pPr>
            <w:r>
              <w:rPr>
                <w:b/>
                <w:bCs/>
                <w:color w:val="FFFFFF" w:themeColor="background1"/>
              </w:rPr>
              <w:t>Traditional Owner Partnership</w:t>
            </w:r>
          </w:p>
        </w:tc>
      </w:tr>
      <w:tr w:rsidR="00050D95" w:rsidRPr="006E0D75" w14:paraId="1B6A8903" w14:textId="77777777" w:rsidTr="00876276">
        <w:trPr>
          <w:cnfStyle w:val="000000100000" w:firstRow="0" w:lastRow="0" w:firstColumn="0" w:lastColumn="0" w:oddVBand="0" w:evenVBand="0" w:oddHBand="1" w:evenHBand="0" w:firstRowFirstColumn="0" w:firstRowLastColumn="0" w:lastRowFirstColumn="0" w:lastRowLastColumn="0"/>
          <w:trHeight w:val="466"/>
        </w:trPr>
        <w:tc>
          <w:tcPr>
            <w:cnfStyle w:val="001000000000" w:firstRow="0" w:lastRow="0" w:firstColumn="1" w:lastColumn="0" w:oddVBand="0" w:evenVBand="0" w:oddHBand="0" w:evenHBand="0" w:firstRowFirstColumn="0" w:firstRowLastColumn="0" w:lastRowFirstColumn="0" w:lastRowLastColumn="0"/>
            <w:tcW w:w="709" w:type="dxa"/>
          </w:tcPr>
          <w:p w14:paraId="44A72D9B" w14:textId="77777777" w:rsidR="00180B36" w:rsidRPr="006E0D75" w:rsidRDefault="00180B36" w:rsidP="00A22D79">
            <w:pPr>
              <w:pStyle w:val="ListParagraph"/>
              <w:numPr>
                <w:ilvl w:val="0"/>
                <w:numId w:val="78"/>
              </w:numPr>
              <w:spacing w:after="160" w:line="240" w:lineRule="auto"/>
              <w:ind w:left="499" w:hanging="357"/>
              <w:rPr>
                <w:b w:val="0"/>
                <w:bCs w:val="0"/>
              </w:rPr>
            </w:pPr>
          </w:p>
        </w:tc>
        <w:tc>
          <w:tcPr>
            <w:tcW w:w="4579" w:type="dxa"/>
          </w:tcPr>
          <w:p w14:paraId="5C8D747D" w14:textId="77777777" w:rsidR="00180B36" w:rsidRPr="006E0D75" w:rsidRDefault="00180B36" w:rsidP="00F14719">
            <w:pPr>
              <w:cnfStyle w:val="000000100000" w:firstRow="0" w:lastRow="0" w:firstColumn="0" w:lastColumn="0" w:oddVBand="0" w:evenVBand="0" w:oddHBand="1" w:evenHBand="0" w:firstRowFirstColumn="0" w:firstRowLastColumn="0" w:lastRowFirstColumn="0" w:lastRowLastColumn="0"/>
            </w:pPr>
            <w:r w:rsidRPr="7B5E61D9">
              <w:t xml:space="preserve">Does the DMRP set out how traditional owners’ rights and interests have been </w:t>
            </w:r>
            <w:proofErr w:type="gramStart"/>
            <w:r w:rsidRPr="7B5E61D9">
              <w:t>taken into account</w:t>
            </w:r>
            <w:proofErr w:type="gramEnd"/>
            <w:r w:rsidRPr="7B5E61D9">
              <w:t xml:space="preserve"> and what actions are intended or required, specifically in relation to partnering with Traditional Owners in planning for and implementing rehabilitation of the declared mine?</w:t>
            </w:r>
          </w:p>
        </w:tc>
        <w:tc>
          <w:tcPr>
            <w:tcW w:w="1594" w:type="dxa"/>
          </w:tcPr>
          <w:p w14:paraId="39BACFCE" w14:textId="77777777" w:rsidR="00180B36" w:rsidRDefault="00180B36" w:rsidP="00F14719">
            <w:pPr>
              <w:cnfStyle w:val="000000100000" w:firstRow="0" w:lastRow="0" w:firstColumn="0" w:lastColumn="0" w:oddVBand="0" w:evenVBand="0" w:oddHBand="1" w:evenHBand="0" w:firstRowFirstColumn="0" w:firstRowLastColumn="0" w:lastRowFirstColumn="0" w:lastRowLastColumn="0"/>
            </w:pPr>
            <w:r>
              <w:t>s 2(1)(c)</w:t>
            </w:r>
          </w:p>
          <w:p w14:paraId="4EC2D6FF" w14:textId="77777777" w:rsidR="00180B36" w:rsidRDefault="00180B36" w:rsidP="00F14719">
            <w:pPr>
              <w:cnfStyle w:val="000000100000" w:firstRow="0" w:lastRow="0" w:firstColumn="0" w:lastColumn="0" w:oddVBand="0" w:evenVBand="0" w:oddHBand="1" w:evenHBand="0" w:firstRowFirstColumn="0" w:firstRowLastColumn="0" w:lastRowFirstColumn="0" w:lastRowLastColumn="0"/>
            </w:pPr>
            <w:r>
              <w:t>s 2A</w:t>
            </w:r>
          </w:p>
          <w:p w14:paraId="23BEC137" w14:textId="77777777" w:rsidR="00180B36" w:rsidRDefault="00180B36" w:rsidP="00F14719">
            <w:pPr>
              <w:cnfStyle w:val="000000100000" w:firstRow="0" w:lastRow="0" w:firstColumn="0" w:lastColumn="0" w:oddVBand="0" w:evenVBand="0" w:oddHBand="1" w:evenHBand="0" w:firstRowFirstColumn="0" w:firstRowLastColumn="0" w:lastRowFirstColumn="0" w:lastRowLastColumn="0"/>
            </w:pPr>
            <w:r>
              <w:t>s 5A</w:t>
            </w:r>
          </w:p>
          <w:p w14:paraId="680726E1" w14:textId="77777777" w:rsidR="00180B36" w:rsidRDefault="00180B36" w:rsidP="00F14719">
            <w:pPr>
              <w:cnfStyle w:val="000000100000" w:firstRow="0" w:lastRow="0" w:firstColumn="0" w:lastColumn="0" w:oddVBand="0" w:evenVBand="0" w:oddHBand="1" w:evenHBand="0" w:firstRowFirstColumn="0" w:firstRowLastColumn="0" w:lastRowFirstColumn="0" w:lastRowLastColumn="0"/>
            </w:pPr>
            <w:r>
              <w:t>s 26(7)</w:t>
            </w:r>
          </w:p>
          <w:p w14:paraId="756B8603" w14:textId="77777777" w:rsidR="00180B36" w:rsidRDefault="00180B36" w:rsidP="00F14719">
            <w:pPr>
              <w:cnfStyle w:val="000000100000" w:firstRow="0" w:lastRow="0" w:firstColumn="0" w:lastColumn="0" w:oddVBand="0" w:evenVBand="0" w:oddHBand="1" w:evenHBand="0" w:firstRowFirstColumn="0" w:firstRowLastColumn="0" w:lastRowFirstColumn="0" w:lastRowLastColumn="0"/>
            </w:pPr>
            <w:r>
              <w:t>s 58(1)(d)</w:t>
            </w:r>
          </w:p>
          <w:p w14:paraId="39012018" w14:textId="77777777" w:rsidR="00180B36" w:rsidRDefault="00180B36" w:rsidP="00F14719">
            <w:pPr>
              <w:cnfStyle w:val="000000100000" w:firstRow="0" w:lastRow="0" w:firstColumn="0" w:lastColumn="0" w:oddVBand="0" w:evenVBand="0" w:oddHBand="1" w:evenHBand="0" w:firstRowFirstColumn="0" w:firstRowLastColumn="0" w:lastRowFirstColumn="0" w:lastRowLastColumn="0"/>
            </w:pPr>
            <w:r w:rsidRPr="7B5E61D9">
              <w:t>s 84</w:t>
            </w:r>
            <w:proofErr w:type="gramStart"/>
            <w:r w:rsidRPr="7B5E61D9">
              <w:t>AZU(</w:t>
            </w:r>
            <w:proofErr w:type="gramEnd"/>
            <w:r w:rsidRPr="7B5E61D9">
              <w:t>4)</w:t>
            </w:r>
          </w:p>
          <w:p w14:paraId="7B390E0F" w14:textId="77777777" w:rsidR="00180B36" w:rsidRDefault="00180B36" w:rsidP="00F14719">
            <w:pPr>
              <w:cnfStyle w:val="000000100000" w:firstRow="0" w:lastRow="0" w:firstColumn="0" w:lastColumn="0" w:oddVBand="0" w:evenVBand="0" w:oddHBand="1" w:evenHBand="0" w:firstRowFirstColumn="0" w:firstRowLastColumn="0" w:lastRowFirstColumn="0" w:lastRowLastColumn="0"/>
            </w:pPr>
            <w:r>
              <w:t xml:space="preserve">r 64F(1)(b) </w:t>
            </w:r>
          </w:p>
          <w:p w14:paraId="56DD5161" w14:textId="77777777" w:rsidR="00180B36" w:rsidRDefault="00180B36" w:rsidP="00F14719">
            <w:pPr>
              <w:cnfStyle w:val="000000100000" w:firstRow="0" w:lastRow="0" w:firstColumn="0" w:lastColumn="0" w:oddVBand="0" w:evenVBand="0" w:oddHBand="1" w:evenHBand="0" w:firstRowFirstColumn="0" w:firstRowLastColumn="0" w:lastRowFirstColumn="0" w:lastRowLastColumn="0"/>
            </w:pPr>
            <w:r>
              <w:t>64G</w:t>
            </w:r>
          </w:p>
          <w:p w14:paraId="15C334D9" w14:textId="4F657A8C" w:rsidR="00180B36" w:rsidRDefault="00180B36" w:rsidP="00F14719">
            <w:pPr>
              <w:cnfStyle w:val="000000100000" w:firstRow="0" w:lastRow="0" w:firstColumn="0" w:lastColumn="0" w:oddVBand="0" w:evenVBand="0" w:oddHBand="1" w:evenHBand="0" w:firstRowFirstColumn="0" w:firstRowLastColumn="0" w:lastRowFirstColumn="0" w:lastRowLastColumn="0"/>
            </w:pPr>
            <w:r>
              <w:t>r 64J(a)</w:t>
            </w:r>
          </w:p>
          <w:p w14:paraId="04772A33" w14:textId="77777777" w:rsidR="00F81B45" w:rsidRDefault="00F81B45" w:rsidP="00F14719">
            <w:pPr>
              <w:cnfStyle w:val="000000100000" w:firstRow="0" w:lastRow="0" w:firstColumn="0" w:lastColumn="0" w:oddVBand="0" w:evenVBand="0" w:oddHBand="1" w:evenHBand="0" w:firstRowFirstColumn="0" w:firstRowLastColumn="0" w:lastRowFirstColumn="0" w:lastRowLastColumn="0"/>
            </w:pPr>
          </w:p>
          <w:p w14:paraId="0387E0DE" w14:textId="77777777" w:rsidR="007923EA" w:rsidRPr="006E0D75" w:rsidRDefault="007923EA" w:rsidP="00F14719">
            <w:pPr>
              <w:cnfStyle w:val="000000100000" w:firstRow="0" w:lastRow="0" w:firstColumn="0" w:lastColumn="0" w:oddVBand="0" w:evenVBand="0" w:oddHBand="1" w:evenHBand="0" w:firstRowFirstColumn="0" w:firstRowLastColumn="0" w:lastRowFirstColumn="0" w:lastRowLastColumn="0"/>
            </w:pPr>
          </w:p>
        </w:tc>
        <w:tc>
          <w:tcPr>
            <w:tcW w:w="1593" w:type="dxa"/>
          </w:tcPr>
          <w:p w14:paraId="0ECA43F9" w14:textId="7C3CD03E" w:rsidR="00180B36" w:rsidRPr="006E0D75" w:rsidRDefault="00180B36" w:rsidP="00F14719">
            <w:pPr>
              <w:cnfStyle w:val="000000100000" w:firstRow="0" w:lastRow="0" w:firstColumn="0" w:lastColumn="0" w:oddVBand="0" w:evenVBand="0" w:oddHBand="1" w:evenHBand="0" w:firstRowFirstColumn="0" w:firstRowLastColumn="0" w:lastRowFirstColumn="0" w:lastRowLastColumn="0"/>
            </w:pPr>
            <w:r>
              <w:fldChar w:fldCharType="begin"/>
            </w:r>
            <w:r>
              <w:instrText xml:space="preserve"> REF _Ref194653129 \r \h </w:instrText>
            </w:r>
            <w:r w:rsidR="00602A46">
              <w:instrText xml:space="preserve"> \* MERGEFORMAT </w:instrText>
            </w:r>
            <w:r>
              <w:fldChar w:fldCharType="separate"/>
            </w:r>
            <w:r w:rsidR="003630E3">
              <w:t>2.7</w:t>
            </w:r>
            <w:r>
              <w:fldChar w:fldCharType="end"/>
            </w:r>
          </w:p>
        </w:tc>
        <w:tc>
          <w:tcPr>
            <w:tcW w:w="1593" w:type="dxa"/>
          </w:tcPr>
          <w:p w14:paraId="009E5817" w14:textId="77777777" w:rsidR="00180B36" w:rsidRPr="006E0D75" w:rsidRDefault="00180B36" w:rsidP="00F14719">
            <w:pPr>
              <w:cnfStyle w:val="000000100000" w:firstRow="0" w:lastRow="0" w:firstColumn="0" w:lastColumn="0" w:oddVBand="0" w:evenVBand="0" w:oddHBand="1" w:evenHBand="0" w:firstRowFirstColumn="0" w:firstRowLastColumn="0" w:lastRowFirstColumn="0" w:lastRowLastColumn="0"/>
            </w:pPr>
          </w:p>
        </w:tc>
        <w:tc>
          <w:tcPr>
            <w:tcW w:w="1593" w:type="dxa"/>
          </w:tcPr>
          <w:p w14:paraId="55A61969" w14:textId="77777777" w:rsidR="00180B36" w:rsidRPr="006E0D75" w:rsidRDefault="00180B36" w:rsidP="00F14719">
            <w:pPr>
              <w:cnfStyle w:val="000000100000" w:firstRow="0" w:lastRow="0" w:firstColumn="0" w:lastColumn="0" w:oddVBand="0" w:evenVBand="0" w:oddHBand="1" w:evenHBand="0" w:firstRowFirstColumn="0" w:firstRowLastColumn="0" w:lastRowFirstColumn="0" w:lastRowLastColumn="0"/>
            </w:pPr>
          </w:p>
        </w:tc>
        <w:tc>
          <w:tcPr>
            <w:tcW w:w="1593" w:type="dxa"/>
          </w:tcPr>
          <w:p w14:paraId="6029ADAE" w14:textId="77777777" w:rsidR="00180B36" w:rsidRPr="006E0D75" w:rsidRDefault="00180B36" w:rsidP="00F14719">
            <w:pPr>
              <w:cnfStyle w:val="000000100000" w:firstRow="0" w:lastRow="0" w:firstColumn="0" w:lastColumn="0" w:oddVBand="0" w:evenVBand="0" w:oddHBand="1" w:evenHBand="0" w:firstRowFirstColumn="0" w:firstRowLastColumn="0" w:lastRowFirstColumn="0" w:lastRowLastColumn="0"/>
            </w:pPr>
          </w:p>
        </w:tc>
        <w:tc>
          <w:tcPr>
            <w:tcW w:w="1593" w:type="dxa"/>
          </w:tcPr>
          <w:p w14:paraId="39F8DE07" w14:textId="77777777" w:rsidR="00180B36" w:rsidRPr="006E0D75" w:rsidRDefault="00180B36" w:rsidP="00F14719">
            <w:pPr>
              <w:cnfStyle w:val="000000100000" w:firstRow="0" w:lastRow="0" w:firstColumn="0" w:lastColumn="0" w:oddVBand="0" w:evenVBand="0" w:oddHBand="1" w:evenHBand="0" w:firstRowFirstColumn="0" w:firstRowLastColumn="0" w:lastRowFirstColumn="0" w:lastRowLastColumn="0"/>
            </w:pPr>
          </w:p>
        </w:tc>
      </w:tr>
      <w:tr w:rsidR="00863F43" w:rsidRPr="00FC3673" w14:paraId="4A0A3022" w14:textId="77777777" w:rsidTr="00876276">
        <w:tc>
          <w:tcPr>
            <w:cnfStyle w:val="001000000000" w:firstRow="0" w:lastRow="0" w:firstColumn="1" w:lastColumn="0" w:oddVBand="0" w:evenVBand="0" w:oddHBand="0" w:evenHBand="0" w:firstRowFirstColumn="0" w:firstRowLastColumn="0" w:lastRowFirstColumn="0" w:lastRowLastColumn="0"/>
            <w:tcW w:w="709" w:type="dxa"/>
            <w:shd w:val="clear" w:color="auto" w:fill="009CA6"/>
          </w:tcPr>
          <w:p w14:paraId="61170317" w14:textId="77777777" w:rsidR="00180B36" w:rsidRPr="00BB1F12" w:rsidRDefault="00180B36" w:rsidP="00BC166C">
            <w:pPr>
              <w:rPr>
                <w:color w:val="FFFFFF" w:themeColor="background1"/>
              </w:rPr>
            </w:pPr>
          </w:p>
        </w:tc>
        <w:tc>
          <w:tcPr>
            <w:tcW w:w="14138" w:type="dxa"/>
            <w:gridSpan w:val="7"/>
            <w:shd w:val="clear" w:color="auto" w:fill="009CA6"/>
          </w:tcPr>
          <w:p w14:paraId="4ADE82BD" w14:textId="38BAC0F5" w:rsidR="00180B36" w:rsidRPr="00FC3673" w:rsidRDefault="00180B36" w:rsidP="00F14719">
            <w:pPr>
              <w:cnfStyle w:val="000000000000" w:firstRow="0" w:lastRow="0" w:firstColumn="0" w:lastColumn="0" w:oddVBand="0" w:evenVBand="0" w:oddHBand="0" w:evenHBand="0" w:firstRowFirstColumn="0" w:firstRowLastColumn="0" w:lastRowFirstColumn="0" w:lastRowLastColumn="0"/>
              <w:rPr>
                <w:b/>
                <w:bCs/>
                <w:color w:val="FFFFFF" w:themeColor="background1"/>
              </w:rPr>
            </w:pPr>
            <w:r>
              <w:rPr>
                <w:b/>
                <w:bCs/>
                <w:color w:val="FFFFFF" w:themeColor="background1"/>
              </w:rPr>
              <w:t>Stakeholder Engagement</w:t>
            </w:r>
          </w:p>
        </w:tc>
      </w:tr>
      <w:tr w:rsidR="00050D95" w:rsidRPr="006E0D75" w14:paraId="604EE919" w14:textId="77777777" w:rsidTr="00876276">
        <w:trPr>
          <w:cnfStyle w:val="000000100000" w:firstRow="0" w:lastRow="0" w:firstColumn="0" w:lastColumn="0" w:oddVBand="0" w:evenVBand="0" w:oddHBand="1" w:evenHBand="0" w:firstRowFirstColumn="0" w:firstRowLastColumn="0" w:lastRowFirstColumn="0" w:lastRowLastColumn="0"/>
          <w:trHeight w:val="466"/>
        </w:trPr>
        <w:tc>
          <w:tcPr>
            <w:cnfStyle w:val="001000000000" w:firstRow="0" w:lastRow="0" w:firstColumn="1" w:lastColumn="0" w:oddVBand="0" w:evenVBand="0" w:oddHBand="0" w:evenHBand="0" w:firstRowFirstColumn="0" w:firstRowLastColumn="0" w:lastRowFirstColumn="0" w:lastRowLastColumn="0"/>
            <w:tcW w:w="709" w:type="dxa"/>
          </w:tcPr>
          <w:p w14:paraId="23C67D1A" w14:textId="77777777" w:rsidR="00180B36" w:rsidRPr="006E0D75" w:rsidRDefault="00180B36" w:rsidP="00A22D79">
            <w:pPr>
              <w:pStyle w:val="ListParagraph"/>
              <w:numPr>
                <w:ilvl w:val="0"/>
                <w:numId w:val="78"/>
              </w:numPr>
              <w:spacing w:after="0" w:line="240" w:lineRule="auto"/>
              <w:ind w:left="499" w:hanging="357"/>
              <w:rPr>
                <w:b w:val="0"/>
                <w:bCs w:val="0"/>
              </w:rPr>
            </w:pPr>
          </w:p>
        </w:tc>
        <w:tc>
          <w:tcPr>
            <w:tcW w:w="4579" w:type="dxa"/>
          </w:tcPr>
          <w:p w14:paraId="10BA20F2" w14:textId="77777777" w:rsidR="00180B36" w:rsidRPr="006E0D75" w:rsidRDefault="00180B36" w:rsidP="00F14719">
            <w:pPr>
              <w:cnfStyle w:val="000000100000" w:firstRow="0" w:lastRow="0" w:firstColumn="0" w:lastColumn="0" w:oddVBand="0" w:evenVBand="0" w:oddHBand="1" w:evenHBand="0" w:firstRowFirstColumn="0" w:firstRowLastColumn="0" w:lastRowFirstColumn="0" w:lastRowLastColumn="0"/>
            </w:pPr>
            <w:r>
              <w:t>Does the licensee have a community engagement plan in place to ensure affected communities are informed and engaged throughout the life of the mine, including during rehabilitation and closure?</w:t>
            </w:r>
          </w:p>
        </w:tc>
        <w:tc>
          <w:tcPr>
            <w:tcW w:w="1594" w:type="dxa"/>
          </w:tcPr>
          <w:p w14:paraId="4F8E96DD" w14:textId="77777777" w:rsidR="00180B36" w:rsidRDefault="00180B36" w:rsidP="00F14719">
            <w:pPr>
              <w:cnfStyle w:val="000000100000" w:firstRow="0" w:lastRow="0" w:firstColumn="0" w:lastColumn="0" w:oddVBand="0" w:evenVBand="0" w:oddHBand="1" w:evenHBand="0" w:firstRowFirstColumn="0" w:firstRowLastColumn="0" w:lastRowFirstColumn="0" w:lastRowLastColumn="0"/>
            </w:pPr>
            <w:r>
              <w:t>s 2A</w:t>
            </w:r>
          </w:p>
          <w:p w14:paraId="2C3E89E8" w14:textId="77777777" w:rsidR="00180B36" w:rsidRDefault="00180B36" w:rsidP="00F14719">
            <w:pPr>
              <w:cnfStyle w:val="000000100000" w:firstRow="0" w:lastRow="0" w:firstColumn="0" w:lastColumn="0" w:oddVBand="0" w:evenVBand="0" w:oddHBand="1" w:evenHBand="0" w:firstRowFirstColumn="0" w:firstRowLastColumn="0" w:lastRowFirstColumn="0" w:lastRowLastColumn="0"/>
            </w:pPr>
            <w:r>
              <w:t>s 39A</w:t>
            </w:r>
          </w:p>
          <w:p w14:paraId="763D5927" w14:textId="77777777" w:rsidR="00180B36" w:rsidRPr="006E0D75" w:rsidRDefault="00180B36" w:rsidP="00F14719">
            <w:pPr>
              <w:cnfStyle w:val="000000100000" w:firstRow="0" w:lastRow="0" w:firstColumn="0" w:lastColumn="0" w:oddVBand="0" w:evenVBand="0" w:oddHBand="1" w:evenHBand="0" w:firstRowFirstColumn="0" w:firstRowLastColumn="0" w:lastRowFirstColumn="0" w:lastRowLastColumn="0"/>
            </w:pPr>
            <w:r>
              <w:t>r 64F(1)(b)</w:t>
            </w:r>
          </w:p>
        </w:tc>
        <w:tc>
          <w:tcPr>
            <w:tcW w:w="1593" w:type="dxa"/>
          </w:tcPr>
          <w:p w14:paraId="2A921F23" w14:textId="5ED84DFE" w:rsidR="00180B36" w:rsidRPr="006E0D75" w:rsidRDefault="00180B36" w:rsidP="00F14719">
            <w:pPr>
              <w:cnfStyle w:val="000000100000" w:firstRow="0" w:lastRow="0" w:firstColumn="0" w:lastColumn="0" w:oddVBand="0" w:evenVBand="0" w:oddHBand="1" w:evenHBand="0" w:firstRowFirstColumn="0" w:firstRowLastColumn="0" w:lastRowFirstColumn="0" w:lastRowLastColumn="0"/>
            </w:pPr>
            <w:r>
              <w:fldChar w:fldCharType="begin"/>
            </w:r>
            <w:r>
              <w:instrText xml:space="preserve"> REF _Ref194653233 \r \h </w:instrText>
            </w:r>
            <w:r w:rsidR="00602A46">
              <w:instrText xml:space="preserve"> \* MERGEFORMAT </w:instrText>
            </w:r>
            <w:r>
              <w:fldChar w:fldCharType="separate"/>
            </w:r>
            <w:r w:rsidR="003630E3">
              <w:t>2.8</w:t>
            </w:r>
            <w:r>
              <w:fldChar w:fldCharType="end"/>
            </w:r>
          </w:p>
        </w:tc>
        <w:tc>
          <w:tcPr>
            <w:tcW w:w="1593" w:type="dxa"/>
          </w:tcPr>
          <w:p w14:paraId="42C13FD5" w14:textId="77777777" w:rsidR="00180B36" w:rsidRPr="006E0D75" w:rsidRDefault="00180B36" w:rsidP="00F14719">
            <w:pPr>
              <w:cnfStyle w:val="000000100000" w:firstRow="0" w:lastRow="0" w:firstColumn="0" w:lastColumn="0" w:oddVBand="0" w:evenVBand="0" w:oddHBand="1" w:evenHBand="0" w:firstRowFirstColumn="0" w:firstRowLastColumn="0" w:lastRowFirstColumn="0" w:lastRowLastColumn="0"/>
            </w:pPr>
          </w:p>
        </w:tc>
        <w:tc>
          <w:tcPr>
            <w:tcW w:w="1593" w:type="dxa"/>
          </w:tcPr>
          <w:p w14:paraId="0ABA981D" w14:textId="77777777" w:rsidR="00180B36" w:rsidRPr="006E0D75" w:rsidRDefault="00180B36" w:rsidP="00F14719">
            <w:pPr>
              <w:cnfStyle w:val="000000100000" w:firstRow="0" w:lastRow="0" w:firstColumn="0" w:lastColumn="0" w:oddVBand="0" w:evenVBand="0" w:oddHBand="1" w:evenHBand="0" w:firstRowFirstColumn="0" w:firstRowLastColumn="0" w:lastRowFirstColumn="0" w:lastRowLastColumn="0"/>
            </w:pPr>
          </w:p>
        </w:tc>
        <w:tc>
          <w:tcPr>
            <w:tcW w:w="1593" w:type="dxa"/>
          </w:tcPr>
          <w:p w14:paraId="336A39D2" w14:textId="77777777" w:rsidR="00180B36" w:rsidRPr="006E0D75" w:rsidRDefault="00180B36" w:rsidP="00F14719">
            <w:pPr>
              <w:cnfStyle w:val="000000100000" w:firstRow="0" w:lastRow="0" w:firstColumn="0" w:lastColumn="0" w:oddVBand="0" w:evenVBand="0" w:oddHBand="1" w:evenHBand="0" w:firstRowFirstColumn="0" w:firstRowLastColumn="0" w:lastRowFirstColumn="0" w:lastRowLastColumn="0"/>
            </w:pPr>
          </w:p>
        </w:tc>
        <w:tc>
          <w:tcPr>
            <w:tcW w:w="1593" w:type="dxa"/>
          </w:tcPr>
          <w:p w14:paraId="0D390A5A" w14:textId="77777777" w:rsidR="00180B36" w:rsidRPr="006E0D75" w:rsidRDefault="00180B36" w:rsidP="00F14719">
            <w:pPr>
              <w:cnfStyle w:val="000000100000" w:firstRow="0" w:lastRow="0" w:firstColumn="0" w:lastColumn="0" w:oddVBand="0" w:evenVBand="0" w:oddHBand="1" w:evenHBand="0" w:firstRowFirstColumn="0" w:firstRowLastColumn="0" w:lastRowFirstColumn="0" w:lastRowLastColumn="0"/>
            </w:pPr>
          </w:p>
        </w:tc>
      </w:tr>
      <w:tr w:rsidR="00050D95" w:rsidRPr="006E0D75" w14:paraId="3CF23DE7" w14:textId="77777777" w:rsidTr="00876276">
        <w:trPr>
          <w:trHeight w:val="466"/>
        </w:trPr>
        <w:tc>
          <w:tcPr>
            <w:cnfStyle w:val="001000000000" w:firstRow="0" w:lastRow="0" w:firstColumn="1" w:lastColumn="0" w:oddVBand="0" w:evenVBand="0" w:oddHBand="0" w:evenHBand="0" w:firstRowFirstColumn="0" w:firstRowLastColumn="0" w:lastRowFirstColumn="0" w:lastRowLastColumn="0"/>
            <w:tcW w:w="709" w:type="dxa"/>
          </w:tcPr>
          <w:p w14:paraId="4E514C15" w14:textId="77777777" w:rsidR="00180B36" w:rsidRPr="006E0D75" w:rsidRDefault="00180B36" w:rsidP="00A22D79">
            <w:pPr>
              <w:pStyle w:val="ListParagraph"/>
              <w:numPr>
                <w:ilvl w:val="0"/>
                <w:numId w:val="78"/>
              </w:numPr>
              <w:spacing w:after="0" w:line="240" w:lineRule="auto"/>
              <w:ind w:left="499" w:hanging="357"/>
              <w:rPr>
                <w:b w:val="0"/>
                <w:bCs w:val="0"/>
              </w:rPr>
            </w:pPr>
          </w:p>
        </w:tc>
        <w:tc>
          <w:tcPr>
            <w:tcW w:w="4579" w:type="dxa"/>
          </w:tcPr>
          <w:p w14:paraId="1FE09FF7" w14:textId="349003ED" w:rsidR="00180B36" w:rsidRPr="006E0D75" w:rsidRDefault="00180B36" w:rsidP="00F14719">
            <w:pPr>
              <w:cnfStyle w:val="000000000000" w:firstRow="0" w:lastRow="0" w:firstColumn="0" w:lastColumn="0" w:oddVBand="0" w:evenVBand="0" w:oddHBand="0" w:evenHBand="0" w:firstRowFirstColumn="0" w:firstRowLastColumn="0" w:lastRowFirstColumn="0" w:lastRowLastColumn="0"/>
            </w:pPr>
            <w:r w:rsidRPr="7B5E61D9">
              <w:t>Has the licensee identified all stakeholders who w</w:t>
            </w:r>
            <w:r w:rsidR="00846CA6">
              <w:t xml:space="preserve">ere </w:t>
            </w:r>
            <w:r w:rsidRPr="7B5E61D9">
              <w:t>consulted on the proposed DMRP prior to it being submitted to the Department Head for approval?</w:t>
            </w:r>
          </w:p>
        </w:tc>
        <w:tc>
          <w:tcPr>
            <w:tcW w:w="1594" w:type="dxa"/>
          </w:tcPr>
          <w:p w14:paraId="07659483" w14:textId="77777777" w:rsidR="00180B36" w:rsidRDefault="00180B36" w:rsidP="00F14719">
            <w:pPr>
              <w:cnfStyle w:val="000000000000" w:firstRow="0" w:lastRow="0" w:firstColumn="0" w:lastColumn="0" w:oddVBand="0" w:evenVBand="0" w:oddHBand="0" w:evenHBand="0" w:firstRowFirstColumn="0" w:firstRowLastColumn="0" w:lastRowFirstColumn="0" w:lastRowLastColumn="0"/>
            </w:pPr>
            <w:r w:rsidRPr="7B5E61D9">
              <w:t>s 84</w:t>
            </w:r>
            <w:proofErr w:type="gramStart"/>
            <w:r w:rsidRPr="7B5E61D9">
              <w:t>AZU(</w:t>
            </w:r>
            <w:proofErr w:type="gramEnd"/>
            <w:r w:rsidRPr="7B5E61D9">
              <w:t>4)</w:t>
            </w:r>
          </w:p>
          <w:p w14:paraId="5EFF0788" w14:textId="77777777" w:rsidR="00180B36" w:rsidRDefault="00180B36" w:rsidP="00F14719">
            <w:pPr>
              <w:cnfStyle w:val="000000000000" w:firstRow="0" w:lastRow="0" w:firstColumn="0" w:lastColumn="0" w:oddVBand="0" w:evenVBand="0" w:oddHBand="0" w:evenHBand="0" w:firstRowFirstColumn="0" w:firstRowLastColumn="0" w:lastRowFirstColumn="0" w:lastRowLastColumn="0"/>
            </w:pPr>
            <w:r>
              <w:t>r 64F(1)(b)</w:t>
            </w:r>
          </w:p>
          <w:p w14:paraId="78D0D11B" w14:textId="77777777" w:rsidR="00180B36" w:rsidRPr="006E0D75" w:rsidRDefault="00180B36" w:rsidP="00F14719">
            <w:pPr>
              <w:cnfStyle w:val="000000000000" w:firstRow="0" w:lastRow="0" w:firstColumn="0" w:lastColumn="0" w:oddVBand="0" w:evenVBand="0" w:oddHBand="0" w:evenHBand="0" w:firstRowFirstColumn="0" w:firstRowLastColumn="0" w:lastRowFirstColumn="0" w:lastRowLastColumn="0"/>
            </w:pPr>
            <w:r>
              <w:t>r 64G</w:t>
            </w:r>
          </w:p>
        </w:tc>
        <w:tc>
          <w:tcPr>
            <w:tcW w:w="1593" w:type="dxa"/>
          </w:tcPr>
          <w:p w14:paraId="7DF2FDCE" w14:textId="2A88D836" w:rsidR="00180B36" w:rsidRDefault="00180B36" w:rsidP="00F14719">
            <w:pPr>
              <w:cnfStyle w:val="000000000000" w:firstRow="0" w:lastRow="0" w:firstColumn="0" w:lastColumn="0" w:oddVBand="0" w:evenVBand="0" w:oddHBand="0" w:evenHBand="0" w:firstRowFirstColumn="0" w:firstRowLastColumn="0" w:lastRowFirstColumn="0" w:lastRowLastColumn="0"/>
            </w:pPr>
            <w:r>
              <w:fldChar w:fldCharType="begin"/>
            </w:r>
            <w:r>
              <w:instrText xml:space="preserve"> REF _Ref194653258 \r \h </w:instrText>
            </w:r>
            <w:r w:rsidR="00602A46">
              <w:instrText xml:space="preserve"> \* MERGEFORMAT </w:instrText>
            </w:r>
            <w:r>
              <w:fldChar w:fldCharType="separate"/>
            </w:r>
            <w:r w:rsidR="003630E3">
              <w:t>2.8.2</w:t>
            </w:r>
            <w:r>
              <w:fldChar w:fldCharType="end"/>
            </w:r>
          </w:p>
          <w:p w14:paraId="6DFFB18F" w14:textId="77777777" w:rsidR="00180B36" w:rsidRPr="006E0D75" w:rsidRDefault="00180B36" w:rsidP="00F14719">
            <w:pPr>
              <w:cnfStyle w:val="000000000000" w:firstRow="0" w:lastRow="0" w:firstColumn="0" w:lastColumn="0" w:oddVBand="0" w:evenVBand="0" w:oddHBand="0" w:evenHBand="0" w:firstRowFirstColumn="0" w:firstRowLastColumn="0" w:lastRowFirstColumn="0" w:lastRowLastColumn="0"/>
            </w:pPr>
          </w:p>
        </w:tc>
        <w:tc>
          <w:tcPr>
            <w:tcW w:w="1593" w:type="dxa"/>
          </w:tcPr>
          <w:p w14:paraId="054BA02E" w14:textId="77777777" w:rsidR="00180B36" w:rsidRPr="006E0D75" w:rsidRDefault="00180B36" w:rsidP="00F14719">
            <w:pPr>
              <w:cnfStyle w:val="000000000000" w:firstRow="0" w:lastRow="0" w:firstColumn="0" w:lastColumn="0" w:oddVBand="0" w:evenVBand="0" w:oddHBand="0" w:evenHBand="0" w:firstRowFirstColumn="0" w:firstRowLastColumn="0" w:lastRowFirstColumn="0" w:lastRowLastColumn="0"/>
            </w:pPr>
          </w:p>
        </w:tc>
        <w:tc>
          <w:tcPr>
            <w:tcW w:w="1593" w:type="dxa"/>
          </w:tcPr>
          <w:p w14:paraId="414CC779" w14:textId="77777777" w:rsidR="00180B36" w:rsidRPr="006E0D75" w:rsidRDefault="00180B36" w:rsidP="00F14719">
            <w:pPr>
              <w:cnfStyle w:val="000000000000" w:firstRow="0" w:lastRow="0" w:firstColumn="0" w:lastColumn="0" w:oddVBand="0" w:evenVBand="0" w:oddHBand="0" w:evenHBand="0" w:firstRowFirstColumn="0" w:firstRowLastColumn="0" w:lastRowFirstColumn="0" w:lastRowLastColumn="0"/>
            </w:pPr>
          </w:p>
        </w:tc>
        <w:tc>
          <w:tcPr>
            <w:tcW w:w="1593" w:type="dxa"/>
          </w:tcPr>
          <w:p w14:paraId="398D40BA" w14:textId="77777777" w:rsidR="00180B36" w:rsidRPr="006E0D75" w:rsidRDefault="00180B36" w:rsidP="00F14719">
            <w:pPr>
              <w:cnfStyle w:val="000000000000" w:firstRow="0" w:lastRow="0" w:firstColumn="0" w:lastColumn="0" w:oddVBand="0" w:evenVBand="0" w:oddHBand="0" w:evenHBand="0" w:firstRowFirstColumn="0" w:firstRowLastColumn="0" w:lastRowFirstColumn="0" w:lastRowLastColumn="0"/>
            </w:pPr>
          </w:p>
        </w:tc>
        <w:tc>
          <w:tcPr>
            <w:tcW w:w="1593" w:type="dxa"/>
          </w:tcPr>
          <w:p w14:paraId="7AF8FC41" w14:textId="77777777" w:rsidR="00180B36" w:rsidRPr="006E0D75" w:rsidRDefault="00180B36" w:rsidP="00F14719">
            <w:pPr>
              <w:cnfStyle w:val="000000000000" w:firstRow="0" w:lastRow="0" w:firstColumn="0" w:lastColumn="0" w:oddVBand="0" w:evenVBand="0" w:oddHBand="0" w:evenHBand="0" w:firstRowFirstColumn="0" w:firstRowLastColumn="0" w:lastRowFirstColumn="0" w:lastRowLastColumn="0"/>
            </w:pPr>
          </w:p>
        </w:tc>
      </w:tr>
      <w:tr w:rsidR="00050D95" w:rsidRPr="006E0D75" w14:paraId="47B69941" w14:textId="77777777" w:rsidTr="00876276">
        <w:trPr>
          <w:cnfStyle w:val="000000100000" w:firstRow="0" w:lastRow="0" w:firstColumn="0" w:lastColumn="0" w:oddVBand="0" w:evenVBand="0" w:oddHBand="1" w:evenHBand="0" w:firstRowFirstColumn="0" w:firstRowLastColumn="0" w:lastRowFirstColumn="0" w:lastRowLastColumn="0"/>
          <w:trHeight w:val="466"/>
        </w:trPr>
        <w:tc>
          <w:tcPr>
            <w:cnfStyle w:val="001000000000" w:firstRow="0" w:lastRow="0" w:firstColumn="1" w:lastColumn="0" w:oddVBand="0" w:evenVBand="0" w:oddHBand="0" w:evenHBand="0" w:firstRowFirstColumn="0" w:firstRowLastColumn="0" w:lastRowFirstColumn="0" w:lastRowLastColumn="0"/>
            <w:tcW w:w="709" w:type="dxa"/>
          </w:tcPr>
          <w:p w14:paraId="327C3E32" w14:textId="77777777" w:rsidR="00180B36" w:rsidRPr="006E0D75" w:rsidRDefault="00180B36" w:rsidP="00A22D79">
            <w:pPr>
              <w:pStyle w:val="ListParagraph"/>
              <w:numPr>
                <w:ilvl w:val="0"/>
                <w:numId w:val="78"/>
              </w:numPr>
              <w:spacing w:after="0" w:line="240" w:lineRule="auto"/>
              <w:ind w:left="499" w:hanging="357"/>
              <w:rPr>
                <w:b w:val="0"/>
                <w:bCs w:val="0"/>
              </w:rPr>
            </w:pPr>
          </w:p>
        </w:tc>
        <w:tc>
          <w:tcPr>
            <w:tcW w:w="4579" w:type="dxa"/>
          </w:tcPr>
          <w:p w14:paraId="636ADA54" w14:textId="0D008E41" w:rsidR="00180B36" w:rsidRPr="006E0D75" w:rsidRDefault="00180B36" w:rsidP="00F14719">
            <w:pPr>
              <w:cnfStyle w:val="000000100000" w:firstRow="0" w:lastRow="0" w:firstColumn="0" w:lastColumn="0" w:oddVBand="0" w:evenVBand="0" w:oddHBand="1" w:evenHBand="0" w:firstRowFirstColumn="0" w:firstRowLastColumn="0" w:lastRowFirstColumn="0" w:lastRowLastColumn="0"/>
            </w:pPr>
            <w:r w:rsidRPr="0085282E">
              <w:t xml:space="preserve">Does the </w:t>
            </w:r>
            <w:r>
              <w:t>DMR</w:t>
            </w:r>
            <w:r w:rsidRPr="0085282E">
              <w:t xml:space="preserve">P include a stakeholder consultation </w:t>
            </w:r>
            <w:r>
              <w:t xml:space="preserve">plan for consultation </w:t>
            </w:r>
            <w:r w:rsidR="00F26950">
              <w:t>throughout</w:t>
            </w:r>
            <w:r>
              <w:t xml:space="preserve"> the life of the DMRP</w:t>
            </w:r>
            <w:r w:rsidRPr="0085282E">
              <w:t>?</w:t>
            </w:r>
            <w:r>
              <w:t xml:space="preserve"> </w:t>
            </w:r>
          </w:p>
        </w:tc>
        <w:tc>
          <w:tcPr>
            <w:tcW w:w="1594" w:type="dxa"/>
          </w:tcPr>
          <w:p w14:paraId="1546C460" w14:textId="776981E7" w:rsidR="00180B36" w:rsidRPr="006E0D75" w:rsidRDefault="00180B36" w:rsidP="00F14719">
            <w:pPr>
              <w:cnfStyle w:val="000000100000" w:firstRow="0" w:lastRow="0" w:firstColumn="0" w:lastColumn="0" w:oddVBand="0" w:evenVBand="0" w:oddHBand="1" w:evenHBand="0" w:firstRowFirstColumn="0" w:firstRowLastColumn="0" w:lastRowFirstColumn="0" w:lastRowLastColumn="0"/>
            </w:pPr>
            <w:r>
              <w:t>r64F(1)(b)(i)(B)</w:t>
            </w:r>
          </w:p>
        </w:tc>
        <w:tc>
          <w:tcPr>
            <w:tcW w:w="1593" w:type="dxa"/>
          </w:tcPr>
          <w:p w14:paraId="56E85404" w14:textId="220AA372" w:rsidR="00180B36" w:rsidRPr="006E0D75" w:rsidRDefault="00180B36" w:rsidP="00F14719">
            <w:pPr>
              <w:cnfStyle w:val="000000100000" w:firstRow="0" w:lastRow="0" w:firstColumn="0" w:lastColumn="0" w:oddVBand="0" w:evenVBand="0" w:oddHBand="1" w:evenHBand="0" w:firstRowFirstColumn="0" w:firstRowLastColumn="0" w:lastRowFirstColumn="0" w:lastRowLastColumn="0"/>
            </w:pPr>
            <w:r>
              <w:fldChar w:fldCharType="begin"/>
            </w:r>
            <w:r>
              <w:instrText xml:space="preserve"> REF _Ref194396277 \r \h </w:instrText>
            </w:r>
            <w:r w:rsidR="00602A46">
              <w:instrText xml:space="preserve"> \* MERGEFORMAT </w:instrText>
            </w:r>
            <w:r>
              <w:fldChar w:fldCharType="separate"/>
            </w:r>
            <w:r w:rsidR="003630E3">
              <w:t>2.8.3</w:t>
            </w:r>
            <w:r>
              <w:fldChar w:fldCharType="end"/>
            </w:r>
          </w:p>
        </w:tc>
        <w:tc>
          <w:tcPr>
            <w:tcW w:w="1593" w:type="dxa"/>
          </w:tcPr>
          <w:p w14:paraId="29EBFFB0" w14:textId="77777777" w:rsidR="00180B36" w:rsidRPr="006E0D75" w:rsidRDefault="00180B36" w:rsidP="00F14719">
            <w:pPr>
              <w:cnfStyle w:val="000000100000" w:firstRow="0" w:lastRow="0" w:firstColumn="0" w:lastColumn="0" w:oddVBand="0" w:evenVBand="0" w:oddHBand="1" w:evenHBand="0" w:firstRowFirstColumn="0" w:firstRowLastColumn="0" w:lastRowFirstColumn="0" w:lastRowLastColumn="0"/>
            </w:pPr>
          </w:p>
        </w:tc>
        <w:tc>
          <w:tcPr>
            <w:tcW w:w="1593" w:type="dxa"/>
          </w:tcPr>
          <w:p w14:paraId="5DBCBB6F" w14:textId="77777777" w:rsidR="00180B36" w:rsidRPr="006E0D75" w:rsidRDefault="00180B36" w:rsidP="00F14719">
            <w:pPr>
              <w:cnfStyle w:val="000000100000" w:firstRow="0" w:lastRow="0" w:firstColumn="0" w:lastColumn="0" w:oddVBand="0" w:evenVBand="0" w:oddHBand="1" w:evenHBand="0" w:firstRowFirstColumn="0" w:firstRowLastColumn="0" w:lastRowFirstColumn="0" w:lastRowLastColumn="0"/>
            </w:pPr>
          </w:p>
        </w:tc>
        <w:tc>
          <w:tcPr>
            <w:tcW w:w="1593" w:type="dxa"/>
          </w:tcPr>
          <w:p w14:paraId="2C6F6984" w14:textId="77777777" w:rsidR="00180B36" w:rsidRPr="006E0D75" w:rsidRDefault="00180B36" w:rsidP="00F14719">
            <w:pPr>
              <w:cnfStyle w:val="000000100000" w:firstRow="0" w:lastRow="0" w:firstColumn="0" w:lastColumn="0" w:oddVBand="0" w:evenVBand="0" w:oddHBand="1" w:evenHBand="0" w:firstRowFirstColumn="0" w:firstRowLastColumn="0" w:lastRowFirstColumn="0" w:lastRowLastColumn="0"/>
            </w:pPr>
          </w:p>
        </w:tc>
        <w:tc>
          <w:tcPr>
            <w:tcW w:w="1593" w:type="dxa"/>
          </w:tcPr>
          <w:p w14:paraId="492FBEC6" w14:textId="77777777" w:rsidR="00180B36" w:rsidRPr="006E0D75" w:rsidRDefault="00180B36" w:rsidP="00F14719">
            <w:pPr>
              <w:cnfStyle w:val="000000100000" w:firstRow="0" w:lastRow="0" w:firstColumn="0" w:lastColumn="0" w:oddVBand="0" w:evenVBand="0" w:oddHBand="1" w:evenHBand="0" w:firstRowFirstColumn="0" w:firstRowLastColumn="0" w:lastRowFirstColumn="0" w:lastRowLastColumn="0"/>
            </w:pPr>
          </w:p>
        </w:tc>
      </w:tr>
      <w:tr w:rsidR="00050D95" w:rsidRPr="006E0D75" w14:paraId="79448301" w14:textId="77777777" w:rsidTr="00876276">
        <w:trPr>
          <w:trHeight w:val="466"/>
        </w:trPr>
        <w:tc>
          <w:tcPr>
            <w:cnfStyle w:val="001000000000" w:firstRow="0" w:lastRow="0" w:firstColumn="1" w:lastColumn="0" w:oddVBand="0" w:evenVBand="0" w:oddHBand="0" w:evenHBand="0" w:firstRowFirstColumn="0" w:firstRowLastColumn="0" w:lastRowFirstColumn="0" w:lastRowLastColumn="0"/>
            <w:tcW w:w="709" w:type="dxa"/>
          </w:tcPr>
          <w:p w14:paraId="43223EF6" w14:textId="77777777" w:rsidR="00180B36" w:rsidRPr="006E0D75" w:rsidRDefault="00180B36" w:rsidP="00A22D79">
            <w:pPr>
              <w:pStyle w:val="ListParagraph"/>
              <w:numPr>
                <w:ilvl w:val="0"/>
                <w:numId w:val="78"/>
              </w:numPr>
              <w:spacing w:after="0" w:line="240" w:lineRule="auto"/>
              <w:ind w:left="499" w:hanging="357"/>
              <w:rPr>
                <w:b w:val="0"/>
                <w:bCs w:val="0"/>
              </w:rPr>
            </w:pPr>
          </w:p>
        </w:tc>
        <w:tc>
          <w:tcPr>
            <w:tcW w:w="4579" w:type="dxa"/>
          </w:tcPr>
          <w:p w14:paraId="13D62FDF" w14:textId="77777777" w:rsidR="00180B36" w:rsidRPr="0085282E" w:rsidRDefault="00180B36" w:rsidP="00F14719">
            <w:pPr>
              <w:cnfStyle w:val="000000000000" w:firstRow="0" w:lastRow="0" w:firstColumn="0" w:lastColumn="0" w:oddVBand="0" w:evenVBand="0" w:oddHBand="0" w:evenHBand="0" w:firstRowFirstColumn="0" w:firstRowLastColumn="0" w:lastRowFirstColumn="0" w:lastRowLastColumn="0"/>
            </w:pPr>
            <w:r w:rsidRPr="7B5E61D9">
              <w:t>Has the proposed DMRP been subject to a formal public consultation process before submitting the plan for approval?</w:t>
            </w:r>
          </w:p>
        </w:tc>
        <w:tc>
          <w:tcPr>
            <w:tcW w:w="1594" w:type="dxa"/>
          </w:tcPr>
          <w:p w14:paraId="1AF742F3" w14:textId="77777777" w:rsidR="00180B36" w:rsidRDefault="00180B36" w:rsidP="00F14719">
            <w:pPr>
              <w:cnfStyle w:val="000000000000" w:firstRow="0" w:lastRow="0" w:firstColumn="0" w:lastColumn="0" w:oddVBand="0" w:evenVBand="0" w:oddHBand="0" w:evenHBand="0" w:firstRowFirstColumn="0" w:firstRowLastColumn="0" w:lastRowFirstColumn="0" w:lastRowLastColumn="0"/>
            </w:pPr>
            <w:r w:rsidRPr="7B5E61D9">
              <w:t>s 84</w:t>
            </w:r>
            <w:proofErr w:type="gramStart"/>
            <w:r w:rsidRPr="7B5E61D9">
              <w:t>AZU(</w:t>
            </w:r>
            <w:proofErr w:type="gramEnd"/>
            <w:r w:rsidRPr="7B5E61D9">
              <w:t>4)</w:t>
            </w:r>
          </w:p>
          <w:p w14:paraId="1AD01BF4" w14:textId="77777777" w:rsidR="00180B36" w:rsidRDefault="00180B36" w:rsidP="00F14719">
            <w:pPr>
              <w:cnfStyle w:val="000000000000" w:firstRow="0" w:lastRow="0" w:firstColumn="0" w:lastColumn="0" w:oddVBand="0" w:evenVBand="0" w:oddHBand="0" w:evenHBand="0" w:firstRowFirstColumn="0" w:firstRowLastColumn="0" w:lastRowFirstColumn="0" w:lastRowLastColumn="0"/>
            </w:pPr>
            <w:r>
              <w:t>r 64G</w:t>
            </w:r>
          </w:p>
          <w:p w14:paraId="3CCD118B" w14:textId="77777777" w:rsidR="00180B36" w:rsidRDefault="00180B36" w:rsidP="00F14719">
            <w:pPr>
              <w:cnfStyle w:val="000000000000" w:firstRow="0" w:lastRow="0" w:firstColumn="0" w:lastColumn="0" w:oddVBand="0" w:evenVBand="0" w:oddHBand="0" w:evenHBand="0" w:firstRowFirstColumn="0" w:firstRowLastColumn="0" w:lastRowFirstColumn="0" w:lastRowLastColumn="0"/>
            </w:pPr>
            <w:r>
              <w:t>r 64H</w:t>
            </w:r>
          </w:p>
        </w:tc>
        <w:tc>
          <w:tcPr>
            <w:tcW w:w="1593" w:type="dxa"/>
          </w:tcPr>
          <w:p w14:paraId="2226DA4A" w14:textId="15725C32" w:rsidR="00180B36" w:rsidRDefault="00180B36" w:rsidP="00F14719">
            <w:pPr>
              <w:cnfStyle w:val="000000000000" w:firstRow="0" w:lastRow="0" w:firstColumn="0" w:lastColumn="0" w:oddVBand="0" w:evenVBand="0" w:oddHBand="0" w:evenHBand="0" w:firstRowFirstColumn="0" w:firstRowLastColumn="0" w:lastRowFirstColumn="0" w:lastRowLastColumn="0"/>
            </w:pPr>
            <w:r>
              <w:fldChar w:fldCharType="begin"/>
            </w:r>
            <w:r>
              <w:instrText xml:space="preserve"> REF _Ref194396277 \r \h </w:instrText>
            </w:r>
            <w:r w:rsidR="00602A46">
              <w:instrText xml:space="preserve"> \* MERGEFORMAT </w:instrText>
            </w:r>
            <w:r>
              <w:fldChar w:fldCharType="separate"/>
            </w:r>
            <w:r w:rsidR="003630E3">
              <w:t>2.8.3</w:t>
            </w:r>
            <w:r>
              <w:fldChar w:fldCharType="end"/>
            </w:r>
          </w:p>
        </w:tc>
        <w:tc>
          <w:tcPr>
            <w:tcW w:w="1593" w:type="dxa"/>
          </w:tcPr>
          <w:p w14:paraId="479105B9" w14:textId="77777777" w:rsidR="00180B36" w:rsidRPr="006E0D75" w:rsidRDefault="00180B36" w:rsidP="00F14719">
            <w:pPr>
              <w:cnfStyle w:val="000000000000" w:firstRow="0" w:lastRow="0" w:firstColumn="0" w:lastColumn="0" w:oddVBand="0" w:evenVBand="0" w:oddHBand="0" w:evenHBand="0" w:firstRowFirstColumn="0" w:firstRowLastColumn="0" w:lastRowFirstColumn="0" w:lastRowLastColumn="0"/>
            </w:pPr>
          </w:p>
        </w:tc>
        <w:tc>
          <w:tcPr>
            <w:tcW w:w="1593" w:type="dxa"/>
          </w:tcPr>
          <w:p w14:paraId="219576EE" w14:textId="77777777" w:rsidR="00180B36" w:rsidRPr="006E0D75" w:rsidRDefault="00180B36" w:rsidP="00F14719">
            <w:pPr>
              <w:cnfStyle w:val="000000000000" w:firstRow="0" w:lastRow="0" w:firstColumn="0" w:lastColumn="0" w:oddVBand="0" w:evenVBand="0" w:oddHBand="0" w:evenHBand="0" w:firstRowFirstColumn="0" w:firstRowLastColumn="0" w:lastRowFirstColumn="0" w:lastRowLastColumn="0"/>
            </w:pPr>
          </w:p>
        </w:tc>
        <w:tc>
          <w:tcPr>
            <w:tcW w:w="1593" w:type="dxa"/>
          </w:tcPr>
          <w:p w14:paraId="7E005170" w14:textId="77777777" w:rsidR="00180B36" w:rsidRPr="006E0D75" w:rsidRDefault="00180B36" w:rsidP="00F14719">
            <w:pPr>
              <w:cnfStyle w:val="000000000000" w:firstRow="0" w:lastRow="0" w:firstColumn="0" w:lastColumn="0" w:oddVBand="0" w:evenVBand="0" w:oddHBand="0" w:evenHBand="0" w:firstRowFirstColumn="0" w:firstRowLastColumn="0" w:lastRowFirstColumn="0" w:lastRowLastColumn="0"/>
            </w:pPr>
          </w:p>
        </w:tc>
        <w:tc>
          <w:tcPr>
            <w:tcW w:w="1593" w:type="dxa"/>
          </w:tcPr>
          <w:p w14:paraId="6D4132BE" w14:textId="77777777" w:rsidR="00180B36" w:rsidRPr="006E0D75" w:rsidRDefault="00180B36" w:rsidP="00F14719">
            <w:pPr>
              <w:cnfStyle w:val="000000000000" w:firstRow="0" w:lastRow="0" w:firstColumn="0" w:lastColumn="0" w:oddVBand="0" w:evenVBand="0" w:oddHBand="0" w:evenHBand="0" w:firstRowFirstColumn="0" w:firstRowLastColumn="0" w:lastRowFirstColumn="0" w:lastRowLastColumn="0"/>
            </w:pPr>
          </w:p>
        </w:tc>
      </w:tr>
      <w:tr w:rsidR="00050D95" w:rsidRPr="006E0D75" w14:paraId="1FECAC2F" w14:textId="77777777" w:rsidTr="00876276">
        <w:trPr>
          <w:cnfStyle w:val="000000100000" w:firstRow="0" w:lastRow="0" w:firstColumn="0" w:lastColumn="0" w:oddVBand="0" w:evenVBand="0" w:oddHBand="1" w:evenHBand="0" w:firstRowFirstColumn="0" w:firstRowLastColumn="0" w:lastRowFirstColumn="0" w:lastRowLastColumn="0"/>
          <w:trHeight w:val="466"/>
        </w:trPr>
        <w:tc>
          <w:tcPr>
            <w:cnfStyle w:val="001000000000" w:firstRow="0" w:lastRow="0" w:firstColumn="1" w:lastColumn="0" w:oddVBand="0" w:evenVBand="0" w:oddHBand="0" w:evenHBand="0" w:firstRowFirstColumn="0" w:firstRowLastColumn="0" w:lastRowFirstColumn="0" w:lastRowLastColumn="0"/>
            <w:tcW w:w="709" w:type="dxa"/>
          </w:tcPr>
          <w:p w14:paraId="1BF86793" w14:textId="77777777" w:rsidR="00180B36" w:rsidRPr="006E0D75" w:rsidRDefault="00180B36" w:rsidP="00A22D79">
            <w:pPr>
              <w:pStyle w:val="ListParagraph"/>
              <w:numPr>
                <w:ilvl w:val="0"/>
                <w:numId w:val="78"/>
              </w:numPr>
              <w:spacing w:after="0" w:line="240" w:lineRule="auto"/>
              <w:ind w:left="499" w:hanging="357"/>
              <w:rPr>
                <w:b w:val="0"/>
                <w:bCs w:val="0"/>
              </w:rPr>
            </w:pPr>
          </w:p>
        </w:tc>
        <w:tc>
          <w:tcPr>
            <w:tcW w:w="4579" w:type="dxa"/>
          </w:tcPr>
          <w:p w14:paraId="00963B27" w14:textId="77777777" w:rsidR="00180B36" w:rsidRDefault="00180B36" w:rsidP="00F14719">
            <w:pPr>
              <w:cnfStyle w:val="000000100000" w:firstRow="0" w:lastRow="0" w:firstColumn="0" w:lastColumn="0" w:oddVBand="0" w:evenVBand="0" w:oddHBand="1" w:evenHBand="0" w:firstRowFirstColumn="0" w:firstRowLastColumn="0" w:lastRowFirstColumn="0" w:lastRowLastColumn="0"/>
            </w:pPr>
            <w:r>
              <w:t>Has the licensee made any changes to the draft DMRP to respond to the matters raised during consultation? If so, what changes have been made and how does this address the issues raised? Is this addressed in a report on consultation included in the draft DMRP (suggest in the stakeholder engagement plan)</w:t>
            </w:r>
          </w:p>
          <w:p w14:paraId="15AB61C1" w14:textId="77777777" w:rsidR="00C45882" w:rsidRDefault="00C45882" w:rsidP="00F14719">
            <w:pPr>
              <w:cnfStyle w:val="000000100000" w:firstRow="0" w:lastRow="0" w:firstColumn="0" w:lastColumn="0" w:oddVBand="0" w:evenVBand="0" w:oddHBand="1" w:evenHBand="0" w:firstRowFirstColumn="0" w:firstRowLastColumn="0" w:lastRowFirstColumn="0" w:lastRowLastColumn="0"/>
            </w:pPr>
          </w:p>
          <w:p w14:paraId="19932D60" w14:textId="77777777" w:rsidR="00C45882" w:rsidRDefault="00C45882" w:rsidP="00F14719">
            <w:pPr>
              <w:cnfStyle w:val="000000100000" w:firstRow="0" w:lastRow="0" w:firstColumn="0" w:lastColumn="0" w:oddVBand="0" w:evenVBand="0" w:oddHBand="1" w:evenHBand="0" w:firstRowFirstColumn="0" w:firstRowLastColumn="0" w:lastRowFirstColumn="0" w:lastRowLastColumn="0"/>
            </w:pPr>
          </w:p>
          <w:p w14:paraId="23AA41D4" w14:textId="77777777" w:rsidR="00C45882" w:rsidRDefault="00C45882" w:rsidP="00F14719">
            <w:pPr>
              <w:cnfStyle w:val="000000100000" w:firstRow="0" w:lastRow="0" w:firstColumn="0" w:lastColumn="0" w:oddVBand="0" w:evenVBand="0" w:oddHBand="1" w:evenHBand="0" w:firstRowFirstColumn="0" w:firstRowLastColumn="0" w:lastRowFirstColumn="0" w:lastRowLastColumn="0"/>
            </w:pPr>
          </w:p>
        </w:tc>
        <w:tc>
          <w:tcPr>
            <w:tcW w:w="1594" w:type="dxa"/>
          </w:tcPr>
          <w:p w14:paraId="55AC2A2C" w14:textId="77777777" w:rsidR="00180B36" w:rsidRDefault="00180B36" w:rsidP="00F14719">
            <w:pPr>
              <w:cnfStyle w:val="000000100000" w:firstRow="0" w:lastRow="0" w:firstColumn="0" w:lastColumn="0" w:oddVBand="0" w:evenVBand="0" w:oddHBand="1" w:evenHBand="0" w:firstRowFirstColumn="0" w:firstRowLastColumn="0" w:lastRowFirstColumn="0" w:lastRowLastColumn="0"/>
            </w:pPr>
            <w:r>
              <w:t>r 64J(a)</w:t>
            </w:r>
          </w:p>
        </w:tc>
        <w:tc>
          <w:tcPr>
            <w:tcW w:w="1593" w:type="dxa"/>
          </w:tcPr>
          <w:p w14:paraId="48DAB0C0" w14:textId="5D45E268" w:rsidR="00180B36" w:rsidRDefault="00180B36" w:rsidP="00F14719">
            <w:pPr>
              <w:cnfStyle w:val="000000100000" w:firstRow="0" w:lastRow="0" w:firstColumn="0" w:lastColumn="0" w:oddVBand="0" w:evenVBand="0" w:oddHBand="1" w:evenHBand="0" w:firstRowFirstColumn="0" w:firstRowLastColumn="0" w:lastRowFirstColumn="0" w:lastRowLastColumn="0"/>
            </w:pPr>
            <w:r>
              <w:fldChar w:fldCharType="begin"/>
            </w:r>
            <w:r>
              <w:instrText xml:space="preserve"> REF _Ref194396277 \r \h </w:instrText>
            </w:r>
            <w:r w:rsidR="00602A46">
              <w:instrText xml:space="preserve"> \* MERGEFORMAT </w:instrText>
            </w:r>
            <w:r>
              <w:fldChar w:fldCharType="separate"/>
            </w:r>
            <w:r w:rsidR="003630E3">
              <w:t>2.8.3</w:t>
            </w:r>
            <w:r>
              <w:fldChar w:fldCharType="end"/>
            </w:r>
          </w:p>
        </w:tc>
        <w:tc>
          <w:tcPr>
            <w:tcW w:w="1593" w:type="dxa"/>
          </w:tcPr>
          <w:p w14:paraId="08BB9CA1" w14:textId="77777777" w:rsidR="00180B36" w:rsidRPr="006E0D75" w:rsidRDefault="00180B36" w:rsidP="00F14719">
            <w:pPr>
              <w:cnfStyle w:val="000000100000" w:firstRow="0" w:lastRow="0" w:firstColumn="0" w:lastColumn="0" w:oddVBand="0" w:evenVBand="0" w:oddHBand="1" w:evenHBand="0" w:firstRowFirstColumn="0" w:firstRowLastColumn="0" w:lastRowFirstColumn="0" w:lastRowLastColumn="0"/>
            </w:pPr>
          </w:p>
        </w:tc>
        <w:tc>
          <w:tcPr>
            <w:tcW w:w="1593" w:type="dxa"/>
          </w:tcPr>
          <w:p w14:paraId="20748F07" w14:textId="77777777" w:rsidR="00180B36" w:rsidRPr="006E0D75" w:rsidRDefault="00180B36" w:rsidP="00F14719">
            <w:pPr>
              <w:cnfStyle w:val="000000100000" w:firstRow="0" w:lastRow="0" w:firstColumn="0" w:lastColumn="0" w:oddVBand="0" w:evenVBand="0" w:oddHBand="1" w:evenHBand="0" w:firstRowFirstColumn="0" w:firstRowLastColumn="0" w:lastRowFirstColumn="0" w:lastRowLastColumn="0"/>
            </w:pPr>
          </w:p>
        </w:tc>
        <w:tc>
          <w:tcPr>
            <w:tcW w:w="1593" w:type="dxa"/>
          </w:tcPr>
          <w:p w14:paraId="329FBE69" w14:textId="77777777" w:rsidR="00180B36" w:rsidRPr="006E0D75" w:rsidRDefault="00180B36" w:rsidP="00F14719">
            <w:pPr>
              <w:cnfStyle w:val="000000100000" w:firstRow="0" w:lastRow="0" w:firstColumn="0" w:lastColumn="0" w:oddVBand="0" w:evenVBand="0" w:oddHBand="1" w:evenHBand="0" w:firstRowFirstColumn="0" w:firstRowLastColumn="0" w:lastRowFirstColumn="0" w:lastRowLastColumn="0"/>
            </w:pPr>
          </w:p>
        </w:tc>
        <w:tc>
          <w:tcPr>
            <w:tcW w:w="1593" w:type="dxa"/>
          </w:tcPr>
          <w:p w14:paraId="355884D5" w14:textId="77777777" w:rsidR="00180B36" w:rsidRPr="006E0D75" w:rsidRDefault="00180B36" w:rsidP="00F14719">
            <w:pPr>
              <w:cnfStyle w:val="000000100000" w:firstRow="0" w:lastRow="0" w:firstColumn="0" w:lastColumn="0" w:oddVBand="0" w:evenVBand="0" w:oddHBand="1" w:evenHBand="0" w:firstRowFirstColumn="0" w:firstRowLastColumn="0" w:lastRowFirstColumn="0" w:lastRowLastColumn="0"/>
            </w:pPr>
          </w:p>
        </w:tc>
      </w:tr>
      <w:tr w:rsidR="00863F43" w:rsidRPr="00FC3673" w14:paraId="39300C92" w14:textId="77777777" w:rsidTr="00876276">
        <w:tc>
          <w:tcPr>
            <w:cnfStyle w:val="001000000000" w:firstRow="0" w:lastRow="0" w:firstColumn="1" w:lastColumn="0" w:oddVBand="0" w:evenVBand="0" w:oddHBand="0" w:evenHBand="0" w:firstRowFirstColumn="0" w:firstRowLastColumn="0" w:lastRowFirstColumn="0" w:lastRowLastColumn="0"/>
            <w:tcW w:w="709" w:type="dxa"/>
            <w:shd w:val="clear" w:color="auto" w:fill="009CA6"/>
          </w:tcPr>
          <w:p w14:paraId="55964184" w14:textId="77777777" w:rsidR="00180B36" w:rsidRPr="00FC3673" w:rsidRDefault="00180B36" w:rsidP="00BC166C">
            <w:pPr>
              <w:pStyle w:val="ListParagraph"/>
              <w:ind w:left="360"/>
              <w:rPr>
                <w:color w:val="FFFFFF" w:themeColor="background1"/>
              </w:rPr>
            </w:pPr>
          </w:p>
        </w:tc>
        <w:tc>
          <w:tcPr>
            <w:tcW w:w="14138" w:type="dxa"/>
            <w:gridSpan w:val="7"/>
            <w:shd w:val="clear" w:color="auto" w:fill="009CA6"/>
          </w:tcPr>
          <w:p w14:paraId="005C58DF" w14:textId="77E2509E" w:rsidR="00180B36" w:rsidRPr="00FC3673" w:rsidRDefault="00180B36" w:rsidP="00F14719">
            <w:pPr>
              <w:cnfStyle w:val="000000000000" w:firstRow="0" w:lastRow="0" w:firstColumn="0" w:lastColumn="0" w:oddVBand="0" w:evenVBand="0" w:oddHBand="0" w:evenHBand="0" w:firstRowFirstColumn="0" w:firstRowLastColumn="0" w:lastRowFirstColumn="0" w:lastRowLastColumn="0"/>
              <w:rPr>
                <w:b/>
                <w:bCs/>
                <w:color w:val="FFFFFF" w:themeColor="background1"/>
              </w:rPr>
            </w:pPr>
            <w:r>
              <w:rPr>
                <w:b/>
                <w:bCs/>
                <w:color w:val="FFFFFF" w:themeColor="background1"/>
              </w:rPr>
              <w:t>Risk Assessment and Management Plan</w:t>
            </w:r>
          </w:p>
        </w:tc>
      </w:tr>
      <w:tr w:rsidR="00050D95" w:rsidRPr="006E0D75" w14:paraId="2BA6B334" w14:textId="77777777" w:rsidTr="00876276">
        <w:trPr>
          <w:cnfStyle w:val="000000100000" w:firstRow="0" w:lastRow="0" w:firstColumn="0" w:lastColumn="0" w:oddVBand="0" w:evenVBand="0" w:oddHBand="1" w:evenHBand="0" w:firstRowFirstColumn="0" w:firstRowLastColumn="0" w:lastRowFirstColumn="0" w:lastRowLastColumn="0"/>
          <w:trHeight w:val="466"/>
        </w:trPr>
        <w:tc>
          <w:tcPr>
            <w:cnfStyle w:val="001000000000" w:firstRow="0" w:lastRow="0" w:firstColumn="1" w:lastColumn="0" w:oddVBand="0" w:evenVBand="0" w:oddHBand="0" w:evenHBand="0" w:firstRowFirstColumn="0" w:firstRowLastColumn="0" w:lastRowFirstColumn="0" w:lastRowLastColumn="0"/>
            <w:tcW w:w="709" w:type="dxa"/>
          </w:tcPr>
          <w:p w14:paraId="70CAAB36" w14:textId="77777777" w:rsidR="00180B36" w:rsidRPr="006E0D75" w:rsidRDefault="00180B36" w:rsidP="00C97F27">
            <w:pPr>
              <w:pStyle w:val="ListParagraph"/>
              <w:numPr>
                <w:ilvl w:val="0"/>
                <w:numId w:val="78"/>
              </w:numPr>
              <w:spacing w:after="0" w:line="240" w:lineRule="auto"/>
              <w:rPr>
                <w:b w:val="0"/>
                <w:bCs w:val="0"/>
              </w:rPr>
            </w:pPr>
          </w:p>
        </w:tc>
        <w:tc>
          <w:tcPr>
            <w:tcW w:w="4579" w:type="dxa"/>
          </w:tcPr>
          <w:p w14:paraId="2A172297" w14:textId="469A49A7" w:rsidR="00180B36" w:rsidRPr="006E0D75" w:rsidRDefault="00180B36" w:rsidP="00F14719">
            <w:pPr>
              <w:cnfStyle w:val="000000100000" w:firstRow="0" w:lastRow="0" w:firstColumn="0" w:lastColumn="0" w:oddVBand="0" w:evenVBand="0" w:oddHBand="1" w:evenHBand="0" w:firstRowFirstColumn="0" w:firstRowLastColumn="0" w:lastRowFirstColumn="0" w:lastRowLastColumn="0"/>
            </w:pPr>
            <w:r>
              <w:t xml:space="preserve">Does the DMRP set out the licensee’s risk assessment and management plan, explicitly covering risks in all temporal domains including </w:t>
            </w:r>
            <w:r w:rsidRPr="00EB658C">
              <w:t xml:space="preserve">current risks </w:t>
            </w:r>
            <w:r w:rsidRPr="0064245C">
              <w:t xml:space="preserve">(to be addressed or </w:t>
            </w:r>
            <w:r>
              <w:t>mitigated</w:t>
            </w:r>
            <w:r w:rsidRPr="0064245C">
              <w:t xml:space="preserve"> through rehab</w:t>
            </w:r>
            <w:r>
              <w:t>ilitation</w:t>
            </w:r>
            <w:r w:rsidRPr="0064245C">
              <w:t>), implementation risks (during rehab</w:t>
            </w:r>
            <w:r>
              <w:t>ilitation</w:t>
            </w:r>
            <w:r w:rsidRPr="0064245C">
              <w:t>) and post-closure</w:t>
            </w:r>
            <w:r w:rsidR="0053753C">
              <w:t xml:space="preserve"> </w:t>
            </w:r>
            <w:r w:rsidRPr="0064245C">
              <w:t>risks</w:t>
            </w:r>
            <w:r>
              <w:t>?</w:t>
            </w:r>
          </w:p>
        </w:tc>
        <w:tc>
          <w:tcPr>
            <w:tcW w:w="1594" w:type="dxa"/>
          </w:tcPr>
          <w:p w14:paraId="5496CAF4" w14:textId="77777777" w:rsidR="00180B36" w:rsidRPr="006C6CE8" w:rsidRDefault="00180B36" w:rsidP="00F14719">
            <w:pPr>
              <w:cnfStyle w:val="000000100000" w:firstRow="0" w:lastRow="0" w:firstColumn="0" w:lastColumn="0" w:oddVBand="0" w:evenVBand="0" w:oddHBand="1" w:evenHBand="0" w:firstRowFirstColumn="0" w:firstRowLastColumn="0" w:lastRowFirstColumn="0" w:lastRowLastColumn="0"/>
            </w:pPr>
            <w:r w:rsidRPr="006C6CE8">
              <w:t>s 84AZU(3)(e)</w:t>
            </w:r>
          </w:p>
          <w:p w14:paraId="37F4D326" w14:textId="77777777" w:rsidR="00180B36" w:rsidRDefault="00180B36" w:rsidP="00F14719">
            <w:pPr>
              <w:cnfStyle w:val="000000100000" w:firstRow="0" w:lastRow="0" w:firstColumn="0" w:lastColumn="0" w:oddVBand="0" w:evenVBand="0" w:oddHBand="1" w:evenHBand="0" w:firstRowFirstColumn="0" w:firstRowLastColumn="0" w:lastRowFirstColumn="0" w:lastRowLastColumn="0"/>
            </w:pPr>
            <w:r>
              <w:t>r 64C</w:t>
            </w:r>
            <w:r w:rsidRPr="006C6CE8">
              <w:t xml:space="preserve"> </w:t>
            </w:r>
          </w:p>
          <w:p w14:paraId="465530D8" w14:textId="77777777" w:rsidR="00180B36" w:rsidRPr="006C6CE8" w:rsidRDefault="00180B36" w:rsidP="00F14719">
            <w:pPr>
              <w:cnfStyle w:val="000000100000" w:firstRow="0" w:lastRow="0" w:firstColumn="0" w:lastColumn="0" w:oddVBand="0" w:evenVBand="0" w:oddHBand="1" w:evenHBand="0" w:firstRowFirstColumn="0" w:firstRowLastColumn="0" w:lastRowFirstColumn="0" w:lastRowLastColumn="0"/>
            </w:pPr>
            <w:r>
              <w:t>r</w:t>
            </w:r>
            <w:r w:rsidRPr="006C6CE8">
              <w:t>64F(1)(a)</w:t>
            </w:r>
          </w:p>
          <w:p w14:paraId="4D3FB8B7" w14:textId="77777777" w:rsidR="00180B36" w:rsidRPr="006C6CE8" w:rsidRDefault="00180B36" w:rsidP="00F14719">
            <w:pPr>
              <w:cnfStyle w:val="000000100000" w:firstRow="0" w:lastRow="0" w:firstColumn="0" w:lastColumn="0" w:oddVBand="0" w:evenVBand="0" w:oddHBand="1" w:evenHBand="0" w:firstRowFirstColumn="0" w:firstRowLastColumn="0" w:lastRowFirstColumn="0" w:lastRowLastColumn="0"/>
            </w:pPr>
            <w:r w:rsidRPr="006C6CE8">
              <w:t>r 64F(2)(d)</w:t>
            </w:r>
          </w:p>
          <w:p w14:paraId="209E340D" w14:textId="77777777" w:rsidR="00180B36" w:rsidRDefault="00180B36" w:rsidP="00F14719">
            <w:pPr>
              <w:cnfStyle w:val="000000100000" w:firstRow="0" w:lastRow="0" w:firstColumn="0" w:lastColumn="0" w:oddVBand="0" w:evenVBand="0" w:oddHBand="1" w:evenHBand="0" w:firstRowFirstColumn="0" w:firstRowLastColumn="0" w:lastRowFirstColumn="0" w:lastRowLastColumn="0"/>
            </w:pPr>
            <w:r w:rsidRPr="006C6CE8">
              <w:t>r 64F(2)(e)</w:t>
            </w:r>
          </w:p>
          <w:p w14:paraId="703F9BF4" w14:textId="77777777" w:rsidR="00180B36" w:rsidRPr="006E0D75" w:rsidRDefault="00180B36" w:rsidP="00F14719">
            <w:pPr>
              <w:cnfStyle w:val="000000100000" w:firstRow="0" w:lastRow="0" w:firstColumn="0" w:lastColumn="0" w:oddVBand="0" w:evenVBand="0" w:oddHBand="1" w:evenHBand="0" w:firstRowFirstColumn="0" w:firstRowLastColumn="0" w:lastRowFirstColumn="0" w:lastRowLastColumn="0"/>
            </w:pPr>
            <w:r>
              <w:t>r 64J(b)</w:t>
            </w:r>
          </w:p>
        </w:tc>
        <w:tc>
          <w:tcPr>
            <w:tcW w:w="1593" w:type="dxa"/>
          </w:tcPr>
          <w:p w14:paraId="534ED98C" w14:textId="21F5A48B" w:rsidR="00180B36" w:rsidRPr="006E0D75" w:rsidRDefault="00180B36" w:rsidP="00F14719">
            <w:pPr>
              <w:cnfStyle w:val="000000100000" w:firstRow="0" w:lastRow="0" w:firstColumn="0" w:lastColumn="0" w:oddVBand="0" w:evenVBand="0" w:oddHBand="1" w:evenHBand="0" w:firstRowFirstColumn="0" w:firstRowLastColumn="0" w:lastRowFirstColumn="0" w:lastRowLastColumn="0"/>
            </w:pPr>
            <w:r>
              <w:fldChar w:fldCharType="begin"/>
            </w:r>
            <w:r>
              <w:instrText xml:space="preserve"> REF _Ref193888018 \r \h </w:instrText>
            </w:r>
            <w:r w:rsidR="00602A46">
              <w:instrText xml:space="preserve"> \* MERGEFORMAT </w:instrText>
            </w:r>
            <w:r>
              <w:fldChar w:fldCharType="separate"/>
            </w:r>
            <w:r w:rsidR="003630E3">
              <w:t>2.9</w:t>
            </w:r>
            <w:r>
              <w:fldChar w:fldCharType="end"/>
            </w:r>
          </w:p>
        </w:tc>
        <w:tc>
          <w:tcPr>
            <w:tcW w:w="1593" w:type="dxa"/>
          </w:tcPr>
          <w:p w14:paraId="12FCBE15" w14:textId="77777777" w:rsidR="00180B36" w:rsidRPr="006E0D75" w:rsidRDefault="00180B36" w:rsidP="00F14719">
            <w:pPr>
              <w:cnfStyle w:val="000000100000" w:firstRow="0" w:lastRow="0" w:firstColumn="0" w:lastColumn="0" w:oddVBand="0" w:evenVBand="0" w:oddHBand="1" w:evenHBand="0" w:firstRowFirstColumn="0" w:firstRowLastColumn="0" w:lastRowFirstColumn="0" w:lastRowLastColumn="0"/>
            </w:pPr>
          </w:p>
        </w:tc>
        <w:tc>
          <w:tcPr>
            <w:tcW w:w="1593" w:type="dxa"/>
          </w:tcPr>
          <w:p w14:paraId="0514E687" w14:textId="77777777" w:rsidR="00180B36" w:rsidRPr="006E0D75" w:rsidRDefault="00180B36" w:rsidP="00F14719">
            <w:pPr>
              <w:cnfStyle w:val="000000100000" w:firstRow="0" w:lastRow="0" w:firstColumn="0" w:lastColumn="0" w:oddVBand="0" w:evenVBand="0" w:oddHBand="1" w:evenHBand="0" w:firstRowFirstColumn="0" w:firstRowLastColumn="0" w:lastRowFirstColumn="0" w:lastRowLastColumn="0"/>
            </w:pPr>
          </w:p>
        </w:tc>
        <w:tc>
          <w:tcPr>
            <w:tcW w:w="1593" w:type="dxa"/>
          </w:tcPr>
          <w:p w14:paraId="0DDC73AE" w14:textId="77777777" w:rsidR="00180B36" w:rsidRPr="006E0D75" w:rsidRDefault="00180B36" w:rsidP="00F14719">
            <w:pPr>
              <w:cnfStyle w:val="000000100000" w:firstRow="0" w:lastRow="0" w:firstColumn="0" w:lastColumn="0" w:oddVBand="0" w:evenVBand="0" w:oddHBand="1" w:evenHBand="0" w:firstRowFirstColumn="0" w:firstRowLastColumn="0" w:lastRowFirstColumn="0" w:lastRowLastColumn="0"/>
            </w:pPr>
          </w:p>
        </w:tc>
        <w:tc>
          <w:tcPr>
            <w:tcW w:w="1593" w:type="dxa"/>
          </w:tcPr>
          <w:p w14:paraId="5D4E9B3F" w14:textId="77777777" w:rsidR="00180B36" w:rsidRPr="006E0D75" w:rsidRDefault="00180B36" w:rsidP="00F14719">
            <w:pPr>
              <w:cnfStyle w:val="000000100000" w:firstRow="0" w:lastRow="0" w:firstColumn="0" w:lastColumn="0" w:oddVBand="0" w:evenVBand="0" w:oddHBand="1" w:evenHBand="0" w:firstRowFirstColumn="0" w:firstRowLastColumn="0" w:lastRowFirstColumn="0" w:lastRowLastColumn="0"/>
            </w:pPr>
          </w:p>
        </w:tc>
      </w:tr>
      <w:tr w:rsidR="00050D95" w:rsidRPr="006E0D75" w14:paraId="1E96107A" w14:textId="77777777" w:rsidTr="00876276">
        <w:trPr>
          <w:trHeight w:val="466"/>
        </w:trPr>
        <w:tc>
          <w:tcPr>
            <w:cnfStyle w:val="001000000000" w:firstRow="0" w:lastRow="0" w:firstColumn="1" w:lastColumn="0" w:oddVBand="0" w:evenVBand="0" w:oddHBand="0" w:evenHBand="0" w:firstRowFirstColumn="0" w:firstRowLastColumn="0" w:lastRowFirstColumn="0" w:lastRowLastColumn="0"/>
            <w:tcW w:w="709" w:type="dxa"/>
          </w:tcPr>
          <w:p w14:paraId="35359A46" w14:textId="77777777" w:rsidR="00180B36" w:rsidRPr="006E0D75" w:rsidRDefault="00180B36" w:rsidP="00C97F27">
            <w:pPr>
              <w:pStyle w:val="ListParagraph"/>
              <w:numPr>
                <w:ilvl w:val="0"/>
                <w:numId w:val="78"/>
              </w:numPr>
              <w:spacing w:after="0" w:line="240" w:lineRule="auto"/>
              <w:rPr>
                <w:b w:val="0"/>
                <w:bCs w:val="0"/>
              </w:rPr>
            </w:pPr>
          </w:p>
        </w:tc>
        <w:tc>
          <w:tcPr>
            <w:tcW w:w="4579" w:type="dxa"/>
          </w:tcPr>
          <w:p w14:paraId="646C34BD" w14:textId="75740C1C" w:rsidR="00180B36" w:rsidRPr="006E0D75" w:rsidRDefault="00180B36" w:rsidP="00F14719">
            <w:pPr>
              <w:cnfStyle w:val="000000000000" w:firstRow="0" w:lastRow="0" w:firstColumn="0" w:lastColumn="0" w:oddVBand="0" w:evenVBand="0" w:oddHBand="0" w:evenHBand="0" w:firstRowFirstColumn="0" w:firstRowLastColumn="0" w:lastRowFirstColumn="0" w:lastRowLastColumn="0"/>
            </w:pPr>
            <w:r>
              <w:t>Does the risk</w:t>
            </w:r>
            <w:r w:rsidR="0053753C">
              <w:t xml:space="preserve"> </w:t>
            </w:r>
            <w:r>
              <w:t>assessment and management plan cover the scope of risks and opportunities in the regulations and these guidelines?</w:t>
            </w:r>
          </w:p>
        </w:tc>
        <w:tc>
          <w:tcPr>
            <w:tcW w:w="1594" w:type="dxa"/>
          </w:tcPr>
          <w:p w14:paraId="2630112D" w14:textId="77777777" w:rsidR="00180B36" w:rsidRDefault="00180B36" w:rsidP="00F14719">
            <w:pPr>
              <w:cnfStyle w:val="000000000000" w:firstRow="0" w:lastRow="0" w:firstColumn="0" w:lastColumn="0" w:oddVBand="0" w:evenVBand="0" w:oddHBand="0" w:evenHBand="0" w:firstRowFirstColumn="0" w:firstRowLastColumn="0" w:lastRowFirstColumn="0" w:lastRowLastColumn="0"/>
            </w:pPr>
            <w:r>
              <w:t>r 64C</w:t>
            </w:r>
          </w:p>
          <w:p w14:paraId="1D0FAF03" w14:textId="77777777" w:rsidR="00180B36" w:rsidRDefault="00180B36" w:rsidP="00F14719">
            <w:pPr>
              <w:cnfStyle w:val="000000000000" w:firstRow="0" w:lastRow="0" w:firstColumn="0" w:lastColumn="0" w:oddVBand="0" w:evenVBand="0" w:oddHBand="0" w:evenHBand="0" w:firstRowFirstColumn="0" w:firstRowLastColumn="0" w:lastRowFirstColumn="0" w:lastRowLastColumn="0"/>
            </w:pPr>
            <w:r>
              <w:t>r 64F</w:t>
            </w:r>
          </w:p>
          <w:p w14:paraId="7DB9BA63" w14:textId="77777777" w:rsidR="00180B36" w:rsidRPr="006E0D75" w:rsidRDefault="00180B36" w:rsidP="00F14719">
            <w:pPr>
              <w:cnfStyle w:val="000000000000" w:firstRow="0" w:lastRow="0" w:firstColumn="0" w:lastColumn="0" w:oddVBand="0" w:evenVBand="0" w:oddHBand="0" w:evenHBand="0" w:firstRowFirstColumn="0" w:firstRowLastColumn="0" w:lastRowFirstColumn="0" w:lastRowLastColumn="0"/>
            </w:pPr>
            <w:r>
              <w:t>r 64J(b)</w:t>
            </w:r>
          </w:p>
        </w:tc>
        <w:tc>
          <w:tcPr>
            <w:tcW w:w="1593" w:type="dxa"/>
          </w:tcPr>
          <w:p w14:paraId="59305FED" w14:textId="534FEF1E" w:rsidR="00180B36" w:rsidRPr="006E0D75" w:rsidRDefault="00180B36" w:rsidP="00F14719">
            <w:pPr>
              <w:cnfStyle w:val="000000000000" w:firstRow="0" w:lastRow="0" w:firstColumn="0" w:lastColumn="0" w:oddVBand="0" w:evenVBand="0" w:oddHBand="0" w:evenHBand="0" w:firstRowFirstColumn="0" w:firstRowLastColumn="0" w:lastRowFirstColumn="0" w:lastRowLastColumn="0"/>
            </w:pPr>
            <w:r>
              <w:fldChar w:fldCharType="begin"/>
            </w:r>
            <w:r>
              <w:instrText xml:space="preserve"> REF _Ref193888018 \r \h </w:instrText>
            </w:r>
            <w:r w:rsidR="00602A46">
              <w:instrText xml:space="preserve"> \* MERGEFORMAT </w:instrText>
            </w:r>
            <w:r>
              <w:fldChar w:fldCharType="separate"/>
            </w:r>
            <w:r w:rsidR="003630E3">
              <w:t>2.9</w:t>
            </w:r>
            <w:r>
              <w:fldChar w:fldCharType="end"/>
            </w:r>
          </w:p>
        </w:tc>
        <w:tc>
          <w:tcPr>
            <w:tcW w:w="1593" w:type="dxa"/>
          </w:tcPr>
          <w:p w14:paraId="2FDCD998" w14:textId="77777777" w:rsidR="00180B36" w:rsidRPr="006E0D75" w:rsidRDefault="00180B36" w:rsidP="00F14719">
            <w:pPr>
              <w:cnfStyle w:val="000000000000" w:firstRow="0" w:lastRow="0" w:firstColumn="0" w:lastColumn="0" w:oddVBand="0" w:evenVBand="0" w:oddHBand="0" w:evenHBand="0" w:firstRowFirstColumn="0" w:firstRowLastColumn="0" w:lastRowFirstColumn="0" w:lastRowLastColumn="0"/>
            </w:pPr>
          </w:p>
        </w:tc>
        <w:tc>
          <w:tcPr>
            <w:tcW w:w="1593" w:type="dxa"/>
          </w:tcPr>
          <w:p w14:paraId="46947588" w14:textId="77777777" w:rsidR="00180B36" w:rsidRPr="006E0D75" w:rsidRDefault="00180B36" w:rsidP="00F14719">
            <w:pPr>
              <w:cnfStyle w:val="000000000000" w:firstRow="0" w:lastRow="0" w:firstColumn="0" w:lastColumn="0" w:oddVBand="0" w:evenVBand="0" w:oddHBand="0" w:evenHBand="0" w:firstRowFirstColumn="0" w:firstRowLastColumn="0" w:lastRowFirstColumn="0" w:lastRowLastColumn="0"/>
            </w:pPr>
          </w:p>
        </w:tc>
        <w:tc>
          <w:tcPr>
            <w:tcW w:w="1593" w:type="dxa"/>
          </w:tcPr>
          <w:p w14:paraId="486DD007" w14:textId="77777777" w:rsidR="00180B36" w:rsidRPr="006E0D75" w:rsidRDefault="00180B36" w:rsidP="00F14719">
            <w:pPr>
              <w:cnfStyle w:val="000000000000" w:firstRow="0" w:lastRow="0" w:firstColumn="0" w:lastColumn="0" w:oddVBand="0" w:evenVBand="0" w:oddHBand="0" w:evenHBand="0" w:firstRowFirstColumn="0" w:firstRowLastColumn="0" w:lastRowFirstColumn="0" w:lastRowLastColumn="0"/>
            </w:pPr>
          </w:p>
        </w:tc>
        <w:tc>
          <w:tcPr>
            <w:tcW w:w="1593" w:type="dxa"/>
          </w:tcPr>
          <w:p w14:paraId="37D26C6B" w14:textId="77777777" w:rsidR="00180B36" w:rsidRPr="006E0D75" w:rsidRDefault="00180B36" w:rsidP="00F14719">
            <w:pPr>
              <w:cnfStyle w:val="000000000000" w:firstRow="0" w:lastRow="0" w:firstColumn="0" w:lastColumn="0" w:oddVBand="0" w:evenVBand="0" w:oddHBand="0" w:evenHBand="0" w:firstRowFirstColumn="0" w:firstRowLastColumn="0" w:lastRowFirstColumn="0" w:lastRowLastColumn="0"/>
            </w:pPr>
          </w:p>
        </w:tc>
      </w:tr>
      <w:tr w:rsidR="00050D95" w:rsidRPr="006E0D75" w14:paraId="7DEC615E" w14:textId="77777777" w:rsidTr="00876276">
        <w:trPr>
          <w:cnfStyle w:val="000000100000" w:firstRow="0" w:lastRow="0" w:firstColumn="0" w:lastColumn="0" w:oddVBand="0" w:evenVBand="0" w:oddHBand="1" w:evenHBand="0" w:firstRowFirstColumn="0" w:firstRowLastColumn="0" w:lastRowFirstColumn="0" w:lastRowLastColumn="0"/>
          <w:trHeight w:val="466"/>
        </w:trPr>
        <w:tc>
          <w:tcPr>
            <w:cnfStyle w:val="001000000000" w:firstRow="0" w:lastRow="0" w:firstColumn="1" w:lastColumn="0" w:oddVBand="0" w:evenVBand="0" w:oddHBand="0" w:evenHBand="0" w:firstRowFirstColumn="0" w:firstRowLastColumn="0" w:lastRowFirstColumn="0" w:lastRowLastColumn="0"/>
            <w:tcW w:w="709" w:type="dxa"/>
          </w:tcPr>
          <w:p w14:paraId="7E02D65C" w14:textId="77777777" w:rsidR="00180B36" w:rsidRPr="006E0D75" w:rsidRDefault="00180B36" w:rsidP="00C97F27">
            <w:pPr>
              <w:pStyle w:val="ListParagraph"/>
              <w:numPr>
                <w:ilvl w:val="0"/>
                <w:numId w:val="78"/>
              </w:numPr>
              <w:spacing w:after="0" w:line="240" w:lineRule="auto"/>
              <w:ind w:left="499" w:hanging="357"/>
              <w:rPr>
                <w:b w:val="0"/>
                <w:bCs w:val="0"/>
              </w:rPr>
            </w:pPr>
          </w:p>
        </w:tc>
        <w:tc>
          <w:tcPr>
            <w:tcW w:w="4579" w:type="dxa"/>
          </w:tcPr>
          <w:p w14:paraId="2E2690D0" w14:textId="554152F5" w:rsidR="00F81B45" w:rsidRDefault="00180B36" w:rsidP="00F14719">
            <w:pPr>
              <w:cnfStyle w:val="000000100000" w:firstRow="0" w:lastRow="0" w:firstColumn="0" w:lastColumn="0" w:oddVBand="0" w:evenVBand="0" w:oddHBand="1" w:evenHBand="0" w:firstRowFirstColumn="0" w:firstRowLastColumn="0" w:lastRowFirstColumn="0" w:lastRowLastColumn="0"/>
            </w:pPr>
            <w:r>
              <w:t xml:space="preserve">Has the licensee developed their approach to </w:t>
            </w:r>
            <w:r w:rsidR="00570A0D">
              <w:t xml:space="preserve">the </w:t>
            </w:r>
            <w:r>
              <w:t>risk assessment and management plan based on industry good practice guidelines and standards, and in consultation with DEECA and the MLRA?</w:t>
            </w:r>
          </w:p>
          <w:p w14:paraId="4DE6708C" w14:textId="77777777" w:rsidR="004616D5" w:rsidRDefault="004616D5" w:rsidP="00F14719">
            <w:pPr>
              <w:cnfStyle w:val="000000100000" w:firstRow="0" w:lastRow="0" w:firstColumn="0" w:lastColumn="0" w:oddVBand="0" w:evenVBand="0" w:oddHBand="1" w:evenHBand="0" w:firstRowFirstColumn="0" w:firstRowLastColumn="0" w:lastRowFirstColumn="0" w:lastRowLastColumn="0"/>
            </w:pPr>
          </w:p>
        </w:tc>
        <w:tc>
          <w:tcPr>
            <w:tcW w:w="1594" w:type="dxa"/>
          </w:tcPr>
          <w:p w14:paraId="1C787EB5" w14:textId="77777777" w:rsidR="00180B36" w:rsidRPr="006E0D75" w:rsidRDefault="00180B36" w:rsidP="00F14719">
            <w:pPr>
              <w:cnfStyle w:val="000000100000" w:firstRow="0" w:lastRow="0" w:firstColumn="0" w:lastColumn="0" w:oddVBand="0" w:evenVBand="0" w:oddHBand="1" w:evenHBand="0" w:firstRowFirstColumn="0" w:firstRowLastColumn="0" w:lastRowFirstColumn="0" w:lastRowLastColumn="0"/>
            </w:pPr>
            <w:r>
              <w:t>r 64J(b)</w:t>
            </w:r>
          </w:p>
        </w:tc>
        <w:tc>
          <w:tcPr>
            <w:tcW w:w="1593" w:type="dxa"/>
          </w:tcPr>
          <w:p w14:paraId="55A1A30B" w14:textId="4037B4CB" w:rsidR="00180B36" w:rsidRDefault="00180B36" w:rsidP="00F14719">
            <w:pPr>
              <w:cnfStyle w:val="000000100000" w:firstRow="0" w:lastRow="0" w:firstColumn="0" w:lastColumn="0" w:oddVBand="0" w:evenVBand="0" w:oddHBand="1" w:evenHBand="0" w:firstRowFirstColumn="0" w:firstRowLastColumn="0" w:lastRowFirstColumn="0" w:lastRowLastColumn="0"/>
            </w:pPr>
            <w:r>
              <w:fldChar w:fldCharType="begin"/>
            </w:r>
            <w:r>
              <w:instrText xml:space="preserve"> REF _Ref193888018 \r \h </w:instrText>
            </w:r>
            <w:r w:rsidR="00602A46">
              <w:instrText xml:space="preserve"> \* MERGEFORMAT </w:instrText>
            </w:r>
            <w:r>
              <w:fldChar w:fldCharType="separate"/>
            </w:r>
            <w:r w:rsidR="003630E3">
              <w:t>2.9</w:t>
            </w:r>
            <w:r>
              <w:fldChar w:fldCharType="end"/>
            </w:r>
          </w:p>
        </w:tc>
        <w:tc>
          <w:tcPr>
            <w:tcW w:w="1593" w:type="dxa"/>
          </w:tcPr>
          <w:p w14:paraId="34F8CD2A" w14:textId="77777777" w:rsidR="00180B36" w:rsidRPr="006E0D75" w:rsidRDefault="00180B36" w:rsidP="00F14719">
            <w:pPr>
              <w:cnfStyle w:val="000000100000" w:firstRow="0" w:lastRow="0" w:firstColumn="0" w:lastColumn="0" w:oddVBand="0" w:evenVBand="0" w:oddHBand="1" w:evenHBand="0" w:firstRowFirstColumn="0" w:firstRowLastColumn="0" w:lastRowFirstColumn="0" w:lastRowLastColumn="0"/>
            </w:pPr>
          </w:p>
        </w:tc>
        <w:tc>
          <w:tcPr>
            <w:tcW w:w="1593" w:type="dxa"/>
          </w:tcPr>
          <w:p w14:paraId="47E39AE0" w14:textId="77777777" w:rsidR="00180B36" w:rsidRPr="006E0D75" w:rsidRDefault="00180B36" w:rsidP="00F14719">
            <w:pPr>
              <w:cnfStyle w:val="000000100000" w:firstRow="0" w:lastRow="0" w:firstColumn="0" w:lastColumn="0" w:oddVBand="0" w:evenVBand="0" w:oddHBand="1" w:evenHBand="0" w:firstRowFirstColumn="0" w:firstRowLastColumn="0" w:lastRowFirstColumn="0" w:lastRowLastColumn="0"/>
            </w:pPr>
          </w:p>
        </w:tc>
        <w:tc>
          <w:tcPr>
            <w:tcW w:w="1593" w:type="dxa"/>
          </w:tcPr>
          <w:p w14:paraId="01B95C52" w14:textId="77777777" w:rsidR="00180B36" w:rsidRPr="006E0D75" w:rsidRDefault="00180B36" w:rsidP="00F14719">
            <w:pPr>
              <w:cnfStyle w:val="000000100000" w:firstRow="0" w:lastRow="0" w:firstColumn="0" w:lastColumn="0" w:oddVBand="0" w:evenVBand="0" w:oddHBand="1" w:evenHBand="0" w:firstRowFirstColumn="0" w:firstRowLastColumn="0" w:lastRowFirstColumn="0" w:lastRowLastColumn="0"/>
            </w:pPr>
          </w:p>
        </w:tc>
        <w:tc>
          <w:tcPr>
            <w:tcW w:w="1593" w:type="dxa"/>
          </w:tcPr>
          <w:p w14:paraId="3F175A34" w14:textId="77777777" w:rsidR="00180B36" w:rsidRPr="006E0D75" w:rsidRDefault="00180B36" w:rsidP="00F14719">
            <w:pPr>
              <w:cnfStyle w:val="000000100000" w:firstRow="0" w:lastRow="0" w:firstColumn="0" w:lastColumn="0" w:oddVBand="0" w:evenVBand="0" w:oddHBand="1" w:evenHBand="0" w:firstRowFirstColumn="0" w:firstRowLastColumn="0" w:lastRowFirstColumn="0" w:lastRowLastColumn="0"/>
            </w:pPr>
          </w:p>
        </w:tc>
      </w:tr>
      <w:tr w:rsidR="00863F43" w:rsidRPr="006E0D75" w14:paraId="581C7654" w14:textId="77777777" w:rsidTr="00876276">
        <w:tc>
          <w:tcPr>
            <w:cnfStyle w:val="001000000000" w:firstRow="0" w:lastRow="0" w:firstColumn="1" w:lastColumn="0" w:oddVBand="0" w:evenVBand="0" w:oddHBand="0" w:evenHBand="0" w:firstRowFirstColumn="0" w:firstRowLastColumn="0" w:lastRowFirstColumn="0" w:lastRowLastColumn="0"/>
            <w:tcW w:w="709" w:type="dxa"/>
            <w:shd w:val="clear" w:color="auto" w:fill="009CA6"/>
          </w:tcPr>
          <w:p w14:paraId="360A0957" w14:textId="77777777" w:rsidR="008A1BAF" w:rsidRPr="00FC3673" w:rsidRDefault="008A1BAF" w:rsidP="00BC166C">
            <w:pPr>
              <w:pStyle w:val="ListParagraph"/>
              <w:ind w:left="360"/>
              <w:rPr>
                <w:color w:val="FFFFFF" w:themeColor="background1"/>
              </w:rPr>
            </w:pPr>
          </w:p>
        </w:tc>
        <w:tc>
          <w:tcPr>
            <w:tcW w:w="14138" w:type="dxa"/>
            <w:gridSpan w:val="7"/>
            <w:shd w:val="clear" w:color="auto" w:fill="009CA6"/>
          </w:tcPr>
          <w:p w14:paraId="3A152440" w14:textId="77777777" w:rsidR="008A1BAF" w:rsidRPr="00FC3673" w:rsidRDefault="008A1BAF">
            <w:pPr>
              <w:cnfStyle w:val="000000000000" w:firstRow="0" w:lastRow="0" w:firstColumn="0" w:lastColumn="0" w:oddVBand="0" w:evenVBand="0" w:oddHBand="0" w:evenHBand="0" w:firstRowFirstColumn="0" w:firstRowLastColumn="0" w:lastRowFirstColumn="0" w:lastRowLastColumn="0"/>
              <w:rPr>
                <w:b/>
                <w:bCs/>
                <w:color w:val="FFFFFF" w:themeColor="background1"/>
              </w:rPr>
            </w:pPr>
            <w:r>
              <w:rPr>
                <w:b/>
                <w:bCs/>
                <w:color w:val="FFFFFF" w:themeColor="background1"/>
              </w:rPr>
              <w:t>Post-Closure Plan</w:t>
            </w:r>
          </w:p>
        </w:tc>
      </w:tr>
      <w:tr w:rsidR="00050D95" w:rsidRPr="006E0D75" w14:paraId="69D64C0C" w14:textId="77777777" w:rsidTr="00876276">
        <w:trPr>
          <w:cnfStyle w:val="000000100000" w:firstRow="0" w:lastRow="0" w:firstColumn="0" w:lastColumn="0" w:oddVBand="0" w:evenVBand="0" w:oddHBand="1" w:evenHBand="0" w:firstRowFirstColumn="0" w:firstRowLastColumn="0" w:lastRowFirstColumn="0" w:lastRowLastColumn="0"/>
          <w:trHeight w:val="466"/>
        </w:trPr>
        <w:tc>
          <w:tcPr>
            <w:cnfStyle w:val="001000000000" w:firstRow="0" w:lastRow="0" w:firstColumn="1" w:lastColumn="0" w:oddVBand="0" w:evenVBand="0" w:oddHBand="0" w:evenHBand="0" w:firstRowFirstColumn="0" w:firstRowLastColumn="0" w:lastRowFirstColumn="0" w:lastRowLastColumn="0"/>
            <w:tcW w:w="709" w:type="dxa"/>
          </w:tcPr>
          <w:p w14:paraId="56F44E81" w14:textId="77777777" w:rsidR="008A1BAF" w:rsidRPr="006E0D75" w:rsidRDefault="008A1BAF" w:rsidP="00C97F27">
            <w:pPr>
              <w:pStyle w:val="ListParagraph"/>
              <w:numPr>
                <w:ilvl w:val="0"/>
                <w:numId w:val="78"/>
              </w:numPr>
              <w:spacing w:after="0" w:line="240" w:lineRule="auto"/>
              <w:rPr>
                <w:b w:val="0"/>
                <w:bCs w:val="0"/>
              </w:rPr>
            </w:pPr>
          </w:p>
        </w:tc>
        <w:tc>
          <w:tcPr>
            <w:tcW w:w="4579" w:type="dxa"/>
          </w:tcPr>
          <w:p w14:paraId="75748A78" w14:textId="2D29BF63" w:rsidR="008A1BAF" w:rsidRPr="006E0D75" w:rsidRDefault="000C657D">
            <w:pPr>
              <w:cnfStyle w:val="000000100000" w:firstRow="0" w:lastRow="0" w:firstColumn="0" w:lastColumn="0" w:oddVBand="0" w:evenVBand="0" w:oddHBand="1" w:evenHBand="0" w:firstRowFirstColumn="0" w:firstRowLastColumn="0" w:lastRowFirstColumn="0" w:lastRowLastColumn="0"/>
            </w:pPr>
            <w:r w:rsidRPr="7B5E61D9">
              <w:t xml:space="preserve">Does the DMRP include a post-closure plan that sets out the monitoring and maintenance </w:t>
            </w:r>
            <w:r w:rsidR="00F51E7C" w:rsidRPr="7B5E61D9">
              <w:t xml:space="preserve">and other risk management requirements </w:t>
            </w:r>
            <w:r w:rsidRPr="7B5E61D9">
              <w:t xml:space="preserve">to be carried out by the licensee, the Mine Land Rehabilitation Authority and the landowner (as required) after closure of the declared </w:t>
            </w:r>
            <w:proofErr w:type="gramStart"/>
            <w:r w:rsidRPr="7B5E61D9">
              <w:t>mine</w:t>
            </w:r>
            <w:proofErr w:type="gramEnd"/>
            <w:r w:rsidRPr="7B5E61D9">
              <w:t xml:space="preserve"> land?</w:t>
            </w:r>
          </w:p>
        </w:tc>
        <w:tc>
          <w:tcPr>
            <w:tcW w:w="1594" w:type="dxa"/>
          </w:tcPr>
          <w:p w14:paraId="1ACACC6D" w14:textId="77777777" w:rsidR="000C657D" w:rsidRDefault="000C657D" w:rsidP="000C657D">
            <w:pPr>
              <w:cnfStyle w:val="000000100000" w:firstRow="0" w:lastRow="0" w:firstColumn="0" w:lastColumn="0" w:oddVBand="0" w:evenVBand="0" w:oddHBand="1" w:evenHBand="0" w:firstRowFirstColumn="0" w:firstRowLastColumn="0" w:lastRowFirstColumn="0" w:lastRowLastColumn="0"/>
            </w:pPr>
            <w:r>
              <w:t>s 84AZU(3)(c)</w:t>
            </w:r>
          </w:p>
          <w:p w14:paraId="12F1151C" w14:textId="3AD64F6B" w:rsidR="008A1BAF" w:rsidRPr="006E0D75" w:rsidRDefault="000C657D">
            <w:pPr>
              <w:cnfStyle w:val="000000100000" w:firstRow="0" w:lastRow="0" w:firstColumn="0" w:lastColumn="0" w:oddVBand="0" w:evenVBand="0" w:oddHBand="1" w:evenHBand="0" w:firstRowFirstColumn="0" w:firstRowLastColumn="0" w:lastRowFirstColumn="0" w:lastRowLastColumn="0"/>
            </w:pPr>
            <w:r>
              <w:t>r 64D</w:t>
            </w:r>
          </w:p>
        </w:tc>
        <w:tc>
          <w:tcPr>
            <w:tcW w:w="1593" w:type="dxa"/>
          </w:tcPr>
          <w:p w14:paraId="45C37BDC" w14:textId="3ACB72EB" w:rsidR="008A1BAF" w:rsidRPr="006E0D75" w:rsidRDefault="008C68AC">
            <w:pPr>
              <w:cnfStyle w:val="000000100000" w:firstRow="0" w:lastRow="0" w:firstColumn="0" w:lastColumn="0" w:oddVBand="0" w:evenVBand="0" w:oddHBand="1" w:evenHBand="0" w:firstRowFirstColumn="0" w:firstRowLastColumn="0" w:lastRowFirstColumn="0" w:lastRowLastColumn="0"/>
            </w:pPr>
            <w:r>
              <w:fldChar w:fldCharType="begin"/>
            </w:r>
            <w:r>
              <w:instrText xml:space="preserve"> REF _Ref170283030 \r \h </w:instrText>
            </w:r>
            <w:r w:rsidR="00602A46">
              <w:instrText xml:space="preserve"> \* MERGEFORMAT </w:instrText>
            </w:r>
            <w:r>
              <w:fldChar w:fldCharType="separate"/>
            </w:r>
            <w:r w:rsidR="003630E3">
              <w:t>2.10</w:t>
            </w:r>
            <w:r>
              <w:fldChar w:fldCharType="end"/>
            </w:r>
          </w:p>
        </w:tc>
        <w:tc>
          <w:tcPr>
            <w:tcW w:w="1593" w:type="dxa"/>
          </w:tcPr>
          <w:p w14:paraId="77737299" w14:textId="77777777" w:rsidR="008A1BAF" w:rsidRPr="006E0D75" w:rsidRDefault="008A1BAF">
            <w:pPr>
              <w:cnfStyle w:val="000000100000" w:firstRow="0" w:lastRow="0" w:firstColumn="0" w:lastColumn="0" w:oddVBand="0" w:evenVBand="0" w:oddHBand="1" w:evenHBand="0" w:firstRowFirstColumn="0" w:firstRowLastColumn="0" w:lastRowFirstColumn="0" w:lastRowLastColumn="0"/>
            </w:pPr>
          </w:p>
        </w:tc>
        <w:tc>
          <w:tcPr>
            <w:tcW w:w="1593" w:type="dxa"/>
          </w:tcPr>
          <w:p w14:paraId="230042F5" w14:textId="77777777" w:rsidR="008A1BAF" w:rsidRPr="006E0D75" w:rsidRDefault="008A1BAF">
            <w:pPr>
              <w:cnfStyle w:val="000000100000" w:firstRow="0" w:lastRow="0" w:firstColumn="0" w:lastColumn="0" w:oddVBand="0" w:evenVBand="0" w:oddHBand="1" w:evenHBand="0" w:firstRowFirstColumn="0" w:firstRowLastColumn="0" w:lastRowFirstColumn="0" w:lastRowLastColumn="0"/>
            </w:pPr>
          </w:p>
        </w:tc>
        <w:tc>
          <w:tcPr>
            <w:tcW w:w="1593" w:type="dxa"/>
          </w:tcPr>
          <w:p w14:paraId="5C156FB8" w14:textId="77777777" w:rsidR="008A1BAF" w:rsidRPr="006E0D75" w:rsidRDefault="008A1BAF">
            <w:pPr>
              <w:cnfStyle w:val="000000100000" w:firstRow="0" w:lastRow="0" w:firstColumn="0" w:lastColumn="0" w:oddVBand="0" w:evenVBand="0" w:oddHBand="1" w:evenHBand="0" w:firstRowFirstColumn="0" w:firstRowLastColumn="0" w:lastRowFirstColumn="0" w:lastRowLastColumn="0"/>
            </w:pPr>
          </w:p>
        </w:tc>
        <w:tc>
          <w:tcPr>
            <w:tcW w:w="1593" w:type="dxa"/>
          </w:tcPr>
          <w:p w14:paraId="3D6BC0F5" w14:textId="77777777" w:rsidR="008A1BAF" w:rsidRPr="006E0D75" w:rsidRDefault="008A1BAF">
            <w:pPr>
              <w:cnfStyle w:val="000000100000" w:firstRow="0" w:lastRow="0" w:firstColumn="0" w:lastColumn="0" w:oddVBand="0" w:evenVBand="0" w:oddHBand="1" w:evenHBand="0" w:firstRowFirstColumn="0" w:firstRowLastColumn="0" w:lastRowFirstColumn="0" w:lastRowLastColumn="0"/>
            </w:pPr>
          </w:p>
        </w:tc>
      </w:tr>
      <w:tr w:rsidR="00050D95" w:rsidRPr="006E0D75" w14:paraId="0A94A8F9" w14:textId="77777777" w:rsidTr="00876276">
        <w:trPr>
          <w:trHeight w:val="466"/>
        </w:trPr>
        <w:tc>
          <w:tcPr>
            <w:cnfStyle w:val="001000000000" w:firstRow="0" w:lastRow="0" w:firstColumn="1" w:lastColumn="0" w:oddVBand="0" w:evenVBand="0" w:oddHBand="0" w:evenHBand="0" w:firstRowFirstColumn="0" w:firstRowLastColumn="0" w:lastRowFirstColumn="0" w:lastRowLastColumn="0"/>
            <w:tcW w:w="709" w:type="dxa"/>
          </w:tcPr>
          <w:p w14:paraId="33247E12" w14:textId="77777777" w:rsidR="00465B65" w:rsidRPr="006E0D75" w:rsidRDefault="00465B65" w:rsidP="00C97F27">
            <w:pPr>
              <w:pStyle w:val="ListParagraph"/>
              <w:numPr>
                <w:ilvl w:val="0"/>
                <w:numId w:val="78"/>
              </w:numPr>
              <w:spacing w:after="0" w:line="240" w:lineRule="auto"/>
              <w:rPr>
                <w:b w:val="0"/>
                <w:bCs w:val="0"/>
              </w:rPr>
            </w:pPr>
          </w:p>
        </w:tc>
        <w:tc>
          <w:tcPr>
            <w:tcW w:w="4579" w:type="dxa"/>
          </w:tcPr>
          <w:p w14:paraId="1A054545" w14:textId="25978636" w:rsidR="00465B65" w:rsidRDefault="00C06193" w:rsidP="000C657D">
            <w:pPr>
              <w:cnfStyle w:val="000000000000" w:firstRow="0" w:lastRow="0" w:firstColumn="0" w:lastColumn="0" w:oddVBand="0" w:evenVBand="0" w:oddHBand="0" w:evenHBand="0" w:firstRowFirstColumn="0" w:firstRowLastColumn="0" w:lastRowFirstColumn="0" w:lastRowLastColumn="0"/>
            </w:pPr>
            <w:r w:rsidRPr="7B5E61D9">
              <w:t xml:space="preserve">Does the post-closure plan include </w:t>
            </w:r>
            <w:r w:rsidR="00910F1F" w:rsidRPr="7B5E61D9">
              <w:t xml:space="preserve">the ongoing monitoring and maintenance activities required to </w:t>
            </w:r>
            <w:r w:rsidR="00910F1F" w:rsidRPr="7B5E61D9">
              <w:lastRenderedPageBreak/>
              <w:t>maintain the declared mine land in a safe and stable state after closure?</w:t>
            </w:r>
          </w:p>
        </w:tc>
        <w:tc>
          <w:tcPr>
            <w:tcW w:w="1594" w:type="dxa"/>
          </w:tcPr>
          <w:p w14:paraId="573F1B8B" w14:textId="61EC5855" w:rsidR="00465B65" w:rsidRDefault="00910F1F" w:rsidP="000C657D">
            <w:pPr>
              <w:cnfStyle w:val="000000000000" w:firstRow="0" w:lastRow="0" w:firstColumn="0" w:lastColumn="0" w:oddVBand="0" w:evenVBand="0" w:oddHBand="0" w:evenHBand="0" w:firstRowFirstColumn="0" w:firstRowLastColumn="0" w:lastRowFirstColumn="0" w:lastRowLastColumn="0"/>
            </w:pPr>
            <w:r>
              <w:lastRenderedPageBreak/>
              <w:t>r 64D(a)</w:t>
            </w:r>
          </w:p>
        </w:tc>
        <w:tc>
          <w:tcPr>
            <w:tcW w:w="1593" w:type="dxa"/>
          </w:tcPr>
          <w:p w14:paraId="2CA5A0AF" w14:textId="091CF69D" w:rsidR="003B5F51" w:rsidRDefault="003B5F51" w:rsidP="000C657D">
            <w:pPr>
              <w:cnfStyle w:val="000000000000" w:firstRow="0" w:lastRow="0" w:firstColumn="0" w:lastColumn="0" w:oddVBand="0" w:evenVBand="0" w:oddHBand="0" w:evenHBand="0" w:firstRowFirstColumn="0" w:firstRowLastColumn="0" w:lastRowFirstColumn="0" w:lastRowLastColumn="0"/>
            </w:pPr>
            <w:r>
              <w:fldChar w:fldCharType="begin"/>
            </w:r>
            <w:r>
              <w:instrText xml:space="preserve"> REF _Ref172988877 \r \h </w:instrText>
            </w:r>
            <w:r w:rsidR="00602A46">
              <w:instrText xml:space="preserve"> \* MERGEFORMAT </w:instrText>
            </w:r>
            <w:r>
              <w:fldChar w:fldCharType="separate"/>
            </w:r>
            <w:r w:rsidR="003630E3">
              <w:t>2.10.1</w:t>
            </w:r>
            <w:r>
              <w:fldChar w:fldCharType="end"/>
            </w:r>
          </w:p>
          <w:p w14:paraId="2B10752B" w14:textId="68E7E64A" w:rsidR="00465B65" w:rsidRDefault="003B5F51" w:rsidP="000C657D">
            <w:pPr>
              <w:cnfStyle w:val="000000000000" w:firstRow="0" w:lastRow="0" w:firstColumn="0" w:lastColumn="0" w:oddVBand="0" w:evenVBand="0" w:oddHBand="0" w:evenHBand="0" w:firstRowFirstColumn="0" w:firstRowLastColumn="0" w:lastRowFirstColumn="0" w:lastRowLastColumn="0"/>
            </w:pPr>
            <w:r>
              <w:lastRenderedPageBreak/>
              <w:fldChar w:fldCharType="begin"/>
            </w:r>
            <w:r>
              <w:instrText xml:space="preserve"> REF _Ref172988880 \r \h </w:instrText>
            </w:r>
            <w:r w:rsidR="00602A46">
              <w:instrText xml:space="preserve"> \* MERGEFORMAT </w:instrText>
            </w:r>
            <w:r>
              <w:fldChar w:fldCharType="separate"/>
            </w:r>
            <w:r w:rsidR="003630E3">
              <w:t>2.10.2</w:t>
            </w:r>
            <w:r>
              <w:fldChar w:fldCharType="end"/>
            </w:r>
          </w:p>
        </w:tc>
        <w:tc>
          <w:tcPr>
            <w:tcW w:w="1593" w:type="dxa"/>
          </w:tcPr>
          <w:p w14:paraId="316BCC03" w14:textId="77777777" w:rsidR="00465B65" w:rsidRPr="006E0D75" w:rsidRDefault="00465B65" w:rsidP="000C657D">
            <w:pPr>
              <w:cnfStyle w:val="000000000000" w:firstRow="0" w:lastRow="0" w:firstColumn="0" w:lastColumn="0" w:oddVBand="0" w:evenVBand="0" w:oddHBand="0" w:evenHBand="0" w:firstRowFirstColumn="0" w:firstRowLastColumn="0" w:lastRowFirstColumn="0" w:lastRowLastColumn="0"/>
            </w:pPr>
          </w:p>
        </w:tc>
        <w:tc>
          <w:tcPr>
            <w:tcW w:w="1593" w:type="dxa"/>
          </w:tcPr>
          <w:p w14:paraId="0F7E5D51" w14:textId="77777777" w:rsidR="00465B65" w:rsidRPr="006E0D75" w:rsidRDefault="00465B65" w:rsidP="000C657D">
            <w:pPr>
              <w:cnfStyle w:val="000000000000" w:firstRow="0" w:lastRow="0" w:firstColumn="0" w:lastColumn="0" w:oddVBand="0" w:evenVBand="0" w:oddHBand="0" w:evenHBand="0" w:firstRowFirstColumn="0" w:firstRowLastColumn="0" w:lastRowFirstColumn="0" w:lastRowLastColumn="0"/>
            </w:pPr>
          </w:p>
        </w:tc>
        <w:tc>
          <w:tcPr>
            <w:tcW w:w="1593" w:type="dxa"/>
          </w:tcPr>
          <w:p w14:paraId="7DCEB82D" w14:textId="77777777" w:rsidR="00465B65" w:rsidRPr="006E0D75" w:rsidRDefault="00465B65" w:rsidP="000C657D">
            <w:pPr>
              <w:cnfStyle w:val="000000000000" w:firstRow="0" w:lastRow="0" w:firstColumn="0" w:lastColumn="0" w:oddVBand="0" w:evenVBand="0" w:oddHBand="0" w:evenHBand="0" w:firstRowFirstColumn="0" w:firstRowLastColumn="0" w:lastRowFirstColumn="0" w:lastRowLastColumn="0"/>
            </w:pPr>
          </w:p>
        </w:tc>
        <w:tc>
          <w:tcPr>
            <w:tcW w:w="1593" w:type="dxa"/>
          </w:tcPr>
          <w:p w14:paraId="7E7C88AF" w14:textId="77777777" w:rsidR="00465B65" w:rsidRPr="006E0D75" w:rsidRDefault="00465B65" w:rsidP="000C657D">
            <w:pPr>
              <w:cnfStyle w:val="000000000000" w:firstRow="0" w:lastRow="0" w:firstColumn="0" w:lastColumn="0" w:oddVBand="0" w:evenVBand="0" w:oddHBand="0" w:evenHBand="0" w:firstRowFirstColumn="0" w:firstRowLastColumn="0" w:lastRowFirstColumn="0" w:lastRowLastColumn="0"/>
            </w:pPr>
          </w:p>
        </w:tc>
      </w:tr>
      <w:tr w:rsidR="00050D95" w:rsidRPr="006E0D75" w14:paraId="17E2E237" w14:textId="77777777" w:rsidTr="00876276">
        <w:trPr>
          <w:cnfStyle w:val="000000100000" w:firstRow="0" w:lastRow="0" w:firstColumn="0" w:lastColumn="0" w:oddVBand="0" w:evenVBand="0" w:oddHBand="1" w:evenHBand="0" w:firstRowFirstColumn="0" w:firstRowLastColumn="0" w:lastRowFirstColumn="0" w:lastRowLastColumn="0"/>
          <w:trHeight w:val="466"/>
        </w:trPr>
        <w:tc>
          <w:tcPr>
            <w:cnfStyle w:val="001000000000" w:firstRow="0" w:lastRow="0" w:firstColumn="1" w:lastColumn="0" w:oddVBand="0" w:evenVBand="0" w:oddHBand="0" w:evenHBand="0" w:firstRowFirstColumn="0" w:firstRowLastColumn="0" w:lastRowFirstColumn="0" w:lastRowLastColumn="0"/>
            <w:tcW w:w="709" w:type="dxa"/>
          </w:tcPr>
          <w:p w14:paraId="042314A1" w14:textId="77777777" w:rsidR="00465B65" w:rsidRPr="006E0D75" w:rsidRDefault="00465B65" w:rsidP="00C97F27">
            <w:pPr>
              <w:pStyle w:val="ListParagraph"/>
              <w:numPr>
                <w:ilvl w:val="0"/>
                <w:numId w:val="78"/>
              </w:numPr>
              <w:spacing w:after="0" w:line="240" w:lineRule="auto"/>
              <w:rPr>
                <w:b w:val="0"/>
                <w:bCs w:val="0"/>
              </w:rPr>
            </w:pPr>
          </w:p>
        </w:tc>
        <w:tc>
          <w:tcPr>
            <w:tcW w:w="4579" w:type="dxa"/>
          </w:tcPr>
          <w:p w14:paraId="50DB127E" w14:textId="2557B3E3" w:rsidR="00465B65" w:rsidRDefault="00313286" w:rsidP="000C657D">
            <w:pPr>
              <w:cnfStyle w:val="000000100000" w:firstRow="0" w:lastRow="0" w:firstColumn="0" w:lastColumn="0" w:oddVBand="0" w:evenVBand="0" w:oddHBand="1" w:evenHBand="0" w:firstRowFirstColumn="0" w:firstRowLastColumn="0" w:lastRowFirstColumn="0" w:lastRowLastColumn="0"/>
            </w:pPr>
            <w:r>
              <w:t>Does the post-closure plan include</w:t>
            </w:r>
            <w:r w:rsidR="000A69F5">
              <w:t xml:space="preserve"> </w:t>
            </w:r>
            <w:r w:rsidR="000A69F5" w:rsidRPr="000A69F5">
              <w:t>a risk management plan for the mitigation of risks that may continue post-closure</w:t>
            </w:r>
            <w:r w:rsidR="000A69F5">
              <w:t>?</w:t>
            </w:r>
          </w:p>
        </w:tc>
        <w:tc>
          <w:tcPr>
            <w:tcW w:w="1594" w:type="dxa"/>
          </w:tcPr>
          <w:p w14:paraId="7F6159D7" w14:textId="744D36BE" w:rsidR="00465B65" w:rsidRDefault="00313286" w:rsidP="000C657D">
            <w:pPr>
              <w:cnfStyle w:val="000000100000" w:firstRow="0" w:lastRow="0" w:firstColumn="0" w:lastColumn="0" w:oddVBand="0" w:evenVBand="0" w:oddHBand="1" w:evenHBand="0" w:firstRowFirstColumn="0" w:firstRowLastColumn="0" w:lastRowFirstColumn="0" w:lastRowLastColumn="0"/>
            </w:pPr>
            <w:r>
              <w:t>r 64D(</w:t>
            </w:r>
            <w:r w:rsidR="00581463">
              <w:t>b</w:t>
            </w:r>
            <w:r>
              <w:t>)</w:t>
            </w:r>
          </w:p>
        </w:tc>
        <w:tc>
          <w:tcPr>
            <w:tcW w:w="1593" w:type="dxa"/>
          </w:tcPr>
          <w:p w14:paraId="6D76F946" w14:textId="2FE313C8" w:rsidR="003B5F51" w:rsidRDefault="003B5F51" w:rsidP="003B5F51">
            <w:pPr>
              <w:cnfStyle w:val="000000100000" w:firstRow="0" w:lastRow="0" w:firstColumn="0" w:lastColumn="0" w:oddVBand="0" w:evenVBand="0" w:oddHBand="1" w:evenHBand="0" w:firstRowFirstColumn="0" w:firstRowLastColumn="0" w:lastRowFirstColumn="0" w:lastRowLastColumn="0"/>
            </w:pPr>
            <w:r>
              <w:fldChar w:fldCharType="begin"/>
            </w:r>
            <w:r>
              <w:instrText xml:space="preserve"> REF _Ref172988877 \r \h </w:instrText>
            </w:r>
            <w:r w:rsidR="00602A46">
              <w:instrText xml:space="preserve"> \* MERGEFORMAT </w:instrText>
            </w:r>
            <w:r>
              <w:fldChar w:fldCharType="separate"/>
            </w:r>
            <w:r w:rsidR="003630E3">
              <w:t>2.10.1</w:t>
            </w:r>
            <w:r>
              <w:fldChar w:fldCharType="end"/>
            </w:r>
          </w:p>
          <w:p w14:paraId="54C086CA" w14:textId="3F1FBAD6" w:rsidR="00465B65" w:rsidRDefault="003B5F51" w:rsidP="003B5F51">
            <w:pPr>
              <w:cnfStyle w:val="000000100000" w:firstRow="0" w:lastRow="0" w:firstColumn="0" w:lastColumn="0" w:oddVBand="0" w:evenVBand="0" w:oddHBand="1" w:evenHBand="0" w:firstRowFirstColumn="0" w:firstRowLastColumn="0" w:lastRowFirstColumn="0" w:lastRowLastColumn="0"/>
            </w:pPr>
            <w:r>
              <w:fldChar w:fldCharType="begin"/>
            </w:r>
            <w:r>
              <w:instrText xml:space="preserve"> REF _Ref172988880 \r \h </w:instrText>
            </w:r>
            <w:r w:rsidR="00602A46">
              <w:instrText xml:space="preserve"> \* MERGEFORMAT </w:instrText>
            </w:r>
            <w:r>
              <w:fldChar w:fldCharType="separate"/>
            </w:r>
            <w:r w:rsidR="003630E3">
              <w:t>2.10.2</w:t>
            </w:r>
            <w:r>
              <w:fldChar w:fldCharType="end"/>
            </w:r>
          </w:p>
        </w:tc>
        <w:tc>
          <w:tcPr>
            <w:tcW w:w="1593" w:type="dxa"/>
          </w:tcPr>
          <w:p w14:paraId="78FFCC9F" w14:textId="77777777" w:rsidR="00465B65" w:rsidRPr="006E0D75" w:rsidRDefault="00465B65" w:rsidP="000C657D">
            <w:pPr>
              <w:cnfStyle w:val="000000100000" w:firstRow="0" w:lastRow="0" w:firstColumn="0" w:lastColumn="0" w:oddVBand="0" w:evenVBand="0" w:oddHBand="1" w:evenHBand="0" w:firstRowFirstColumn="0" w:firstRowLastColumn="0" w:lastRowFirstColumn="0" w:lastRowLastColumn="0"/>
            </w:pPr>
          </w:p>
        </w:tc>
        <w:tc>
          <w:tcPr>
            <w:tcW w:w="1593" w:type="dxa"/>
          </w:tcPr>
          <w:p w14:paraId="0859D66B" w14:textId="77777777" w:rsidR="00465B65" w:rsidRPr="006E0D75" w:rsidRDefault="00465B65" w:rsidP="000C657D">
            <w:pPr>
              <w:cnfStyle w:val="000000100000" w:firstRow="0" w:lastRow="0" w:firstColumn="0" w:lastColumn="0" w:oddVBand="0" w:evenVBand="0" w:oddHBand="1" w:evenHBand="0" w:firstRowFirstColumn="0" w:firstRowLastColumn="0" w:lastRowFirstColumn="0" w:lastRowLastColumn="0"/>
            </w:pPr>
          </w:p>
        </w:tc>
        <w:tc>
          <w:tcPr>
            <w:tcW w:w="1593" w:type="dxa"/>
          </w:tcPr>
          <w:p w14:paraId="798374A6" w14:textId="77777777" w:rsidR="00465B65" w:rsidRPr="006E0D75" w:rsidRDefault="00465B65" w:rsidP="000C657D">
            <w:pPr>
              <w:cnfStyle w:val="000000100000" w:firstRow="0" w:lastRow="0" w:firstColumn="0" w:lastColumn="0" w:oddVBand="0" w:evenVBand="0" w:oddHBand="1" w:evenHBand="0" w:firstRowFirstColumn="0" w:firstRowLastColumn="0" w:lastRowFirstColumn="0" w:lastRowLastColumn="0"/>
            </w:pPr>
          </w:p>
        </w:tc>
        <w:tc>
          <w:tcPr>
            <w:tcW w:w="1593" w:type="dxa"/>
          </w:tcPr>
          <w:p w14:paraId="431F03D5" w14:textId="77777777" w:rsidR="00465B65" w:rsidRPr="006E0D75" w:rsidRDefault="00465B65" w:rsidP="000C657D">
            <w:pPr>
              <w:cnfStyle w:val="000000100000" w:firstRow="0" w:lastRow="0" w:firstColumn="0" w:lastColumn="0" w:oddVBand="0" w:evenVBand="0" w:oddHBand="1" w:evenHBand="0" w:firstRowFirstColumn="0" w:firstRowLastColumn="0" w:lastRowFirstColumn="0" w:lastRowLastColumn="0"/>
            </w:pPr>
          </w:p>
        </w:tc>
      </w:tr>
      <w:tr w:rsidR="00050D95" w:rsidRPr="006E0D75" w14:paraId="1B38051E" w14:textId="77777777" w:rsidTr="00876276">
        <w:trPr>
          <w:trHeight w:val="466"/>
        </w:trPr>
        <w:tc>
          <w:tcPr>
            <w:cnfStyle w:val="001000000000" w:firstRow="0" w:lastRow="0" w:firstColumn="1" w:lastColumn="0" w:oddVBand="0" w:evenVBand="0" w:oddHBand="0" w:evenHBand="0" w:firstRowFirstColumn="0" w:firstRowLastColumn="0" w:lastRowFirstColumn="0" w:lastRowLastColumn="0"/>
            <w:tcW w:w="709" w:type="dxa"/>
          </w:tcPr>
          <w:p w14:paraId="760D17AB" w14:textId="77777777" w:rsidR="00465B65" w:rsidRPr="006E0D75" w:rsidRDefault="00465B65" w:rsidP="00C97F27">
            <w:pPr>
              <w:pStyle w:val="ListParagraph"/>
              <w:numPr>
                <w:ilvl w:val="0"/>
                <w:numId w:val="78"/>
              </w:numPr>
              <w:spacing w:after="0" w:line="240" w:lineRule="auto"/>
              <w:rPr>
                <w:b w:val="0"/>
                <w:bCs w:val="0"/>
              </w:rPr>
            </w:pPr>
          </w:p>
        </w:tc>
        <w:tc>
          <w:tcPr>
            <w:tcW w:w="4579" w:type="dxa"/>
          </w:tcPr>
          <w:p w14:paraId="6C0C0EB5" w14:textId="77777777" w:rsidR="000A69F5" w:rsidRPr="000A69F5" w:rsidRDefault="00313286" w:rsidP="000A69F5">
            <w:pPr>
              <w:cnfStyle w:val="000000000000" w:firstRow="0" w:lastRow="0" w:firstColumn="0" w:lastColumn="0" w:oddVBand="0" w:evenVBand="0" w:oddHBand="0" w:evenHBand="0" w:firstRowFirstColumn="0" w:firstRowLastColumn="0" w:lastRowFirstColumn="0" w:lastRowLastColumn="0"/>
              <w:rPr>
                <w:rFonts w:cstheme="minorHAnsi"/>
              </w:rPr>
            </w:pPr>
            <w:r w:rsidRPr="000A69F5">
              <w:rPr>
                <w:rFonts w:cstheme="minorHAnsi"/>
              </w:rPr>
              <w:t>Does the post-closure plan include</w:t>
            </w:r>
            <w:r w:rsidR="000A69F5" w:rsidRPr="000A69F5">
              <w:rPr>
                <w:rFonts w:cstheme="minorHAnsi"/>
              </w:rPr>
              <w:t xml:space="preserve"> the plant that the declared mine licensee proposes— </w:t>
            </w:r>
          </w:p>
          <w:p w14:paraId="259D1597" w14:textId="77777777" w:rsidR="000A69F5" w:rsidRPr="000A69F5" w:rsidRDefault="000A69F5" w:rsidP="7B5E61D9">
            <w:pPr>
              <w:cnfStyle w:val="000000000000" w:firstRow="0" w:lastRow="0" w:firstColumn="0" w:lastColumn="0" w:oddVBand="0" w:evenVBand="0" w:oddHBand="0" w:evenHBand="0" w:firstRowFirstColumn="0" w:firstRowLastColumn="0" w:lastRowFirstColumn="0" w:lastRowLastColumn="0"/>
              <w:rPr>
                <w:rFonts w:cstheme="minorBidi"/>
              </w:rPr>
            </w:pPr>
            <w:r w:rsidRPr="7B5E61D9">
              <w:rPr>
                <w:rFonts w:cstheme="minorBidi"/>
              </w:rPr>
              <w:t xml:space="preserve">(i) to use to meet the closure criteria for the declared </w:t>
            </w:r>
            <w:proofErr w:type="gramStart"/>
            <w:r w:rsidRPr="7B5E61D9">
              <w:rPr>
                <w:rFonts w:cstheme="minorBidi"/>
              </w:rPr>
              <w:t>mine</w:t>
            </w:r>
            <w:proofErr w:type="gramEnd"/>
            <w:r w:rsidRPr="7B5E61D9">
              <w:rPr>
                <w:rFonts w:cstheme="minorBidi"/>
              </w:rPr>
              <w:t xml:space="preserve"> land; and </w:t>
            </w:r>
          </w:p>
          <w:p w14:paraId="6F51E418" w14:textId="70D3607D" w:rsidR="00465B65" w:rsidRDefault="000A69F5" w:rsidP="000A69F5">
            <w:pPr>
              <w:cnfStyle w:val="000000000000" w:firstRow="0" w:lastRow="0" w:firstColumn="0" w:lastColumn="0" w:oddVBand="0" w:evenVBand="0" w:oddHBand="0" w:evenHBand="0" w:firstRowFirstColumn="0" w:firstRowLastColumn="0" w:lastRowFirstColumn="0" w:lastRowLastColumn="0"/>
            </w:pPr>
            <w:r w:rsidRPr="000A69F5">
              <w:rPr>
                <w:rFonts w:cstheme="minorHAnsi"/>
              </w:rPr>
              <w:t>(ii) to leave on the declared mine land and that will become the property of the Crown under section 114 of the Act</w:t>
            </w:r>
            <w:r w:rsidR="00E0563B">
              <w:rPr>
                <w:rFonts w:cstheme="minorHAnsi"/>
              </w:rPr>
              <w:t>?</w:t>
            </w:r>
          </w:p>
        </w:tc>
        <w:tc>
          <w:tcPr>
            <w:tcW w:w="1594" w:type="dxa"/>
          </w:tcPr>
          <w:p w14:paraId="33A858FE" w14:textId="5F402BB8" w:rsidR="00465B65" w:rsidRDefault="00313286" w:rsidP="000C657D">
            <w:pPr>
              <w:cnfStyle w:val="000000000000" w:firstRow="0" w:lastRow="0" w:firstColumn="0" w:lastColumn="0" w:oddVBand="0" w:evenVBand="0" w:oddHBand="0" w:evenHBand="0" w:firstRowFirstColumn="0" w:firstRowLastColumn="0" w:lastRowFirstColumn="0" w:lastRowLastColumn="0"/>
            </w:pPr>
            <w:r>
              <w:t>r 64D(</w:t>
            </w:r>
            <w:r w:rsidR="00581463">
              <w:t>c</w:t>
            </w:r>
            <w:r>
              <w:t>)</w:t>
            </w:r>
          </w:p>
        </w:tc>
        <w:tc>
          <w:tcPr>
            <w:tcW w:w="1593" w:type="dxa"/>
          </w:tcPr>
          <w:p w14:paraId="0BABB2F4" w14:textId="6771F039" w:rsidR="003B5F51" w:rsidRDefault="003B5F51" w:rsidP="003B5F51">
            <w:pPr>
              <w:cnfStyle w:val="000000000000" w:firstRow="0" w:lastRow="0" w:firstColumn="0" w:lastColumn="0" w:oddVBand="0" w:evenVBand="0" w:oddHBand="0" w:evenHBand="0" w:firstRowFirstColumn="0" w:firstRowLastColumn="0" w:lastRowFirstColumn="0" w:lastRowLastColumn="0"/>
            </w:pPr>
            <w:r>
              <w:fldChar w:fldCharType="begin"/>
            </w:r>
            <w:r>
              <w:instrText xml:space="preserve"> REF _Ref172988877 \r \h </w:instrText>
            </w:r>
            <w:r w:rsidR="00602A46">
              <w:instrText xml:space="preserve"> \* MERGEFORMAT </w:instrText>
            </w:r>
            <w:r>
              <w:fldChar w:fldCharType="separate"/>
            </w:r>
            <w:r w:rsidR="003630E3">
              <w:t>2.10.1</w:t>
            </w:r>
            <w:r>
              <w:fldChar w:fldCharType="end"/>
            </w:r>
          </w:p>
          <w:p w14:paraId="5C6ACDE1" w14:textId="065EA549" w:rsidR="00465B65" w:rsidRDefault="003B5F51" w:rsidP="003B5F51">
            <w:pPr>
              <w:cnfStyle w:val="000000000000" w:firstRow="0" w:lastRow="0" w:firstColumn="0" w:lastColumn="0" w:oddVBand="0" w:evenVBand="0" w:oddHBand="0" w:evenHBand="0" w:firstRowFirstColumn="0" w:firstRowLastColumn="0" w:lastRowFirstColumn="0" w:lastRowLastColumn="0"/>
            </w:pPr>
            <w:r>
              <w:fldChar w:fldCharType="begin"/>
            </w:r>
            <w:r>
              <w:instrText xml:space="preserve"> REF _Ref172988880 \r \h </w:instrText>
            </w:r>
            <w:r w:rsidR="00602A46">
              <w:instrText xml:space="preserve"> \* MERGEFORMAT </w:instrText>
            </w:r>
            <w:r>
              <w:fldChar w:fldCharType="separate"/>
            </w:r>
            <w:r w:rsidR="003630E3">
              <w:t>2.10.2</w:t>
            </w:r>
            <w:r>
              <w:fldChar w:fldCharType="end"/>
            </w:r>
          </w:p>
        </w:tc>
        <w:tc>
          <w:tcPr>
            <w:tcW w:w="1593" w:type="dxa"/>
          </w:tcPr>
          <w:p w14:paraId="08692721" w14:textId="77777777" w:rsidR="00465B65" w:rsidRPr="006E0D75" w:rsidRDefault="00465B65" w:rsidP="000C657D">
            <w:pPr>
              <w:cnfStyle w:val="000000000000" w:firstRow="0" w:lastRow="0" w:firstColumn="0" w:lastColumn="0" w:oddVBand="0" w:evenVBand="0" w:oddHBand="0" w:evenHBand="0" w:firstRowFirstColumn="0" w:firstRowLastColumn="0" w:lastRowFirstColumn="0" w:lastRowLastColumn="0"/>
            </w:pPr>
          </w:p>
        </w:tc>
        <w:tc>
          <w:tcPr>
            <w:tcW w:w="1593" w:type="dxa"/>
          </w:tcPr>
          <w:p w14:paraId="450ED02A" w14:textId="77777777" w:rsidR="00465B65" w:rsidRPr="006E0D75" w:rsidRDefault="00465B65" w:rsidP="000C657D">
            <w:pPr>
              <w:cnfStyle w:val="000000000000" w:firstRow="0" w:lastRow="0" w:firstColumn="0" w:lastColumn="0" w:oddVBand="0" w:evenVBand="0" w:oddHBand="0" w:evenHBand="0" w:firstRowFirstColumn="0" w:firstRowLastColumn="0" w:lastRowFirstColumn="0" w:lastRowLastColumn="0"/>
            </w:pPr>
          </w:p>
        </w:tc>
        <w:tc>
          <w:tcPr>
            <w:tcW w:w="1593" w:type="dxa"/>
          </w:tcPr>
          <w:p w14:paraId="6454B76B" w14:textId="77777777" w:rsidR="00465B65" w:rsidRPr="006E0D75" w:rsidRDefault="00465B65" w:rsidP="000C657D">
            <w:pPr>
              <w:cnfStyle w:val="000000000000" w:firstRow="0" w:lastRow="0" w:firstColumn="0" w:lastColumn="0" w:oddVBand="0" w:evenVBand="0" w:oddHBand="0" w:evenHBand="0" w:firstRowFirstColumn="0" w:firstRowLastColumn="0" w:lastRowFirstColumn="0" w:lastRowLastColumn="0"/>
            </w:pPr>
          </w:p>
        </w:tc>
        <w:tc>
          <w:tcPr>
            <w:tcW w:w="1593" w:type="dxa"/>
          </w:tcPr>
          <w:p w14:paraId="210D6DBF" w14:textId="77777777" w:rsidR="00465B65" w:rsidRPr="006E0D75" w:rsidRDefault="00465B65" w:rsidP="000C657D">
            <w:pPr>
              <w:cnfStyle w:val="000000000000" w:firstRow="0" w:lastRow="0" w:firstColumn="0" w:lastColumn="0" w:oddVBand="0" w:evenVBand="0" w:oddHBand="0" w:evenHBand="0" w:firstRowFirstColumn="0" w:firstRowLastColumn="0" w:lastRowFirstColumn="0" w:lastRowLastColumn="0"/>
            </w:pPr>
          </w:p>
        </w:tc>
      </w:tr>
      <w:tr w:rsidR="00050D95" w:rsidRPr="006E0D75" w14:paraId="667526C7" w14:textId="77777777" w:rsidTr="00876276">
        <w:trPr>
          <w:cnfStyle w:val="000000100000" w:firstRow="0" w:lastRow="0" w:firstColumn="0" w:lastColumn="0" w:oddVBand="0" w:evenVBand="0" w:oddHBand="1" w:evenHBand="0" w:firstRowFirstColumn="0" w:firstRowLastColumn="0" w:lastRowFirstColumn="0" w:lastRowLastColumn="0"/>
          <w:trHeight w:val="466"/>
        </w:trPr>
        <w:tc>
          <w:tcPr>
            <w:cnfStyle w:val="001000000000" w:firstRow="0" w:lastRow="0" w:firstColumn="1" w:lastColumn="0" w:oddVBand="0" w:evenVBand="0" w:oddHBand="0" w:evenHBand="0" w:firstRowFirstColumn="0" w:firstRowLastColumn="0" w:lastRowFirstColumn="0" w:lastRowLastColumn="0"/>
            <w:tcW w:w="709" w:type="dxa"/>
          </w:tcPr>
          <w:p w14:paraId="4F290360" w14:textId="77777777" w:rsidR="00465B65" w:rsidRPr="006E0D75" w:rsidRDefault="00465B65" w:rsidP="00C97F27">
            <w:pPr>
              <w:pStyle w:val="ListParagraph"/>
              <w:numPr>
                <w:ilvl w:val="0"/>
                <w:numId w:val="78"/>
              </w:numPr>
              <w:spacing w:after="0" w:line="240" w:lineRule="auto"/>
              <w:rPr>
                <w:b w:val="0"/>
                <w:bCs w:val="0"/>
              </w:rPr>
            </w:pPr>
          </w:p>
        </w:tc>
        <w:tc>
          <w:tcPr>
            <w:tcW w:w="4579" w:type="dxa"/>
          </w:tcPr>
          <w:p w14:paraId="73734B8B" w14:textId="5FFCBBFB" w:rsidR="00465B65" w:rsidRDefault="00313286" w:rsidP="000C657D">
            <w:pPr>
              <w:cnfStyle w:val="000000100000" w:firstRow="0" w:lastRow="0" w:firstColumn="0" w:lastColumn="0" w:oddVBand="0" w:evenVBand="0" w:oddHBand="1" w:evenHBand="0" w:firstRowFirstColumn="0" w:firstRowLastColumn="0" w:lastRowFirstColumn="0" w:lastRowLastColumn="0"/>
            </w:pPr>
            <w:r w:rsidRPr="7B5E61D9">
              <w:t>Does the post-closure plan include</w:t>
            </w:r>
            <w:r w:rsidR="00E0563B" w:rsidRPr="7B5E61D9">
              <w:t xml:space="preserve"> who is responsible for post-closure monitoring and maintenance activities?</w:t>
            </w:r>
          </w:p>
        </w:tc>
        <w:tc>
          <w:tcPr>
            <w:tcW w:w="1594" w:type="dxa"/>
          </w:tcPr>
          <w:p w14:paraId="29261340" w14:textId="3919123A" w:rsidR="00465B65" w:rsidRDefault="00313286" w:rsidP="000C657D">
            <w:pPr>
              <w:cnfStyle w:val="000000100000" w:firstRow="0" w:lastRow="0" w:firstColumn="0" w:lastColumn="0" w:oddVBand="0" w:evenVBand="0" w:oddHBand="1" w:evenHBand="0" w:firstRowFirstColumn="0" w:firstRowLastColumn="0" w:lastRowFirstColumn="0" w:lastRowLastColumn="0"/>
            </w:pPr>
            <w:r>
              <w:t>r 64D(</w:t>
            </w:r>
            <w:r w:rsidR="00581463">
              <w:t>d</w:t>
            </w:r>
            <w:r>
              <w:t>)</w:t>
            </w:r>
          </w:p>
        </w:tc>
        <w:tc>
          <w:tcPr>
            <w:tcW w:w="1593" w:type="dxa"/>
          </w:tcPr>
          <w:p w14:paraId="5F1DBE63" w14:textId="6E0DC3F9" w:rsidR="003B5F51" w:rsidRDefault="003B5F51" w:rsidP="003B5F51">
            <w:pPr>
              <w:cnfStyle w:val="000000100000" w:firstRow="0" w:lastRow="0" w:firstColumn="0" w:lastColumn="0" w:oddVBand="0" w:evenVBand="0" w:oddHBand="1" w:evenHBand="0" w:firstRowFirstColumn="0" w:firstRowLastColumn="0" w:lastRowFirstColumn="0" w:lastRowLastColumn="0"/>
            </w:pPr>
            <w:r>
              <w:fldChar w:fldCharType="begin"/>
            </w:r>
            <w:r>
              <w:instrText xml:space="preserve"> REF _Ref172988877 \r \h </w:instrText>
            </w:r>
            <w:r w:rsidR="00602A46">
              <w:instrText xml:space="preserve"> \* MERGEFORMAT </w:instrText>
            </w:r>
            <w:r>
              <w:fldChar w:fldCharType="separate"/>
            </w:r>
            <w:r w:rsidR="003630E3">
              <w:t>2.10.1</w:t>
            </w:r>
            <w:r>
              <w:fldChar w:fldCharType="end"/>
            </w:r>
          </w:p>
          <w:p w14:paraId="34BD4C8D" w14:textId="010CE76D" w:rsidR="00465B65" w:rsidRDefault="003B5F51" w:rsidP="003B5F51">
            <w:pPr>
              <w:cnfStyle w:val="000000100000" w:firstRow="0" w:lastRow="0" w:firstColumn="0" w:lastColumn="0" w:oddVBand="0" w:evenVBand="0" w:oddHBand="1" w:evenHBand="0" w:firstRowFirstColumn="0" w:firstRowLastColumn="0" w:lastRowFirstColumn="0" w:lastRowLastColumn="0"/>
            </w:pPr>
            <w:r>
              <w:fldChar w:fldCharType="begin"/>
            </w:r>
            <w:r>
              <w:instrText xml:space="preserve"> REF _Ref172988880 \r \h </w:instrText>
            </w:r>
            <w:r w:rsidR="00602A46">
              <w:instrText xml:space="preserve"> \* MERGEFORMAT </w:instrText>
            </w:r>
            <w:r>
              <w:fldChar w:fldCharType="separate"/>
            </w:r>
            <w:r w:rsidR="003630E3">
              <w:t>2.10.2</w:t>
            </w:r>
            <w:r>
              <w:fldChar w:fldCharType="end"/>
            </w:r>
          </w:p>
        </w:tc>
        <w:tc>
          <w:tcPr>
            <w:tcW w:w="1593" w:type="dxa"/>
          </w:tcPr>
          <w:p w14:paraId="5D2E8FF1" w14:textId="77777777" w:rsidR="00465B65" w:rsidRPr="006E0D75" w:rsidRDefault="00465B65" w:rsidP="000C657D">
            <w:pPr>
              <w:cnfStyle w:val="000000100000" w:firstRow="0" w:lastRow="0" w:firstColumn="0" w:lastColumn="0" w:oddVBand="0" w:evenVBand="0" w:oddHBand="1" w:evenHBand="0" w:firstRowFirstColumn="0" w:firstRowLastColumn="0" w:lastRowFirstColumn="0" w:lastRowLastColumn="0"/>
            </w:pPr>
          </w:p>
        </w:tc>
        <w:tc>
          <w:tcPr>
            <w:tcW w:w="1593" w:type="dxa"/>
          </w:tcPr>
          <w:p w14:paraId="5E54FEC5" w14:textId="77777777" w:rsidR="00465B65" w:rsidRPr="006E0D75" w:rsidRDefault="00465B65" w:rsidP="000C657D">
            <w:pPr>
              <w:cnfStyle w:val="000000100000" w:firstRow="0" w:lastRow="0" w:firstColumn="0" w:lastColumn="0" w:oddVBand="0" w:evenVBand="0" w:oddHBand="1" w:evenHBand="0" w:firstRowFirstColumn="0" w:firstRowLastColumn="0" w:lastRowFirstColumn="0" w:lastRowLastColumn="0"/>
            </w:pPr>
          </w:p>
        </w:tc>
        <w:tc>
          <w:tcPr>
            <w:tcW w:w="1593" w:type="dxa"/>
          </w:tcPr>
          <w:p w14:paraId="7DBEACD2" w14:textId="77777777" w:rsidR="00465B65" w:rsidRPr="006E0D75" w:rsidRDefault="00465B65" w:rsidP="000C657D">
            <w:pPr>
              <w:cnfStyle w:val="000000100000" w:firstRow="0" w:lastRow="0" w:firstColumn="0" w:lastColumn="0" w:oddVBand="0" w:evenVBand="0" w:oddHBand="1" w:evenHBand="0" w:firstRowFirstColumn="0" w:firstRowLastColumn="0" w:lastRowFirstColumn="0" w:lastRowLastColumn="0"/>
            </w:pPr>
          </w:p>
        </w:tc>
        <w:tc>
          <w:tcPr>
            <w:tcW w:w="1593" w:type="dxa"/>
          </w:tcPr>
          <w:p w14:paraId="16F8EBA7" w14:textId="77777777" w:rsidR="00465B65" w:rsidRPr="006E0D75" w:rsidRDefault="00465B65" w:rsidP="000C657D">
            <w:pPr>
              <w:cnfStyle w:val="000000100000" w:firstRow="0" w:lastRow="0" w:firstColumn="0" w:lastColumn="0" w:oddVBand="0" w:evenVBand="0" w:oddHBand="1" w:evenHBand="0" w:firstRowFirstColumn="0" w:firstRowLastColumn="0" w:lastRowFirstColumn="0" w:lastRowLastColumn="0"/>
            </w:pPr>
          </w:p>
        </w:tc>
      </w:tr>
      <w:tr w:rsidR="00050D95" w:rsidRPr="006E0D75" w14:paraId="56E13812" w14:textId="77777777" w:rsidTr="00876276">
        <w:trPr>
          <w:trHeight w:val="466"/>
        </w:trPr>
        <w:tc>
          <w:tcPr>
            <w:cnfStyle w:val="001000000000" w:firstRow="0" w:lastRow="0" w:firstColumn="1" w:lastColumn="0" w:oddVBand="0" w:evenVBand="0" w:oddHBand="0" w:evenHBand="0" w:firstRowFirstColumn="0" w:firstRowLastColumn="0" w:lastRowFirstColumn="0" w:lastRowLastColumn="0"/>
            <w:tcW w:w="709" w:type="dxa"/>
          </w:tcPr>
          <w:p w14:paraId="5C74C860" w14:textId="77777777" w:rsidR="00313286" w:rsidRPr="006E0D75" w:rsidRDefault="00313286" w:rsidP="00C97F27">
            <w:pPr>
              <w:pStyle w:val="ListParagraph"/>
              <w:numPr>
                <w:ilvl w:val="0"/>
                <w:numId w:val="78"/>
              </w:numPr>
              <w:spacing w:after="0" w:line="240" w:lineRule="auto"/>
              <w:rPr>
                <w:b w:val="0"/>
                <w:bCs w:val="0"/>
              </w:rPr>
            </w:pPr>
          </w:p>
        </w:tc>
        <w:tc>
          <w:tcPr>
            <w:tcW w:w="4579" w:type="dxa"/>
          </w:tcPr>
          <w:p w14:paraId="0737F7C0" w14:textId="6306FFBE" w:rsidR="00313286" w:rsidRDefault="00E0563B" w:rsidP="000C657D">
            <w:pPr>
              <w:cnfStyle w:val="000000000000" w:firstRow="0" w:lastRow="0" w:firstColumn="0" w:lastColumn="0" w:oddVBand="0" w:evenVBand="0" w:oddHBand="0" w:evenHBand="0" w:firstRowFirstColumn="0" w:firstRowLastColumn="0" w:lastRowFirstColumn="0" w:lastRowLastColumn="0"/>
            </w:pPr>
            <w:r w:rsidRPr="7B5E61D9">
              <w:t xml:space="preserve">Does the post-closure plan include the time and </w:t>
            </w:r>
            <w:proofErr w:type="gramStart"/>
            <w:r w:rsidRPr="7B5E61D9">
              <w:t>manner in which</w:t>
            </w:r>
            <w:proofErr w:type="gramEnd"/>
            <w:r w:rsidRPr="7B5E61D9">
              <w:t xml:space="preserve"> the ongoing monitoring and maintenance activities will be carried out after closure?</w:t>
            </w:r>
          </w:p>
        </w:tc>
        <w:tc>
          <w:tcPr>
            <w:tcW w:w="1594" w:type="dxa"/>
          </w:tcPr>
          <w:p w14:paraId="0928314F" w14:textId="38EDD4E5" w:rsidR="00313286" w:rsidRDefault="00581463" w:rsidP="000C657D">
            <w:pPr>
              <w:cnfStyle w:val="000000000000" w:firstRow="0" w:lastRow="0" w:firstColumn="0" w:lastColumn="0" w:oddVBand="0" w:evenVBand="0" w:oddHBand="0" w:evenHBand="0" w:firstRowFirstColumn="0" w:firstRowLastColumn="0" w:lastRowFirstColumn="0" w:lastRowLastColumn="0"/>
            </w:pPr>
            <w:r>
              <w:t>r 64D(e)</w:t>
            </w:r>
          </w:p>
        </w:tc>
        <w:tc>
          <w:tcPr>
            <w:tcW w:w="1593" w:type="dxa"/>
          </w:tcPr>
          <w:p w14:paraId="1D9B056B" w14:textId="73C70F4B" w:rsidR="003B5F51" w:rsidRDefault="003B5F51" w:rsidP="003B5F51">
            <w:pPr>
              <w:cnfStyle w:val="000000000000" w:firstRow="0" w:lastRow="0" w:firstColumn="0" w:lastColumn="0" w:oddVBand="0" w:evenVBand="0" w:oddHBand="0" w:evenHBand="0" w:firstRowFirstColumn="0" w:firstRowLastColumn="0" w:lastRowFirstColumn="0" w:lastRowLastColumn="0"/>
            </w:pPr>
            <w:r>
              <w:fldChar w:fldCharType="begin"/>
            </w:r>
            <w:r>
              <w:instrText xml:space="preserve"> REF _Ref172988877 \r \h </w:instrText>
            </w:r>
            <w:r w:rsidR="00602A46">
              <w:instrText xml:space="preserve"> \* MERGEFORMAT </w:instrText>
            </w:r>
            <w:r>
              <w:fldChar w:fldCharType="separate"/>
            </w:r>
            <w:r w:rsidR="003630E3">
              <w:t>2.10.1</w:t>
            </w:r>
            <w:r>
              <w:fldChar w:fldCharType="end"/>
            </w:r>
          </w:p>
          <w:p w14:paraId="65F84BC9" w14:textId="174460F6" w:rsidR="00313286" w:rsidRDefault="003B5F51" w:rsidP="003B5F51">
            <w:pPr>
              <w:cnfStyle w:val="000000000000" w:firstRow="0" w:lastRow="0" w:firstColumn="0" w:lastColumn="0" w:oddVBand="0" w:evenVBand="0" w:oddHBand="0" w:evenHBand="0" w:firstRowFirstColumn="0" w:firstRowLastColumn="0" w:lastRowFirstColumn="0" w:lastRowLastColumn="0"/>
            </w:pPr>
            <w:r>
              <w:fldChar w:fldCharType="begin"/>
            </w:r>
            <w:r>
              <w:instrText xml:space="preserve"> REF _Ref172988880 \r \h </w:instrText>
            </w:r>
            <w:r w:rsidR="00602A46">
              <w:instrText xml:space="preserve"> \* MERGEFORMAT </w:instrText>
            </w:r>
            <w:r>
              <w:fldChar w:fldCharType="separate"/>
            </w:r>
            <w:r w:rsidR="003630E3">
              <w:t>2.10.2</w:t>
            </w:r>
            <w:r>
              <w:fldChar w:fldCharType="end"/>
            </w:r>
          </w:p>
        </w:tc>
        <w:tc>
          <w:tcPr>
            <w:tcW w:w="1593" w:type="dxa"/>
          </w:tcPr>
          <w:p w14:paraId="01803EAE" w14:textId="77777777" w:rsidR="00313286" w:rsidRPr="006E0D75" w:rsidRDefault="00313286" w:rsidP="000C657D">
            <w:pPr>
              <w:cnfStyle w:val="000000000000" w:firstRow="0" w:lastRow="0" w:firstColumn="0" w:lastColumn="0" w:oddVBand="0" w:evenVBand="0" w:oddHBand="0" w:evenHBand="0" w:firstRowFirstColumn="0" w:firstRowLastColumn="0" w:lastRowFirstColumn="0" w:lastRowLastColumn="0"/>
            </w:pPr>
          </w:p>
        </w:tc>
        <w:tc>
          <w:tcPr>
            <w:tcW w:w="1593" w:type="dxa"/>
          </w:tcPr>
          <w:p w14:paraId="2FF158D4" w14:textId="77777777" w:rsidR="00313286" w:rsidRPr="006E0D75" w:rsidRDefault="00313286" w:rsidP="000C657D">
            <w:pPr>
              <w:cnfStyle w:val="000000000000" w:firstRow="0" w:lastRow="0" w:firstColumn="0" w:lastColumn="0" w:oddVBand="0" w:evenVBand="0" w:oddHBand="0" w:evenHBand="0" w:firstRowFirstColumn="0" w:firstRowLastColumn="0" w:lastRowFirstColumn="0" w:lastRowLastColumn="0"/>
            </w:pPr>
          </w:p>
        </w:tc>
        <w:tc>
          <w:tcPr>
            <w:tcW w:w="1593" w:type="dxa"/>
          </w:tcPr>
          <w:p w14:paraId="58E978A9" w14:textId="77777777" w:rsidR="00313286" w:rsidRPr="006E0D75" w:rsidRDefault="00313286" w:rsidP="000C657D">
            <w:pPr>
              <w:cnfStyle w:val="000000000000" w:firstRow="0" w:lastRow="0" w:firstColumn="0" w:lastColumn="0" w:oddVBand="0" w:evenVBand="0" w:oddHBand="0" w:evenHBand="0" w:firstRowFirstColumn="0" w:firstRowLastColumn="0" w:lastRowFirstColumn="0" w:lastRowLastColumn="0"/>
            </w:pPr>
          </w:p>
        </w:tc>
        <w:tc>
          <w:tcPr>
            <w:tcW w:w="1593" w:type="dxa"/>
          </w:tcPr>
          <w:p w14:paraId="0FC6C0DB" w14:textId="77777777" w:rsidR="00313286" w:rsidRPr="006E0D75" w:rsidRDefault="00313286" w:rsidP="000C657D">
            <w:pPr>
              <w:cnfStyle w:val="000000000000" w:firstRow="0" w:lastRow="0" w:firstColumn="0" w:lastColumn="0" w:oddVBand="0" w:evenVBand="0" w:oddHBand="0" w:evenHBand="0" w:firstRowFirstColumn="0" w:firstRowLastColumn="0" w:lastRowFirstColumn="0" w:lastRowLastColumn="0"/>
            </w:pPr>
          </w:p>
        </w:tc>
      </w:tr>
      <w:tr w:rsidR="00050D95" w:rsidRPr="006E0D75" w14:paraId="68B1F05F" w14:textId="77777777" w:rsidTr="00876276">
        <w:trPr>
          <w:cnfStyle w:val="000000100000" w:firstRow="0" w:lastRow="0" w:firstColumn="0" w:lastColumn="0" w:oddVBand="0" w:evenVBand="0" w:oddHBand="1" w:evenHBand="0" w:firstRowFirstColumn="0" w:firstRowLastColumn="0" w:lastRowFirstColumn="0" w:lastRowLastColumn="0"/>
          <w:trHeight w:val="466"/>
        </w:trPr>
        <w:tc>
          <w:tcPr>
            <w:cnfStyle w:val="001000000000" w:firstRow="0" w:lastRow="0" w:firstColumn="1" w:lastColumn="0" w:oddVBand="0" w:evenVBand="0" w:oddHBand="0" w:evenHBand="0" w:firstRowFirstColumn="0" w:firstRowLastColumn="0" w:lastRowFirstColumn="0" w:lastRowLastColumn="0"/>
            <w:tcW w:w="709" w:type="dxa"/>
          </w:tcPr>
          <w:p w14:paraId="392E63F1" w14:textId="77777777" w:rsidR="008D6F45" w:rsidRPr="006E0D75" w:rsidRDefault="008D6F45" w:rsidP="00C97F27">
            <w:pPr>
              <w:pStyle w:val="ListParagraph"/>
              <w:numPr>
                <w:ilvl w:val="0"/>
                <w:numId w:val="78"/>
              </w:numPr>
              <w:spacing w:after="0" w:line="240" w:lineRule="auto"/>
              <w:rPr>
                <w:b w:val="0"/>
                <w:bCs w:val="0"/>
              </w:rPr>
            </w:pPr>
          </w:p>
        </w:tc>
        <w:tc>
          <w:tcPr>
            <w:tcW w:w="4579" w:type="dxa"/>
          </w:tcPr>
          <w:p w14:paraId="43BCEEC4" w14:textId="19613E8F" w:rsidR="008D6F45" w:rsidRPr="00E0563B" w:rsidRDefault="008D6F45" w:rsidP="008D6F45">
            <w:pPr>
              <w:cnfStyle w:val="000000100000" w:firstRow="0" w:lastRow="0" w:firstColumn="0" w:lastColumn="0" w:oddVBand="0" w:evenVBand="0" w:oddHBand="1" w:evenHBand="0" w:firstRowFirstColumn="0" w:firstRowLastColumn="0" w:lastRowFirstColumn="0" w:lastRowLastColumn="0"/>
            </w:pPr>
            <w:r>
              <w:t>Does the post-closure plan provide a schedule of costs (for routine and adverse events) to inform the amount of money to be paid into the Declared Mine Fund to ensure post-closure management is sustainable in the long term?</w:t>
            </w:r>
          </w:p>
        </w:tc>
        <w:tc>
          <w:tcPr>
            <w:tcW w:w="1594" w:type="dxa"/>
          </w:tcPr>
          <w:p w14:paraId="4220A35B" w14:textId="42A9ABB2" w:rsidR="008D6F45" w:rsidRDefault="008D6F45" w:rsidP="008D6F45">
            <w:pPr>
              <w:cnfStyle w:val="000000100000" w:firstRow="0" w:lastRow="0" w:firstColumn="0" w:lastColumn="0" w:oddVBand="0" w:evenVBand="0" w:oddHBand="1" w:evenHBand="0" w:firstRowFirstColumn="0" w:firstRowLastColumn="0" w:lastRowFirstColumn="0" w:lastRowLastColumn="0"/>
            </w:pPr>
            <w:r>
              <w:t>r 64Q</w:t>
            </w:r>
          </w:p>
        </w:tc>
        <w:tc>
          <w:tcPr>
            <w:tcW w:w="1593" w:type="dxa"/>
          </w:tcPr>
          <w:p w14:paraId="79279ED7" w14:textId="3A96182E" w:rsidR="008D6F45" w:rsidRDefault="00923863" w:rsidP="008D6F45">
            <w:pPr>
              <w:cnfStyle w:val="000000100000" w:firstRow="0" w:lastRow="0" w:firstColumn="0" w:lastColumn="0" w:oddVBand="0" w:evenVBand="0" w:oddHBand="1" w:evenHBand="0" w:firstRowFirstColumn="0" w:firstRowLastColumn="0" w:lastRowFirstColumn="0" w:lastRowLastColumn="0"/>
            </w:pPr>
            <w:r>
              <w:fldChar w:fldCharType="begin"/>
            </w:r>
            <w:r>
              <w:instrText xml:space="preserve"> REF _Ref172991775 \r \h </w:instrText>
            </w:r>
            <w:r w:rsidR="00602A46">
              <w:instrText xml:space="preserve"> \* MERGEFORMAT </w:instrText>
            </w:r>
            <w:r>
              <w:fldChar w:fldCharType="separate"/>
            </w:r>
            <w:r w:rsidR="003630E3">
              <w:t>2.10.3</w:t>
            </w:r>
            <w:r>
              <w:fldChar w:fldCharType="end"/>
            </w:r>
          </w:p>
        </w:tc>
        <w:tc>
          <w:tcPr>
            <w:tcW w:w="1593" w:type="dxa"/>
          </w:tcPr>
          <w:p w14:paraId="00059492" w14:textId="77777777" w:rsidR="008D6F45" w:rsidRPr="006E0D75" w:rsidRDefault="008D6F45" w:rsidP="008D6F45">
            <w:pPr>
              <w:cnfStyle w:val="000000100000" w:firstRow="0" w:lastRow="0" w:firstColumn="0" w:lastColumn="0" w:oddVBand="0" w:evenVBand="0" w:oddHBand="1" w:evenHBand="0" w:firstRowFirstColumn="0" w:firstRowLastColumn="0" w:lastRowFirstColumn="0" w:lastRowLastColumn="0"/>
            </w:pPr>
          </w:p>
        </w:tc>
        <w:tc>
          <w:tcPr>
            <w:tcW w:w="1593" w:type="dxa"/>
          </w:tcPr>
          <w:p w14:paraId="71215F41" w14:textId="77777777" w:rsidR="008D6F45" w:rsidRPr="006E0D75" w:rsidRDefault="008D6F45" w:rsidP="008D6F45">
            <w:pPr>
              <w:cnfStyle w:val="000000100000" w:firstRow="0" w:lastRow="0" w:firstColumn="0" w:lastColumn="0" w:oddVBand="0" w:evenVBand="0" w:oddHBand="1" w:evenHBand="0" w:firstRowFirstColumn="0" w:firstRowLastColumn="0" w:lastRowFirstColumn="0" w:lastRowLastColumn="0"/>
            </w:pPr>
          </w:p>
        </w:tc>
        <w:tc>
          <w:tcPr>
            <w:tcW w:w="1593" w:type="dxa"/>
          </w:tcPr>
          <w:p w14:paraId="285045FD" w14:textId="77777777" w:rsidR="008D6F45" w:rsidRPr="006E0D75" w:rsidRDefault="008D6F45" w:rsidP="008D6F45">
            <w:pPr>
              <w:cnfStyle w:val="000000100000" w:firstRow="0" w:lastRow="0" w:firstColumn="0" w:lastColumn="0" w:oddVBand="0" w:evenVBand="0" w:oddHBand="1" w:evenHBand="0" w:firstRowFirstColumn="0" w:firstRowLastColumn="0" w:lastRowFirstColumn="0" w:lastRowLastColumn="0"/>
            </w:pPr>
          </w:p>
        </w:tc>
        <w:tc>
          <w:tcPr>
            <w:tcW w:w="1593" w:type="dxa"/>
          </w:tcPr>
          <w:p w14:paraId="2A99C89D" w14:textId="77777777" w:rsidR="008D6F45" w:rsidRPr="006E0D75" w:rsidRDefault="008D6F45" w:rsidP="008D6F45">
            <w:pPr>
              <w:cnfStyle w:val="000000100000" w:firstRow="0" w:lastRow="0" w:firstColumn="0" w:lastColumn="0" w:oddVBand="0" w:evenVBand="0" w:oddHBand="1" w:evenHBand="0" w:firstRowFirstColumn="0" w:firstRowLastColumn="0" w:lastRowFirstColumn="0" w:lastRowLastColumn="0"/>
            </w:pPr>
          </w:p>
        </w:tc>
      </w:tr>
      <w:tr w:rsidR="00050D95" w:rsidRPr="006E0D75" w14:paraId="50B558EF" w14:textId="77777777" w:rsidTr="00876276">
        <w:trPr>
          <w:trHeight w:val="466"/>
        </w:trPr>
        <w:tc>
          <w:tcPr>
            <w:cnfStyle w:val="001000000000" w:firstRow="0" w:lastRow="0" w:firstColumn="1" w:lastColumn="0" w:oddVBand="0" w:evenVBand="0" w:oddHBand="0" w:evenHBand="0" w:firstRowFirstColumn="0" w:firstRowLastColumn="0" w:lastRowFirstColumn="0" w:lastRowLastColumn="0"/>
            <w:tcW w:w="709" w:type="dxa"/>
          </w:tcPr>
          <w:p w14:paraId="7B037480" w14:textId="77777777" w:rsidR="008D6F45" w:rsidRPr="006E0D75" w:rsidRDefault="008D6F45" w:rsidP="00C97F27">
            <w:pPr>
              <w:pStyle w:val="ListParagraph"/>
              <w:numPr>
                <w:ilvl w:val="0"/>
                <w:numId w:val="78"/>
              </w:numPr>
              <w:spacing w:after="0" w:line="240" w:lineRule="auto"/>
              <w:rPr>
                <w:b w:val="0"/>
                <w:bCs w:val="0"/>
              </w:rPr>
            </w:pPr>
          </w:p>
        </w:tc>
        <w:tc>
          <w:tcPr>
            <w:tcW w:w="4579" w:type="dxa"/>
          </w:tcPr>
          <w:p w14:paraId="4E993D7F" w14:textId="69E48A1E" w:rsidR="008D6F45" w:rsidRDefault="008D6F45" w:rsidP="008D6F45">
            <w:pPr>
              <w:cnfStyle w:val="000000000000" w:firstRow="0" w:lastRow="0" w:firstColumn="0" w:lastColumn="0" w:oddVBand="0" w:evenVBand="0" w:oddHBand="0" w:evenHBand="0" w:firstRowFirstColumn="0" w:firstRowLastColumn="0" w:lastRowFirstColumn="0" w:lastRowLastColumn="0"/>
            </w:pPr>
            <w:r w:rsidRPr="00E0563B">
              <w:t>Does the post-closure plan include</w:t>
            </w:r>
            <w:r>
              <w:t xml:space="preserve"> </w:t>
            </w:r>
            <w:r w:rsidRPr="00A06B2F">
              <w:t xml:space="preserve">any further supporting data, reports and information that must be provided to the Rehabilitation Authority after the post-closure plan is registered, for the </w:t>
            </w:r>
            <w:r w:rsidRPr="00A06B2F">
              <w:lastRenderedPageBreak/>
              <w:t>purposes of monitoring and evaluating the rehabilitation planning activities</w:t>
            </w:r>
            <w:r>
              <w:t>?</w:t>
            </w:r>
          </w:p>
        </w:tc>
        <w:tc>
          <w:tcPr>
            <w:tcW w:w="1594" w:type="dxa"/>
          </w:tcPr>
          <w:p w14:paraId="67D919A9" w14:textId="470EC3DA" w:rsidR="008D6F45" w:rsidRDefault="008D6F45" w:rsidP="008D6F45">
            <w:pPr>
              <w:cnfStyle w:val="000000000000" w:firstRow="0" w:lastRow="0" w:firstColumn="0" w:lastColumn="0" w:oddVBand="0" w:evenVBand="0" w:oddHBand="0" w:evenHBand="0" w:firstRowFirstColumn="0" w:firstRowLastColumn="0" w:lastRowFirstColumn="0" w:lastRowLastColumn="0"/>
            </w:pPr>
            <w:r>
              <w:lastRenderedPageBreak/>
              <w:t>r 64D(f)</w:t>
            </w:r>
          </w:p>
        </w:tc>
        <w:tc>
          <w:tcPr>
            <w:tcW w:w="1593" w:type="dxa"/>
          </w:tcPr>
          <w:p w14:paraId="0EBA5126" w14:textId="15E4FE7A" w:rsidR="008D6F45" w:rsidRDefault="008D6F45" w:rsidP="008D6F45">
            <w:pPr>
              <w:cnfStyle w:val="000000000000" w:firstRow="0" w:lastRow="0" w:firstColumn="0" w:lastColumn="0" w:oddVBand="0" w:evenVBand="0" w:oddHBand="0" w:evenHBand="0" w:firstRowFirstColumn="0" w:firstRowLastColumn="0" w:lastRowFirstColumn="0" w:lastRowLastColumn="0"/>
            </w:pPr>
            <w:r>
              <w:fldChar w:fldCharType="begin"/>
            </w:r>
            <w:r>
              <w:instrText xml:space="preserve"> REF _Ref172988797 \r \h </w:instrText>
            </w:r>
            <w:r w:rsidR="00602A46">
              <w:instrText xml:space="preserve"> \* MERGEFORMAT </w:instrText>
            </w:r>
            <w:r>
              <w:fldChar w:fldCharType="separate"/>
            </w:r>
            <w:r w:rsidR="003630E3">
              <w:t>2.10.4</w:t>
            </w:r>
            <w:r>
              <w:fldChar w:fldCharType="end"/>
            </w:r>
          </w:p>
        </w:tc>
        <w:tc>
          <w:tcPr>
            <w:tcW w:w="1593" w:type="dxa"/>
          </w:tcPr>
          <w:p w14:paraId="1CC7CFBC" w14:textId="77777777" w:rsidR="008D6F45" w:rsidRPr="006E0D75" w:rsidRDefault="008D6F45" w:rsidP="008D6F45">
            <w:pPr>
              <w:cnfStyle w:val="000000000000" w:firstRow="0" w:lastRow="0" w:firstColumn="0" w:lastColumn="0" w:oddVBand="0" w:evenVBand="0" w:oddHBand="0" w:evenHBand="0" w:firstRowFirstColumn="0" w:firstRowLastColumn="0" w:lastRowFirstColumn="0" w:lastRowLastColumn="0"/>
            </w:pPr>
          </w:p>
        </w:tc>
        <w:tc>
          <w:tcPr>
            <w:tcW w:w="1593" w:type="dxa"/>
          </w:tcPr>
          <w:p w14:paraId="38792A3A" w14:textId="77777777" w:rsidR="008D6F45" w:rsidRPr="006E0D75" w:rsidRDefault="008D6F45" w:rsidP="008D6F45">
            <w:pPr>
              <w:cnfStyle w:val="000000000000" w:firstRow="0" w:lastRow="0" w:firstColumn="0" w:lastColumn="0" w:oddVBand="0" w:evenVBand="0" w:oddHBand="0" w:evenHBand="0" w:firstRowFirstColumn="0" w:firstRowLastColumn="0" w:lastRowFirstColumn="0" w:lastRowLastColumn="0"/>
            </w:pPr>
          </w:p>
        </w:tc>
        <w:tc>
          <w:tcPr>
            <w:tcW w:w="1593" w:type="dxa"/>
          </w:tcPr>
          <w:p w14:paraId="1B55BF20" w14:textId="77777777" w:rsidR="008D6F45" w:rsidRPr="006E0D75" w:rsidRDefault="008D6F45" w:rsidP="008D6F45">
            <w:pPr>
              <w:cnfStyle w:val="000000000000" w:firstRow="0" w:lastRow="0" w:firstColumn="0" w:lastColumn="0" w:oddVBand="0" w:evenVBand="0" w:oddHBand="0" w:evenHBand="0" w:firstRowFirstColumn="0" w:firstRowLastColumn="0" w:lastRowFirstColumn="0" w:lastRowLastColumn="0"/>
            </w:pPr>
          </w:p>
        </w:tc>
        <w:tc>
          <w:tcPr>
            <w:tcW w:w="1593" w:type="dxa"/>
          </w:tcPr>
          <w:p w14:paraId="4391F01D" w14:textId="77777777" w:rsidR="008D6F45" w:rsidRPr="006E0D75" w:rsidRDefault="008D6F45" w:rsidP="008D6F45">
            <w:pPr>
              <w:cnfStyle w:val="000000000000" w:firstRow="0" w:lastRow="0" w:firstColumn="0" w:lastColumn="0" w:oddVBand="0" w:evenVBand="0" w:oddHBand="0" w:evenHBand="0" w:firstRowFirstColumn="0" w:firstRowLastColumn="0" w:lastRowFirstColumn="0" w:lastRowLastColumn="0"/>
            </w:pPr>
          </w:p>
        </w:tc>
      </w:tr>
      <w:tr w:rsidR="00050D95" w:rsidRPr="006E0D75" w14:paraId="6C57F98C" w14:textId="77777777" w:rsidTr="00876276">
        <w:trPr>
          <w:cnfStyle w:val="000000100000" w:firstRow="0" w:lastRow="0" w:firstColumn="0" w:lastColumn="0" w:oddVBand="0" w:evenVBand="0" w:oddHBand="1" w:evenHBand="0" w:firstRowFirstColumn="0" w:firstRowLastColumn="0" w:lastRowFirstColumn="0" w:lastRowLastColumn="0"/>
          <w:trHeight w:val="466"/>
        </w:trPr>
        <w:tc>
          <w:tcPr>
            <w:cnfStyle w:val="001000000000" w:firstRow="0" w:lastRow="0" w:firstColumn="1" w:lastColumn="0" w:oddVBand="0" w:evenVBand="0" w:oddHBand="0" w:evenHBand="0" w:firstRowFirstColumn="0" w:firstRowLastColumn="0" w:lastRowFirstColumn="0" w:lastRowLastColumn="0"/>
            <w:tcW w:w="709" w:type="dxa"/>
          </w:tcPr>
          <w:p w14:paraId="5CC4B8E9" w14:textId="77777777" w:rsidR="008D6F45" w:rsidRPr="006E0D75" w:rsidRDefault="008D6F45" w:rsidP="00C97F27">
            <w:pPr>
              <w:pStyle w:val="ListParagraph"/>
              <w:numPr>
                <w:ilvl w:val="0"/>
                <w:numId w:val="78"/>
              </w:numPr>
              <w:spacing w:after="0" w:line="240" w:lineRule="auto"/>
              <w:rPr>
                <w:b w:val="0"/>
                <w:bCs w:val="0"/>
              </w:rPr>
            </w:pPr>
          </w:p>
        </w:tc>
        <w:tc>
          <w:tcPr>
            <w:tcW w:w="4579" w:type="dxa"/>
          </w:tcPr>
          <w:p w14:paraId="01F69AFD" w14:textId="48E784E1" w:rsidR="008D6F45" w:rsidRDefault="00A477DD" w:rsidP="008D6F45">
            <w:pPr>
              <w:cnfStyle w:val="000000100000" w:firstRow="0" w:lastRow="0" w:firstColumn="0" w:lastColumn="0" w:oddVBand="0" w:evenVBand="0" w:oddHBand="1" w:evenHBand="0" w:firstRowFirstColumn="0" w:firstRowLastColumn="0" w:lastRowFirstColumn="0" w:lastRowLastColumn="0"/>
            </w:pPr>
            <w:r w:rsidRPr="7B5E61D9">
              <w:t>Where there are information gaps relevant to post-closure, does the post-closure plan detail the activities required to address knowledge gaps or uncertainties?</w:t>
            </w:r>
          </w:p>
        </w:tc>
        <w:tc>
          <w:tcPr>
            <w:tcW w:w="1594" w:type="dxa"/>
          </w:tcPr>
          <w:p w14:paraId="6CA4954E" w14:textId="60724369" w:rsidR="008D6F45" w:rsidRPr="006E0D75" w:rsidRDefault="009978F3" w:rsidP="008D6F45">
            <w:pPr>
              <w:cnfStyle w:val="000000100000" w:firstRow="0" w:lastRow="0" w:firstColumn="0" w:lastColumn="0" w:oddVBand="0" w:evenVBand="0" w:oddHBand="1" w:evenHBand="0" w:firstRowFirstColumn="0" w:firstRowLastColumn="0" w:lastRowFirstColumn="0" w:lastRowLastColumn="0"/>
            </w:pPr>
            <w:r>
              <w:t>r</w:t>
            </w:r>
            <w:r w:rsidR="008643A5">
              <w:t xml:space="preserve"> 64D</w:t>
            </w:r>
          </w:p>
        </w:tc>
        <w:tc>
          <w:tcPr>
            <w:tcW w:w="1593" w:type="dxa"/>
          </w:tcPr>
          <w:p w14:paraId="0100B06D" w14:textId="5289CF10" w:rsidR="008D6F45" w:rsidRPr="006E0D75" w:rsidRDefault="00923863" w:rsidP="008D6F45">
            <w:pPr>
              <w:cnfStyle w:val="000000100000" w:firstRow="0" w:lastRow="0" w:firstColumn="0" w:lastColumn="0" w:oddVBand="0" w:evenVBand="0" w:oddHBand="1" w:evenHBand="0" w:firstRowFirstColumn="0" w:firstRowLastColumn="0" w:lastRowFirstColumn="0" w:lastRowLastColumn="0"/>
            </w:pPr>
            <w:r>
              <w:fldChar w:fldCharType="begin"/>
            </w:r>
            <w:r>
              <w:instrText xml:space="preserve"> REF _Ref172988797 \r \h </w:instrText>
            </w:r>
            <w:r w:rsidR="00602A46">
              <w:instrText xml:space="preserve"> \* MERGEFORMAT </w:instrText>
            </w:r>
            <w:r>
              <w:fldChar w:fldCharType="separate"/>
            </w:r>
            <w:r w:rsidR="003630E3">
              <w:t>2.10.4</w:t>
            </w:r>
            <w:r>
              <w:fldChar w:fldCharType="end"/>
            </w:r>
          </w:p>
        </w:tc>
        <w:tc>
          <w:tcPr>
            <w:tcW w:w="1593" w:type="dxa"/>
          </w:tcPr>
          <w:p w14:paraId="127CFCF9" w14:textId="77777777" w:rsidR="008D6F45" w:rsidRPr="006E0D75" w:rsidRDefault="008D6F45" w:rsidP="008D6F45">
            <w:pPr>
              <w:cnfStyle w:val="000000100000" w:firstRow="0" w:lastRow="0" w:firstColumn="0" w:lastColumn="0" w:oddVBand="0" w:evenVBand="0" w:oddHBand="1" w:evenHBand="0" w:firstRowFirstColumn="0" w:firstRowLastColumn="0" w:lastRowFirstColumn="0" w:lastRowLastColumn="0"/>
            </w:pPr>
          </w:p>
        </w:tc>
        <w:tc>
          <w:tcPr>
            <w:tcW w:w="1593" w:type="dxa"/>
          </w:tcPr>
          <w:p w14:paraId="600198D9" w14:textId="77777777" w:rsidR="008D6F45" w:rsidRPr="006E0D75" w:rsidRDefault="008D6F45" w:rsidP="008D6F45">
            <w:pPr>
              <w:cnfStyle w:val="000000100000" w:firstRow="0" w:lastRow="0" w:firstColumn="0" w:lastColumn="0" w:oddVBand="0" w:evenVBand="0" w:oddHBand="1" w:evenHBand="0" w:firstRowFirstColumn="0" w:firstRowLastColumn="0" w:lastRowFirstColumn="0" w:lastRowLastColumn="0"/>
            </w:pPr>
          </w:p>
        </w:tc>
        <w:tc>
          <w:tcPr>
            <w:tcW w:w="1593" w:type="dxa"/>
          </w:tcPr>
          <w:p w14:paraId="3851B19C" w14:textId="77777777" w:rsidR="008D6F45" w:rsidRPr="006E0D75" w:rsidRDefault="008D6F45" w:rsidP="008D6F45">
            <w:pPr>
              <w:cnfStyle w:val="000000100000" w:firstRow="0" w:lastRow="0" w:firstColumn="0" w:lastColumn="0" w:oddVBand="0" w:evenVBand="0" w:oddHBand="1" w:evenHBand="0" w:firstRowFirstColumn="0" w:firstRowLastColumn="0" w:lastRowFirstColumn="0" w:lastRowLastColumn="0"/>
            </w:pPr>
          </w:p>
        </w:tc>
        <w:tc>
          <w:tcPr>
            <w:tcW w:w="1593" w:type="dxa"/>
          </w:tcPr>
          <w:p w14:paraId="311777B4" w14:textId="77777777" w:rsidR="008D6F45" w:rsidRPr="006E0D75" w:rsidRDefault="008D6F45" w:rsidP="008D6F45">
            <w:pPr>
              <w:cnfStyle w:val="000000100000" w:firstRow="0" w:lastRow="0" w:firstColumn="0" w:lastColumn="0" w:oddVBand="0" w:evenVBand="0" w:oddHBand="1" w:evenHBand="0" w:firstRowFirstColumn="0" w:firstRowLastColumn="0" w:lastRowFirstColumn="0" w:lastRowLastColumn="0"/>
            </w:pPr>
          </w:p>
        </w:tc>
      </w:tr>
      <w:tr w:rsidR="00863F43" w:rsidRPr="006E0D75" w14:paraId="2FB74A49" w14:textId="77777777" w:rsidTr="00876276">
        <w:tc>
          <w:tcPr>
            <w:cnfStyle w:val="001000000000" w:firstRow="0" w:lastRow="0" w:firstColumn="1" w:lastColumn="0" w:oddVBand="0" w:evenVBand="0" w:oddHBand="0" w:evenHBand="0" w:firstRowFirstColumn="0" w:firstRowLastColumn="0" w:lastRowFirstColumn="0" w:lastRowLastColumn="0"/>
            <w:tcW w:w="709" w:type="dxa"/>
            <w:shd w:val="clear" w:color="auto" w:fill="009CA6"/>
          </w:tcPr>
          <w:p w14:paraId="65005F6A" w14:textId="77777777" w:rsidR="008A1BAF" w:rsidRPr="00FC3673" w:rsidRDefault="008A1BAF" w:rsidP="00C97F27">
            <w:pPr>
              <w:pStyle w:val="ListParagraph"/>
              <w:ind w:left="360"/>
              <w:rPr>
                <w:color w:val="FFFFFF" w:themeColor="background1"/>
              </w:rPr>
            </w:pPr>
          </w:p>
        </w:tc>
        <w:tc>
          <w:tcPr>
            <w:tcW w:w="14138" w:type="dxa"/>
            <w:gridSpan w:val="7"/>
            <w:shd w:val="clear" w:color="auto" w:fill="009CA6"/>
          </w:tcPr>
          <w:p w14:paraId="5A59524D" w14:textId="0A131506" w:rsidR="008A1BAF" w:rsidRPr="00FC3673" w:rsidRDefault="008A1BAF">
            <w:pPr>
              <w:cnfStyle w:val="000000000000" w:firstRow="0" w:lastRow="0" w:firstColumn="0" w:lastColumn="0" w:oddVBand="0" w:evenVBand="0" w:oddHBand="0" w:evenHBand="0" w:firstRowFirstColumn="0" w:firstRowLastColumn="0" w:lastRowFirstColumn="0" w:lastRowLastColumn="0"/>
              <w:rPr>
                <w:b/>
                <w:bCs/>
                <w:color w:val="FFFFFF" w:themeColor="background1"/>
              </w:rPr>
            </w:pPr>
            <w:r>
              <w:rPr>
                <w:b/>
                <w:bCs/>
                <w:color w:val="FFFFFF" w:themeColor="background1"/>
              </w:rPr>
              <w:t xml:space="preserve">Implementation </w:t>
            </w:r>
            <w:r w:rsidR="001061B4">
              <w:rPr>
                <w:b/>
                <w:bCs/>
                <w:color w:val="FFFFFF" w:themeColor="background1"/>
              </w:rPr>
              <w:t>Plan</w:t>
            </w:r>
          </w:p>
        </w:tc>
      </w:tr>
      <w:tr w:rsidR="00050D95" w:rsidRPr="006E0D75" w14:paraId="0A3D21CA" w14:textId="77777777" w:rsidTr="00876276">
        <w:trPr>
          <w:cnfStyle w:val="000000100000" w:firstRow="0" w:lastRow="0" w:firstColumn="0" w:lastColumn="0" w:oddVBand="0" w:evenVBand="0" w:oddHBand="1" w:evenHBand="0" w:firstRowFirstColumn="0" w:firstRowLastColumn="0" w:lastRowFirstColumn="0" w:lastRowLastColumn="0"/>
          <w:trHeight w:val="466"/>
        </w:trPr>
        <w:tc>
          <w:tcPr>
            <w:cnfStyle w:val="001000000000" w:firstRow="0" w:lastRow="0" w:firstColumn="1" w:lastColumn="0" w:oddVBand="0" w:evenVBand="0" w:oddHBand="0" w:evenHBand="0" w:firstRowFirstColumn="0" w:firstRowLastColumn="0" w:lastRowFirstColumn="0" w:lastRowLastColumn="0"/>
            <w:tcW w:w="709" w:type="dxa"/>
          </w:tcPr>
          <w:p w14:paraId="25A9A518" w14:textId="77777777" w:rsidR="008A1BAF" w:rsidRPr="006E0D75" w:rsidRDefault="008A1BAF" w:rsidP="00C97F27">
            <w:pPr>
              <w:pStyle w:val="ListParagraph"/>
              <w:numPr>
                <w:ilvl w:val="0"/>
                <w:numId w:val="78"/>
              </w:numPr>
              <w:spacing w:after="0" w:line="240" w:lineRule="auto"/>
              <w:rPr>
                <w:b w:val="0"/>
                <w:bCs w:val="0"/>
              </w:rPr>
            </w:pPr>
          </w:p>
        </w:tc>
        <w:tc>
          <w:tcPr>
            <w:tcW w:w="4579" w:type="dxa"/>
          </w:tcPr>
          <w:p w14:paraId="782F43A3" w14:textId="413981C9" w:rsidR="008A1BAF" w:rsidRPr="006E0D75" w:rsidRDefault="008D6F45">
            <w:pPr>
              <w:cnfStyle w:val="000000100000" w:firstRow="0" w:lastRow="0" w:firstColumn="0" w:lastColumn="0" w:oddVBand="0" w:evenVBand="0" w:oddHBand="1" w:evenHBand="0" w:firstRowFirstColumn="0" w:firstRowLastColumn="0" w:lastRowFirstColumn="0" w:lastRowLastColumn="0"/>
            </w:pPr>
            <w:r w:rsidRPr="7B5E61D9">
              <w:rPr>
                <w:lang w:eastAsia="en-US"/>
              </w:rPr>
              <w:t xml:space="preserve">Does the DMRP </w:t>
            </w:r>
            <w:r w:rsidR="00CE4BC3">
              <w:rPr>
                <w:lang w:eastAsia="en-US"/>
              </w:rPr>
              <w:t>include an</w:t>
            </w:r>
            <w:r w:rsidR="00F81B45">
              <w:rPr>
                <w:lang w:eastAsia="en-US"/>
              </w:rPr>
              <w:t xml:space="preserve"> </w:t>
            </w:r>
            <w:r w:rsidR="000A44F2">
              <w:rPr>
                <w:lang w:eastAsia="en-US"/>
              </w:rPr>
              <w:t>i</w:t>
            </w:r>
            <w:r w:rsidRPr="7B5E61D9">
              <w:rPr>
                <w:lang w:eastAsia="en-US"/>
              </w:rPr>
              <w:t xml:space="preserve">mplementation </w:t>
            </w:r>
            <w:r w:rsidR="00CE4BC3">
              <w:rPr>
                <w:lang w:eastAsia="en-US"/>
              </w:rPr>
              <w:t>p</w:t>
            </w:r>
            <w:r w:rsidRPr="7B5E61D9">
              <w:rPr>
                <w:lang w:eastAsia="en-US"/>
              </w:rPr>
              <w:t>lan which includes activities and milestones over the rehabilitation period, how the activities support achievement of rehabilitation objectives, how they will close knowledge gaps and uncertainties, how they will monitor quality and performance, obtain other regulatory approvals, and update the DMRP at defined stages</w:t>
            </w:r>
            <w:r w:rsidR="0007169E" w:rsidRPr="7B5E61D9">
              <w:rPr>
                <w:lang w:eastAsia="en-US"/>
              </w:rPr>
              <w:t>?</w:t>
            </w:r>
          </w:p>
        </w:tc>
        <w:tc>
          <w:tcPr>
            <w:tcW w:w="1594" w:type="dxa"/>
          </w:tcPr>
          <w:p w14:paraId="313A73C2" w14:textId="661FC7D9" w:rsidR="008D6F45" w:rsidRDefault="008D6F45" w:rsidP="008D6F45">
            <w:pPr>
              <w:cnfStyle w:val="000000100000" w:firstRow="0" w:lastRow="0" w:firstColumn="0" w:lastColumn="0" w:oddVBand="0" w:evenVBand="0" w:oddHBand="1" w:evenHBand="0" w:firstRowFirstColumn="0" w:firstRowLastColumn="0" w:lastRowFirstColumn="0" w:lastRowLastColumn="0"/>
            </w:pPr>
            <w:r>
              <w:t xml:space="preserve">r </w:t>
            </w:r>
            <w:r w:rsidRPr="00084EDF">
              <w:t>64F(1)(e)</w:t>
            </w:r>
          </w:p>
          <w:p w14:paraId="31B95A78" w14:textId="77777777" w:rsidR="008D6F45" w:rsidRDefault="008D6F45" w:rsidP="008D6F45">
            <w:pPr>
              <w:cnfStyle w:val="000000100000" w:firstRow="0" w:lastRow="0" w:firstColumn="0" w:lastColumn="0" w:oddVBand="0" w:evenVBand="0" w:oddHBand="1" w:evenHBand="0" w:firstRowFirstColumn="0" w:firstRowLastColumn="0" w:lastRowFirstColumn="0" w:lastRowLastColumn="0"/>
            </w:pPr>
            <w:r>
              <w:t xml:space="preserve">r </w:t>
            </w:r>
            <w:r w:rsidRPr="00CE623D">
              <w:t>64F(2)(a)</w:t>
            </w:r>
          </w:p>
          <w:p w14:paraId="1E724AAE" w14:textId="77777777" w:rsidR="008D6F45" w:rsidRDefault="008D6F45" w:rsidP="008D6F45">
            <w:pPr>
              <w:cnfStyle w:val="000000100000" w:firstRow="0" w:lastRow="0" w:firstColumn="0" w:lastColumn="0" w:oddVBand="0" w:evenVBand="0" w:oddHBand="1" w:evenHBand="0" w:firstRowFirstColumn="0" w:firstRowLastColumn="0" w:lastRowFirstColumn="0" w:lastRowLastColumn="0"/>
            </w:pPr>
            <w:r>
              <w:t xml:space="preserve">r </w:t>
            </w:r>
            <w:r w:rsidRPr="00CE623D">
              <w:t>64F(2)(</w:t>
            </w:r>
            <w:r>
              <w:t>c</w:t>
            </w:r>
            <w:r w:rsidRPr="00CE623D">
              <w:t>)</w:t>
            </w:r>
            <w:r>
              <w:t>(i)</w:t>
            </w:r>
          </w:p>
          <w:p w14:paraId="4842ADB7" w14:textId="78BAE68F" w:rsidR="008A1BAF" w:rsidRPr="00913AF0" w:rsidRDefault="008D6F45">
            <w:pPr>
              <w:cnfStyle w:val="000000100000" w:firstRow="0" w:lastRow="0" w:firstColumn="0" w:lastColumn="0" w:oddVBand="0" w:evenVBand="0" w:oddHBand="1" w:evenHBand="0" w:firstRowFirstColumn="0" w:firstRowLastColumn="0" w:lastRowFirstColumn="0" w:lastRowLastColumn="0"/>
            </w:pPr>
            <w:r>
              <w:t xml:space="preserve">r </w:t>
            </w:r>
            <w:r w:rsidRPr="00CE623D">
              <w:t>64F(2)(</w:t>
            </w:r>
            <w:r>
              <w:t>c</w:t>
            </w:r>
            <w:r w:rsidRPr="00CE623D">
              <w:t>)</w:t>
            </w:r>
            <w:r>
              <w:t>(ii)</w:t>
            </w:r>
          </w:p>
        </w:tc>
        <w:tc>
          <w:tcPr>
            <w:tcW w:w="1593" w:type="dxa"/>
          </w:tcPr>
          <w:p w14:paraId="410F15BB" w14:textId="319FD05D" w:rsidR="008A1BAF" w:rsidRPr="006E0D75" w:rsidRDefault="00923863">
            <w:pPr>
              <w:cnfStyle w:val="000000100000" w:firstRow="0" w:lastRow="0" w:firstColumn="0" w:lastColumn="0" w:oddVBand="0" w:evenVBand="0" w:oddHBand="1" w:evenHBand="0" w:firstRowFirstColumn="0" w:firstRowLastColumn="0" w:lastRowFirstColumn="0" w:lastRowLastColumn="0"/>
            </w:pPr>
            <w:r>
              <w:fldChar w:fldCharType="begin"/>
            </w:r>
            <w:r>
              <w:instrText xml:space="preserve"> REF _Ref172991749 \r \h </w:instrText>
            </w:r>
            <w:r w:rsidR="00602A46">
              <w:instrText xml:space="preserve"> \* MERGEFORMAT </w:instrText>
            </w:r>
            <w:r>
              <w:fldChar w:fldCharType="separate"/>
            </w:r>
            <w:r w:rsidR="003630E3">
              <w:t>2.11.1</w:t>
            </w:r>
            <w:r>
              <w:fldChar w:fldCharType="end"/>
            </w:r>
          </w:p>
        </w:tc>
        <w:tc>
          <w:tcPr>
            <w:tcW w:w="1593" w:type="dxa"/>
          </w:tcPr>
          <w:p w14:paraId="7AC16F03" w14:textId="77777777" w:rsidR="008A1BAF" w:rsidRPr="006E0D75" w:rsidRDefault="008A1BAF">
            <w:pPr>
              <w:cnfStyle w:val="000000100000" w:firstRow="0" w:lastRow="0" w:firstColumn="0" w:lastColumn="0" w:oddVBand="0" w:evenVBand="0" w:oddHBand="1" w:evenHBand="0" w:firstRowFirstColumn="0" w:firstRowLastColumn="0" w:lastRowFirstColumn="0" w:lastRowLastColumn="0"/>
            </w:pPr>
          </w:p>
        </w:tc>
        <w:tc>
          <w:tcPr>
            <w:tcW w:w="1593" w:type="dxa"/>
          </w:tcPr>
          <w:p w14:paraId="69CCBC40" w14:textId="77777777" w:rsidR="008A1BAF" w:rsidRPr="006E0D75" w:rsidRDefault="008A1BAF">
            <w:pPr>
              <w:cnfStyle w:val="000000100000" w:firstRow="0" w:lastRow="0" w:firstColumn="0" w:lastColumn="0" w:oddVBand="0" w:evenVBand="0" w:oddHBand="1" w:evenHBand="0" w:firstRowFirstColumn="0" w:firstRowLastColumn="0" w:lastRowFirstColumn="0" w:lastRowLastColumn="0"/>
            </w:pPr>
          </w:p>
        </w:tc>
        <w:tc>
          <w:tcPr>
            <w:tcW w:w="1593" w:type="dxa"/>
          </w:tcPr>
          <w:p w14:paraId="6E5ECE52" w14:textId="77777777" w:rsidR="008A1BAF" w:rsidRPr="006E0D75" w:rsidRDefault="008A1BAF">
            <w:pPr>
              <w:cnfStyle w:val="000000100000" w:firstRow="0" w:lastRow="0" w:firstColumn="0" w:lastColumn="0" w:oddVBand="0" w:evenVBand="0" w:oddHBand="1" w:evenHBand="0" w:firstRowFirstColumn="0" w:firstRowLastColumn="0" w:lastRowFirstColumn="0" w:lastRowLastColumn="0"/>
            </w:pPr>
          </w:p>
        </w:tc>
        <w:tc>
          <w:tcPr>
            <w:tcW w:w="1593" w:type="dxa"/>
          </w:tcPr>
          <w:p w14:paraId="461E0F48" w14:textId="77777777" w:rsidR="008A1BAF" w:rsidRPr="006E0D75" w:rsidRDefault="008A1BAF">
            <w:pPr>
              <w:cnfStyle w:val="000000100000" w:firstRow="0" w:lastRow="0" w:firstColumn="0" w:lastColumn="0" w:oddVBand="0" w:evenVBand="0" w:oddHBand="1" w:evenHBand="0" w:firstRowFirstColumn="0" w:firstRowLastColumn="0" w:lastRowFirstColumn="0" w:lastRowLastColumn="0"/>
            </w:pPr>
          </w:p>
        </w:tc>
      </w:tr>
      <w:tr w:rsidR="00050D95" w:rsidRPr="006E0D75" w14:paraId="36498DDC" w14:textId="77777777" w:rsidTr="00876276">
        <w:trPr>
          <w:trHeight w:val="466"/>
        </w:trPr>
        <w:tc>
          <w:tcPr>
            <w:cnfStyle w:val="001000000000" w:firstRow="0" w:lastRow="0" w:firstColumn="1" w:lastColumn="0" w:oddVBand="0" w:evenVBand="0" w:oddHBand="0" w:evenHBand="0" w:firstRowFirstColumn="0" w:firstRowLastColumn="0" w:lastRowFirstColumn="0" w:lastRowLastColumn="0"/>
            <w:tcW w:w="709" w:type="dxa"/>
          </w:tcPr>
          <w:p w14:paraId="528BB0C5" w14:textId="77777777" w:rsidR="00FF5AC7" w:rsidRPr="006E0D75" w:rsidRDefault="00FF5AC7" w:rsidP="00C97F27">
            <w:pPr>
              <w:pStyle w:val="ListParagraph"/>
              <w:numPr>
                <w:ilvl w:val="0"/>
                <w:numId w:val="78"/>
              </w:numPr>
              <w:spacing w:after="0" w:line="240" w:lineRule="auto"/>
              <w:rPr>
                <w:b w:val="0"/>
                <w:bCs w:val="0"/>
              </w:rPr>
            </w:pPr>
          </w:p>
        </w:tc>
        <w:tc>
          <w:tcPr>
            <w:tcW w:w="4579" w:type="dxa"/>
          </w:tcPr>
          <w:p w14:paraId="54094A9C" w14:textId="49F57048" w:rsidR="00FF5AC7" w:rsidRDefault="00FF5AC7" w:rsidP="00FF5AC7">
            <w:pPr>
              <w:cnfStyle w:val="000000000000" w:firstRow="0" w:lastRow="0" w:firstColumn="0" w:lastColumn="0" w:oddVBand="0" w:evenVBand="0" w:oddHBand="0" w:evenHBand="0" w:firstRowFirstColumn="0" w:firstRowLastColumn="0" w:lastRowFirstColumn="0" w:lastRowLastColumn="0"/>
            </w:pPr>
            <w:r w:rsidRPr="7B5E61D9">
              <w:t>Does the DMRP contain a schedule of progressive and final rehabilitation activities and milestones?</w:t>
            </w:r>
          </w:p>
        </w:tc>
        <w:tc>
          <w:tcPr>
            <w:tcW w:w="1594" w:type="dxa"/>
          </w:tcPr>
          <w:p w14:paraId="67E15AD0" w14:textId="77777777" w:rsidR="00FF5AC7" w:rsidRDefault="00FF5AC7" w:rsidP="00FF5AC7">
            <w:pPr>
              <w:cnfStyle w:val="000000000000" w:firstRow="0" w:lastRow="0" w:firstColumn="0" w:lastColumn="0" w:oddVBand="0" w:evenVBand="0" w:oddHBand="0" w:evenHBand="0" w:firstRowFirstColumn="0" w:firstRowLastColumn="0" w:lastRowFirstColumn="0" w:lastRowLastColumn="0"/>
            </w:pPr>
            <w:r>
              <w:t xml:space="preserve">r </w:t>
            </w:r>
            <w:r w:rsidRPr="00E959C4">
              <w:t>64F(2)(a)</w:t>
            </w:r>
          </w:p>
          <w:p w14:paraId="4B65C38A" w14:textId="77777777" w:rsidR="00FF5AC7" w:rsidRDefault="00FF5AC7" w:rsidP="00FF5AC7">
            <w:pPr>
              <w:cnfStyle w:val="000000000000" w:firstRow="0" w:lastRow="0" w:firstColumn="0" w:lastColumn="0" w:oddVBand="0" w:evenVBand="0" w:oddHBand="0" w:evenHBand="0" w:firstRowFirstColumn="0" w:firstRowLastColumn="0" w:lastRowFirstColumn="0" w:lastRowLastColumn="0"/>
            </w:pPr>
            <w:r>
              <w:t xml:space="preserve">r </w:t>
            </w:r>
            <w:r w:rsidRPr="00CE623D">
              <w:t>64F(2)(</w:t>
            </w:r>
            <w:r>
              <w:t>c</w:t>
            </w:r>
            <w:r w:rsidRPr="00CE623D">
              <w:t>)</w:t>
            </w:r>
            <w:r>
              <w:t>(i)</w:t>
            </w:r>
          </w:p>
          <w:p w14:paraId="038022BC" w14:textId="1A0B6724" w:rsidR="00FF5AC7" w:rsidRDefault="00FF5AC7" w:rsidP="00FF5AC7">
            <w:pPr>
              <w:cnfStyle w:val="000000000000" w:firstRow="0" w:lastRow="0" w:firstColumn="0" w:lastColumn="0" w:oddVBand="0" w:evenVBand="0" w:oddHBand="0" w:evenHBand="0" w:firstRowFirstColumn="0" w:firstRowLastColumn="0" w:lastRowFirstColumn="0" w:lastRowLastColumn="0"/>
            </w:pPr>
            <w:r>
              <w:t xml:space="preserve">r </w:t>
            </w:r>
            <w:r w:rsidRPr="00CE623D">
              <w:t>64F(2)(</w:t>
            </w:r>
            <w:r>
              <w:t>c</w:t>
            </w:r>
            <w:r w:rsidRPr="00CE623D">
              <w:t>)</w:t>
            </w:r>
            <w:r>
              <w:t>(ii)</w:t>
            </w:r>
          </w:p>
        </w:tc>
        <w:tc>
          <w:tcPr>
            <w:tcW w:w="1593" w:type="dxa"/>
          </w:tcPr>
          <w:p w14:paraId="65C13487" w14:textId="11137D0D" w:rsidR="00FF5AC7" w:rsidRDefault="00923863" w:rsidP="00FF5AC7">
            <w:pPr>
              <w:cnfStyle w:val="000000000000" w:firstRow="0" w:lastRow="0" w:firstColumn="0" w:lastColumn="0" w:oddVBand="0" w:evenVBand="0" w:oddHBand="0" w:evenHBand="0" w:firstRowFirstColumn="0" w:firstRowLastColumn="0" w:lastRowFirstColumn="0" w:lastRowLastColumn="0"/>
            </w:pPr>
            <w:r>
              <w:fldChar w:fldCharType="begin"/>
            </w:r>
            <w:r>
              <w:instrText xml:space="preserve"> REF _Ref172991739 \r \h </w:instrText>
            </w:r>
            <w:r w:rsidR="00602A46">
              <w:instrText xml:space="preserve"> \* MERGEFORMAT </w:instrText>
            </w:r>
            <w:r>
              <w:fldChar w:fldCharType="separate"/>
            </w:r>
            <w:r w:rsidR="003630E3">
              <w:t>2.11.2</w:t>
            </w:r>
            <w:r>
              <w:fldChar w:fldCharType="end"/>
            </w:r>
          </w:p>
        </w:tc>
        <w:tc>
          <w:tcPr>
            <w:tcW w:w="1593" w:type="dxa"/>
          </w:tcPr>
          <w:p w14:paraId="4008FBA8" w14:textId="77777777" w:rsidR="00FF5AC7" w:rsidRPr="006E0D75" w:rsidRDefault="00FF5AC7" w:rsidP="00FF5AC7">
            <w:pPr>
              <w:cnfStyle w:val="000000000000" w:firstRow="0" w:lastRow="0" w:firstColumn="0" w:lastColumn="0" w:oddVBand="0" w:evenVBand="0" w:oddHBand="0" w:evenHBand="0" w:firstRowFirstColumn="0" w:firstRowLastColumn="0" w:lastRowFirstColumn="0" w:lastRowLastColumn="0"/>
            </w:pPr>
          </w:p>
        </w:tc>
        <w:tc>
          <w:tcPr>
            <w:tcW w:w="1593" w:type="dxa"/>
          </w:tcPr>
          <w:p w14:paraId="33AB22FD" w14:textId="77777777" w:rsidR="00FF5AC7" w:rsidRPr="006E0D75" w:rsidRDefault="00FF5AC7" w:rsidP="00FF5AC7">
            <w:pPr>
              <w:cnfStyle w:val="000000000000" w:firstRow="0" w:lastRow="0" w:firstColumn="0" w:lastColumn="0" w:oddVBand="0" w:evenVBand="0" w:oddHBand="0" w:evenHBand="0" w:firstRowFirstColumn="0" w:firstRowLastColumn="0" w:lastRowFirstColumn="0" w:lastRowLastColumn="0"/>
            </w:pPr>
          </w:p>
        </w:tc>
        <w:tc>
          <w:tcPr>
            <w:tcW w:w="1593" w:type="dxa"/>
          </w:tcPr>
          <w:p w14:paraId="476A1E46" w14:textId="77777777" w:rsidR="00FF5AC7" w:rsidRPr="006E0D75" w:rsidRDefault="00FF5AC7" w:rsidP="00FF5AC7">
            <w:pPr>
              <w:cnfStyle w:val="000000000000" w:firstRow="0" w:lastRow="0" w:firstColumn="0" w:lastColumn="0" w:oddVBand="0" w:evenVBand="0" w:oddHBand="0" w:evenHBand="0" w:firstRowFirstColumn="0" w:firstRowLastColumn="0" w:lastRowFirstColumn="0" w:lastRowLastColumn="0"/>
            </w:pPr>
          </w:p>
        </w:tc>
        <w:tc>
          <w:tcPr>
            <w:tcW w:w="1593" w:type="dxa"/>
          </w:tcPr>
          <w:p w14:paraId="4D183F84" w14:textId="77777777" w:rsidR="00FF5AC7" w:rsidRPr="006E0D75" w:rsidRDefault="00FF5AC7" w:rsidP="00FF5AC7">
            <w:pPr>
              <w:cnfStyle w:val="000000000000" w:firstRow="0" w:lastRow="0" w:firstColumn="0" w:lastColumn="0" w:oddVBand="0" w:evenVBand="0" w:oddHBand="0" w:evenHBand="0" w:firstRowFirstColumn="0" w:firstRowLastColumn="0" w:lastRowFirstColumn="0" w:lastRowLastColumn="0"/>
            </w:pPr>
          </w:p>
        </w:tc>
      </w:tr>
      <w:tr w:rsidR="00050D95" w:rsidRPr="006E0D75" w14:paraId="2271FBA6" w14:textId="77777777" w:rsidTr="00876276">
        <w:trPr>
          <w:cnfStyle w:val="000000100000" w:firstRow="0" w:lastRow="0" w:firstColumn="0" w:lastColumn="0" w:oddVBand="0" w:evenVBand="0" w:oddHBand="1" w:evenHBand="0" w:firstRowFirstColumn="0" w:firstRowLastColumn="0" w:lastRowFirstColumn="0" w:lastRowLastColumn="0"/>
          <w:trHeight w:val="466"/>
        </w:trPr>
        <w:tc>
          <w:tcPr>
            <w:cnfStyle w:val="001000000000" w:firstRow="0" w:lastRow="0" w:firstColumn="1" w:lastColumn="0" w:oddVBand="0" w:evenVBand="0" w:oddHBand="0" w:evenHBand="0" w:firstRowFirstColumn="0" w:firstRowLastColumn="0" w:lastRowFirstColumn="0" w:lastRowLastColumn="0"/>
            <w:tcW w:w="709" w:type="dxa"/>
          </w:tcPr>
          <w:p w14:paraId="6645F3AF" w14:textId="77777777" w:rsidR="008A1BAF" w:rsidRPr="006E0D75" w:rsidRDefault="008A1BAF" w:rsidP="00C97F27">
            <w:pPr>
              <w:pStyle w:val="ListParagraph"/>
              <w:numPr>
                <w:ilvl w:val="0"/>
                <w:numId w:val="78"/>
              </w:numPr>
              <w:spacing w:after="0" w:line="240" w:lineRule="auto"/>
              <w:rPr>
                <w:b w:val="0"/>
                <w:bCs w:val="0"/>
              </w:rPr>
            </w:pPr>
          </w:p>
        </w:tc>
        <w:tc>
          <w:tcPr>
            <w:tcW w:w="4579" w:type="dxa"/>
          </w:tcPr>
          <w:p w14:paraId="17B71DE8" w14:textId="52158619" w:rsidR="00547E02" w:rsidRDefault="00FF5AC7" w:rsidP="00FF5AC7">
            <w:pPr>
              <w:cnfStyle w:val="000000100000" w:firstRow="0" w:lastRow="0" w:firstColumn="0" w:lastColumn="0" w:oddVBand="0" w:evenVBand="0" w:oddHBand="1" w:evenHBand="0" w:firstRowFirstColumn="0" w:firstRowLastColumn="0" w:lastRowFirstColumn="0" w:lastRowLastColumn="0"/>
            </w:pPr>
            <w:r>
              <w:t>Does the DMRP implementation schedule include milestones for further studies</w:t>
            </w:r>
            <w:r w:rsidR="00D46B72">
              <w:t>,</w:t>
            </w:r>
            <w:r>
              <w:t xml:space="preserve"> </w:t>
            </w:r>
            <w:r w:rsidR="00D46B72" w:rsidRPr="00D46B72">
              <w:t>monitoring</w:t>
            </w:r>
            <w:r w:rsidR="00D46B72">
              <w:t>,</w:t>
            </w:r>
            <w:r w:rsidR="00D46B72" w:rsidRPr="00D46B72">
              <w:t xml:space="preserve"> quality assurance</w:t>
            </w:r>
            <w:r>
              <w:t xml:space="preserve"> </w:t>
            </w:r>
            <w:r w:rsidR="00D46B72">
              <w:t xml:space="preserve">and other work </w:t>
            </w:r>
            <w:r>
              <w:t>to</w:t>
            </w:r>
            <w:r w:rsidR="00547E02">
              <w:t>:</w:t>
            </w:r>
          </w:p>
          <w:p w14:paraId="4E1C28EB" w14:textId="1EC64700" w:rsidR="00547E02" w:rsidRDefault="00490D87" w:rsidP="00547E02">
            <w:pPr>
              <w:pStyle w:val="ListParagraph"/>
              <w:numPr>
                <w:ilvl w:val="0"/>
                <w:numId w:val="79"/>
              </w:numPr>
              <w:cnfStyle w:val="000000100000" w:firstRow="0" w:lastRow="0" w:firstColumn="0" w:lastColumn="0" w:oddVBand="0" w:evenVBand="0" w:oddHBand="1" w:evenHBand="0" w:firstRowFirstColumn="0" w:firstRowLastColumn="0" w:lastRowFirstColumn="0" w:lastRowLastColumn="0"/>
            </w:pPr>
            <w:r>
              <w:t xml:space="preserve">monitor the performance of rehabilitation activities </w:t>
            </w:r>
          </w:p>
          <w:p w14:paraId="3563ABA4" w14:textId="5638E20F" w:rsidR="00547E02" w:rsidRDefault="00FF5AC7" w:rsidP="00547E02">
            <w:pPr>
              <w:pStyle w:val="ListParagraph"/>
              <w:numPr>
                <w:ilvl w:val="0"/>
                <w:numId w:val="79"/>
              </w:numPr>
              <w:cnfStyle w:val="000000100000" w:firstRow="0" w:lastRow="0" w:firstColumn="0" w:lastColumn="0" w:oddVBand="0" w:evenVBand="0" w:oddHBand="1" w:evenHBand="0" w:firstRowFirstColumn="0" w:firstRowLastColumn="0" w:lastRowFirstColumn="0" w:lastRowLastColumn="0"/>
            </w:pPr>
            <w:r>
              <w:t xml:space="preserve">improve understanding of </w:t>
            </w:r>
            <w:r w:rsidR="00490D87">
              <w:t xml:space="preserve">the </w:t>
            </w:r>
            <w:r>
              <w:t>current and potential future environmental setting</w:t>
            </w:r>
          </w:p>
          <w:p w14:paraId="7D3A4E7D" w14:textId="00DE00BE" w:rsidR="0081568E" w:rsidRDefault="0081568E" w:rsidP="00547E02">
            <w:pPr>
              <w:pStyle w:val="ListParagraph"/>
              <w:numPr>
                <w:ilvl w:val="0"/>
                <w:numId w:val="79"/>
              </w:numPr>
              <w:cnfStyle w:val="000000100000" w:firstRow="0" w:lastRow="0" w:firstColumn="0" w:lastColumn="0" w:oddVBand="0" w:evenVBand="0" w:oddHBand="1" w:evenHBand="0" w:firstRowFirstColumn="0" w:firstRowLastColumn="0" w:lastRowFirstColumn="0" w:lastRowLastColumn="0"/>
            </w:pPr>
            <w:r>
              <w:t xml:space="preserve">improve understanding of </w:t>
            </w:r>
            <w:r w:rsidR="00FF5AC7">
              <w:t xml:space="preserve">risks/opportunities </w:t>
            </w:r>
            <w:r w:rsidR="00490D87">
              <w:t>and</w:t>
            </w:r>
            <w:r w:rsidR="00FF5AC7">
              <w:t xml:space="preserve"> their management </w:t>
            </w:r>
          </w:p>
          <w:p w14:paraId="24A26E59" w14:textId="1D268B28" w:rsidR="008A1BAF" w:rsidRPr="006E0D75" w:rsidRDefault="00FF5AC7" w:rsidP="009F7C93">
            <w:pPr>
              <w:pStyle w:val="ListParagraph"/>
              <w:numPr>
                <w:ilvl w:val="0"/>
                <w:numId w:val="79"/>
              </w:numPr>
              <w:cnfStyle w:val="000000100000" w:firstRow="0" w:lastRow="0" w:firstColumn="0" w:lastColumn="0" w:oddVBand="0" w:evenVBand="0" w:oddHBand="1" w:evenHBand="0" w:firstRowFirstColumn="0" w:firstRowLastColumn="0" w:lastRowFirstColumn="0" w:lastRowLastColumn="0"/>
            </w:pPr>
            <w:r w:rsidRPr="7B5E61D9">
              <w:lastRenderedPageBreak/>
              <w:t>refine the DMRP vision, objectives, closure criteria and post-closure plan?</w:t>
            </w:r>
          </w:p>
        </w:tc>
        <w:tc>
          <w:tcPr>
            <w:tcW w:w="1594" w:type="dxa"/>
          </w:tcPr>
          <w:p w14:paraId="067003C8" w14:textId="1D000340" w:rsidR="008A1BAF" w:rsidRPr="006E0D75" w:rsidRDefault="00FF5AC7">
            <w:pPr>
              <w:cnfStyle w:val="000000100000" w:firstRow="0" w:lastRow="0" w:firstColumn="0" w:lastColumn="0" w:oddVBand="0" w:evenVBand="0" w:oddHBand="1" w:evenHBand="0" w:firstRowFirstColumn="0" w:firstRowLastColumn="0" w:lastRowFirstColumn="0" w:lastRowLastColumn="0"/>
            </w:pPr>
            <w:r>
              <w:lastRenderedPageBreak/>
              <w:t xml:space="preserve">r </w:t>
            </w:r>
            <w:r w:rsidRPr="00BF517F">
              <w:t>64F(1)(e)</w:t>
            </w:r>
          </w:p>
        </w:tc>
        <w:tc>
          <w:tcPr>
            <w:tcW w:w="1593" w:type="dxa"/>
          </w:tcPr>
          <w:p w14:paraId="124DD305" w14:textId="29E6119B" w:rsidR="008A1BAF" w:rsidRPr="006E0D75" w:rsidRDefault="00923863">
            <w:pPr>
              <w:cnfStyle w:val="000000100000" w:firstRow="0" w:lastRow="0" w:firstColumn="0" w:lastColumn="0" w:oddVBand="0" w:evenVBand="0" w:oddHBand="1" w:evenHBand="0" w:firstRowFirstColumn="0" w:firstRowLastColumn="0" w:lastRowFirstColumn="0" w:lastRowLastColumn="0"/>
            </w:pPr>
            <w:r>
              <w:fldChar w:fldCharType="begin"/>
            </w:r>
            <w:r>
              <w:instrText xml:space="preserve"> REF _Ref172991731 \r \h </w:instrText>
            </w:r>
            <w:r w:rsidR="00602A46">
              <w:instrText xml:space="preserve"> \* MERGEFORMAT </w:instrText>
            </w:r>
            <w:r>
              <w:fldChar w:fldCharType="separate"/>
            </w:r>
            <w:r w:rsidR="003630E3">
              <w:t>2.11.3</w:t>
            </w:r>
            <w:r>
              <w:fldChar w:fldCharType="end"/>
            </w:r>
          </w:p>
        </w:tc>
        <w:tc>
          <w:tcPr>
            <w:tcW w:w="1593" w:type="dxa"/>
          </w:tcPr>
          <w:p w14:paraId="4EA5259B" w14:textId="77777777" w:rsidR="008A1BAF" w:rsidRPr="006E0D75" w:rsidRDefault="008A1BAF">
            <w:pPr>
              <w:cnfStyle w:val="000000100000" w:firstRow="0" w:lastRow="0" w:firstColumn="0" w:lastColumn="0" w:oddVBand="0" w:evenVBand="0" w:oddHBand="1" w:evenHBand="0" w:firstRowFirstColumn="0" w:firstRowLastColumn="0" w:lastRowFirstColumn="0" w:lastRowLastColumn="0"/>
            </w:pPr>
          </w:p>
        </w:tc>
        <w:tc>
          <w:tcPr>
            <w:tcW w:w="1593" w:type="dxa"/>
          </w:tcPr>
          <w:p w14:paraId="30A08D64" w14:textId="77777777" w:rsidR="008A1BAF" w:rsidRPr="006E0D75" w:rsidRDefault="008A1BAF">
            <w:pPr>
              <w:cnfStyle w:val="000000100000" w:firstRow="0" w:lastRow="0" w:firstColumn="0" w:lastColumn="0" w:oddVBand="0" w:evenVBand="0" w:oddHBand="1" w:evenHBand="0" w:firstRowFirstColumn="0" w:firstRowLastColumn="0" w:lastRowFirstColumn="0" w:lastRowLastColumn="0"/>
            </w:pPr>
          </w:p>
        </w:tc>
        <w:tc>
          <w:tcPr>
            <w:tcW w:w="1593" w:type="dxa"/>
          </w:tcPr>
          <w:p w14:paraId="1A5D0641" w14:textId="77777777" w:rsidR="008A1BAF" w:rsidRPr="006E0D75" w:rsidRDefault="008A1BAF">
            <w:pPr>
              <w:cnfStyle w:val="000000100000" w:firstRow="0" w:lastRow="0" w:firstColumn="0" w:lastColumn="0" w:oddVBand="0" w:evenVBand="0" w:oddHBand="1" w:evenHBand="0" w:firstRowFirstColumn="0" w:firstRowLastColumn="0" w:lastRowFirstColumn="0" w:lastRowLastColumn="0"/>
            </w:pPr>
          </w:p>
        </w:tc>
        <w:tc>
          <w:tcPr>
            <w:tcW w:w="1593" w:type="dxa"/>
          </w:tcPr>
          <w:p w14:paraId="7DC5A5AE" w14:textId="77777777" w:rsidR="008A1BAF" w:rsidRPr="006E0D75" w:rsidRDefault="008A1BAF">
            <w:pPr>
              <w:cnfStyle w:val="000000100000" w:firstRow="0" w:lastRow="0" w:firstColumn="0" w:lastColumn="0" w:oddVBand="0" w:evenVBand="0" w:oddHBand="1" w:evenHBand="0" w:firstRowFirstColumn="0" w:firstRowLastColumn="0" w:lastRowFirstColumn="0" w:lastRowLastColumn="0"/>
            </w:pPr>
          </w:p>
        </w:tc>
      </w:tr>
      <w:tr w:rsidR="006D1C66" w:rsidRPr="006E0D75" w14:paraId="33553A72" w14:textId="77777777" w:rsidTr="00876276">
        <w:trPr>
          <w:trHeight w:val="466"/>
        </w:trPr>
        <w:tc>
          <w:tcPr>
            <w:cnfStyle w:val="001000000000" w:firstRow="0" w:lastRow="0" w:firstColumn="1" w:lastColumn="0" w:oddVBand="0" w:evenVBand="0" w:oddHBand="0" w:evenHBand="0" w:firstRowFirstColumn="0" w:firstRowLastColumn="0" w:lastRowFirstColumn="0" w:lastRowLastColumn="0"/>
            <w:tcW w:w="709" w:type="dxa"/>
            <w:tcBorders>
              <w:bottom w:val="single" w:sz="4" w:space="0" w:color="auto"/>
            </w:tcBorders>
          </w:tcPr>
          <w:p w14:paraId="79C7A38B" w14:textId="77777777" w:rsidR="008A1BAF" w:rsidRPr="006E0D75" w:rsidRDefault="008A1BAF" w:rsidP="00C97F27">
            <w:pPr>
              <w:pStyle w:val="ListParagraph"/>
              <w:numPr>
                <w:ilvl w:val="0"/>
                <w:numId w:val="78"/>
              </w:numPr>
              <w:spacing w:after="0" w:line="240" w:lineRule="auto"/>
              <w:rPr>
                <w:b w:val="0"/>
                <w:bCs w:val="0"/>
              </w:rPr>
            </w:pPr>
          </w:p>
        </w:tc>
        <w:tc>
          <w:tcPr>
            <w:tcW w:w="4579" w:type="dxa"/>
            <w:tcBorders>
              <w:bottom w:val="single" w:sz="4" w:space="0" w:color="auto"/>
            </w:tcBorders>
          </w:tcPr>
          <w:p w14:paraId="7AD9FC8F" w14:textId="3C1F9EF0" w:rsidR="008A1BAF" w:rsidRPr="006E0D75" w:rsidRDefault="00FF5AC7">
            <w:pPr>
              <w:cnfStyle w:val="000000000000" w:firstRow="0" w:lastRow="0" w:firstColumn="0" w:lastColumn="0" w:oddVBand="0" w:evenVBand="0" w:oddHBand="0" w:evenHBand="0" w:firstRowFirstColumn="0" w:firstRowLastColumn="0" w:lastRowFirstColumn="0" w:lastRowLastColumn="0"/>
            </w:pPr>
            <w:r w:rsidRPr="7B5E61D9">
              <w:t xml:space="preserve">Does the DMRP include </w:t>
            </w:r>
            <w:r w:rsidR="009568DC" w:rsidRPr="7B5E61D9">
              <w:t>a strategy for data management, including systems and processes for the retention of mine records and all information and data relevant to mine rehabilitation, closure and post-closure management</w:t>
            </w:r>
            <w:r w:rsidRPr="7B5E61D9">
              <w:t xml:space="preserve"> consistent with agreed guidance?</w:t>
            </w:r>
          </w:p>
        </w:tc>
        <w:tc>
          <w:tcPr>
            <w:tcW w:w="1594" w:type="dxa"/>
            <w:tcBorders>
              <w:bottom w:val="single" w:sz="4" w:space="0" w:color="auto"/>
            </w:tcBorders>
          </w:tcPr>
          <w:p w14:paraId="45BF0EF0" w14:textId="77777777" w:rsidR="00FF5AC7" w:rsidRDefault="00507D8F" w:rsidP="00FF5AC7">
            <w:pPr>
              <w:cnfStyle w:val="000000000000" w:firstRow="0" w:lastRow="0" w:firstColumn="0" w:lastColumn="0" w:oddVBand="0" w:evenVBand="0" w:oddHBand="0" w:evenHBand="0" w:firstRowFirstColumn="0" w:firstRowLastColumn="0" w:lastRowFirstColumn="0" w:lastRowLastColumn="0"/>
            </w:pPr>
            <w:r w:rsidRPr="00B15812">
              <w:t>64F(2)(</w:t>
            </w:r>
            <w:r>
              <w:t>c</w:t>
            </w:r>
            <w:r w:rsidRPr="00B15812">
              <w:t>)</w:t>
            </w:r>
          </w:p>
          <w:p w14:paraId="17BAFDE7" w14:textId="7D1A01C4" w:rsidR="008A1BAF" w:rsidRPr="00344283" w:rsidRDefault="00507D8F">
            <w:pPr>
              <w:cnfStyle w:val="000000000000" w:firstRow="0" w:lastRow="0" w:firstColumn="0" w:lastColumn="0" w:oddVBand="0" w:evenVBand="0" w:oddHBand="0" w:evenHBand="0" w:firstRowFirstColumn="0" w:firstRowLastColumn="0" w:lastRowFirstColumn="0" w:lastRowLastColumn="0"/>
            </w:pPr>
            <w:r w:rsidRPr="00B15812">
              <w:t>64F(2)(</w:t>
            </w:r>
            <w:r>
              <w:t>e</w:t>
            </w:r>
            <w:r w:rsidRPr="00B15812">
              <w:t>)</w:t>
            </w:r>
            <w:r w:rsidR="00DF06AA">
              <w:t>(ii)</w:t>
            </w:r>
          </w:p>
        </w:tc>
        <w:tc>
          <w:tcPr>
            <w:tcW w:w="1593" w:type="dxa"/>
            <w:tcBorders>
              <w:bottom w:val="single" w:sz="4" w:space="0" w:color="auto"/>
            </w:tcBorders>
          </w:tcPr>
          <w:p w14:paraId="7BAB3572" w14:textId="412B026B" w:rsidR="008A1BAF" w:rsidRPr="006E0D75" w:rsidRDefault="00923863">
            <w:pPr>
              <w:cnfStyle w:val="000000000000" w:firstRow="0" w:lastRow="0" w:firstColumn="0" w:lastColumn="0" w:oddVBand="0" w:evenVBand="0" w:oddHBand="0" w:evenHBand="0" w:firstRowFirstColumn="0" w:firstRowLastColumn="0" w:lastRowFirstColumn="0" w:lastRowLastColumn="0"/>
            </w:pPr>
            <w:r>
              <w:fldChar w:fldCharType="begin"/>
            </w:r>
            <w:r>
              <w:instrText xml:space="preserve"> REF _Ref172991722 \r \h </w:instrText>
            </w:r>
            <w:r w:rsidR="00602A46">
              <w:instrText xml:space="preserve"> \* MERGEFORMAT </w:instrText>
            </w:r>
            <w:r>
              <w:fldChar w:fldCharType="separate"/>
            </w:r>
            <w:r w:rsidR="003630E3">
              <w:t>2.11.4</w:t>
            </w:r>
            <w:r>
              <w:fldChar w:fldCharType="end"/>
            </w:r>
          </w:p>
        </w:tc>
        <w:tc>
          <w:tcPr>
            <w:tcW w:w="1593" w:type="dxa"/>
            <w:tcBorders>
              <w:bottom w:val="single" w:sz="4" w:space="0" w:color="auto"/>
            </w:tcBorders>
          </w:tcPr>
          <w:p w14:paraId="722E4EE5" w14:textId="77777777" w:rsidR="008A1BAF" w:rsidRPr="006E0D75" w:rsidRDefault="008A1BAF">
            <w:pPr>
              <w:cnfStyle w:val="000000000000" w:firstRow="0" w:lastRow="0" w:firstColumn="0" w:lastColumn="0" w:oddVBand="0" w:evenVBand="0" w:oddHBand="0" w:evenHBand="0" w:firstRowFirstColumn="0" w:firstRowLastColumn="0" w:lastRowFirstColumn="0" w:lastRowLastColumn="0"/>
            </w:pPr>
          </w:p>
        </w:tc>
        <w:tc>
          <w:tcPr>
            <w:tcW w:w="1593" w:type="dxa"/>
            <w:tcBorders>
              <w:bottom w:val="single" w:sz="4" w:space="0" w:color="auto"/>
            </w:tcBorders>
          </w:tcPr>
          <w:p w14:paraId="7595AA63" w14:textId="77777777" w:rsidR="008A1BAF" w:rsidRPr="006E0D75" w:rsidRDefault="008A1BAF">
            <w:pPr>
              <w:cnfStyle w:val="000000000000" w:firstRow="0" w:lastRow="0" w:firstColumn="0" w:lastColumn="0" w:oddVBand="0" w:evenVBand="0" w:oddHBand="0" w:evenHBand="0" w:firstRowFirstColumn="0" w:firstRowLastColumn="0" w:lastRowFirstColumn="0" w:lastRowLastColumn="0"/>
            </w:pPr>
          </w:p>
        </w:tc>
        <w:tc>
          <w:tcPr>
            <w:tcW w:w="1593" w:type="dxa"/>
            <w:tcBorders>
              <w:bottom w:val="single" w:sz="4" w:space="0" w:color="auto"/>
            </w:tcBorders>
          </w:tcPr>
          <w:p w14:paraId="09B69A45" w14:textId="77777777" w:rsidR="008A1BAF" w:rsidRPr="006E0D75" w:rsidRDefault="008A1BAF">
            <w:pPr>
              <w:cnfStyle w:val="000000000000" w:firstRow="0" w:lastRow="0" w:firstColumn="0" w:lastColumn="0" w:oddVBand="0" w:evenVBand="0" w:oddHBand="0" w:evenHBand="0" w:firstRowFirstColumn="0" w:firstRowLastColumn="0" w:lastRowFirstColumn="0" w:lastRowLastColumn="0"/>
            </w:pPr>
          </w:p>
        </w:tc>
        <w:tc>
          <w:tcPr>
            <w:tcW w:w="1593" w:type="dxa"/>
            <w:tcBorders>
              <w:bottom w:val="single" w:sz="4" w:space="0" w:color="auto"/>
            </w:tcBorders>
          </w:tcPr>
          <w:p w14:paraId="3D48F7BF" w14:textId="77777777" w:rsidR="008A1BAF" w:rsidRPr="006E0D75" w:rsidRDefault="008A1BAF">
            <w:pPr>
              <w:cnfStyle w:val="000000000000" w:firstRow="0" w:lastRow="0" w:firstColumn="0" w:lastColumn="0" w:oddVBand="0" w:evenVBand="0" w:oddHBand="0" w:evenHBand="0" w:firstRowFirstColumn="0" w:firstRowLastColumn="0" w:lastRowFirstColumn="0" w:lastRowLastColumn="0"/>
            </w:pPr>
          </w:p>
        </w:tc>
      </w:tr>
      <w:tr w:rsidR="006D1C66" w:rsidRPr="006E0D75" w14:paraId="49FC9074" w14:textId="77777777" w:rsidTr="00876276">
        <w:trPr>
          <w:cnfStyle w:val="000000100000" w:firstRow="0" w:lastRow="0" w:firstColumn="0" w:lastColumn="0" w:oddVBand="0" w:evenVBand="0" w:oddHBand="1" w:evenHBand="0" w:firstRowFirstColumn="0" w:firstRowLastColumn="0" w:lastRowFirstColumn="0" w:lastRowLastColumn="0"/>
          <w:trHeight w:val="466"/>
        </w:trPr>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auto"/>
            </w:tcBorders>
          </w:tcPr>
          <w:p w14:paraId="67AFFC02" w14:textId="77777777" w:rsidR="008A1BAF" w:rsidRPr="006E0D75" w:rsidRDefault="008A1BAF" w:rsidP="00C97F27">
            <w:pPr>
              <w:pStyle w:val="ListParagraph"/>
              <w:numPr>
                <w:ilvl w:val="0"/>
                <w:numId w:val="78"/>
              </w:numPr>
              <w:spacing w:after="0" w:line="240" w:lineRule="auto"/>
              <w:rPr>
                <w:b w:val="0"/>
                <w:bCs w:val="0"/>
              </w:rPr>
            </w:pPr>
          </w:p>
        </w:tc>
        <w:tc>
          <w:tcPr>
            <w:tcW w:w="4579" w:type="dxa"/>
            <w:tcBorders>
              <w:top w:val="single" w:sz="4" w:space="0" w:color="auto"/>
            </w:tcBorders>
          </w:tcPr>
          <w:p w14:paraId="6563B556" w14:textId="4EB7686F" w:rsidR="00C45882" w:rsidRPr="006E0D75" w:rsidRDefault="00FF5AC7" w:rsidP="007923EA">
            <w:pPr>
              <w:cnfStyle w:val="000000100000" w:firstRow="0" w:lastRow="0" w:firstColumn="0" w:lastColumn="0" w:oddVBand="0" w:evenVBand="0" w:oddHBand="1" w:evenHBand="0" w:firstRowFirstColumn="0" w:firstRowLastColumn="0" w:lastRowFirstColumn="0" w:lastRowLastColumn="0"/>
            </w:pPr>
            <w:r w:rsidRPr="7B5E61D9">
              <w:t xml:space="preserve">Does the </w:t>
            </w:r>
            <w:r w:rsidR="00904ED5" w:rsidRPr="7B5E61D9">
              <w:t xml:space="preserve">Implementation Plan </w:t>
            </w:r>
            <w:r w:rsidRPr="7B5E61D9">
              <w:t>identify key roles of those personnel responsible for</w:t>
            </w:r>
            <w:r w:rsidR="005817EA" w:rsidRPr="7B5E61D9">
              <w:t xml:space="preserve"> developing and</w:t>
            </w:r>
            <w:r w:rsidRPr="7B5E61D9">
              <w:t xml:space="preserve"> implementing the </w:t>
            </w:r>
            <w:r w:rsidR="00146C8E" w:rsidRPr="7B5E61D9">
              <w:t>DMRP</w:t>
            </w:r>
            <w:r w:rsidRPr="7B5E61D9">
              <w:t>, including information about their qualifications, experience and accountabilities?</w:t>
            </w:r>
          </w:p>
        </w:tc>
        <w:tc>
          <w:tcPr>
            <w:tcW w:w="1594" w:type="dxa"/>
            <w:tcBorders>
              <w:top w:val="single" w:sz="4" w:space="0" w:color="auto"/>
            </w:tcBorders>
          </w:tcPr>
          <w:p w14:paraId="3D309190" w14:textId="470501F9" w:rsidR="008A1BAF" w:rsidRPr="00344283" w:rsidRDefault="00FF5AC7">
            <w:pPr>
              <w:cnfStyle w:val="000000100000" w:firstRow="0" w:lastRow="0" w:firstColumn="0" w:lastColumn="0" w:oddVBand="0" w:evenVBand="0" w:oddHBand="1" w:evenHBand="0" w:firstRowFirstColumn="0" w:firstRowLastColumn="0" w:lastRowFirstColumn="0" w:lastRowLastColumn="0"/>
            </w:pPr>
            <w:r w:rsidRPr="00B15812">
              <w:t>64F(2)(f)</w:t>
            </w:r>
          </w:p>
        </w:tc>
        <w:tc>
          <w:tcPr>
            <w:tcW w:w="1593" w:type="dxa"/>
            <w:tcBorders>
              <w:top w:val="single" w:sz="4" w:space="0" w:color="auto"/>
            </w:tcBorders>
          </w:tcPr>
          <w:p w14:paraId="0B4D1BAE" w14:textId="25265E2C" w:rsidR="008A1BAF" w:rsidRPr="006E0D75" w:rsidRDefault="00923863">
            <w:pPr>
              <w:cnfStyle w:val="000000100000" w:firstRow="0" w:lastRow="0" w:firstColumn="0" w:lastColumn="0" w:oddVBand="0" w:evenVBand="0" w:oddHBand="1" w:evenHBand="0" w:firstRowFirstColumn="0" w:firstRowLastColumn="0" w:lastRowFirstColumn="0" w:lastRowLastColumn="0"/>
            </w:pPr>
            <w:r>
              <w:fldChar w:fldCharType="begin"/>
            </w:r>
            <w:r>
              <w:instrText xml:space="preserve"> REF _Ref172991713 \r \h </w:instrText>
            </w:r>
            <w:r w:rsidR="00602A46">
              <w:instrText xml:space="preserve"> \* MERGEFORMAT </w:instrText>
            </w:r>
            <w:r>
              <w:fldChar w:fldCharType="separate"/>
            </w:r>
            <w:r w:rsidR="003630E3">
              <w:t>2.11.5</w:t>
            </w:r>
            <w:r>
              <w:fldChar w:fldCharType="end"/>
            </w:r>
          </w:p>
        </w:tc>
        <w:tc>
          <w:tcPr>
            <w:tcW w:w="1593" w:type="dxa"/>
            <w:tcBorders>
              <w:top w:val="single" w:sz="4" w:space="0" w:color="auto"/>
            </w:tcBorders>
          </w:tcPr>
          <w:p w14:paraId="282B97F0" w14:textId="77777777" w:rsidR="008A1BAF" w:rsidRPr="006E0D75" w:rsidRDefault="008A1BAF">
            <w:pPr>
              <w:cnfStyle w:val="000000100000" w:firstRow="0" w:lastRow="0" w:firstColumn="0" w:lastColumn="0" w:oddVBand="0" w:evenVBand="0" w:oddHBand="1" w:evenHBand="0" w:firstRowFirstColumn="0" w:firstRowLastColumn="0" w:lastRowFirstColumn="0" w:lastRowLastColumn="0"/>
            </w:pPr>
          </w:p>
        </w:tc>
        <w:tc>
          <w:tcPr>
            <w:tcW w:w="1593" w:type="dxa"/>
            <w:tcBorders>
              <w:top w:val="single" w:sz="4" w:space="0" w:color="auto"/>
            </w:tcBorders>
          </w:tcPr>
          <w:p w14:paraId="2B708EBB" w14:textId="77777777" w:rsidR="008A1BAF" w:rsidRPr="006E0D75" w:rsidRDefault="008A1BAF">
            <w:pPr>
              <w:cnfStyle w:val="000000100000" w:firstRow="0" w:lastRow="0" w:firstColumn="0" w:lastColumn="0" w:oddVBand="0" w:evenVBand="0" w:oddHBand="1" w:evenHBand="0" w:firstRowFirstColumn="0" w:firstRowLastColumn="0" w:lastRowFirstColumn="0" w:lastRowLastColumn="0"/>
            </w:pPr>
          </w:p>
        </w:tc>
        <w:tc>
          <w:tcPr>
            <w:tcW w:w="1593" w:type="dxa"/>
            <w:tcBorders>
              <w:top w:val="single" w:sz="4" w:space="0" w:color="auto"/>
            </w:tcBorders>
          </w:tcPr>
          <w:p w14:paraId="18206CC9" w14:textId="77777777" w:rsidR="008A1BAF" w:rsidRPr="006E0D75" w:rsidRDefault="008A1BAF">
            <w:pPr>
              <w:cnfStyle w:val="000000100000" w:firstRow="0" w:lastRow="0" w:firstColumn="0" w:lastColumn="0" w:oddVBand="0" w:evenVBand="0" w:oddHBand="1" w:evenHBand="0" w:firstRowFirstColumn="0" w:firstRowLastColumn="0" w:lastRowFirstColumn="0" w:lastRowLastColumn="0"/>
            </w:pPr>
          </w:p>
        </w:tc>
        <w:tc>
          <w:tcPr>
            <w:tcW w:w="1593" w:type="dxa"/>
            <w:tcBorders>
              <w:top w:val="single" w:sz="4" w:space="0" w:color="auto"/>
            </w:tcBorders>
          </w:tcPr>
          <w:p w14:paraId="2EFA0E1F" w14:textId="77777777" w:rsidR="008A1BAF" w:rsidRPr="006E0D75" w:rsidRDefault="008A1BAF">
            <w:pPr>
              <w:cnfStyle w:val="000000100000" w:firstRow="0" w:lastRow="0" w:firstColumn="0" w:lastColumn="0" w:oddVBand="0" w:evenVBand="0" w:oddHBand="1" w:evenHBand="0" w:firstRowFirstColumn="0" w:firstRowLastColumn="0" w:lastRowFirstColumn="0" w:lastRowLastColumn="0"/>
            </w:pPr>
          </w:p>
        </w:tc>
      </w:tr>
      <w:tr w:rsidR="00863F43" w:rsidRPr="00FC3673" w14:paraId="49542513" w14:textId="77777777" w:rsidTr="00876276">
        <w:tc>
          <w:tcPr>
            <w:cnfStyle w:val="001000000000" w:firstRow="0" w:lastRow="0" w:firstColumn="1" w:lastColumn="0" w:oddVBand="0" w:evenVBand="0" w:oddHBand="0" w:evenHBand="0" w:firstRowFirstColumn="0" w:firstRowLastColumn="0" w:lastRowFirstColumn="0" w:lastRowLastColumn="0"/>
            <w:tcW w:w="709" w:type="dxa"/>
            <w:shd w:val="clear" w:color="auto" w:fill="009CA6"/>
          </w:tcPr>
          <w:p w14:paraId="06588D91" w14:textId="77777777" w:rsidR="00FF5AC7" w:rsidRPr="00FC3673" w:rsidRDefault="00FF5AC7" w:rsidP="00C97F27">
            <w:pPr>
              <w:pStyle w:val="ListParagraph"/>
              <w:ind w:left="360"/>
              <w:rPr>
                <w:color w:val="FFFFFF" w:themeColor="background1"/>
              </w:rPr>
            </w:pPr>
          </w:p>
        </w:tc>
        <w:tc>
          <w:tcPr>
            <w:tcW w:w="14138" w:type="dxa"/>
            <w:gridSpan w:val="7"/>
            <w:shd w:val="clear" w:color="auto" w:fill="009CA6"/>
          </w:tcPr>
          <w:p w14:paraId="0E3BB6E4" w14:textId="4BFA4690" w:rsidR="00FF5AC7" w:rsidRPr="00FC3673" w:rsidRDefault="00FF5AC7" w:rsidP="00FF5AC7">
            <w:pPr>
              <w:cnfStyle w:val="000000000000" w:firstRow="0" w:lastRow="0" w:firstColumn="0" w:lastColumn="0" w:oddVBand="0" w:evenVBand="0" w:oddHBand="0" w:evenHBand="0" w:firstRowFirstColumn="0" w:firstRowLastColumn="0" w:lastRowFirstColumn="0" w:lastRowLastColumn="0"/>
              <w:rPr>
                <w:b/>
                <w:bCs/>
                <w:color w:val="FFFFFF" w:themeColor="background1"/>
              </w:rPr>
            </w:pPr>
            <w:r>
              <w:rPr>
                <w:b/>
                <w:bCs/>
                <w:color w:val="FFFFFF" w:themeColor="background1"/>
              </w:rPr>
              <w:t>Regulatory Approvals Licences and Permits</w:t>
            </w:r>
          </w:p>
        </w:tc>
      </w:tr>
      <w:tr w:rsidR="00050D95" w:rsidRPr="006E0D75" w14:paraId="45F6B8E3" w14:textId="77777777" w:rsidTr="00876276">
        <w:trPr>
          <w:cnfStyle w:val="000000100000" w:firstRow="0" w:lastRow="0" w:firstColumn="0" w:lastColumn="0" w:oddVBand="0" w:evenVBand="0" w:oddHBand="1" w:evenHBand="0" w:firstRowFirstColumn="0" w:firstRowLastColumn="0" w:lastRowFirstColumn="0" w:lastRowLastColumn="0"/>
          <w:trHeight w:val="466"/>
        </w:trPr>
        <w:tc>
          <w:tcPr>
            <w:cnfStyle w:val="001000000000" w:firstRow="0" w:lastRow="0" w:firstColumn="1" w:lastColumn="0" w:oddVBand="0" w:evenVBand="0" w:oddHBand="0" w:evenHBand="0" w:firstRowFirstColumn="0" w:firstRowLastColumn="0" w:lastRowFirstColumn="0" w:lastRowLastColumn="0"/>
            <w:tcW w:w="709" w:type="dxa"/>
          </w:tcPr>
          <w:p w14:paraId="1D752DD8" w14:textId="44E88E68" w:rsidR="00FF5AC7" w:rsidRPr="006E0D75" w:rsidRDefault="00FF5AC7" w:rsidP="00C97F27">
            <w:pPr>
              <w:pStyle w:val="ListParagraph"/>
              <w:numPr>
                <w:ilvl w:val="0"/>
                <w:numId w:val="78"/>
              </w:numPr>
              <w:spacing w:after="0" w:line="240" w:lineRule="auto"/>
              <w:rPr>
                <w:b w:val="0"/>
                <w:bCs w:val="0"/>
              </w:rPr>
            </w:pPr>
          </w:p>
        </w:tc>
        <w:tc>
          <w:tcPr>
            <w:tcW w:w="4579" w:type="dxa"/>
          </w:tcPr>
          <w:p w14:paraId="336C7DFA" w14:textId="0F03A700" w:rsidR="00FF5AC7" w:rsidRPr="006E0D75" w:rsidRDefault="00FF5AC7" w:rsidP="00FF5AC7">
            <w:pPr>
              <w:cnfStyle w:val="000000100000" w:firstRow="0" w:lastRow="0" w:firstColumn="0" w:lastColumn="0" w:oddVBand="0" w:evenVBand="0" w:oddHBand="1" w:evenHBand="0" w:firstRowFirstColumn="0" w:firstRowLastColumn="0" w:lastRowFirstColumn="0" w:lastRowLastColumn="0"/>
            </w:pPr>
            <w:r w:rsidRPr="7B5E61D9">
              <w:t xml:space="preserve">Is a consolidated summary or register provided of all legal approvals and permissions that have already been obtained, </w:t>
            </w:r>
            <w:r w:rsidR="00355323" w:rsidRPr="7B5E61D9">
              <w:t>and</w:t>
            </w:r>
            <w:r w:rsidRPr="7B5E61D9">
              <w:t xml:space="preserve"> </w:t>
            </w:r>
            <w:r w:rsidR="00355323" w:rsidRPr="7B5E61D9">
              <w:t xml:space="preserve">those </w:t>
            </w:r>
            <w:r w:rsidRPr="7B5E61D9">
              <w:t>that will be required, for the activities or outcomes in the DMRP?</w:t>
            </w:r>
          </w:p>
        </w:tc>
        <w:tc>
          <w:tcPr>
            <w:tcW w:w="1594" w:type="dxa"/>
          </w:tcPr>
          <w:p w14:paraId="67974AB9" w14:textId="77777777" w:rsidR="00FF5AC7" w:rsidRDefault="00FF5AC7" w:rsidP="00FF5AC7">
            <w:pPr>
              <w:cnfStyle w:val="000000100000" w:firstRow="0" w:lastRow="0" w:firstColumn="0" w:lastColumn="0" w:oddVBand="0" w:evenVBand="0" w:oddHBand="1" w:evenHBand="0" w:firstRowFirstColumn="0" w:firstRowLastColumn="0" w:lastRowFirstColumn="0" w:lastRowLastColumn="0"/>
            </w:pPr>
            <w:r>
              <w:t>r 64F(1)(d)</w:t>
            </w:r>
          </w:p>
          <w:p w14:paraId="6429B6BC" w14:textId="2500866B" w:rsidR="00FF5AC7" w:rsidRPr="006E0D75" w:rsidRDefault="00FF5AC7" w:rsidP="00FF5AC7">
            <w:pPr>
              <w:cnfStyle w:val="000000100000" w:firstRow="0" w:lastRow="0" w:firstColumn="0" w:lastColumn="0" w:oddVBand="0" w:evenVBand="0" w:oddHBand="1" w:evenHBand="0" w:firstRowFirstColumn="0" w:firstRowLastColumn="0" w:lastRowFirstColumn="0" w:lastRowLastColumn="0"/>
            </w:pPr>
            <w:r>
              <w:t>r 64F(2)(c)(iii)</w:t>
            </w:r>
          </w:p>
        </w:tc>
        <w:tc>
          <w:tcPr>
            <w:tcW w:w="1593" w:type="dxa"/>
          </w:tcPr>
          <w:p w14:paraId="2F543F1D" w14:textId="73F891CA" w:rsidR="00FF5AC7" w:rsidRPr="006E0D75" w:rsidRDefault="00703D7F" w:rsidP="00FF5AC7">
            <w:pPr>
              <w:cnfStyle w:val="000000100000" w:firstRow="0" w:lastRow="0" w:firstColumn="0" w:lastColumn="0" w:oddVBand="0" w:evenVBand="0" w:oddHBand="1" w:evenHBand="0" w:firstRowFirstColumn="0" w:firstRowLastColumn="0" w:lastRowFirstColumn="0" w:lastRowLastColumn="0"/>
            </w:pPr>
            <w:r>
              <w:fldChar w:fldCharType="begin"/>
            </w:r>
            <w:r>
              <w:instrText xml:space="preserve"> REF _Ref172304384 \r \h </w:instrText>
            </w:r>
            <w:r w:rsidR="00602A46">
              <w:instrText xml:space="preserve"> \* MERGEFORMAT </w:instrText>
            </w:r>
            <w:r>
              <w:fldChar w:fldCharType="separate"/>
            </w:r>
            <w:r w:rsidR="003630E3">
              <w:t>2.12</w:t>
            </w:r>
            <w:r>
              <w:fldChar w:fldCharType="end"/>
            </w:r>
          </w:p>
        </w:tc>
        <w:tc>
          <w:tcPr>
            <w:tcW w:w="1593" w:type="dxa"/>
          </w:tcPr>
          <w:p w14:paraId="4E05F5D4" w14:textId="7466CD45" w:rsidR="00FF5AC7" w:rsidRPr="006E0D75" w:rsidRDefault="00FF5AC7" w:rsidP="00FF5AC7">
            <w:pPr>
              <w:cnfStyle w:val="000000100000" w:firstRow="0" w:lastRow="0" w:firstColumn="0" w:lastColumn="0" w:oddVBand="0" w:evenVBand="0" w:oddHBand="1" w:evenHBand="0" w:firstRowFirstColumn="0" w:firstRowLastColumn="0" w:lastRowFirstColumn="0" w:lastRowLastColumn="0"/>
            </w:pPr>
          </w:p>
        </w:tc>
        <w:tc>
          <w:tcPr>
            <w:tcW w:w="1593" w:type="dxa"/>
          </w:tcPr>
          <w:p w14:paraId="55B4ABFE" w14:textId="26DDC615" w:rsidR="00FF5AC7" w:rsidRPr="006E0D75" w:rsidRDefault="00FF5AC7" w:rsidP="00FF5AC7">
            <w:pPr>
              <w:cnfStyle w:val="000000100000" w:firstRow="0" w:lastRow="0" w:firstColumn="0" w:lastColumn="0" w:oddVBand="0" w:evenVBand="0" w:oddHBand="1" w:evenHBand="0" w:firstRowFirstColumn="0" w:firstRowLastColumn="0" w:lastRowFirstColumn="0" w:lastRowLastColumn="0"/>
            </w:pPr>
          </w:p>
        </w:tc>
        <w:tc>
          <w:tcPr>
            <w:tcW w:w="1593" w:type="dxa"/>
          </w:tcPr>
          <w:p w14:paraId="0F371148" w14:textId="2504CA67" w:rsidR="00FF5AC7" w:rsidRPr="006E0D75" w:rsidRDefault="00FF5AC7" w:rsidP="00FF5AC7">
            <w:pPr>
              <w:cnfStyle w:val="000000100000" w:firstRow="0" w:lastRow="0" w:firstColumn="0" w:lastColumn="0" w:oddVBand="0" w:evenVBand="0" w:oddHBand="1" w:evenHBand="0" w:firstRowFirstColumn="0" w:firstRowLastColumn="0" w:lastRowFirstColumn="0" w:lastRowLastColumn="0"/>
            </w:pPr>
          </w:p>
        </w:tc>
        <w:tc>
          <w:tcPr>
            <w:tcW w:w="1593" w:type="dxa"/>
          </w:tcPr>
          <w:p w14:paraId="4E9EC11C" w14:textId="43D5A2CA" w:rsidR="00FF5AC7" w:rsidRPr="006E0D75" w:rsidRDefault="00FF5AC7" w:rsidP="00FF5AC7">
            <w:pPr>
              <w:cnfStyle w:val="000000100000" w:firstRow="0" w:lastRow="0" w:firstColumn="0" w:lastColumn="0" w:oddVBand="0" w:evenVBand="0" w:oddHBand="1" w:evenHBand="0" w:firstRowFirstColumn="0" w:firstRowLastColumn="0" w:lastRowFirstColumn="0" w:lastRowLastColumn="0"/>
            </w:pPr>
          </w:p>
        </w:tc>
      </w:tr>
      <w:tr w:rsidR="00050D95" w:rsidRPr="006E0D75" w14:paraId="7416D8EE" w14:textId="77777777" w:rsidTr="00876276">
        <w:trPr>
          <w:trHeight w:val="466"/>
        </w:trPr>
        <w:tc>
          <w:tcPr>
            <w:cnfStyle w:val="001000000000" w:firstRow="0" w:lastRow="0" w:firstColumn="1" w:lastColumn="0" w:oddVBand="0" w:evenVBand="0" w:oddHBand="0" w:evenHBand="0" w:firstRowFirstColumn="0" w:firstRowLastColumn="0" w:lastRowFirstColumn="0" w:lastRowLastColumn="0"/>
            <w:tcW w:w="709" w:type="dxa"/>
          </w:tcPr>
          <w:p w14:paraId="70BC5DBE" w14:textId="77777777" w:rsidR="00D63307" w:rsidRPr="006E0D75" w:rsidRDefault="00D63307" w:rsidP="00C97F27">
            <w:pPr>
              <w:pStyle w:val="ListParagraph"/>
              <w:numPr>
                <w:ilvl w:val="0"/>
                <w:numId w:val="78"/>
              </w:numPr>
              <w:spacing w:after="0" w:line="240" w:lineRule="auto"/>
              <w:rPr>
                <w:b w:val="0"/>
                <w:bCs w:val="0"/>
              </w:rPr>
            </w:pPr>
          </w:p>
        </w:tc>
        <w:tc>
          <w:tcPr>
            <w:tcW w:w="4579" w:type="dxa"/>
          </w:tcPr>
          <w:p w14:paraId="5A93B1DD" w14:textId="527FE4F6" w:rsidR="00F2253C" w:rsidRDefault="00F2253C" w:rsidP="00F2253C">
            <w:pPr>
              <w:cnfStyle w:val="000000000000" w:firstRow="0" w:lastRow="0" w:firstColumn="0" w:lastColumn="0" w:oddVBand="0" w:evenVBand="0" w:oddHBand="0" w:evenHBand="0" w:firstRowFirstColumn="0" w:firstRowLastColumn="0" w:lastRowFirstColumn="0" w:lastRowLastColumn="0"/>
            </w:pPr>
            <w:r w:rsidRPr="7B5E61D9">
              <w:t>Where future legal approvals and permissions are required, does the DMRP:</w:t>
            </w:r>
          </w:p>
          <w:p w14:paraId="6F1B5502" w14:textId="71B16A02" w:rsidR="00F2253C" w:rsidRDefault="00F2253C" w:rsidP="009F7C93">
            <w:pPr>
              <w:pStyle w:val="ListParagraph"/>
              <w:numPr>
                <w:ilvl w:val="0"/>
                <w:numId w:val="80"/>
              </w:numPr>
              <w:cnfStyle w:val="000000000000" w:firstRow="0" w:lastRow="0" w:firstColumn="0" w:lastColumn="0" w:oddVBand="0" w:evenVBand="0" w:oddHBand="0" w:evenHBand="0" w:firstRowFirstColumn="0" w:firstRowLastColumn="0" w:lastRowFirstColumn="0" w:lastRowLastColumn="0"/>
            </w:pPr>
            <w:r w:rsidRPr="7B5E61D9">
              <w:t>at a minimum, demonstrate that the DMRP is consistent with other relevant legal and policy frameworks, i.e. there is a reasonable pathway to obtain the necessary legal approvals and permissions</w:t>
            </w:r>
          </w:p>
          <w:p w14:paraId="069912E2" w14:textId="7B6FCF46" w:rsidR="00F2253C" w:rsidRDefault="00F2253C" w:rsidP="009F7C93">
            <w:pPr>
              <w:pStyle w:val="ListParagraph"/>
              <w:numPr>
                <w:ilvl w:val="0"/>
                <w:numId w:val="80"/>
              </w:numPr>
              <w:cnfStyle w:val="000000000000" w:firstRow="0" w:lastRow="0" w:firstColumn="0" w:lastColumn="0" w:oddVBand="0" w:evenVBand="0" w:oddHBand="0" w:evenHBand="0" w:firstRowFirstColumn="0" w:firstRowLastColumn="0" w:lastRowFirstColumn="0" w:lastRowLastColumn="0"/>
            </w:pPr>
            <w:r>
              <w:t xml:space="preserve">set out the specific risks to implementation of the DMRP due to </w:t>
            </w:r>
            <w:r>
              <w:lastRenderedPageBreak/>
              <w:t xml:space="preserve">dependence on future regulatory approvals and associated mitigants </w:t>
            </w:r>
          </w:p>
          <w:p w14:paraId="397623F8" w14:textId="6450338C" w:rsidR="00F2253C" w:rsidRDefault="00F2253C" w:rsidP="009F7C93">
            <w:pPr>
              <w:pStyle w:val="ListParagraph"/>
              <w:numPr>
                <w:ilvl w:val="0"/>
                <w:numId w:val="80"/>
              </w:numPr>
              <w:cnfStyle w:val="000000000000" w:firstRow="0" w:lastRow="0" w:firstColumn="0" w:lastColumn="0" w:oddVBand="0" w:evenVBand="0" w:oddHBand="0" w:evenHBand="0" w:firstRowFirstColumn="0" w:firstRowLastColumn="0" w:lastRowFirstColumn="0" w:lastRowLastColumn="0"/>
            </w:pPr>
            <w:r>
              <w:t>set out all the current licenses and permits (including any conditions relevant to rehabilitation) held by the licensee and their purpose</w:t>
            </w:r>
          </w:p>
          <w:p w14:paraId="044EBFF5" w14:textId="4C8B65BB" w:rsidR="00F2253C" w:rsidRDefault="00F2253C" w:rsidP="009F7C93">
            <w:pPr>
              <w:pStyle w:val="ListParagraph"/>
              <w:numPr>
                <w:ilvl w:val="0"/>
                <w:numId w:val="80"/>
              </w:numPr>
              <w:cnfStyle w:val="000000000000" w:firstRow="0" w:lastRow="0" w:firstColumn="0" w:lastColumn="0" w:oddVBand="0" w:evenVBand="0" w:oddHBand="0" w:evenHBand="0" w:firstRowFirstColumn="0" w:firstRowLastColumn="0" w:lastRowFirstColumn="0" w:lastRowLastColumn="0"/>
            </w:pPr>
            <w:r>
              <w:t>a plan and schedule related to existing licenses or permits (for example where permits require cancellation or transfer to the next landowners)</w:t>
            </w:r>
          </w:p>
          <w:p w14:paraId="05653C9C" w14:textId="70B833C1" w:rsidR="00D63307" w:rsidRDefault="00F2253C" w:rsidP="009F7C93">
            <w:pPr>
              <w:pStyle w:val="ListParagraph"/>
              <w:numPr>
                <w:ilvl w:val="0"/>
                <w:numId w:val="80"/>
              </w:numPr>
              <w:cnfStyle w:val="000000000000" w:firstRow="0" w:lastRow="0" w:firstColumn="0" w:lastColumn="0" w:oddVBand="0" w:evenVBand="0" w:oddHBand="0" w:evenHBand="0" w:firstRowFirstColumn="0" w:firstRowLastColumn="0" w:lastRowFirstColumn="0" w:lastRowLastColumn="0"/>
            </w:pPr>
            <w:r w:rsidRPr="7B5E61D9">
              <w:t>a plan and schedule for the work required to obtain other regulatory approvals and permits and update the DMRP (including the post-closure plan)?</w:t>
            </w:r>
          </w:p>
        </w:tc>
        <w:tc>
          <w:tcPr>
            <w:tcW w:w="1594" w:type="dxa"/>
          </w:tcPr>
          <w:p w14:paraId="0BA7A266" w14:textId="05D2F377" w:rsidR="00153B8A" w:rsidRDefault="00153B8A" w:rsidP="00153B8A">
            <w:pPr>
              <w:cnfStyle w:val="000000000000" w:firstRow="0" w:lastRow="0" w:firstColumn="0" w:lastColumn="0" w:oddVBand="0" w:evenVBand="0" w:oddHBand="0" w:evenHBand="0" w:firstRowFirstColumn="0" w:firstRowLastColumn="0" w:lastRowFirstColumn="0" w:lastRowLastColumn="0"/>
            </w:pPr>
            <w:r>
              <w:lastRenderedPageBreak/>
              <w:t>r 64F(</w:t>
            </w:r>
            <w:r w:rsidR="00C036AC">
              <w:t>2</w:t>
            </w:r>
            <w:r>
              <w:t>)(d)</w:t>
            </w:r>
            <w:r w:rsidR="00562E45">
              <w:t>(iii)</w:t>
            </w:r>
          </w:p>
          <w:p w14:paraId="17D2E672" w14:textId="177CCB9A" w:rsidR="00D63307" w:rsidDel="00092C99" w:rsidRDefault="00153B8A" w:rsidP="00153B8A">
            <w:pPr>
              <w:cnfStyle w:val="000000000000" w:firstRow="0" w:lastRow="0" w:firstColumn="0" w:lastColumn="0" w:oddVBand="0" w:evenVBand="0" w:oddHBand="0" w:evenHBand="0" w:firstRowFirstColumn="0" w:firstRowLastColumn="0" w:lastRowFirstColumn="0" w:lastRowLastColumn="0"/>
            </w:pPr>
            <w:r>
              <w:t>r 64F(2)(</w:t>
            </w:r>
            <w:r w:rsidR="00C036AC">
              <w:t>e</w:t>
            </w:r>
            <w:r>
              <w:t>)</w:t>
            </w:r>
            <w:r w:rsidR="00562E45">
              <w:t>(ii)</w:t>
            </w:r>
          </w:p>
        </w:tc>
        <w:tc>
          <w:tcPr>
            <w:tcW w:w="1593" w:type="dxa"/>
          </w:tcPr>
          <w:p w14:paraId="10DF589E" w14:textId="22A160A9" w:rsidR="00D63307" w:rsidRDefault="00703D7F" w:rsidP="00FF5AC7">
            <w:pPr>
              <w:cnfStyle w:val="000000000000" w:firstRow="0" w:lastRow="0" w:firstColumn="0" w:lastColumn="0" w:oddVBand="0" w:evenVBand="0" w:oddHBand="0" w:evenHBand="0" w:firstRowFirstColumn="0" w:firstRowLastColumn="0" w:lastRowFirstColumn="0" w:lastRowLastColumn="0"/>
            </w:pPr>
            <w:r>
              <w:fldChar w:fldCharType="begin"/>
            </w:r>
            <w:r>
              <w:instrText xml:space="preserve"> REF _Ref172304384 \r \h </w:instrText>
            </w:r>
            <w:r w:rsidR="00602A46">
              <w:instrText xml:space="preserve"> \* MERGEFORMAT </w:instrText>
            </w:r>
            <w:r>
              <w:fldChar w:fldCharType="separate"/>
            </w:r>
            <w:r w:rsidR="003630E3">
              <w:t>2.12</w:t>
            </w:r>
            <w:r>
              <w:fldChar w:fldCharType="end"/>
            </w:r>
          </w:p>
        </w:tc>
        <w:tc>
          <w:tcPr>
            <w:tcW w:w="1593" w:type="dxa"/>
          </w:tcPr>
          <w:p w14:paraId="63575786" w14:textId="77777777" w:rsidR="00D63307" w:rsidRPr="006E0D75" w:rsidRDefault="00D63307" w:rsidP="00FF5AC7">
            <w:pPr>
              <w:cnfStyle w:val="000000000000" w:firstRow="0" w:lastRow="0" w:firstColumn="0" w:lastColumn="0" w:oddVBand="0" w:evenVBand="0" w:oddHBand="0" w:evenHBand="0" w:firstRowFirstColumn="0" w:firstRowLastColumn="0" w:lastRowFirstColumn="0" w:lastRowLastColumn="0"/>
            </w:pPr>
          </w:p>
        </w:tc>
        <w:tc>
          <w:tcPr>
            <w:tcW w:w="1593" w:type="dxa"/>
          </w:tcPr>
          <w:p w14:paraId="28C59D60" w14:textId="77777777" w:rsidR="00D63307" w:rsidRPr="006E0D75" w:rsidRDefault="00D63307" w:rsidP="00FF5AC7">
            <w:pPr>
              <w:cnfStyle w:val="000000000000" w:firstRow="0" w:lastRow="0" w:firstColumn="0" w:lastColumn="0" w:oddVBand="0" w:evenVBand="0" w:oddHBand="0" w:evenHBand="0" w:firstRowFirstColumn="0" w:firstRowLastColumn="0" w:lastRowFirstColumn="0" w:lastRowLastColumn="0"/>
            </w:pPr>
          </w:p>
        </w:tc>
        <w:tc>
          <w:tcPr>
            <w:tcW w:w="1593" w:type="dxa"/>
          </w:tcPr>
          <w:p w14:paraId="403342B8" w14:textId="77777777" w:rsidR="00D63307" w:rsidRPr="006E0D75" w:rsidRDefault="00D63307" w:rsidP="00FF5AC7">
            <w:pPr>
              <w:cnfStyle w:val="000000000000" w:firstRow="0" w:lastRow="0" w:firstColumn="0" w:lastColumn="0" w:oddVBand="0" w:evenVBand="0" w:oddHBand="0" w:evenHBand="0" w:firstRowFirstColumn="0" w:firstRowLastColumn="0" w:lastRowFirstColumn="0" w:lastRowLastColumn="0"/>
            </w:pPr>
          </w:p>
        </w:tc>
        <w:tc>
          <w:tcPr>
            <w:tcW w:w="1593" w:type="dxa"/>
          </w:tcPr>
          <w:p w14:paraId="09935454" w14:textId="77777777" w:rsidR="00D63307" w:rsidRPr="006E0D75" w:rsidRDefault="00D63307" w:rsidP="00FF5AC7">
            <w:pPr>
              <w:cnfStyle w:val="000000000000" w:firstRow="0" w:lastRow="0" w:firstColumn="0" w:lastColumn="0" w:oddVBand="0" w:evenVBand="0" w:oddHBand="0" w:evenHBand="0" w:firstRowFirstColumn="0" w:firstRowLastColumn="0" w:lastRowFirstColumn="0" w:lastRowLastColumn="0"/>
            </w:pPr>
          </w:p>
        </w:tc>
      </w:tr>
      <w:tr w:rsidR="00050D95" w:rsidRPr="006E0D75" w14:paraId="04A10C0B" w14:textId="77777777" w:rsidTr="00876276">
        <w:trPr>
          <w:cnfStyle w:val="000000100000" w:firstRow="0" w:lastRow="0" w:firstColumn="0" w:lastColumn="0" w:oddVBand="0" w:evenVBand="0" w:oddHBand="1" w:evenHBand="0" w:firstRowFirstColumn="0" w:firstRowLastColumn="0" w:lastRowFirstColumn="0" w:lastRowLastColumn="0"/>
          <w:trHeight w:val="466"/>
        </w:trPr>
        <w:tc>
          <w:tcPr>
            <w:cnfStyle w:val="001000000000" w:firstRow="0" w:lastRow="0" w:firstColumn="1" w:lastColumn="0" w:oddVBand="0" w:evenVBand="0" w:oddHBand="0" w:evenHBand="0" w:firstRowFirstColumn="0" w:firstRowLastColumn="0" w:lastRowFirstColumn="0" w:lastRowLastColumn="0"/>
            <w:tcW w:w="709" w:type="dxa"/>
          </w:tcPr>
          <w:p w14:paraId="3C979181" w14:textId="77777777" w:rsidR="00226662" w:rsidRPr="006E0D75" w:rsidRDefault="00226662" w:rsidP="00C97F27">
            <w:pPr>
              <w:pStyle w:val="ListParagraph"/>
              <w:numPr>
                <w:ilvl w:val="0"/>
                <w:numId w:val="78"/>
              </w:numPr>
              <w:spacing w:after="0" w:line="240" w:lineRule="auto"/>
              <w:rPr>
                <w:b w:val="0"/>
                <w:bCs w:val="0"/>
              </w:rPr>
            </w:pPr>
          </w:p>
        </w:tc>
        <w:tc>
          <w:tcPr>
            <w:tcW w:w="4579" w:type="dxa"/>
          </w:tcPr>
          <w:p w14:paraId="1DB5DDBA" w14:textId="653EE066" w:rsidR="00226662" w:rsidRDefault="00226662" w:rsidP="00F2253C">
            <w:pPr>
              <w:cnfStyle w:val="000000100000" w:firstRow="0" w:lastRow="0" w:firstColumn="0" w:lastColumn="0" w:oddVBand="0" w:evenVBand="0" w:oddHBand="1" w:evenHBand="0" w:firstRowFirstColumn="0" w:firstRowLastColumn="0" w:lastRowFirstColumn="0" w:lastRowLastColumn="0"/>
            </w:pPr>
            <w:r>
              <w:t>D</w:t>
            </w:r>
            <w:r w:rsidRPr="00226662">
              <w:t>oes the DMRP</w:t>
            </w:r>
            <w:r>
              <w:t xml:space="preserve"> </w:t>
            </w:r>
            <w:r w:rsidR="0032659A">
              <w:t xml:space="preserve">include </w:t>
            </w:r>
            <w:r w:rsidR="007642F4">
              <w:t xml:space="preserve">a schedule of </w:t>
            </w:r>
            <w:r w:rsidR="002A7FCA">
              <w:t xml:space="preserve">completed </w:t>
            </w:r>
            <w:r w:rsidR="007642F4">
              <w:t xml:space="preserve">and planned </w:t>
            </w:r>
            <w:r w:rsidR="0032659A" w:rsidRPr="0032659A">
              <w:t>consultation with statutory decision-makers under other legislation</w:t>
            </w:r>
            <w:r w:rsidR="002A7FCA">
              <w:t xml:space="preserve">, including the outcomes to date of such </w:t>
            </w:r>
            <w:r w:rsidR="002A7FCA" w:rsidRPr="0032659A">
              <w:t>consultation</w:t>
            </w:r>
            <w:r w:rsidR="002A7FCA">
              <w:t>?</w:t>
            </w:r>
          </w:p>
        </w:tc>
        <w:tc>
          <w:tcPr>
            <w:tcW w:w="1594" w:type="dxa"/>
          </w:tcPr>
          <w:p w14:paraId="318360AE" w14:textId="77777777" w:rsidR="00D34545" w:rsidRDefault="00D34545" w:rsidP="00D34545">
            <w:pPr>
              <w:cnfStyle w:val="000000100000" w:firstRow="0" w:lastRow="0" w:firstColumn="0" w:lastColumn="0" w:oddVBand="0" w:evenVBand="0" w:oddHBand="1" w:evenHBand="0" w:firstRowFirstColumn="0" w:firstRowLastColumn="0" w:lastRowFirstColumn="0" w:lastRowLastColumn="0"/>
            </w:pPr>
            <w:r>
              <w:t>r 64F(2)(d)(iii)</w:t>
            </w:r>
          </w:p>
          <w:p w14:paraId="6507F692" w14:textId="1820C436" w:rsidR="00226662" w:rsidRDefault="00D34545" w:rsidP="00D34545">
            <w:pPr>
              <w:cnfStyle w:val="000000100000" w:firstRow="0" w:lastRow="0" w:firstColumn="0" w:lastColumn="0" w:oddVBand="0" w:evenVBand="0" w:oddHBand="1" w:evenHBand="0" w:firstRowFirstColumn="0" w:firstRowLastColumn="0" w:lastRowFirstColumn="0" w:lastRowLastColumn="0"/>
            </w:pPr>
            <w:r>
              <w:t>r 64F(2)(e)(ii)</w:t>
            </w:r>
          </w:p>
        </w:tc>
        <w:tc>
          <w:tcPr>
            <w:tcW w:w="1593" w:type="dxa"/>
          </w:tcPr>
          <w:p w14:paraId="7D8B1C3F" w14:textId="13C9CFEB" w:rsidR="00226662" w:rsidRDefault="00213A9D" w:rsidP="00FF5AC7">
            <w:pPr>
              <w:cnfStyle w:val="000000100000" w:firstRow="0" w:lastRow="0" w:firstColumn="0" w:lastColumn="0" w:oddVBand="0" w:evenVBand="0" w:oddHBand="1" w:evenHBand="0" w:firstRowFirstColumn="0" w:firstRowLastColumn="0" w:lastRowFirstColumn="0" w:lastRowLastColumn="0"/>
            </w:pPr>
            <w:r>
              <w:fldChar w:fldCharType="begin"/>
            </w:r>
            <w:r>
              <w:instrText xml:space="preserve"> REF _Ref172304384 \r \h </w:instrText>
            </w:r>
            <w:r w:rsidR="00602A46">
              <w:instrText xml:space="preserve"> \* MERGEFORMAT </w:instrText>
            </w:r>
            <w:r>
              <w:fldChar w:fldCharType="separate"/>
            </w:r>
            <w:r w:rsidR="003630E3">
              <w:t>2.12</w:t>
            </w:r>
            <w:r>
              <w:fldChar w:fldCharType="end"/>
            </w:r>
          </w:p>
        </w:tc>
        <w:tc>
          <w:tcPr>
            <w:tcW w:w="1593" w:type="dxa"/>
          </w:tcPr>
          <w:p w14:paraId="5CC79B97" w14:textId="77777777" w:rsidR="00226662" w:rsidRPr="006E0D75" w:rsidRDefault="00226662" w:rsidP="00FF5AC7">
            <w:pPr>
              <w:cnfStyle w:val="000000100000" w:firstRow="0" w:lastRow="0" w:firstColumn="0" w:lastColumn="0" w:oddVBand="0" w:evenVBand="0" w:oddHBand="1" w:evenHBand="0" w:firstRowFirstColumn="0" w:firstRowLastColumn="0" w:lastRowFirstColumn="0" w:lastRowLastColumn="0"/>
            </w:pPr>
          </w:p>
        </w:tc>
        <w:tc>
          <w:tcPr>
            <w:tcW w:w="1593" w:type="dxa"/>
          </w:tcPr>
          <w:p w14:paraId="70A8CFB0" w14:textId="77777777" w:rsidR="00226662" w:rsidRPr="006E0D75" w:rsidRDefault="00226662" w:rsidP="00FF5AC7">
            <w:pPr>
              <w:cnfStyle w:val="000000100000" w:firstRow="0" w:lastRow="0" w:firstColumn="0" w:lastColumn="0" w:oddVBand="0" w:evenVBand="0" w:oddHBand="1" w:evenHBand="0" w:firstRowFirstColumn="0" w:firstRowLastColumn="0" w:lastRowFirstColumn="0" w:lastRowLastColumn="0"/>
            </w:pPr>
          </w:p>
        </w:tc>
        <w:tc>
          <w:tcPr>
            <w:tcW w:w="1593" w:type="dxa"/>
          </w:tcPr>
          <w:p w14:paraId="173478FE" w14:textId="77777777" w:rsidR="00226662" w:rsidRPr="006E0D75" w:rsidRDefault="00226662" w:rsidP="00FF5AC7">
            <w:pPr>
              <w:cnfStyle w:val="000000100000" w:firstRow="0" w:lastRow="0" w:firstColumn="0" w:lastColumn="0" w:oddVBand="0" w:evenVBand="0" w:oddHBand="1" w:evenHBand="0" w:firstRowFirstColumn="0" w:firstRowLastColumn="0" w:lastRowFirstColumn="0" w:lastRowLastColumn="0"/>
            </w:pPr>
          </w:p>
        </w:tc>
        <w:tc>
          <w:tcPr>
            <w:tcW w:w="1593" w:type="dxa"/>
          </w:tcPr>
          <w:p w14:paraId="53126B09" w14:textId="77777777" w:rsidR="00226662" w:rsidRPr="006E0D75" w:rsidRDefault="00226662" w:rsidP="00FF5AC7">
            <w:pPr>
              <w:cnfStyle w:val="000000100000" w:firstRow="0" w:lastRow="0" w:firstColumn="0" w:lastColumn="0" w:oddVBand="0" w:evenVBand="0" w:oddHBand="1" w:evenHBand="0" w:firstRowFirstColumn="0" w:firstRowLastColumn="0" w:lastRowFirstColumn="0" w:lastRowLastColumn="0"/>
            </w:pPr>
          </w:p>
        </w:tc>
      </w:tr>
    </w:tbl>
    <w:p w14:paraId="7C617E01" w14:textId="77777777" w:rsidR="00A32B94" w:rsidRDefault="00A32B94" w:rsidP="008A1BAF">
      <w:pPr>
        <w:rPr>
          <w:b/>
          <w:bCs/>
        </w:rPr>
      </w:pPr>
    </w:p>
    <w:p w14:paraId="0544FDD7" w14:textId="77777777" w:rsidR="00A32B94" w:rsidRDefault="00A32B94">
      <w:pPr>
        <w:rPr>
          <w:b/>
          <w:bCs/>
        </w:rPr>
      </w:pPr>
      <w:r>
        <w:rPr>
          <w:b/>
          <w:bCs/>
        </w:rPr>
        <w:br w:type="page"/>
      </w:r>
    </w:p>
    <w:p w14:paraId="6D891D97" w14:textId="77777777" w:rsidR="008A1BAF" w:rsidRPr="00967D2C" w:rsidRDefault="008A1BAF" w:rsidP="008A1BAF">
      <w:pPr>
        <w:rPr>
          <w:b/>
          <w:bCs/>
        </w:rPr>
      </w:pPr>
      <w:r w:rsidRPr="00967D2C">
        <w:rPr>
          <w:b/>
          <w:bCs/>
        </w:rPr>
        <w:lastRenderedPageBreak/>
        <w:t xml:space="preserve">Corporate Endorsement: </w:t>
      </w:r>
    </w:p>
    <w:p w14:paraId="1F814CFE" w14:textId="16F52D43" w:rsidR="008A1BAF" w:rsidRDefault="005447FB" w:rsidP="008A1BAF">
      <w:r>
        <w:t xml:space="preserve">I hereby certify that to the best of my knowledge, the information within this declared mine rehabilitation plan and checklist is true and correct and addresses all the requirements </w:t>
      </w:r>
      <w:r w:rsidRPr="0083469F">
        <w:t xml:space="preserve">of the MRSD Act and </w:t>
      </w:r>
      <w:r w:rsidR="001C7F10">
        <w:t>Minerals R</w:t>
      </w:r>
      <w:r w:rsidRPr="0083469F">
        <w:t>egulations</w:t>
      </w:r>
      <w:r>
        <w:t xml:space="preserve">. </w:t>
      </w:r>
      <w:r w:rsidR="008A1BAF">
        <w:t>Name:  ________________________</w:t>
      </w:r>
      <w:r w:rsidR="008A1BAF">
        <w:tab/>
        <w:t>Signed: _______________________</w:t>
      </w:r>
    </w:p>
    <w:p w14:paraId="3E736046" w14:textId="77777777" w:rsidR="008A1BAF" w:rsidRDefault="008A1BAF" w:rsidP="008A1BAF"/>
    <w:p w14:paraId="6B413984" w14:textId="77777777" w:rsidR="008A1BAF" w:rsidRDefault="008A1BAF" w:rsidP="008A1BAF">
      <w:r>
        <w:t>Position: ______________________</w:t>
      </w:r>
      <w:r>
        <w:tab/>
        <w:t>Date: _________________________</w:t>
      </w:r>
    </w:p>
    <w:p w14:paraId="39E56099" w14:textId="77777777" w:rsidR="005311D0" w:rsidRDefault="008A1BAF" w:rsidP="008A1BAF">
      <w:r w:rsidRPr="7B5E61D9">
        <w:t xml:space="preserve">(NB: The corporate endorsement must be given by mining licence holder(s) or a senior representative authorised by the licensee, such as a Registered Manager or Company Director) </w:t>
      </w:r>
    </w:p>
    <w:p w14:paraId="2C41A40E" w14:textId="77777777" w:rsidR="005311D0" w:rsidRDefault="005311D0" w:rsidP="008A1BAF"/>
    <w:p w14:paraId="486947D3" w14:textId="77777777" w:rsidR="00420768" w:rsidRDefault="00420768" w:rsidP="00420768">
      <w:pPr>
        <w:pStyle w:val="EndnoteText"/>
      </w:pPr>
      <w:r>
        <w:rPr>
          <w:rStyle w:val="EndnoteReference"/>
        </w:rPr>
        <w:footnoteRef/>
      </w:r>
      <w:r>
        <w:t xml:space="preserve"> Authorising Legislation: </w:t>
      </w:r>
    </w:p>
    <w:p w14:paraId="09F54C7D" w14:textId="77777777" w:rsidR="00420768" w:rsidRDefault="00420768" w:rsidP="00420768">
      <w:pPr>
        <w:pStyle w:val="EndnoteText"/>
        <w:numPr>
          <w:ilvl w:val="0"/>
          <w:numId w:val="60"/>
        </w:numPr>
        <w:tabs>
          <w:tab w:val="clear" w:pos="567"/>
        </w:tabs>
        <w:spacing w:before="0" w:line="240" w:lineRule="auto"/>
      </w:pPr>
      <w:r>
        <w:t xml:space="preserve">Declared mine rehabilitation plan requirements are set out in both the MRSD Act and the Minerals Regulations. </w:t>
      </w:r>
    </w:p>
    <w:p w14:paraId="2283FAEE" w14:textId="77777777" w:rsidR="00420768" w:rsidRDefault="00420768" w:rsidP="00420768">
      <w:pPr>
        <w:pStyle w:val="EndnoteText"/>
        <w:numPr>
          <w:ilvl w:val="0"/>
          <w:numId w:val="60"/>
        </w:numPr>
        <w:tabs>
          <w:tab w:val="clear" w:pos="567"/>
        </w:tabs>
        <w:spacing w:before="0" w:line="240" w:lineRule="auto"/>
      </w:pPr>
      <w:r>
        <w:t xml:space="preserve">For the purposes of the Declared Mine Guidelines, the relevant sections in the Act include sections 84AZU, 84AZV and 84AZUW.  The regulation-making power in section 124 is also directly relevant. </w:t>
      </w:r>
    </w:p>
    <w:p w14:paraId="3C3E33AF" w14:textId="77777777" w:rsidR="00420768" w:rsidRDefault="00420768" w:rsidP="00420768">
      <w:pPr>
        <w:pStyle w:val="EndnoteText"/>
        <w:numPr>
          <w:ilvl w:val="0"/>
          <w:numId w:val="60"/>
        </w:numPr>
        <w:tabs>
          <w:tab w:val="clear" w:pos="567"/>
        </w:tabs>
        <w:spacing w:before="0" w:line="240" w:lineRule="auto"/>
      </w:pPr>
      <w:r>
        <w:t>Section 124(</w:t>
      </w:r>
      <w:proofErr w:type="gramStart"/>
      <w:r>
        <w:t>1)(</w:t>
      </w:r>
      <w:proofErr w:type="spellStart"/>
      <w:proofErr w:type="gramEnd"/>
      <w:r>
        <w:t>oc</w:t>
      </w:r>
      <w:proofErr w:type="spellEnd"/>
      <w:r>
        <w:t xml:space="preserve">) of the Act is a broad power to make regulations to prescribe various matters and processes relating to the rehabilitation and closure of mines on declared mine land and the rehabilitation, management and monitoring of registered </w:t>
      </w:r>
      <w:proofErr w:type="gramStart"/>
      <w:r>
        <w:t>mine</w:t>
      </w:r>
      <w:proofErr w:type="gramEnd"/>
      <w:r>
        <w:t xml:space="preserve"> land. These authorise regulations relating to the following:</w:t>
      </w:r>
    </w:p>
    <w:p w14:paraId="39519565" w14:textId="77777777" w:rsidR="00420768" w:rsidRDefault="00420768" w:rsidP="00420768">
      <w:pPr>
        <w:pStyle w:val="EndnoteText"/>
        <w:tabs>
          <w:tab w:val="clear" w:pos="567"/>
        </w:tabs>
        <w:spacing w:before="0" w:line="240" w:lineRule="auto"/>
        <w:ind w:left="720" w:firstLine="0"/>
      </w:pPr>
      <w:r>
        <w:t>(i) the matters to be included in and requirements of declared mine rehabilitation plans; and</w:t>
      </w:r>
    </w:p>
    <w:p w14:paraId="09DD0ED9" w14:textId="77777777" w:rsidR="00420768" w:rsidRDefault="00420768" w:rsidP="00420768">
      <w:pPr>
        <w:pStyle w:val="EndnoteText"/>
        <w:tabs>
          <w:tab w:val="clear" w:pos="567"/>
        </w:tabs>
        <w:spacing w:before="0" w:line="240" w:lineRule="auto"/>
        <w:ind w:left="720" w:firstLine="0"/>
      </w:pPr>
      <w:r>
        <w:t xml:space="preserve">(ii) the matters to be included in and the process for determining the closure criteria for the closure of a mine on declared </w:t>
      </w:r>
      <w:proofErr w:type="gramStart"/>
      <w:r>
        <w:t>mine</w:t>
      </w:r>
      <w:proofErr w:type="gramEnd"/>
      <w:r>
        <w:t xml:space="preserve"> land; and</w:t>
      </w:r>
    </w:p>
    <w:p w14:paraId="008F556E" w14:textId="77777777" w:rsidR="00420768" w:rsidRDefault="00420768" w:rsidP="00420768">
      <w:pPr>
        <w:pStyle w:val="EndnoteText"/>
        <w:tabs>
          <w:tab w:val="clear" w:pos="567"/>
        </w:tabs>
        <w:spacing w:before="0" w:line="240" w:lineRule="auto"/>
        <w:ind w:left="720" w:firstLine="0"/>
      </w:pPr>
      <w:r>
        <w:t xml:space="preserve">(iii) the risks to public safety, the environment and infrastructure to be </w:t>
      </w:r>
      <w:proofErr w:type="gramStart"/>
      <w:r>
        <w:t>taken into account</w:t>
      </w:r>
      <w:proofErr w:type="gramEnd"/>
      <w:r>
        <w:t xml:space="preserve"> in determining the closure criteria for the closure of a declared mine including the risks posed by geotechnical, hydrogeological, water quality or hydrological matters; and</w:t>
      </w:r>
    </w:p>
    <w:p w14:paraId="15CD1217" w14:textId="77777777" w:rsidR="00420768" w:rsidRDefault="00420768" w:rsidP="00420768">
      <w:pPr>
        <w:pStyle w:val="EndnoteText"/>
        <w:tabs>
          <w:tab w:val="clear" w:pos="567"/>
        </w:tabs>
        <w:spacing w:before="0" w:line="240" w:lineRule="auto"/>
        <w:ind w:left="720" w:firstLine="0"/>
      </w:pPr>
      <w:r>
        <w:t xml:space="preserve">(iv) the criteria and process for assessing the rehabilitation of declared </w:t>
      </w:r>
      <w:proofErr w:type="gramStart"/>
      <w:r>
        <w:t>mine</w:t>
      </w:r>
      <w:proofErr w:type="gramEnd"/>
      <w:r>
        <w:t xml:space="preserve"> land; and</w:t>
      </w:r>
    </w:p>
    <w:p w14:paraId="773BA783" w14:textId="77777777" w:rsidR="00420768" w:rsidRDefault="00420768" w:rsidP="00420768">
      <w:pPr>
        <w:pStyle w:val="EndnoteText"/>
        <w:tabs>
          <w:tab w:val="clear" w:pos="567"/>
        </w:tabs>
        <w:spacing w:before="0" w:line="240" w:lineRule="auto"/>
        <w:ind w:left="720" w:firstLine="0"/>
      </w:pPr>
      <w:r>
        <w:t>(v) the process for registering declared mine land in the declared mine land register; and</w:t>
      </w:r>
    </w:p>
    <w:p w14:paraId="469649E8" w14:textId="77777777" w:rsidR="00420768" w:rsidRDefault="00420768" w:rsidP="00420768">
      <w:pPr>
        <w:pStyle w:val="EndnoteText"/>
        <w:tabs>
          <w:tab w:val="clear" w:pos="567"/>
        </w:tabs>
        <w:spacing w:before="0" w:line="240" w:lineRule="auto"/>
        <w:ind w:left="720" w:firstLine="0"/>
      </w:pPr>
      <w:r>
        <w:t>(vi) the process and method for determining the amount to be paid to the Minister by a declared mine licensee or for determining payment into the Declared Mine Fund under section 83A.</w:t>
      </w:r>
    </w:p>
    <w:p w14:paraId="3625A66E" w14:textId="77777777" w:rsidR="005311D0" w:rsidRDefault="005311D0" w:rsidP="008A1BAF"/>
    <w:p w14:paraId="558E97CC" w14:textId="77777777" w:rsidR="005311D0" w:rsidRDefault="005311D0" w:rsidP="008A1BAF"/>
    <w:p w14:paraId="0998CF50" w14:textId="77777777" w:rsidR="005311D0" w:rsidRDefault="005311D0" w:rsidP="008A1BAF"/>
    <w:p w14:paraId="33924BC5" w14:textId="5A625662" w:rsidR="008A1BAF" w:rsidRDefault="008A1BAF" w:rsidP="008A1BAF">
      <w:r w:rsidRPr="7B5E61D9">
        <w:t xml:space="preserve"> </w:t>
      </w:r>
    </w:p>
    <w:p w14:paraId="1674C59C" w14:textId="77777777" w:rsidR="00AC0B37" w:rsidRDefault="00AC0B37" w:rsidP="008A1BAF">
      <w:pPr>
        <w:sectPr w:rsidR="00AC0B37" w:rsidSect="0049749B">
          <w:headerReference w:type="default" r:id="rId40"/>
          <w:footerReference w:type="even" r:id="rId41"/>
          <w:footerReference w:type="default" r:id="rId42"/>
          <w:footerReference w:type="first" r:id="rId43"/>
          <w:pgSz w:w="16839" w:h="11907" w:orient="landscape" w:code="9"/>
          <w:pgMar w:top="1134" w:right="1134" w:bottom="1134" w:left="1134" w:header="283" w:footer="283" w:gutter="0"/>
          <w:cols w:space="720"/>
          <w:noEndnote/>
          <w:docGrid w:linePitch="360"/>
        </w:sectPr>
      </w:pPr>
    </w:p>
    <w:p w14:paraId="0FD998F9" w14:textId="0BACA4DE" w:rsidR="00A32B94" w:rsidRDefault="00A32B94" w:rsidP="00A32B94">
      <w:pPr>
        <w:pStyle w:val="Heading1"/>
        <w:numPr>
          <w:ilvl w:val="0"/>
          <w:numId w:val="0"/>
        </w:numPr>
      </w:pPr>
      <w:bookmarkStart w:id="697" w:name="_Toc194663187"/>
      <w:bookmarkStart w:id="698" w:name="_Ref194663914"/>
      <w:r>
        <w:lastRenderedPageBreak/>
        <w:t xml:space="preserve">Appendix 2: </w:t>
      </w:r>
      <w:r w:rsidR="001A1770">
        <w:t>Rehabilitation Objectives and Closure Criteria – Worked Example</w:t>
      </w:r>
      <w:bookmarkEnd w:id="697"/>
      <w:bookmarkEnd w:id="698"/>
    </w:p>
    <w:p w14:paraId="2D206E58" w14:textId="357B0D5D" w:rsidR="00600ECB" w:rsidRPr="00600ECB" w:rsidRDefault="00600ECB" w:rsidP="00600ECB">
      <w:pPr>
        <w:pStyle w:val="BodyText"/>
      </w:pPr>
      <w:r>
        <w:t xml:space="preserve">Note </w:t>
      </w:r>
      <w:r w:rsidR="00C02410">
        <w:t xml:space="preserve">that </w:t>
      </w:r>
      <w:r>
        <w:t xml:space="preserve">this worked example is </w:t>
      </w:r>
      <w:r w:rsidR="00D63B45">
        <w:t xml:space="preserve">illustrative and </w:t>
      </w:r>
      <w:r>
        <w:t>non-exhaustive</w:t>
      </w:r>
      <w:r w:rsidR="00F964B6">
        <w:t>,</w:t>
      </w:r>
      <w:r w:rsidR="00544FA2">
        <w:t xml:space="preserve"> and there may be other </w:t>
      </w:r>
      <w:r w:rsidR="00F964B6">
        <w:t xml:space="preserve">site-specific </w:t>
      </w:r>
      <w:r w:rsidR="00A15DC2">
        <w:t xml:space="preserve">objectives and </w:t>
      </w:r>
      <w:r w:rsidR="008127F6">
        <w:t>closure criteria</w:t>
      </w:r>
      <w:r w:rsidR="00544FA2">
        <w:t xml:space="preserve"> </w:t>
      </w:r>
      <w:r w:rsidR="004607C9">
        <w:t>relevant to overburden dumps</w:t>
      </w:r>
      <w:r w:rsidR="00F964B6">
        <w:t>.</w:t>
      </w:r>
    </w:p>
    <w:tbl>
      <w:tblPr>
        <w:tblStyle w:val="TableGrid"/>
        <w:tblW w:w="5000" w:type="pct"/>
        <w:tblLook w:val="04A0" w:firstRow="1" w:lastRow="0" w:firstColumn="1" w:lastColumn="0" w:noHBand="0" w:noVBand="1"/>
      </w:tblPr>
      <w:tblGrid>
        <w:gridCol w:w="1283"/>
        <w:gridCol w:w="1933"/>
        <w:gridCol w:w="2280"/>
        <w:gridCol w:w="4299"/>
        <w:gridCol w:w="2388"/>
        <w:gridCol w:w="2388"/>
      </w:tblGrid>
      <w:tr w:rsidR="008F46C4" w14:paraId="7946EE2A" w14:textId="7777777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372" w:type="pct"/>
          </w:tcPr>
          <w:p w14:paraId="01876C57" w14:textId="77777777" w:rsidR="004E799E" w:rsidRPr="002A0100" w:rsidRDefault="004E799E" w:rsidP="00F14719">
            <w:r w:rsidRPr="002A0100">
              <w:t>Domain</w:t>
            </w:r>
          </w:p>
        </w:tc>
        <w:tc>
          <w:tcPr>
            <w:tcW w:w="677" w:type="pct"/>
          </w:tcPr>
          <w:p w14:paraId="4353FC87" w14:textId="77777777" w:rsidR="004E799E" w:rsidRPr="002A0100" w:rsidRDefault="004E799E" w:rsidP="00F14719">
            <w:pPr>
              <w:cnfStyle w:val="100000000000" w:firstRow="1" w:lastRow="0" w:firstColumn="0" w:lastColumn="0" w:oddVBand="0" w:evenVBand="0" w:oddHBand="0" w:evenHBand="0" w:firstRowFirstColumn="0" w:firstRowLastColumn="0" w:lastRowFirstColumn="0" w:lastRowLastColumn="0"/>
            </w:pPr>
            <w:r w:rsidRPr="002A0100">
              <w:t>Proposed outcomes for land use</w:t>
            </w:r>
          </w:p>
        </w:tc>
        <w:tc>
          <w:tcPr>
            <w:tcW w:w="796" w:type="pct"/>
          </w:tcPr>
          <w:p w14:paraId="080BA65B" w14:textId="77777777" w:rsidR="004E799E" w:rsidRPr="002A0100" w:rsidRDefault="004E799E" w:rsidP="00F14719">
            <w:pPr>
              <w:cnfStyle w:val="100000000000" w:firstRow="1" w:lastRow="0" w:firstColumn="0" w:lastColumn="0" w:oddVBand="0" w:evenVBand="0" w:oddHBand="0" w:evenHBand="0" w:firstRowFirstColumn="0" w:firstRowLastColumn="0" w:lastRowFirstColumn="0" w:lastRowLastColumn="0"/>
            </w:pPr>
            <w:r w:rsidRPr="002A0100">
              <w:t>Objective</w:t>
            </w:r>
          </w:p>
        </w:tc>
        <w:tc>
          <w:tcPr>
            <w:tcW w:w="1489" w:type="pct"/>
          </w:tcPr>
          <w:p w14:paraId="41F9B1CC" w14:textId="77777777" w:rsidR="004E799E" w:rsidRPr="002A0100" w:rsidRDefault="004E799E" w:rsidP="00F14719">
            <w:pPr>
              <w:cnfStyle w:val="100000000000" w:firstRow="1" w:lastRow="0" w:firstColumn="0" w:lastColumn="0" w:oddVBand="0" w:evenVBand="0" w:oddHBand="0" w:evenHBand="0" w:firstRowFirstColumn="0" w:firstRowLastColumn="0" w:lastRowFirstColumn="0" w:lastRowLastColumn="0"/>
            </w:pPr>
            <w:r w:rsidRPr="002A0100">
              <w:t>Closure Criteria</w:t>
            </w:r>
          </w:p>
        </w:tc>
        <w:tc>
          <w:tcPr>
            <w:tcW w:w="833" w:type="pct"/>
          </w:tcPr>
          <w:p w14:paraId="2326B68E" w14:textId="77777777" w:rsidR="004E799E" w:rsidRPr="002A0100" w:rsidRDefault="004E799E" w:rsidP="00F14719">
            <w:pPr>
              <w:cnfStyle w:val="100000000000" w:firstRow="1" w:lastRow="0" w:firstColumn="0" w:lastColumn="0" w:oddVBand="0" w:evenVBand="0" w:oddHBand="0" w:evenHBand="0" w:firstRowFirstColumn="0" w:firstRowLastColumn="0" w:lastRowFirstColumn="0" w:lastRowLastColumn="0"/>
            </w:pPr>
            <w:r>
              <w:t>Verification method</w:t>
            </w:r>
          </w:p>
        </w:tc>
        <w:tc>
          <w:tcPr>
            <w:tcW w:w="833" w:type="pct"/>
          </w:tcPr>
          <w:p w14:paraId="1F361817" w14:textId="77777777" w:rsidR="004E799E" w:rsidRDefault="004E799E" w:rsidP="00F14719">
            <w:pPr>
              <w:cnfStyle w:val="100000000000" w:firstRow="1" w:lastRow="0" w:firstColumn="0" w:lastColumn="0" w:oddVBand="0" w:evenVBand="0" w:oddHBand="0" w:evenHBand="0" w:firstRowFirstColumn="0" w:firstRowLastColumn="0" w:lastRowFirstColumn="0" w:lastRowLastColumn="0"/>
            </w:pPr>
            <w:r>
              <w:t>Knowledge Gap / Milestone (see Milestone Planning Section X)</w:t>
            </w:r>
          </w:p>
        </w:tc>
      </w:tr>
      <w:tr w:rsidR="00744109" w14:paraId="5198D48A" w14:textId="77777777">
        <w:trPr>
          <w:trHeight w:val="260"/>
        </w:trPr>
        <w:tc>
          <w:tcPr>
            <w:cnfStyle w:val="001000000000" w:firstRow="0" w:lastRow="0" w:firstColumn="1" w:lastColumn="0" w:oddVBand="0" w:evenVBand="0" w:oddHBand="0" w:evenHBand="0" w:firstRowFirstColumn="0" w:firstRowLastColumn="0" w:lastRowFirstColumn="0" w:lastRowLastColumn="0"/>
            <w:tcW w:w="372" w:type="pct"/>
            <w:vMerge w:val="restart"/>
          </w:tcPr>
          <w:p w14:paraId="312BA9DC" w14:textId="77777777" w:rsidR="004E799E" w:rsidRDefault="004E799E" w:rsidP="00F14719">
            <w:r>
              <w:t>Overburden Dumps</w:t>
            </w:r>
          </w:p>
        </w:tc>
        <w:tc>
          <w:tcPr>
            <w:tcW w:w="677" w:type="pct"/>
            <w:vMerge w:val="restart"/>
          </w:tcPr>
          <w:p w14:paraId="73202646" w14:textId="6E065FA6" w:rsidR="004E799E" w:rsidRDefault="00CB5340" w:rsidP="00664541">
            <w:pPr>
              <w:spacing w:before="0" w:after="0" w:line="240" w:lineRule="auto"/>
              <w:cnfStyle w:val="000000000000" w:firstRow="0" w:lastRow="0" w:firstColumn="0" w:lastColumn="0" w:oddVBand="0" w:evenVBand="0" w:oddHBand="0" w:evenHBand="0" w:firstRowFirstColumn="0" w:firstRowLastColumn="0" w:lastRowFirstColumn="0" w:lastRowLastColumn="0"/>
            </w:pPr>
            <w:r>
              <w:t>L</w:t>
            </w:r>
            <w:r w:rsidR="004E799E">
              <w:t xml:space="preserve">ow intensity, soft hooved fauna grazing uses. </w:t>
            </w:r>
          </w:p>
        </w:tc>
        <w:tc>
          <w:tcPr>
            <w:tcW w:w="796" w:type="pct"/>
            <w:vMerge w:val="restart"/>
          </w:tcPr>
          <w:p w14:paraId="336944F7" w14:textId="74BD8E08" w:rsidR="004E799E" w:rsidRDefault="004E799E" w:rsidP="00664541">
            <w:pPr>
              <w:spacing w:before="0" w:after="0" w:line="240" w:lineRule="auto"/>
              <w:cnfStyle w:val="000000000000" w:firstRow="0" w:lastRow="0" w:firstColumn="0" w:lastColumn="0" w:oddVBand="0" w:evenVBand="0" w:oddHBand="0" w:evenHBand="0" w:firstRowFirstColumn="0" w:firstRowLastColumn="0" w:lastRowFirstColumn="0" w:lastRowLastColumn="0"/>
            </w:pPr>
            <w:r>
              <w:t>Landform will have minimal erosion and be capable of supporting the proposed post-mining land use, with e</w:t>
            </w:r>
            <w:r w:rsidRPr="002A0100">
              <w:t xml:space="preserve">rosion on the </w:t>
            </w:r>
            <w:r w:rsidR="00F964B6">
              <w:t>coal-covered</w:t>
            </w:r>
            <w:r w:rsidRPr="002A0100">
              <w:t xml:space="preserve"> areas limited to X m</w:t>
            </w:r>
            <w:r w:rsidRPr="001B6A6E">
              <w:rPr>
                <w:vertAlign w:val="superscript"/>
              </w:rPr>
              <w:t>3</w:t>
            </w:r>
            <w:r w:rsidRPr="002A0100">
              <w:t xml:space="preserve"> </w:t>
            </w:r>
            <w:r>
              <w:t xml:space="preserve">/ year. </w:t>
            </w:r>
          </w:p>
        </w:tc>
        <w:tc>
          <w:tcPr>
            <w:tcW w:w="1489" w:type="pct"/>
          </w:tcPr>
          <w:p w14:paraId="6887832E" w14:textId="77777777" w:rsidR="004E799E" w:rsidRDefault="004E799E" w:rsidP="004E799E">
            <w:pPr>
              <w:pStyle w:val="ListParagraph"/>
              <w:numPr>
                <w:ilvl w:val="0"/>
                <w:numId w:val="87"/>
              </w:numPr>
              <w:spacing w:before="0" w:after="0" w:line="240" w:lineRule="auto"/>
              <w:ind w:left="526" w:hanging="567"/>
              <w:cnfStyle w:val="000000000000" w:firstRow="0" w:lastRow="0" w:firstColumn="0" w:lastColumn="0" w:oddVBand="0" w:evenVBand="0" w:oddHBand="0" w:evenHBand="0" w:firstRowFirstColumn="0" w:firstRowLastColumn="0" w:lastRowFirstColumn="0" w:lastRowLastColumn="0"/>
            </w:pPr>
            <w:r>
              <w:t xml:space="preserve">Landform Evolution Modelling (LEM) predictions of final landform demonstrates that land erosion is stable over X (e.g., 100, 250, 500 years?) period. LEM stability confirmed by peer review. </w:t>
            </w:r>
          </w:p>
          <w:p w14:paraId="31C0788B" w14:textId="77777777" w:rsidR="004E799E" w:rsidRDefault="004E799E" w:rsidP="004E799E">
            <w:pPr>
              <w:pStyle w:val="ListParagraph"/>
              <w:numPr>
                <w:ilvl w:val="0"/>
                <w:numId w:val="87"/>
              </w:numPr>
              <w:spacing w:before="0" w:after="0" w:line="240" w:lineRule="auto"/>
              <w:ind w:left="526" w:hanging="567"/>
              <w:cnfStyle w:val="000000000000" w:firstRow="0" w:lastRow="0" w:firstColumn="0" w:lastColumn="0" w:oddVBand="0" w:evenVBand="0" w:oddHBand="0" w:evenHBand="0" w:firstRowFirstColumn="0" w:firstRowLastColumn="0" w:lastRowFirstColumn="0" w:lastRowLastColumn="0"/>
            </w:pPr>
            <w:r>
              <w:t>Erosion and deposit rates measured via:</w:t>
            </w:r>
          </w:p>
          <w:p w14:paraId="3FDD3780" w14:textId="77777777" w:rsidR="004E799E" w:rsidRDefault="004E799E" w:rsidP="004E799E">
            <w:pPr>
              <w:pStyle w:val="ListParagraph"/>
              <w:numPr>
                <w:ilvl w:val="1"/>
                <w:numId w:val="87"/>
              </w:numPr>
              <w:spacing w:before="0" w:after="0" w:line="240" w:lineRule="auto"/>
              <w:ind w:left="1093" w:hanging="567"/>
              <w:cnfStyle w:val="000000000000" w:firstRow="0" w:lastRow="0" w:firstColumn="0" w:lastColumn="0" w:oddVBand="0" w:evenVBand="0" w:oddHBand="0" w:evenHBand="0" w:firstRowFirstColumn="0" w:firstRowLastColumn="0" w:lastRowFirstColumn="0" w:lastRowLastColumn="0"/>
            </w:pPr>
            <w:r>
              <w:t>annual survey until vegetation cover (as per design informed by LEM)</w:t>
            </w:r>
            <w:r w:rsidRPr="002A0100">
              <w:t xml:space="preserve"> </w:t>
            </w:r>
            <w:r>
              <w:t xml:space="preserve">is achieved, </w:t>
            </w:r>
          </w:p>
          <w:p w14:paraId="24A6FC86" w14:textId="77777777" w:rsidR="004E799E" w:rsidRDefault="004E799E" w:rsidP="004E799E">
            <w:pPr>
              <w:pStyle w:val="ListParagraph"/>
              <w:numPr>
                <w:ilvl w:val="1"/>
                <w:numId w:val="87"/>
              </w:numPr>
              <w:spacing w:before="0" w:after="0" w:line="240" w:lineRule="auto"/>
              <w:ind w:left="1093" w:hanging="567"/>
              <w:cnfStyle w:val="000000000000" w:firstRow="0" w:lastRow="0" w:firstColumn="0" w:lastColumn="0" w:oddVBand="0" w:evenVBand="0" w:oddHBand="0" w:evenHBand="0" w:firstRowFirstColumn="0" w:firstRowLastColumn="0" w:lastRowFirstColumn="0" w:lastRowLastColumn="0"/>
            </w:pPr>
            <w:r>
              <w:t xml:space="preserve">survey every 5 years, post achievement of vegetation cover (as per design </w:t>
            </w:r>
            <w:r w:rsidRPr="007E262E">
              <w:t>informed by LEM), until soil losses achieve X standard and / or as per background erosion rates on adjacent lands with similar land uses, and</w:t>
            </w:r>
          </w:p>
          <w:p w14:paraId="35325E0C" w14:textId="77777777" w:rsidR="004E799E" w:rsidRPr="00CC0F7C" w:rsidRDefault="004E799E" w:rsidP="004E799E">
            <w:pPr>
              <w:pStyle w:val="ListParagraph"/>
              <w:numPr>
                <w:ilvl w:val="1"/>
                <w:numId w:val="87"/>
              </w:numPr>
              <w:spacing w:before="0" w:after="0" w:line="240" w:lineRule="auto"/>
              <w:ind w:left="1093" w:hanging="567"/>
              <w:cnfStyle w:val="000000000000" w:firstRow="0" w:lastRow="0" w:firstColumn="0" w:lastColumn="0" w:oddVBand="0" w:evenVBand="0" w:oddHBand="0" w:evenHBand="0" w:firstRowFirstColumn="0" w:firstRowLastColumn="0" w:lastRowFirstColumn="0" w:lastRowLastColumn="0"/>
            </w:pPr>
            <w:r>
              <w:t xml:space="preserve">survey demonstrates that the above continues to be achieved after X number of years. </w:t>
            </w:r>
          </w:p>
        </w:tc>
        <w:tc>
          <w:tcPr>
            <w:tcW w:w="833" w:type="pct"/>
          </w:tcPr>
          <w:p w14:paraId="684EC321" w14:textId="77777777" w:rsidR="004E799E" w:rsidRDefault="004E799E" w:rsidP="004E799E">
            <w:pPr>
              <w:pStyle w:val="ListParagraph"/>
              <w:numPr>
                <w:ilvl w:val="0"/>
                <w:numId w:val="87"/>
              </w:numPr>
              <w:spacing w:before="0" w:after="0" w:line="240" w:lineRule="auto"/>
              <w:ind w:left="398" w:hanging="398"/>
              <w:cnfStyle w:val="000000000000" w:firstRow="0" w:lastRow="0" w:firstColumn="0" w:lastColumn="0" w:oddVBand="0" w:evenVBand="0" w:oddHBand="0" w:evenHBand="0" w:firstRowFirstColumn="0" w:firstRowLastColumn="0" w:lastRowFirstColumn="0" w:lastRowLastColumn="0"/>
            </w:pPr>
            <w:r>
              <w:t>Peer review of LEM model</w:t>
            </w:r>
          </w:p>
          <w:p w14:paraId="30A0C1D9" w14:textId="77777777" w:rsidR="004E799E" w:rsidRDefault="004E799E" w:rsidP="004E799E">
            <w:pPr>
              <w:pStyle w:val="ListParagraph"/>
              <w:numPr>
                <w:ilvl w:val="0"/>
                <w:numId w:val="87"/>
              </w:numPr>
              <w:spacing w:before="0" w:after="0" w:line="240" w:lineRule="auto"/>
              <w:ind w:left="398" w:hanging="398"/>
              <w:cnfStyle w:val="000000000000" w:firstRow="0" w:lastRow="0" w:firstColumn="0" w:lastColumn="0" w:oddVBand="0" w:evenVBand="0" w:oddHBand="0" w:evenHBand="0" w:firstRowFirstColumn="0" w:firstRowLastColumn="0" w:lastRowFirstColumn="0" w:lastRowLastColumn="0"/>
            </w:pPr>
            <w:r>
              <w:t xml:space="preserve">Peer review concludes that land is stable over X </w:t>
            </w:r>
            <w:proofErr w:type="gramStart"/>
            <w:r>
              <w:t>time period</w:t>
            </w:r>
            <w:proofErr w:type="gramEnd"/>
            <w:r>
              <w:t xml:space="preserve">. </w:t>
            </w:r>
          </w:p>
          <w:p w14:paraId="22397B26" w14:textId="77777777" w:rsidR="004E799E" w:rsidRPr="00597E4C" w:rsidRDefault="004E799E" w:rsidP="004E799E">
            <w:pPr>
              <w:pStyle w:val="ListParagraph"/>
              <w:numPr>
                <w:ilvl w:val="0"/>
                <w:numId w:val="87"/>
              </w:numPr>
              <w:spacing w:before="0" w:after="0" w:line="240" w:lineRule="auto"/>
              <w:ind w:left="398" w:hanging="398"/>
              <w:cnfStyle w:val="000000000000" w:firstRow="0" w:lastRow="0" w:firstColumn="0" w:lastColumn="0" w:oddVBand="0" w:evenVBand="0" w:oddHBand="0" w:evenHBand="0" w:firstRowFirstColumn="0" w:firstRowLastColumn="0" w:lastRowFirstColumn="0" w:lastRowLastColumn="0"/>
            </w:pPr>
            <w:r>
              <w:t>Verification of LEM model outputs through survey of final landform (digital elevation model (DEM))</w:t>
            </w:r>
          </w:p>
        </w:tc>
        <w:tc>
          <w:tcPr>
            <w:tcW w:w="833" w:type="pct"/>
          </w:tcPr>
          <w:p w14:paraId="12362811" w14:textId="77777777" w:rsidR="004E799E" w:rsidRDefault="004E799E" w:rsidP="004E799E">
            <w:pPr>
              <w:pStyle w:val="ListParagraph"/>
              <w:numPr>
                <w:ilvl w:val="0"/>
                <w:numId w:val="87"/>
              </w:numPr>
              <w:spacing w:before="0" w:after="0" w:line="240" w:lineRule="auto"/>
              <w:ind w:left="398" w:hanging="398"/>
              <w:cnfStyle w:val="000000000000" w:firstRow="0" w:lastRow="0" w:firstColumn="0" w:lastColumn="0" w:oddVBand="0" w:evenVBand="0" w:oddHBand="0" w:evenHBand="0" w:firstRowFirstColumn="0" w:firstRowLastColumn="0" w:lastRowFirstColumn="0" w:lastRowLastColumn="0"/>
            </w:pPr>
            <w:r>
              <w:t xml:space="preserve">Milestone A1: LEM currently under development (commenced in X), with model output and peer review expected to occur by X date. </w:t>
            </w:r>
          </w:p>
          <w:p w14:paraId="42ABBDB0" w14:textId="77777777" w:rsidR="004E799E" w:rsidRDefault="004E799E" w:rsidP="004E799E">
            <w:pPr>
              <w:pStyle w:val="ListParagraph"/>
              <w:numPr>
                <w:ilvl w:val="0"/>
                <w:numId w:val="87"/>
              </w:numPr>
              <w:spacing w:before="0" w:after="0" w:line="240" w:lineRule="auto"/>
              <w:ind w:left="398" w:hanging="398"/>
              <w:cnfStyle w:val="000000000000" w:firstRow="0" w:lastRow="0" w:firstColumn="0" w:lastColumn="0" w:oddVBand="0" w:evenVBand="0" w:oddHBand="0" w:evenHBand="0" w:firstRowFirstColumn="0" w:firstRowLastColumn="0" w:lastRowFirstColumn="0" w:lastRowLastColumn="0"/>
            </w:pPr>
            <w:r>
              <w:t xml:space="preserve">Milestone A2: Trials currently underway to determine natural background erosion rates. Trials commenced in X. Trends expected to be established after X months. </w:t>
            </w:r>
          </w:p>
        </w:tc>
      </w:tr>
      <w:tr w:rsidR="00744109" w14:paraId="4430A6EB" w14:textId="77777777">
        <w:trPr>
          <w:trHeight w:val="260"/>
        </w:trPr>
        <w:tc>
          <w:tcPr>
            <w:cnfStyle w:val="001000000000" w:firstRow="0" w:lastRow="0" w:firstColumn="1" w:lastColumn="0" w:oddVBand="0" w:evenVBand="0" w:oddHBand="0" w:evenHBand="0" w:firstRowFirstColumn="0" w:firstRowLastColumn="0" w:lastRowFirstColumn="0" w:lastRowLastColumn="0"/>
            <w:tcW w:w="372" w:type="pct"/>
            <w:vMerge/>
          </w:tcPr>
          <w:p w14:paraId="6F1E9689" w14:textId="77777777" w:rsidR="004E799E" w:rsidRPr="002A0100" w:rsidRDefault="004E799E" w:rsidP="00F14719"/>
        </w:tc>
        <w:tc>
          <w:tcPr>
            <w:tcW w:w="677" w:type="pct"/>
            <w:vMerge/>
          </w:tcPr>
          <w:p w14:paraId="0381EEE6" w14:textId="77777777" w:rsidR="004E799E" w:rsidRPr="005333EB" w:rsidRDefault="004E799E" w:rsidP="004E799E">
            <w:pPr>
              <w:pStyle w:val="ListParagraph"/>
              <w:numPr>
                <w:ilvl w:val="0"/>
                <w:numId w:val="89"/>
              </w:numPr>
              <w:spacing w:before="0" w:after="0" w:line="240" w:lineRule="auto"/>
              <w:cnfStyle w:val="000000000000" w:firstRow="0" w:lastRow="0" w:firstColumn="0" w:lastColumn="0" w:oddVBand="0" w:evenVBand="0" w:oddHBand="0" w:evenHBand="0" w:firstRowFirstColumn="0" w:firstRowLastColumn="0" w:lastRowFirstColumn="0" w:lastRowLastColumn="0"/>
            </w:pPr>
          </w:p>
        </w:tc>
        <w:tc>
          <w:tcPr>
            <w:tcW w:w="796" w:type="pct"/>
            <w:vMerge/>
          </w:tcPr>
          <w:p w14:paraId="2AB69B0A" w14:textId="77777777" w:rsidR="004E799E" w:rsidRPr="002A0100" w:rsidRDefault="004E799E" w:rsidP="004E799E">
            <w:pPr>
              <w:pStyle w:val="ListParagraph"/>
              <w:numPr>
                <w:ilvl w:val="0"/>
                <w:numId w:val="88"/>
              </w:numPr>
              <w:spacing w:before="0" w:after="0" w:line="240" w:lineRule="auto"/>
              <w:ind w:left="454" w:hanging="454"/>
              <w:cnfStyle w:val="000000000000" w:firstRow="0" w:lastRow="0" w:firstColumn="0" w:lastColumn="0" w:oddVBand="0" w:evenVBand="0" w:oddHBand="0" w:evenHBand="0" w:firstRowFirstColumn="0" w:firstRowLastColumn="0" w:lastRowFirstColumn="0" w:lastRowLastColumn="0"/>
            </w:pPr>
          </w:p>
        </w:tc>
        <w:tc>
          <w:tcPr>
            <w:tcW w:w="1489" w:type="pct"/>
          </w:tcPr>
          <w:p w14:paraId="3A668BED" w14:textId="77777777" w:rsidR="004E799E" w:rsidRPr="002A0100" w:rsidRDefault="004E799E" w:rsidP="004E799E">
            <w:pPr>
              <w:pStyle w:val="ListParagraph"/>
              <w:numPr>
                <w:ilvl w:val="0"/>
                <w:numId w:val="87"/>
              </w:numPr>
              <w:spacing w:before="0" w:after="0" w:line="240" w:lineRule="auto"/>
              <w:ind w:left="526" w:hanging="567"/>
              <w:cnfStyle w:val="000000000000" w:firstRow="0" w:lastRow="0" w:firstColumn="0" w:lastColumn="0" w:oddVBand="0" w:evenVBand="0" w:oddHBand="0" w:evenHBand="0" w:firstRowFirstColumn="0" w:firstRowLastColumn="0" w:lastRowFirstColumn="0" w:lastRowLastColumn="0"/>
            </w:pPr>
            <w:r w:rsidRPr="002A0100">
              <w:t xml:space="preserve">X erosion traps (Figure </w:t>
            </w:r>
            <w:r>
              <w:t>X</w:t>
            </w:r>
            <w:r w:rsidRPr="002A0100">
              <w:t xml:space="preserve">) will not exceed </w:t>
            </w:r>
            <w:r>
              <w:t>X</w:t>
            </w:r>
            <w:r w:rsidRPr="002A0100">
              <w:t xml:space="preserve"> m</w:t>
            </w:r>
            <w:r w:rsidRPr="002A0100">
              <w:rPr>
                <w:vertAlign w:val="superscript"/>
              </w:rPr>
              <w:t>3</w:t>
            </w:r>
            <w:r w:rsidRPr="002A0100">
              <w:t xml:space="preserve"> </w:t>
            </w:r>
            <w:r>
              <w:t xml:space="preserve">/ </w:t>
            </w:r>
            <w:r w:rsidRPr="002A0100">
              <w:t xml:space="preserve">year until </w:t>
            </w:r>
            <w:r>
              <w:t xml:space="preserve">X </w:t>
            </w:r>
            <w:r w:rsidRPr="002A0100">
              <w:t>% vegetation cover</w:t>
            </w:r>
            <w:r>
              <w:t xml:space="preserve"> (as per design informed by LEM, trials and soil assessments)</w:t>
            </w:r>
            <w:r w:rsidRPr="002A0100">
              <w:t xml:space="preserve"> is achieved</w:t>
            </w:r>
            <w:r>
              <w:t>.</w:t>
            </w:r>
          </w:p>
          <w:p w14:paraId="0B12CCE8" w14:textId="77777777" w:rsidR="004E799E" w:rsidRPr="00024BF3" w:rsidRDefault="004E799E" w:rsidP="004E799E">
            <w:pPr>
              <w:pStyle w:val="ListParagraph"/>
              <w:numPr>
                <w:ilvl w:val="0"/>
                <w:numId w:val="87"/>
              </w:numPr>
              <w:spacing w:before="0" w:after="0" w:line="240" w:lineRule="auto"/>
              <w:ind w:left="526" w:hanging="567"/>
              <w:cnfStyle w:val="000000000000" w:firstRow="0" w:lastRow="0" w:firstColumn="0" w:lastColumn="0" w:oddVBand="0" w:evenVBand="0" w:oddHBand="0" w:evenHBand="0" w:firstRowFirstColumn="0" w:firstRowLastColumn="0" w:lastRowFirstColumn="0" w:lastRowLastColumn="0"/>
            </w:pPr>
            <w:r w:rsidRPr="002A0100">
              <w:t xml:space="preserve">X erosion traps (Figure </w:t>
            </w:r>
            <w:r>
              <w:t>X</w:t>
            </w:r>
            <w:r w:rsidRPr="002A0100">
              <w:t xml:space="preserve">) will not exceed </w:t>
            </w:r>
            <w:r>
              <w:t xml:space="preserve">X </w:t>
            </w:r>
            <w:r w:rsidRPr="002A0100">
              <w:t>m</w:t>
            </w:r>
            <w:r w:rsidRPr="002A0100">
              <w:rPr>
                <w:vertAlign w:val="superscript"/>
              </w:rPr>
              <w:t>3</w:t>
            </w:r>
            <w:r w:rsidRPr="002A0100">
              <w:t xml:space="preserve"> for </w:t>
            </w:r>
            <w:r>
              <w:t>X</w:t>
            </w:r>
            <w:r w:rsidRPr="002A0100">
              <w:t xml:space="preserve"> years post</w:t>
            </w:r>
            <w:r>
              <w:t>-</w:t>
            </w:r>
            <w:r w:rsidRPr="002A0100">
              <w:t xml:space="preserve">achievement of </w:t>
            </w:r>
            <w:r>
              <w:t xml:space="preserve">X </w:t>
            </w:r>
            <w:r w:rsidRPr="002A0100">
              <w:t>% veg</w:t>
            </w:r>
            <w:r>
              <w:t>etation</w:t>
            </w:r>
            <w:r w:rsidRPr="002A0100">
              <w:t xml:space="preserve"> cover</w:t>
            </w:r>
            <w:r>
              <w:t>.</w:t>
            </w:r>
          </w:p>
        </w:tc>
        <w:tc>
          <w:tcPr>
            <w:tcW w:w="833" w:type="pct"/>
          </w:tcPr>
          <w:p w14:paraId="6B4B9088" w14:textId="77777777" w:rsidR="004E799E" w:rsidRDefault="004E799E" w:rsidP="004E799E">
            <w:pPr>
              <w:pStyle w:val="ListParagraph"/>
              <w:numPr>
                <w:ilvl w:val="0"/>
                <w:numId w:val="87"/>
              </w:numPr>
              <w:spacing w:before="0" w:after="0" w:line="240" w:lineRule="auto"/>
              <w:ind w:left="398" w:hanging="398"/>
              <w:cnfStyle w:val="000000000000" w:firstRow="0" w:lastRow="0" w:firstColumn="0" w:lastColumn="0" w:oddVBand="0" w:evenVBand="0" w:oddHBand="0" w:evenHBand="0" w:firstRowFirstColumn="0" w:firstRowLastColumn="0" w:lastRowFirstColumn="0" w:lastRowLastColumn="0"/>
            </w:pPr>
            <w:r>
              <w:t xml:space="preserve">Visual inspection and measurements in accordance with erosion monitoring plan. </w:t>
            </w:r>
          </w:p>
          <w:p w14:paraId="4CF4B0B5" w14:textId="77777777" w:rsidR="004E799E" w:rsidRDefault="004E799E" w:rsidP="004E799E">
            <w:pPr>
              <w:pStyle w:val="ListParagraph"/>
              <w:numPr>
                <w:ilvl w:val="0"/>
                <w:numId w:val="87"/>
              </w:numPr>
              <w:spacing w:before="0" w:after="0" w:line="240" w:lineRule="auto"/>
              <w:ind w:left="398" w:hanging="398"/>
              <w:cnfStyle w:val="000000000000" w:firstRow="0" w:lastRow="0" w:firstColumn="0" w:lastColumn="0" w:oddVBand="0" w:evenVBand="0" w:oddHBand="0" w:evenHBand="0" w:firstRowFirstColumn="0" w:firstRowLastColumn="0" w:lastRowFirstColumn="0" w:lastRowLastColumn="0"/>
            </w:pPr>
            <w:r>
              <w:t xml:space="preserve">Erosion trap monitoring in accordance with erosion monitoring plan. </w:t>
            </w:r>
          </w:p>
          <w:p w14:paraId="622C00F8" w14:textId="77777777" w:rsidR="004E799E" w:rsidRPr="00290AF0" w:rsidRDefault="004E799E" w:rsidP="004E799E">
            <w:pPr>
              <w:pStyle w:val="ListParagraph"/>
              <w:numPr>
                <w:ilvl w:val="0"/>
                <w:numId w:val="87"/>
              </w:numPr>
              <w:spacing w:before="0" w:after="0" w:line="240" w:lineRule="auto"/>
              <w:ind w:left="398" w:hanging="398"/>
              <w:cnfStyle w:val="000000000000" w:firstRow="0" w:lastRow="0" w:firstColumn="0" w:lastColumn="0" w:oddVBand="0" w:evenVBand="0" w:oddHBand="0" w:evenHBand="0" w:firstRowFirstColumn="0" w:firstRowLastColumn="0" w:lastRowFirstColumn="0" w:lastRowLastColumn="0"/>
            </w:pPr>
            <w:r>
              <w:lastRenderedPageBreak/>
              <w:t>Soil assessment</w:t>
            </w:r>
          </w:p>
        </w:tc>
        <w:tc>
          <w:tcPr>
            <w:tcW w:w="833" w:type="pct"/>
          </w:tcPr>
          <w:p w14:paraId="4D2E158A" w14:textId="77777777" w:rsidR="004E799E" w:rsidRDefault="004E799E" w:rsidP="004E799E">
            <w:pPr>
              <w:pStyle w:val="ListParagraph"/>
              <w:numPr>
                <w:ilvl w:val="0"/>
                <w:numId w:val="87"/>
              </w:numPr>
              <w:spacing w:before="0" w:after="0" w:line="240" w:lineRule="auto"/>
              <w:ind w:left="398" w:hanging="398"/>
              <w:cnfStyle w:val="000000000000" w:firstRow="0" w:lastRow="0" w:firstColumn="0" w:lastColumn="0" w:oddVBand="0" w:evenVBand="0" w:oddHBand="0" w:evenHBand="0" w:firstRowFirstColumn="0" w:firstRowLastColumn="0" w:lastRowFirstColumn="0" w:lastRowLastColumn="0"/>
            </w:pPr>
            <w:r>
              <w:lastRenderedPageBreak/>
              <w:t>Milestone B: Drafting of erosion monitoring plan has yet to commence. First iteration of plan to be developed by X, and will be informed by:</w:t>
            </w:r>
          </w:p>
          <w:p w14:paraId="7BFD3B1A" w14:textId="77777777" w:rsidR="004E799E" w:rsidRDefault="004E799E" w:rsidP="004E799E">
            <w:pPr>
              <w:pStyle w:val="ListParagraph"/>
              <w:numPr>
                <w:ilvl w:val="0"/>
                <w:numId w:val="87"/>
              </w:numPr>
              <w:spacing w:before="0" w:after="0" w:line="240" w:lineRule="auto"/>
              <w:cnfStyle w:val="000000000000" w:firstRow="0" w:lastRow="0" w:firstColumn="0" w:lastColumn="0" w:oddVBand="0" w:evenVBand="0" w:oddHBand="0" w:evenHBand="0" w:firstRowFirstColumn="0" w:firstRowLastColumn="0" w:lastRowFirstColumn="0" w:lastRowLastColumn="0"/>
            </w:pPr>
            <w:r>
              <w:lastRenderedPageBreak/>
              <w:t xml:space="preserve">X technical study, which is scheduled to commence and conclude by X and X respectfully. </w:t>
            </w:r>
          </w:p>
          <w:p w14:paraId="3CD14AD5" w14:textId="77777777" w:rsidR="004E799E" w:rsidRDefault="004E799E" w:rsidP="004E799E">
            <w:pPr>
              <w:pStyle w:val="ListParagraph"/>
              <w:numPr>
                <w:ilvl w:val="0"/>
                <w:numId w:val="87"/>
              </w:numPr>
              <w:spacing w:before="0" w:after="0" w:line="240" w:lineRule="auto"/>
              <w:cnfStyle w:val="000000000000" w:firstRow="0" w:lastRow="0" w:firstColumn="0" w:lastColumn="0" w:oddVBand="0" w:evenVBand="0" w:oddHBand="0" w:evenHBand="0" w:firstRowFirstColumn="0" w:firstRowLastColumn="0" w:lastRowFirstColumn="0" w:lastRowLastColumn="0"/>
            </w:pPr>
            <w:r>
              <w:t xml:space="preserve">LEM outcomes. </w:t>
            </w:r>
          </w:p>
        </w:tc>
      </w:tr>
      <w:tr w:rsidR="00744109" w14:paraId="4D6B52E1" w14:textId="77777777">
        <w:trPr>
          <w:trHeight w:val="260"/>
        </w:trPr>
        <w:tc>
          <w:tcPr>
            <w:cnfStyle w:val="001000000000" w:firstRow="0" w:lastRow="0" w:firstColumn="1" w:lastColumn="0" w:oddVBand="0" w:evenVBand="0" w:oddHBand="0" w:evenHBand="0" w:firstRowFirstColumn="0" w:firstRowLastColumn="0" w:lastRowFirstColumn="0" w:lastRowLastColumn="0"/>
            <w:tcW w:w="372" w:type="pct"/>
            <w:vMerge/>
          </w:tcPr>
          <w:p w14:paraId="19806189" w14:textId="77777777" w:rsidR="004E799E" w:rsidRDefault="004E799E" w:rsidP="00F14719"/>
        </w:tc>
        <w:tc>
          <w:tcPr>
            <w:tcW w:w="677" w:type="pct"/>
            <w:vMerge/>
          </w:tcPr>
          <w:p w14:paraId="6D2A8847" w14:textId="77777777" w:rsidR="004E799E" w:rsidRDefault="004E799E" w:rsidP="004E799E">
            <w:pPr>
              <w:pStyle w:val="ListParagraph"/>
              <w:numPr>
                <w:ilvl w:val="0"/>
                <w:numId w:val="89"/>
              </w:numPr>
              <w:spacing w:before="0" w:after="0" w:line="240" w:lineRule="auto"/>
              <w:cnfStyle w:val="000000000000" w:firstRow="0" w:lastRow="0" w:firstColumn="0" w:lastColumn="0" w:oddVBand="0" w:evenVBand="0" w:oddHBand="0" w:evenHBand="0" w:firstRowFirstColumn="0" w:firstRowLastColumn="0" w:lastRowFirstColumn="0" w:lastRowLastColumn="0"/>
            </w:pPr>
          </w:p>
        </w:tc>
        <w:tc>
          <w:tcPr>
            <w:tcW w:w="796" w:type="pct"/>
            <w:vMerge/>
          </w:tcPr>
          <w:p w14:paraId="13BAFEE3" w14:textId="77777777" w:rsidR="004E799E" w:rsidRDefault="004E799E" w:rsidP="004E799E">
            <w:pPr>
              <w:pStyle w:val="ListParagraph"/>
              <w:numPr>
                <w:ilvl w:val="0"/>
                <w:numId w:val="88"/>
              </w:numPr>
              <w:spacing w:before="0" w:after="0" w:line="240" w:lineRule="auto"/>
              <w:ind w:left="454" w:hanging="454"/>
              <w:cnfStyle w:val="000000000000" w:firstRow="0" w:lastRow="0" w:firstColumn="0" w:lastColumn="0" w:oddVBand="0" w:evenVBand="0" w:oddHBand="0" w:evenHBand="0" w:firstRowFirstColumn="0" w:firstRowLastColumn="0" w:lastRowFirstColumn="0" w:lastRowLastColumn="0"/>
            </w:pPr>
          </w:p>
        </w:tc>
        <w:tc>
          <w:tcPr>
            <w:tcW w:w="1489" w:type="pct"/>
          </w:tcPr>
          <w:p w14:paraId="07D0FDF2" w14:textId="77777777" w:rsidR="004E799E" w:rsidRPr="002A0100" w:rsidRDefault="004E799E" w:rsidP="004E799E">
            <w:pPr>
              <w:pStyle w:val="ListParagraph"/>
              <w:numPr>
                <w:ilvl w:val="0"/>
                <w:numId w:val="87"/>
              </w:numPr>
              <w:spacing w:before="0" w:after="0" w:line="240" w:lineRule="auto"/>
              <w:ind w:left="526" w:hanging="567"/>
              <w:cnfStyle w:val="000000000000" w:firstRow="0" w:lastRow="0" w:firstColumn="0" w:lastColumn="0" w:oddVBand="0" w:evenVBand="0" w:oddHBand="0" w:evenHBand="0" w:firstRowFirstColumn="0" w:firstRowLastColumn="0" w:lastRowFirstColumn="0" w:lastRowLastColumn="0"/>
            </w:pPr>
            <w:r w:rsidRPr="002A0100">
              <w:t xml:space="preserve">No </w:t>
            </w:r>
            <w:proofErr w:type="spellStart"/>
            <w:r w:rsidRPr="002A0100">
              <w:t>rilling</w:t>
            </w:r>
            <w:proofErr w:type="spellEnd"/>
            <w:r w:rsidRPr="002A0100">
              <w:t xml:space="preserve"> exceeding X m by </w:t>
            </w:r>
            <w:r>
              <w:t>X</w:t>
            </w:r>
            <w:r w:rsidRPr="002A0100">
              <w:t xml:space="preserve"> m or gullies exceeding X m wide by </w:t>
            </w:r>
            <w:r>
              <w:t>X</w:t>
            </w:r>
            <w:r w:rsidRPr="002A0100">
              <w:t xml:space="preserve"> m deep </w:t>
            </w:r>
            <w:r>
              <w:t xml:space="preserve">or X tonnes / ha </w:t>
            </w:r>
            <w:r w:rsidRPr="002A0100">
              <w:t xml:space="preserve">until </w:t>
            </w:r>
            <w:r>
              <w:t xml:space="preserve">X </w:t>
            </w:r>
            <w:r w:rsidRPr="002A0100">
              <w:t>% vegetation cover is achieved.</w:t>
            </w:r>
          </w:p>
          <w:p w14:paraId="77AAD838" w14:textId="77777777" w:rsidR="004E799E" w:rsidRPr="00E1557D" w:rsidRDefault="004E799E" w:rsidP="004E799E">
            <w:pPr>
              <w:pStyle w:val="ListParagraph"/>
              <w:numPr>
                <w:ilvl w:val="0"/>
                <w:numId w:val="87"/>
              </w:numPr>
              <w:spacing w:before="0" w:after="0" w:line="240" w:lineRule="auto"/>
              <w:ind w:left="526" w:hanging="567"/>
              <w:cnfStyle w:val="000000000000" w:firstRow="0" w:lastRow="0" w:firstColumn="0" w:lastColumn="0" w:oddVBand="0" w:evenVBand="0" w:oddHBand="0" w:evenHBand="0" w:firstRowFirstColumn="0" w:firstRowLastColumn="0" w:lastRowFirstColumn="0" w:lastRowLastColumn="0"/>
            </w:pPr>
            <w:r w:rsidRPr="002A0100">
              <w:t xml:space="preserve">X% vegetation (as per revegetation plan) cover over all </w:t>
            </w:r>
            <w:r>
              <w:t>overburden</w:t>
            </w:r>
            <w:r w:rsidRPr="002A0100">
              <w:t xml:space="preserve"> covers consistently over </w:t>
            </w:r>
            <w:r>
              <w:t>X</w:t>
            </w:r>
            <w:r w:rsidRPr="002A0100">
              <w:t xml:space="preserve"> years</w:t>
            </w:r>
            <w:r>
              <w:t xml:space="preserve">. </w:t>
            </w:r>
            <w:r w:rsidRPr="002A0100">
              <w:t xml:space="preserve">No </w:t>
            </w:r>
            <w:proofErr w:type="spellStart"/>
            <w:r w:rsidRPr="002A0100">
              <w:t>rilling</w:t>
            </w:r>
            <w:proofErr w:type="spellEnd"/>
            <w:r w:rsidRPr="002A0100">
              <w:t xml:space="preserve"> exceeding X m by </w:t>
            </w:r>
            <w:r>
              <w:t>X</w:t>
            </w:r>
            <w:r w:rsidRPr="002A0100">
              <w:t xml:space="preserve"> m or gullies exceeding X m wide by </w:t>
            </w:r>
            <w:r>
              <w:t>X</w:t>
            </w:r>
            <w:r w:rsidRPr="002A0100">
              <w:t xml:space="preserve"> m deep </w:t>
            </w:r>
            <w:r>
              <w:t xml:space="preserve">or X tonnes / ha over X years. </w:t>
            </w:r>
          </w:p>
        </w:tc>
        <w:tc>
          <w:tcPr>
            <w:tcW w:w="833" w:type="pct"/>
          </w:tcPr>
          <w:p w14:paraId="7035DC18" w14:textId="77777777" w:rsidR="004E799E" w:rsidRDefault="004E799E" w:rsidP="004E799E">
            <w:pPr>
              <w:pStyle w:val="ListParagraph"/>
              <w:numPr>
                <w:ilvl w:val="0"/>
                <w:numId w:val="87"/>
              </w:numPr>
              <w:spacing w:before="0" w:after="0" w:line="240" w:lineRule="auto"/>
              <w:ind w:left="398" w:hanging="398"/>
              <w:cnfStyle w:val="000000000000" w:firstRow="0" w:lastRow="0" w:firstColumn="0" w:lastColumn="0" w:oddVBand="0" w:evenVBand="0" w:oddHBand="0" w:evenHBand="0" w:firstRowFirstColumn="0" w:firstRowLastColumn="0" w:lastRowFirstColumn="0" w:lastRowLastColumn="0"/>
            </w:pPr>
            <w:r>
              <w:t xml:space="preserve">Visual inspection and measurements in accordance with erosion monitoring plan. </w:t>
            </w:r>
          </w:p>
          <w:p w14:paraId="5D497961" w14:textId="77777777" w:rsidR="004E799E" w:rsidRPr="00290AF0" w:rsidRDefault="004E799E" w:rsidP="004E799E">
            <w:pPr>
              <w:pStyle w:val="ListParagraph"/>
              <w:numPr>
                <w:ilvl w:val="0"/>
                <w:numId w:val="87"/>
              </w:numPr>
              <w:spacing w:before="0" w:after="0" w:line="240" w:lineRule="auto"/>
              <w:ind w:left="398" w:hanging="398"/>
              <w:cnfStyle w:val="000000000000" w:firstRow="0" w:lastRow="0" w:firstColumn="0" w:lastColumn="0" w:oddVBand="0" w:evenVBand="0" w:oddHBand="0" w:evenHBand="0" w:firstRowFirstColumn="0" w:firstRowLastColumn="0" w:lastRowFirstColumn="0" w:lastRowLastColumn="0"/>
            </w:pPr>
            <w:r>
              <w:t xml:space="preserve">Erosion and vegetation cover surveying and monitoring in accordance with erosion monitoring plan. </w:t>
            </w:r>
          </w:p>
        </w:tc>
        <w:tc>
          <w:tcPr>
            <w:tcW w:w="833" w:type="pct"/>
          </w:tcPr>
          <w:p w14:paraId="66C27765" w14:textId="77777777" w:rsidR="004E799E" w:rsidRDefault="004E799E" w:rsidP="004E799E">
            <w:pPr>
              <w:pStyle w:val="ListParagraph"/>
              <w:numPr>
                <w:ilvl w:val="0"/>
                <w:numId w:val="87"/>
              </w:numPr>
              <w:spacing w:before="0" w:after="0" w:line="240" w:lineRule="auto"/>
              <w:ind w:left="398" w:hanging="398"/>
              <w:cnfStyle w:val="000000000000" w:firstRow="0" w:lastRow="0" w:firstColumn="0" w:lastColumn="0" w:oddVBand="0" w:evenVBand="0" w:oddHBand="0" w:evenHBand="0" w:firstRowFirstColumn="0" w:firstRowLastColumn="0" w:lastRowFirstColumn="0" w:lastRowLastColumn="0"/>
            </w:pPr>
            <w:r>
              <w:t xml:space="preserve">As per above.  </w:t>
            </w:r>
          </w:p>
        </w:tc>
      </w:tr>
      <w:tr w:rsidR="00744109" w14:paraId="15ABBB9C" w14:textId="77777777">
        <w:trPr>
          <w:trHeight w:val="260"/>
        </w:trPr>
        <w:tc>
          <w:tcPr>
            <w:cnfStyle w:val="001000000000" w:firstRow="0" w:lastRow="0" w:firstColumn="1" w:lastColumn="0" w:oddVBand="0" w:evenVBand="0" w:oddHBand="0" w:evenHBand="0" w:firstRowFirstColumn="0" w:firstRowLastColumn="0" w:lastRowFirstColumn="0" w:lastRowLastColumn="0"/>
            <w:tcW w:w="372" w:type="pct"/>
            <w:vMerge/>
          </w:tcPr>
          <w:p w14:paraId="29575EE0" w14:textId="77777777" w:rsidR="004E799E" w:rsidRDefault="004E799E" w:rsidP="00F14719"/>
        </w:tc>
        <w:tc>
          <w:tcPr>
            <w:tcW w:w="677" w:type="pct"/>
            <w:vMerge/>
          </w:tcPr>
          <w:p w14:paraId="17DF88C0" w14:textId="77777777" w:rsidR="004E799E" w:rsidRDefault="004E799E" w:rsidP="004E799E">
            <w:pPr>
              <w:pStyle w:val="ListParagraph"/>
              <w:numPr>
                <w:ilvl w:val="0"/>
                <w:numId w:val="89"/>
              </w:numPr>
              <w:spacing w:before="0" w:after="0" w:line="240" w:lineRule="auto"/>
              <w:cnfStyle w:val="000000000000" w:firstRow="0" w:lastRow="0" w:firstColumn="0" w:lastColumn="0" w:oddVBand="0" w:evenVBand="0" w:oddHBand="0" w:evenHBand="0" w:firstRowFirstColumn="0" w:firstRowLastColumn="0" w:lastRowFirstColumn="0" w:lastRowLastColumn="0"/>
            </w:pPr>
          </w:p>
        </w:tc>
        <w:tc>
          <w:tcPr>
            <w:tcW w:w="796" w:type="pct"/>
            <w:vMerge/>
          </w:tcPr>
          <w:p w14:paraId="758DEB43" w14:textId="77777777" w:rsidR="004E799E" w:rsidRDefault="004E799E" w:rsidP="004E799E">
            <w:pPr>
              <w:pStyle w:val="ListParagraph"/>
              <w:numPr>
                <w:ilvl w:val="0"/>
                <w:numId w:val="88"/>
              </w:numPr>
              <w:spacing w:before="0" w:after="0" w:line="240" w:lineRule="auto"/>
              <w:ind w:left="454" w:hanging="454"/>
              <w:cnfStyle w:val="000000000000" w:firstRow="0" w:lastRow="0" w:firstColumn="0" w:lastColumn="0" w:oddVBand="0" w:evenVBand="0" w:oddHBand="0" w:evenHBand="0" w:firstRowFirstColumn="0" w:firstRowLastColumn="0" w:lastRowFirstColumn="0" w:lastRowLastColumn="0"/>
            </w:pPr>
          </w:p>
        </w:tc>
        <w:tc>
          <w:tcPr>
            <w:tcW w:w="1489" w:type="pct"/>
          </w:tcPr>
          <w:p w14:paraId="60876E69" w14:textId="77777777" w:rsidR="004E799E" w:rsidRPr="00024BF3" w:rsidRDefault="004E799E" w:rsidP="004E799E">
            <w:pPr>
              <w:pStyle w:val="ListParagraph"/>
              <w:numPr>
                <w:ilvl w:val="0"/>
                <w:numId w:val="87"/>
              </w:numPr>
              <w:spacing w:before="0" w:after="0" w:line="240" w:lineRule="auto"/>
              <w:ind w:left="526" w:hanging="567"/>
              <w:cnfStyle w:val="000000000000" w:firstRow="0" w:lastRow="0" w:firstColumn="0" w:lastColumn="0" w:oddVBand="0" w:evenVBand="0" w:oddHBand="0" w:evenHBand="0" w:firstRowFirstColumn="0" w:firstRowLastColumn="0" w:lastRowFirstColumn="0" w:lastRowLastColumn="0"/>
            </w:pPr>
            <w:r w:rsidRPr="002A0100">
              <w:t xml:space="preserve">Sustainable cover vegetation community measured on X LFA </w:t>
            </w:r>
            <w:r>
              <w:t xml:space="preserve">(Landscape Function Analysis) </w:t>
            </w:r>
            <w:r w:rsidRPr="002A0100">
              <w:t xml:space="preserve">quadrants (Figure X) determined over </w:t>
            </w:r>
            <w:r>
              <w:t>X</w:t>
            </w:r>
            <w:r w:rsidRPr="002A0100">
              <w:t xml:space="preserve"> trend</w:t>
            </w:r>
            <w:r>
              <w:t xml:space="preserve">. </w:t>
            </w:r>
          </w:p>
        </w:tc>
        <w:tc>
          <w:tcPr>
            <w:tcW w:w="833" w:type="pct"/>
          </w:tcPr>
          <w:p w14:paraId="46A3A2C3" w14:textId="77777777" w:rsidR="004E799E" w:rsidRDefault="004E799E" w:rsidP="004E799E">
            <w:pPr>
              <w:pStyle w:val="ListParagraph"/>
              <w:numPr>
                <w:ilvl w:val="0"/>
                <w:numId w:val="87"/>
              </w:numPr>
              <w:spacing w:before="0" w:after="0" w:line="240" w:lineRule="auto"/>
              <w:ind w:left="398" w:hanging="398"/>
              <w:cnfStyle w:val="000000000000" w:firstRow="0" w:lastRow="0" w:firstColumn="0" w:lastColumn="0" w:oddVBand="0" w:evenVBand="0" w:oddHBand="0" w:evenHBand="0" w:firstRowFirstColumn="0" w:firstRowLastColumn="0" w:lastRowFirstColumn="0" w:lastRowLastColumn="0"/>
            </w:pPr>
            <w:r>
              <w:t>In accordance with LFA monitoring plan</w:t>
            </w:r>
          </w:p>
          <w:p w14:paraId="0EA7ECE8" w14:textId="77777777" w:rsidR="004E799E" w:rsidRDefault="004E799E" w:rsidP="004E799E">
            <w:pPr>
              <w:pStyle w:val="ListParagraph"/>
              <w:numPr>
                <w:ilvl w:val="0"/>
                <w:numId w:val="87"/>
              </w:numPr>
              <w:spacing w:before="0" w:after="0" w:line="240" w:lineRule="auto"/>
              <w:ind w:left="398" w:hanging="398"/>
              <w:cnfStyle w:val="000000000000" w:firstRow="0" w:lastRow="0" w:firstColumn="0" w:lastColumn="0" w:oddVBand="0" w:evenVBand="0" w:oddHBand="0" w:evenHBand="0" w:firstRowFirstColumn="0" w:firstRowLastColumn="0" w:lastRowFirstColumn="0" w:lastRowLastColumn="0"/>
            </w:pPr>
            <w:r>
              <w:t>Vegetation monitoring and management plan</w:t>
            </w:r>
          </w:p>
          <w:p w14:paraId="5B38407E" w14:textId="77777777" w:rsidR="004E799E" w:rsidRPr="00290AF0" w:rsidRDefault="004E799E" w:rsidP="004E799E">
            <w:pPr>
              <w:pStyle w:val="ListParagraph"/>
              <w:numPr>
                <w:ilvl w:val="0"/>
                <w:numId w:val="87"/>
              </w:numPr>
              <w:spacing w:before="0" w:after="0" w:line="240" w:lineRule="auto"/>
              <w:ind w:left="398" w:hanging="398"/>
              <w:cnfStyle w:val="000000000000" w:firstRow="0" w:lastRow="0" w:firstColumn="0" w:lastColumn="0" w:oddVBand="0" w:evenVBand="0" w:oddHBand="0" w:evenHBand="0" w:firstRowFirstColumn="0" w:firstRowLastColumn="0" w:lastRowFirstColumn="0" w:lastRowLastColumn="0"/>
            </w:pPr>
            <w:r>
              <w:t>Drone flyover</w:t>
            </w:r>
          </w:p>
        </w:tc>
        <w:tc>
          <w:tcPr>
            <w:tcW w:w="833" w:type="pct"/>
          </w:tcPr>
          <w:p w14:paraId="180F152A" w14:textId="77777777" w:rsidR="004E799E" w:rsidRDefault="004E799E" w:rsidP="004E799E">
            <w:pPr>
              <w:pStyle w:val="ListParagraph"/>
              <w:numPr>
                <w:ilvl w:val="0"/>
                <w:numId w:val="87"/>
              </w:numPr>
              <w:spacing w:before="0" w:after="0" w:line="240" w:lineRule="auto"/>
              <w:ind w:left="398" w:hanging="398"/>
              <w:cnfStyle w:val="000000000000" w:firstRow="0" w:lastRow="0" w:firstColumn="0" w:lastColumn="0" w:oddVBand="0" w:evenVBand="0" w:oddHBand="0" w:evenHBand="0" w:firstRowFirstColumn="0" w:firstRowLastColumn="0" w:lastRowFirstColumn="0" w:lastRowLastColumn="0"/>
            </w:pPr>
            <w:r>
              <w:t xml:space="preserve">Milestone C: Version X of LFA plan has been drafted (dated X) and currently implemented on site for use on analogue site. Plan to be reviewed and updated by X date, after completion of X and X studies. </w:t>
            </w:r>
          </w:p>
        </w:tc>
      </w:tr>
      <w:tr w:rsidR="00744109" w14:paraId="47C7733F" w14:textId="77777777">
        <w:trPr>
          <w:trHeight w:val="260"/>
        </w:trPr>
        <w:tc>
          <w:tcPr>
            <w:cnfStyle w:val="001000000000" w:firstRow="0" w:lastRow="0" w:firstColumn="1" w:lastColumn="0" w:oddVBand="0" w:evenVBand="0" w:oddHBand="0" w:evenHBand="0" w:firstRowFirstColumn="0" w:firstRowLastColumn="0" w:lastRowFirstColumn="0" w:lastRowLastColumn="0"/>
            <w:tcW w:w="372" w:type="pct"/>
            <w:vMerge/>
          </w:tcPr>
          <w:p w14:paraId="784910DB" w14:textId="77777777" w:rsidR="004E799E" w:rsidRDefault="004E799E" w:rsidP="00F14719"/>
        </w:tc>
        <w:tc>
          <w:tcPr>
            <w:tcW w:w="677" w:type="pct"/>
            <w:vMerge/>
          </w:tcPr>
          <w:p w14:paraId="2618A2D0" w14:textId="77777777" w:rsidR="004E799E" w:rsidRDefault="004E799E" w:rsidP="004E799E">
            <w:pPr>
              <w:pStyle w:val="ListParagraph"/>
              <w:numPr>
                <w:ilvl w:val="0"/>
                <w:numId w:val="89"/>
              </w:numPr>
              <w:spacing w:before="0" w:after="0" w:line="240" w:lineRule="auto"/>
              <w:cnfStyle w:val="000000000000" w:firstRow="0" w:lastRow="0" w:firstColumn="0" w:lastColumn="0" w:oddVBand="0" w:evenVBand="0" w:oddHBand="0" w:evenHBand="0" w:firstRowFirstColumn="0" w:firstRowLastColumn="0" w:lastRowFirstColumn="0" w:lastRowLastColumn="0"/>
            </w:pPr>
          </w:p>
        </w:tc>
        <w:tc>
          <w:tcPr>
            <w:tcW w:w="796" w:type="pct"/>
            <w:vMerge/>
          </w:tcPr>
          <w:p w14:paraId="1A2AC5C7" w14:textId="77777777" w:rsidR="004E799E" w:rsidRDefault="004E799E" w:rsidP="004E799E">
            <w:pPr>
              <w:pStyle w:val="ListParagraph"/>
              <w:numPr>
                <w:ilvl w:val="0"/>
                <w:numId w:val="88"/>
              </w:numPr>
              <w:spacing w:before="0" w:after="0" w:line="240" w:lineRule="auto"/>
              <w:ind w:left="454" w:hanging="454"/>
              <w:cnfStyle w:val="000000000000" w:firstRow="0" w:lastRow="0" w:firstColumn="0" w:lastColumn="0" w:oddVBand="0" w:evenVBand="0" w:oddHBand="0" w:evenHBand="0" w:firstRowFirstColumn="0" w:firstRowLastColumn="0" w:lastRowFirstColumn="0" w:lastRowLastColumn="0"/>
            </w:pPr>
          </w:p>
        </w:tc>
        <w:tc>
          <w:tcPr>
            <w:tcW w:w="1489" w:type="pct"/>
          </w:tcPr>
          <w:p w14:paraId="75F23051" w14:textId="77777777" w:rsidR="004E799E" w:rsidRPr="002A0100" w:rsidRDefault="004E799E" w:rsidP="004E799E">
            <w:pPr>
              <w:pStyle w:val="ListParagraph"/>
              <w:numPr>
                <w:ilvl w:val="0"/>
                <w:numId w:val="87"/>
              </w:numPr>
              <w:spacing w:before="0" w:after="0" w:line="240" w:lineRule="auto"/>
              <w:ind w:left="526" w:hanging="567"/>
              <w:cnfStyle w:val="000000000000" w:firstRow="0" w:lastRow="0" w:firstColumn="0" w:lastColumn="0" w:oddVBand="0" w:evenVBand="0" w:oddHBand="0" w:evenHBand="0" w:firstRowFirstColumn="0" w:firstRowLastColumn="0" w:lastRowFirstColumn="0" w:lastRowLastColumn="0"/>
            </w:pPr>
            <w:r w:rsidRPr="002A0100">
              <w:t xml:space="preserve">X samples per </w:t>
            </w:r>
            <w:r>
              <w:t>X</w:t>
            </w:r>
            <w:r w:rsidRPr="002A0100">
              <w:t xml:space="preserve"> tonnes of treated dispersive sub and topsoils tested for confirmation as per design </w:t>
            </w:r>
            <w:r>
              <w:t>X</w:t>
            </w:r>
            <w:r w:rsidRPr="002A0100">
              <w:t>, prior to placement</w:t>
            </w:r>
          </w:p>
        </w:tc>
        <w:tc>
          <w:tcPr>
            <w:tcW w:w="833" w:type="pct"/>
          </w:tcPr>
          <w:p w14:paraId="67348923" w14:textId="77777777" w:rsidR="004E799E" w:rsidRDefault="004E799E" w:rsidP="004E799E">
            <w:pPr>
              <w:pStyle w:val="ListParagraph"/>
              <w:numPr>
                <w:ilvl w:val="0"/>
                <w:numId w:val="87"/>
              </w:numPr>
              <w:spacing w:before="0" w:after="0" w:line="240" w:lineRule="auto"/>
              <w:ind w:left="398" w:hanging="398"/>
              <w:cnfStyle w:val="000000000000" w:firstRow="0" w:lastRow="0" w:firstColumn="0" w:lastColumn="0" w:oddVBand="0" w:evenVBand="0" w:oddHBand="0" w:evenHBand="0" w:firstRowFirstColumn="0" w:firstRowLastColumn="0" w:lastRowFirstColumn="0" w:lastRowLastColumn="0"/>
            </w:pPr>
            <w:r>
              <w:t>Sampling and analysis plan</w:t>
            </w:r>
          </w:p>
          <w:p w14:paraId="657DEB57" w14:textId="77777777" w:rsidR="004E799E" w:rsidRPr="00AA128B" w:rsidRDefault="004E799E" w:rsidP="004E799E">
            <w:pPr>
              <w:pStyle w:val="ListParagraph"/>
              <w:numPr>
                <w:ilvl w:val="0"/>
                <w:numId w:val="87"/>
              </w:numPr>
              <w:spacing w:before="0" w:after="0" w:line="240" w:lineRule="auto"/>
              <w:ind w:left="398" w:hanging="398"/>
              <w:cnfStyle w:val="000000000000" w:firstRow="0" w:lastRow="0" w:firstColumn="0" w:lastColumn="0" w:oddVBand="0" w:evenVBand="0" w:oddHBand="0" w:evenHBand="0" w:firstRowFirstColumn="0" w:firstRowLastColumn="0" w:lastRowFirstColumn="0" w:lastRowLastColumn="0"/>
            </w:pPr>
            <w:r>
              <w:t xml:space="preserve">Laboratory testing and selection of samples in accordance to AS XXXX and sampling and analysis plan. </w:t>
            </w:r>
          </w:p>
        </w:tc>
        <w:tc>
          <w:tcPr>
            <w:tcW w:w="833" w:type="pct"/>
          </w:tcPr>
          <w:p w14:paraId="2ABA4A77" w14:textId="77777777" w:rsidR="004E799E" w:rsidRDefault="004E799E" w:rsidP="004E799E">
            <w:pPr>
              <w:pStyle w:val="ListParagraph"/>
              <w:numPr>
                <w:ilvl w:val="0"/>
                <w:numId w:val="87"/>
              </w:numPr>
              <w:spacing w:before="0" w:after="0" w:line="240" w:lineRule="auto"/>
              <w:ind w:left="398" w:hanging="398"/>
              <w:cnfStyle w:val="000000000000" w:firstRow="0" w:lastRow="0" w:firstColumn="0" w:lastColumn="0" w:oddVBand="0" w:evenVBand="0" w:oddHBand="0" w:evenHBand="0" w:firstRowFirstColumn="0" w:firstRowLastColumn="0" w:lastRowFirstColumn="0" w:lastRowLastColumn="0"/>
            </w:pPr>
            <w:r>
              <w:t xml:space="preserve">Version X of sampling and analysis plan currently implemented on site. Plan subject to periodic review every X </w:t>
            </w:r>
            <w:proofErr w:type="gramStart"/>
            <w:r>
              <w:t>years</w:t>
            </w:r>
            <w:proofErr w:type="gramEnd"/>
            <w:r>
              <w:t xml:space="preserve">. </w:t>
            </w:r>
          </w:p>
        </w:tc>
      </w:tr>
      <w:tr w:rsidR="00744109" w14:paraId="35153D6A" w14:textId="77777777">
        <w:trPr>
          <w:trHeight w:val="260"/>
        </w:trPr>
        <w:tc>
          <w:tcPr>
            <w:cnfStyle w:val="001000000000" w:firstRow="0" w:lastRow="0" w:firstColumn="1" w:lastColumn="0" w:oddVBand="0" w:evenVBand="0" w:oddHBand="0" w:evenHBand="0" w:firstRowFirstColumn="0" w:firstRowLastColumn="0" w:lastRowFirstColumn="0" w:lastRowLastColumn="0"/>
            <w:tcW w:w="372" w:type="pct"/>
            <w:vMerge/>
          </w:tcPr>
          <w:p w14:paraId="499D24AF" w14:textId="77777777" w:rsidR="004E799E" w:rsidRDefault="004E799E" w:rsidP="00F14719"/>
        </w:tc>
        <w:tc>
          <w:tcPr>
            <w:tcW w:w="677" w:type="pct"/>
            <w:vMerge/>
          </w:tcPr>
          <w:p w14:paraId="2C951D86" w14:textId="77777777" w:rsidR="004E799E" w:rsidRDefault="004E799E" w:rsidP="004E799E">
            <w:pPr>
              <w:pStyle w:val="ListParagraph"/>
              <w:numPr>
                <w:ilvl w:val="0"/>
                <w:numId w:val="89"/>
              </w:numPr>
              <w:spacing w:before="0" w:after="0" w:line="240" w:lineRule="auto"/>
              <w:cnfStyle w:val="000000000000" w:firstRow="0" w:lastRow="0" w:firstColumn="0" w:lastColumn="0" w:oddVBand="0" w:evenVBand="0" w:oddHBand="0" w:evenHBand="0" w:firstRowFirstColumn="0" w:firstRowLastColumn="0" w:lastRowFirstColumn="0" w:lastRowLastColumn="0"/>
            </w:pPr>
          </w:p>
        </w:tc>
        <w:tc>
          <w:tcPr>
            <w:tcW w:w="796" w:type="pct"/>
          </w:tcPr>
          <w:p w14:paraId="6F9A7040" w14:textId="7B26FDAF" w:rsidR="004E799E" w:rsidRDefault="004E799E" w:rsidP="004E799E">
            <w:pPr>
              <w:pStyle w:val="ListParagraph"/>
              <w:numPr>
                <w:ilvl w:val="0"/>
                <w:numId w:val="88"/>
              </w:numPr>
              <w:spacing w:before="0" w:after="0" w:line="240" w:lineRule="auto"/>
              <w:ind w:left="454" w:hanging="454"/>
              <w:cnfStyle w:val="000000000000" w:firstRow="0" w:lastRow="0" w:firstColumn="0" w:lastColumn="0" w:oddVBand="0" w:evenVBand="0" w:oddHBand="0" w:evenHBand="0" w:firstRowFirstColumn="0" w:firstRowLastColumn="0" w:lastRowFirstColumn="0" w:lastRowLastColumn="0"/>
            </w:pPr>
            <w:r>
              <w:t xml:space="preserve">The </w:t>
            </w:r>
            <w:r w:rsidR="00BD5785">
              <w:t>concentrations</w:t>
            </w:r>
            <w:r>
              <w:t xml:space="preserve"> of </w:t>
            </w:r>
            <w:r w:rsidR="007E3D03">
              <w:t>any</w:t>
            </w:r>
            <w:r>
              <w:t xml:space="preserve"> contaminants in the soil are within acceptable limits and compatible with the proposed post mining land use. </w:t>
            </w:r>
          </w:p>
        </w:tc>
        <w:tc>
          <w:tcPr>
            <w:tcW w:w="1489" w:type="pct"/>
          </w:tcPr>
          <w:p w14:paraId="12D12789" w14:textId="0ED0EE38" w:rsidR="004E799E" w:rsidRPr="00451D89" w:rsidRDefault="004E799E" w:rsidP="004E799E">
            <w:pPr>
              <w:pStyle w:val="ListParagraph"/>
              <w:numPr>
                <w:ilvl w:val="0"/>
                <w:numId w:val="87"/>
              </w:numPr>
              <w:spacing w:before="0" w:after="0" w:line="240" w:lineRule="auto"/>
              <w:ind w:left="526" w:hanging="567"/>
              <w:cnfStyle w:val="000000000000" w:firstRow="0" w:lastRow="0" w:firstColumn="0" w:lastColumn="0" w:oddVBand="0" w:evenVBand="0" w:oddHBand="0" w:evenHBand="0" w:firstRowFirstColumn="0" w:firstRowLastColumn="0" w:lastRowFirstColumn="0" w:lastRowLastColumn="0"/>
            </w:pPr>
            <w:r>
              <w:t xml:space="preserve">Completion of contaminated site assessment and any </w:t>
            </w:r>
            <w:r w:rsidR="007E7B65">
              <w:t>required</w:t>
            </w:r>
            <w:r w:rsidR="001510A4">
              <w:t xml:space="preserve"> remediation</w:t>
            </w:r>
            <w:r>
              <w:t xml:space="preserve"> in accordance with Environment Protection Authority Victoria (EPA) requirements. Validation (e.g., audit sign off, EPA acceptance) of any required remediation in accordance with EPA legislated requirements. </w:t>
            </w:r>
          </w:p>
        </w:tc>
        <w:tc>
          <w:tcPr>
            <w:tcW w:w="833" w:type="pct"/>
          </w:tcPr>
          <w:p w14:paraId="7CE675FA" w14:textId="77777777" w:rsidR="004E799E" w:rsidRDefault="004E799E" w:rsidP="004E799E">
            <w:pPr>
              <w:pStyle w:val="ListParagraph"/>
              <w:numPr>
                <w:ilvl w:val="0"/>
                <w:numId w:val="87"/>
              </w:numPr>
              <w:spacing w:before="0" w:after="0" w:line="240" w:lineRule="auto"/>
              <w:ind w:left="398" w:hanging="398"/>
              <w:cnfStyle w:val="000000000000" w:firstRow="0" w:lastRow="0" w:firstColumn="0" w:lastColumn="0" w:oddVBand="0" w:evenVBand="0" w:oddHBand="0" w:evenHBand="0" w:firstRowFirstColumn="0" w:firstRowLastColumn="0" w:lastRowFirstColumn="0" w:lastRowLastColumn="0"/>
            </w:pPr>
            <w:r>
              <w:t xml:space="preserve">Sign-off by EPA auditor and acceptance by EPA. </w:t>
            </w:r>
          </w:p>
          <w:p w14:paraId="3048F567" w14:textId="77777777" w:rsidR="004E799E" w:rsidRDefault="004E799E" w:rsidP="004E799E">
            <w:pPr>
              <w:pStyle w:val="ListParagraph"/>
              <w:numPr>
                <w:ilvl w:val="0"/>
                <w:numId w:val="87"/>
              </w:numPr>
              <w:spacing w:before="0" w:after="0" w:line="240" w:lineRule="auto"/>
              <w:ind w:left="398" w:hanging="398"/>
              <w:cnfStyle w:val="000000000000" w:firstRow="0" w:lastRow="0" w:firstColumn="0" w:lastColumn="0" w:oddVBand="0" w:evenVBand="0" w:oddHBand="0" w:evenHBand="0" w:firstRowFirstColumn="0" w:firstRowLastColumn="0" w:lastRowFirstColumn="0" w:lastRowLastColumn="0"/>
            </w:pPr>
            <w:r>
              <w:t>EPA environmental management plan.</w:t>
            </w:r>
          </w:p>
        </w:tc>
        <w:tc>
          <w:tcPr>
            <w:tcW w:w="833" w:type="pct"/>
          </w:tcPr>
          <w:p w14:paraId="79FB3460" w14:textId="77777777" w:rsidR="004E799E" w:rsidRDefault="004E799E" w:rsidP="004E799E">
            <w:pPr>
              <w:pStyle w:val="ListParagraph"/>
              <w:numPr>
                <w:ilvl w:val="0"/>
                <w:numId w:val="87"/>
              </w:numPr>
              <w:spacing w:before="0" w:after="0" w:line="240" w:lineRule="auto"/>
              <w:ind w:left="398" w:hanging="398"/>
              <w:cnfStyle w:val="000000000000" w:firstRow="0" w:lastRow="0" w:firstColumn="0" w:lastColumn="0" w:oddVBand="0" w:evenVBand="0" w:oddHBand="0" w:evenHBand="0" w:firstRowFirstColumn="0" w:firstRowLastColumn="0" w:lastRowFirstColumn="0" w:lastRowLastColumn="0"/>
            </w:pPr>
            <w:r>
              <w:t xml:space="preserve">Milestone D: Engagement with EPA commenced on X. Assessment of land expected to be completed by Y, which will inform further works and actions. </w:t>
            </w:r>
          </w:p>
        </w:tc>
      </w:tr>
      <w:tr w:rsidR="00744109" w14:paraId="391B5E3A" w14:textId="77777777">
        <w:trPr>
          <w:trHeight w:val="260"/>
        </w:trPr>
        <w:tc>
          <w:tcPr>
            <w:cnfStyle w:val="001000000000" w:firstRow="0" w:lastRow="0" w:firstColumn="1" w:lastColumn="0" w:oddVBand="0" w:evenVBand="0" w:oddHBand="0" w:evenHBand="0" w:firstRowFirstColumn="0" w:firstRowLastColumn="0" w:lastRowFirstColumn="0" w:lastRowLastColumn="0"/>
            <w:tcW w:w="372" w:type="pct"/>
            <w:vMerge/>
          </w:tcPr>
          <w:p w14:paraId="0AE1CCC6" w14:textId="77777777" w:rsidR="004E799E" w:rsidRDefault="004E799E" w:rsidP="00F14719"/>
        </w:tc>
        <w:tc>
          <w:tcPr>
            <w:tcW w:w="677" w:type="pct"/>
            <w:vMerge/>
          </w:tcPr>
          <w:p w14:paraId="1379836D" w14:textId="77777777" w:rsidR="004E799E" w:rsidRDefault="004E799E" w:rsidP="004E799E">
            <w:pPr>
              <w:pStyle w:val="ListParagraph"/>
              <w:numPr>
                <w:ilvl w:val="0"/>
                <w:numId w:val="89"/>
              </w:numPr>
              <w:spacing w:before="0" w:after="0" w:line="240" w:lineRule="auto"/>
              <w:cnfStyle w:val="000000000000" w:firstRow="0" w:lastRow="0" w:firstColumn="0" w:lastColumn="0" w:oddVBand="0" w:evenVBand="0" w:oddHBand="0" w:evenHBand="0" w:firstRowFirstColumn="0" w:firstRowLastColumn="0" w:lastRowFirstColumn="0" w:lastRowLastColumn="0"/>
            </w:pPr>
          </w:p>
        </w:tc>
        <w:tc>
          <w:tcPr>
            <w:tcW w:w="796" w:type="pct"/>
          </w:tcPr>
          <w:p w14:paraId="37B3A89E" w14:textId="5EF1209A" w:rsidR="004E799E" w:rsidRDefault="00CB5340" w:rsidP="004E799E">
            <w:pPr>
              <w:pStyle w:val="ListParagraph"/>
              <w:numPr>
                <w:ilvl w:val="0"/>
                <w:numId w:val="88"/>
              </w:numPr>
              <w:spacing w:before="0" w:after="0" w:line="240" w:lineRule="auto"/>
              <w:ind w:left="454" w:hanging="454"/>
              <w:cnfStyle w:val="000000000000" w:firstRow="0" w:lastRow="0" w:firstColumn="0" w:lastColumn="0" w:oddVBand="0" w:evenVBand="0" w:oddHBand="0" w:evenHBand="0" w:firstRowFirstColumn="0" w:firstRowLastColumn="0" w:lastRowFirstColumn="0" w:lastRowLastColumn="0"/>
            </w:pPr>
            <w:r>
              <w:t xml:space="preserve">the final landform </w:t>
            </w:r>
            <w:proofErr w:type="gramStart"/>
            <w:r>
              <w:t>is capable of supporting</w:t>
            </w:r>
            <w:proofErr w:type="gramEnd"/>
            <w:r>
              <w:t xml:space="preserve"> the land use outcome, with slopes designed and constructed to suitable angles to support safe land uses (safety of land managers, stock and native fauna).</w:t>
            </w:r>
          </w:p>
        </w:tc>
        <w:tc>
          <w:tcPr>
            <w:tcW w:w="1489" w:type="pct"/>
          </w:tcPr>
          <w:p w14:paraId="02587BD6" w14:textId="671AE9D5" w:rsidR="004E799E" w:rsidRPr="005E1984" w:rsidRDefault="004E799E" w:rsidP="004E799E">
            <w:pPr>
              <w:pStyle w:val="ListParagraph"/>
              <w:numPr>
                <w:ilvl w:val="0"/>
                <w:numId w:val="87"/>
              </w:numPr>
              <w:spacing w:before="0" w:after="0" w:line="240" w:lineRule="auto"/>
              <w:ind w:left="526" w:hanging="567"/>
              <w:cnfStyle w:val="000000000000" w:firstRow="0" w:lastRow="0" w:firstColumn="0" w:lastColumn="0" w:oddVBand="0" w:evenVBand="0" w:oddHBand="0" w:evenHBand="0" w:firstRowFirstColumn="0" w:firstRowLastColumn="0" w:lastRowFirstColumn="0" w:lastRowLastColumn="0"/>
            </w:pPr>
            <w:r>
              <w:t xml:space="preserve">Slopes are designed to no steeper than X%. Slope length does not exceed A m. Final landform batters are verified with survey, with as-constructed survey indicating that batters are constructed within an X% tolerance of design. </w:t>
            </w:r>
          </w:p>
        </w:tc>
        <w:tc>
          <w:tcPr>
            <w:tcW w:w="833" w:type="pct"/>
          </w:tcPr>
          <w:p w14:paraId="17936A55" w14:textId="77777777" w:rsidR="004E799E" w:rsidRPr="006F01F7" w:rsidRDefault="004E799E" w:rsidP="004E799E">
            <w:pPr>
              <w:pStyle w:val="ListParagraph"/>
              <w:numPr>
                <w:ilvl w:val="0"/>
                <w:numId w:val="87"/>
              </w:numPr>
              <w:spacing w:before="0" w:after="0" w:line="240" w:lineRule="auto"/>
              <w:ind w:left="398" w:hanging="398"/>
              <w:cnfStyle w:val="000000000000" w:firstRow="0" w:lastRow="0" w:firstColumn="0" w:lastColumn="0" w:oddVBand="0" w:evenVBand="0" w:oddHBand="0" w:evenHBand="0" w:firstRowFirstColumn="0" w:firstRowLastColumn="0" w:lastRowFirstColumn="0" w:lastRowLastColumn="0"/>
            </w:pPr>
            <w:r w:rsidRPr="006F01F7">
              <w:t>As-built report demonstrates conformance to design</w:t>
            </w:r>
            <w:r>
              <w:t>.</w:t>
            </w:r>
          </w:p>
          <w:p w14:paraId="0D62EB18" w14:textId="77777777" w:rsidR="004E799E" w:rsidRDefault="004E799E" w:rsidP="004E799E">
            <w:pPr>
              <w:pStyle w:val="ListParagraph"/>
              <w:numPr>
                <w:ilvl w:val="0"/>
                <w:numId w:val="87"/>
              </w:numPr>
              <w:spacing w:before="0" w:after="0" w:line="240" w:lineRule="auto"/>
              <w:ind w:left="398" w:hanging="398"/>
              <w:cnfStyle w:val="000000000000" w:firstRow="0" w:lastRow="0" w:firstColumn="0" w:lastColumn="0" w:oddVBand="0" w:evenVBand="0" w:oddHBand="0" w:evenHBand="0" w:firstRowFirstColumn="0" w:firstRowLastColumn="0" w:lastRowFirstColumn="0" w:lastRowLastColumn="0"/>
            </w:pPr>
            <w:r w:rsidRPr="006F01F7">
              <w:t>Final survey at [date/milestone] shows no loose material</w:t>
            </w:r>
            <w:r>
              <w:t xml:space="preserve"> </w:t>
            </w:r>
            <w:r w:rsidRPr="006F01F7">
              <w:t>/</w:t>
            </w:r>
            <w:r>
              <w:t xml:space="preserve"> </w:t>
            </w:r>
            <w:r w:rsidRPr="006F01F7">
              <w:t>unstable faces</w:t>
            </w:r>
            <w:r>
              <w:t>.</w:t>
            </w:r>
          </w:p>
        </w:tc>
        <w:tc>
          <w:tcPr>
            <w:tcW w:w="833" w:type="pct"/>
          </w:tcPr>
          <w:p w14:paraId="26E1A248" w14:textId="77777777" w:rsidR="004E799E" w:rsidRPr="00D42F0F" w:rsidRDefault="004E799E" w:rsidP="00F14719">
            <w:pPr>
              <w:spacing w:after="0" w:line="240" w:lineRule="auto"/>
              <w:cnfStyle w:val="000000000000" w:firstRow="0" w:lastRow="0" w:firstColumn="0" w:lastColumn="0" w:oddVBand="0" w:evenVBand="0" w:oddHBand="0" w:evenHBand="0" w:firstRowFirstColumn="0" w:firstRowLastColumn="0" w:lastRowFirstColumn="0" w:lastRowLastColumn="0"/>
            </w:pPr>
          </w:p>
        </w:tc>
      </w:tr>
    </w:tbl>
    <w:p w14:paraId="0AE0AC68" w14:textId="77777777" w:rsidR="001A1770" w:rsidRDefault="001A1770" w:rsidP="008A1BAF"/>
    <w:p w14:paraId="63E6EE89" w14:textId="77777777" w:rsidR="001A1770" w:rsidRDefault="001A1770" w:rsidP="008A1BAF"/>
    <w:p w14:paraId="2426913C" w14:textId="77777777" w:rsidR="00212459" w:rsidRPr="00E97B47" w:rsidRDefault="00212459" w:rsidP="00A32B94">
      <w:pPr>
        <w:pStyle w:val="BodyText"/>
      </w:pPr>
    </w:p>
    <w:sectPr w:rsidR="00212459" w:rsidRPr="00E97B47" w:rsidSect="0049749B">
      <w:pgSz w:w="16839" w:h="11907" w:orient="landscape" w:code="9"/>
      <w:pgMar w:top="1134" w:right="1134" w:bottom="1134" w:left="1134" w:header="283" w:footer="28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C97DC" w14:textId="77777777" w:rsidR="004E06F2" w:rsidRDefault="004E06F2" w:rsidP="00CD157B">
      <w:pPr>
        <w:pStyle w:val="NoSpacing"/>
      </w:pPr>
    </w:p>
  </w:endnote>
  <w:endnote w:type="continuationSeparator" w:id="0">
    <w:p w14:paraId="4CDFCDE6" w14:textId="77777777" w:rsidR="004E06F2" w:rsidRDefault="004E06F2" w:rsidP="00CD157B">
      <w:pPr>
        <w:pStyle w:val="NoSpacing"/>
      </w:pPr>
    </w:p>
  </w:endnote>
  <w:endnote w:type="continuationNotice" w:id="1">
    <w:p w14:paraId="0C07037C" w14:textId="77777777" w:rsidR="004E06F2" w:rsidRDefault="004E06F2" w:rsidP="00CD157B">
      <w:pPr>
        <w:pStyle w:val="NoSpacing"/>
      </w:pPr>
    </w:p>
  </w:endnote>
  <w:endnote w:id="2">
    <w:p w14:paraId="1E86D514" w14:textId="51C39EDF" w:rsidR="00AC0B37" w:rsidRDefault="00AC0B37" w:rsidP="00664541">
      <w:pPr>
        <w:pStyle w:val="EndnoteText"/>
        <w:tabs>
          <w:tab w:val="clear" w:pos="567"/>
        </w:tabs>
        <w:spacing w:before="0" w:line="240" w:lineRule="auto"/>
        <w:ind w:left="0" w:firstLin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altName w:val="Aptos"/>
    <w:charset w:val="00"/>
    <w:family w:val="swiss"/>
    <w:pitch w:val="variable"/>
    <w:sig w:usb0="20000287" w:usb1="00000003" w:usb2="00000000" w:usb3="00000000" w:csb0="0000019F" w:csb1="00000000"/>
  </w:font>
  <w:font w:name="Webdings">
    <w:panose1 w:val="05030102010509060703"/>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YSpec="bottom"/>
      <w:tblW w:w="9411" w:type="dxa"/>
      <w:tblLayout w:type="fixed"/>
      <w:tblCellMar>
        <w:bottom w:w="284" w:type="dxa"/>
      </w:tblCellMar>
      <w:tblLook w:val="04A0" w:firstRow="1" w:lastRow="0" w:firstColumn="1" w:lastColumn="0" w:noHBand="0" w:noVBand="1"/>
    </w:tblPr>
    <w:tblGrid>
      <w:gridCol w:w="340"/>
      <w:gridCol w:w="9071"/>
    </w:tblGrid>
    <w:tr w:rsidR="00CD157B" w14:paraId="1314FD9B" w14:textId="77777777">
      <w:trPr>
        <w:trHeight w:val="397"/>
      </w:trPr>
      <w:tc>
        <w:tcPr>
          <w:tcW w:w="340" w:type="dxa"/>
        </w:tcPr>
        <w:p w14:paraId="62DD389C" w14:textId="77777777" w:rsidR="00CD157B" w:rsidRPr="00D55628" w:rsidRDefault="0043192E" w:rsidP="00376EF3">
          <w:pPr>
            <w:pStyle w:val="FooterEvenPageNumber"/>
            <w:framePr w:wrap="auto" w:vAnchor="margin" w:hAnchor="text" w:yAlign="inline"/>
          </w:pPr>
          <w:r>
            <w:rPr>
              <w:noProof/>
            </w:rPr>
            <mc:AlternateContent>
              <mc:Choice Requires="wps">
                <w:drawing>
                  <wp:anchor distT="0" distB="0" distL="0" distR="0" simplePos="0" relativeHeight="251658241" behindDoc="0" locked="0" layoutInCell="1" allowOverlap="1" wp14:anchorId="57A2223F" wp14:editId="0208B477">
                    <wp:simplePos x="716692" y="10256108"/>
                    <wp:positionH relativeFrom="page">
                      <wp:align>center</wp:align>
                    </wp:positionH>
                    <wp:positionV relativeFrom="page">
                      <wp:align>bottom</wp:align>
                    </wp:positionV>
                    <wp:extent cx="443865" cy="443865"/>
                    <wp:effectExtent l="0" t="0" r="12700" b="0"/>
                    <wp:wrapNone/>
                    <wp:docPr id="93" name="Text Box 9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48102AF" w14:textId="77777777" w:rsidR="0043192E" w:rsidRPr="0043192E" w:rsidRDefault="0043192E" w:rsidP="0043192E">
                                <w:pPr>
                                  <w:spacing w:after="0"/>
                                  <w:rPr>
                                    <w:rFonts w:ascii="Calibri" w:eastAsia="Calibri" w:hAnsi="Calibri" w:cs="Calibri"/>
                                    <w:noProof/>
                                    <w:color w:val="000000"/>
                                    <w:sz w:val="24"/>
                                    <w:szCs w:val="24"/>
                                  </w:rPr>
                                </w:pPr>
                                <w:r w:rsidRPr="0043192E">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7A2223F" id="_x0000_t202" coordsize="21600,21600" o:spt="202" path="m,l,21600r21600,l21600,xe">
                    <v:stroke joinstyle="miter"/>
                    <v:path gradientshapeok="t" o:connecttype="rect"/>
                  </v:shapetype>
                  <v:shape id="Text Box 93" o:spid="_x0000_s1028" type="#_x0000_t202" alt="OFFICIAL" style="position:absolute;margin-left:0;margin-top:0;width:34.95pt;height:34.9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448102AF" w14:textId="77777777" w:rsidR="0043192E" w:rsidRPr="0043192E" w:rsidRDefault="0043192E" w:rsidP="0043192E">
                          <w:pPr>
                            <w:spacing w:after="0"/>
                            <w:rPr>
                              <w:rFonts w:ascii="Calibri" w:eastAsia="Calibri" w:hAnsi="Calibri" w:cs="Calibri"/>
                              <w:noProof/>
                              <w:color w:val="000000"/>
                              <w:sz w:val="24"/>
                              <w:szCs w:val="24"/>
                            </w:rPr>
                          </w:pPr>
                          <w:r w:rsidRPr="0043192E">
                            <w:rPr>
                              <w:rFonts w:ascii="Calibri" w:eastAsia="Calibri" w:hAnsi="Calibri" w:cs="Calibri"/>
                              <w:noProof/>
                              <w:color w:val="000000"/>
                              <w:sz w:val="24"/>
                              <w:szCs w:val="24"/>
                            </w:rPr>
                            <w:t>OFFICIAL</w:t>
                          </w:r>
                        </w:p>
                      </w:txbxContent>
                    </v:textbox>
                    <w10:wrap anchorx="page" anchory="page"/>
                  </v:shape>
                </w:pict>
              </mc:Fallback>
            </mc:AlternateContent>
          </w:r>
          <w:r w:rsidR="00CD157B" w:rsidRPr="00D55628">
            <w:fldChar w:fldCharType="begin"/>
          </w:r>
          <w:r w:rsidR="00CD157B" w:rsidRPr="00D55628">
            <w:instrText xml:space="preserve"> PAGE   \* MERGEFORMAT </w:instrText>
          </w:r>
          <w:r w:rsidR="00CD157B" w:rsidRPr="00D55628">
            <w:fldChar w:fldCharType="separate"/>
          </w:r>
          <w:r w:rsidR="00CD157B">
            <w:t>2</w:t>
          </w:r>
          <w:r w:rsidR="00CD157B" w:rsidRPr="00D55628">
            <w:fldChar w:fldCharType="end"/>
          </w:r>
        </w:p>
      </w:tc>
      <w:tc>
        <w:tcPr>
          <w:tcW w:w="9071" w:type="dxa"/>
        </w:tcPr>
        <w:sdt>
          <w:sdtPr>
            <w:alias w:val="Insert title here"/>
            <w:tag w:val="Insert title here"/>
            <w:id w:val="708614476"/>
            <w:placeholder>
              <w:docPart w:val="3A95D6FC437E2E498385AF54F3145529"/>
            </w:placeholder>
            <w:temporary/>
            <w:showingPlcHdr/>
          </w:sdtPr>
          <w:sdtEndPr/>
          <w:sdtContent>
            <w:p w14:paraId="5BD191E9" w14:textId="77777777" w:rsidR="002B6635" w:rsidRDefault="002B6635" w:rsidP="002B6635">
              <w:pPr>
                <w:pStyle w:val="FooterEven"/>
              </w:pPr>
              <w:r w:rsidRPr="0093481A">
                <w:rPr>
                  <w:rStyle w:val="PlaceholderText"/>
                  <w:rFonts w:eastAsiaTheme="minorEastAsia"/>
                </w:rPr>
                <w:t>Insert title here</w:t>
              </w:r>
            </w:p>
          </w:sdtContent>
        </w:sdt>
        <w:sdt>
          <w:sdtPr>
            <w:alias w:val="Insert subtitle here"/>
            <w:tag w:val="Insert subtitle here"/>
            <w:id w:val="1569462724"/>
            <w:placeholder>
              <w:docPart w:val="4A74744052058545A81CD62A8305363A"/>
            </w:placeholder>
            <w:temporary/>
            <w:showingPlcHdr/>
          </w:sdtPr>
          <w:sdtEndPr/>
          <w:sdtContent>
            <w:p w14:paraId="11D77E4D" w14:textId="77777777" w:rsidR="00CD157B" w:rsidRPr="00810C40" w:rsidRDefault="002B6635" w:rsidP="002B6635">
              <w:pPr>
                <w:pStyle w:val="FooterEven"/>
              </w:pPr>
              <w:r w:rsidRPr="0093481A">
                <w:rPr>
                  <w:rStyle w:val="PlaceholderText"/>
                  <w:rFonts w:eastAsiaTheme="minorEastAsia"/>
                </w:rPr>
                <w:t>Insert subtitle here</w:t>
              </w:r>
            </w:p>
          </w:sdtContent>
        </w:sdt>
      </w:tc>
    </w:tr>
  </w:tbl>
  <w:p w14:paraId="2751EE8A" w14:textId="77777777" w:rsidR="00CD157B" w:rsidRDefault="00CD157B" w:rsidP="00376EF3">
    <w:pPr>
      <w:pStyle w:val="FooterEven"/>
    </w:pPr>
  </w:p>
  <w:p w14:paraId="0D38E5B3" w14:textId="77777777" w:rsidR="00CD157B" w:rsidRDefault="00CD157B">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92003" w14:textId="77777777" w:rsidR="0043192E" w:rsidRDefault="0043192E">
    <w:pPr>
      <w:pStyle w:val="Footer"/>
    </w:pPr>
    <w:r>
      <w:rPr>
        <w:noProof/>
      </w:rPr>
      <mc:AlternateContent>
        <mc:Choice Requires="wps">
          <w:drawing>
            <wp:anchor distT="0" distB="0" distL="0" distR="0" simplePos="0" relativeHeight="251658240" behindDoc="0" locked="0" layoutInCell="1" allowOverlap="1" wp14:anchorId="4667F4F6" wp14:editId="1D2D4E2C">
              <wp:simplePos x="635" y="635"/>
              <wp:positionH relativeFrom="page">
                <wp:align>center</wp:align>
              </wp:positionH>
              <wp:positionV relativeFrom="page">
                <wp:align>bottom</wp:align>
              </wp:positionV>
              <wp:extent cx="443865" cy="443865"/>
              <wp:effectExtent l="0" t="0" r="635" b="0"/>
              <wp:wrapNone/>
              <wp:docPr id="98" name="Text Box 9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48B5A54" w14:textId="77777777" w:rsidR="0043192E" w:rsidRPr="0043192E" w:rsidRDefault="0043192E" w:rsidP="0043192E">
                          <w:pPr>
                            <w:spacing w:after="0"/>
                            <w:rPr>
                              <w:rFonts w:ascii="Calibri" w:eastAsia="Calibri" w:hAnsi="Calibri" w:cs="Calibri"/>
                              <w:noProof/>
                              <w:color w:val="000000"/>
                              <w:sz w:val="24"/>
                              <w:szCs w:val="24"/>
                            </w:rPr>
                          </w:pPr>
                          <w:r w:rsidRPr="0043192E">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667F4F6" id="_x0000_t202" coordsize="21600,21600" o:spt="202" path="m,l,21600r21600,l21600,xe">
              <v:stroke joinstyle="miter"/>
              <v:path gradientshapeok="t" o:connecttype="rect"/>
            </v:shapetype>
            <v:shape id="Text Box 98" o:spid="_x0000_s1031" type="#_x0000_t202" alt="OFFICIAL"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448B5A54" w14:textId="77777777" w:rsidR="0043192E" w:rsidRPr="0043192E" w:rsidRDefault="0043192E" w:rsidP="0043192E">
                    <w:pPr>
                      <w:spacing w:after="0"/>
                      <w:rPr>
                        <w:rFonts w:ascii="Calibri" w:eastAsia="Calibri" w:hAnsi="Calibri" w:cs="Calibri"/>
                        <w:noProof/>
                        <w:color w:val="000000"/>
                        <w:sz w:val="24"/>
                        <w:szCs w:val="24"/>
                      </w:rPr>
                    </w:pPr>
                    <w:r w:rsidRPr="0043192E">
                      <w:rPr>
                        <w:rFonts w:ascii="Calibri" w:eastAsia="Calibri" w:hAnsi="Calibri" w:cs="Calibri"/>
                        <w:noProof/>
                        <w:color w:val="0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XSpec="right" w:tblpYSpec="bottom"/>
      <w:tblW w:w="9411" w:type="dxa"/>
      <w:tblLayout w:type="fixed"/>
      <w:tblCellMar>
        <w:bottom w:w="284" w:type="dxa"/>
      </w:tblCellMar>
      <w:tblLook w:val="04A0" w:firstRow="1" w:lastRow="0" w:firstColumn="1" w:lastColumn="0" w:noHBand="0" w:noVBand="1"/>
    </w:tblPr>
    <w:tblGrid>
      <w:gridCol w:w="9071"/>
      <w:gridCol w:w="340"/>
    </w:tblGrid>
    <w:tr w:rsidR="00CD157B" w14:paraId="2C7342EA" w14:textId="77777777">
      <w:trPr>
        <w:trHeight w:val="397"/>
      </w:trPr>
      <w:tc>
        <w:tcPr>
          <w:tcW w:w="9071" w:type="dxa"/>
        </w:tcPr>
        <w:p w14:paraId="725A37C4" w14:textId="4AD19919" w:rsidR="00CD157B" w:rsidRPr="00BC166C" w:rsidRDefault="00E01778" w:rsidP="002B6635">
          <w:pPr>
            <w:pStyle w:val="FooterOdd"/>
          </w:pPr>
          <w:r>
            <w:t xml:space="preserve">Ministerial </w:t>
          </w:r>
          <w:r w:rsidR="00321A7E">
            <w:t>g</w:t>
          </w:r>
          <w:r>
            <w:t xml:space="preserve">uidelines for </w:t>
          </w:r>
          <w:r w:rsidR="00321A7E">
            <w:t>p</w:t>
          </w:r>
          <w:r>
            <w:t xml:space="preserve">reparation of </w:t>
          </w:r>
          <w:r w:rsidR="00591878" w:rsidRPr="00591878">
            <w:t>Declared Mine Rehabilitation Pla</w:t>
          </w:r>
          <w:r>
            <w:t>n</w:t>
          </w:r>
          <w:r w:rsidR="00D46569" w:rsidRPr="00BC166C">
            <w:t>s</w:t>
          </w:r>
        </w:p>
      </w:tc>
      <w:tc>
        <w:tcPr>
          <w:tcW w:w="340" w:type="dxa"/>
        </w:tcPr>
        <w:p w14:paraId="0A1A426F" w14:textId="22EA4170" w:rsidR="00CD157B" w:rsidRPr="00D55628" w:rsidRDefault="00CD157B" w:rsidP="003F0940">
          <w:pPr>
            <w:pStyle w:val="FooterEvenPageNumber"/>
            <w:framePr w:wrap="auto" w:vAnchor="margin" w:hAnchor="text" w:yAlign="inline"/>
            <w:jc w:val="right"/>
          </w:pPr>
          <w:r w:rsidRPr="00D55628">
            <w:fldChar w:fldCharType="begin"/>
          </w:r>
          <w:r w:rsidRPr="00D55628">
            <w:instrText xml:space="preserve"> PAGE   \* MERGEFORMAT </w:instrText>
          </w:r>
          <w:r w:rsidRPr="00D55628">
            <w:fldChar w:fldCharType="separate"/>
          </w:r>
          <w:r>
            <w:t>1</w:t>
          </w:r>
          <w:r w:rsidRPr="00D55628">
            <w:fldChar w:fldCharType="end"/>
          </w:r>
        </w:p>
      </w:tc>
    </w:tr>
  </w:tbl>
  <w:p w14:paraId="5CDAD363" w14:textId="77777777" w:rsidR="00CD157B" w:rsidRDefault="00CD15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86DF5" w14:textId="0FCC8981" w:rsidR="004F0B50" w:rsidRDefault="004F0B5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1E7A5" w14:textId="2DC7FCA6" w:rsidR="00D93E78" w:rsidRDefault="00D93E7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YSpec="bottom"/>
      <w:tblW w:w="9751" w:type="dxa"/>
      <w:tblLayout w:type="fixed"/>
      <w:tblCellMar>
        <w:bottom w:w="284" w:type="dxa"/>
      </w:tblCellMar>
      <w:tblLook w:val="04A0" w:firstRow="1" w:lastRow="0" w:firstColumn="1" w:lastColumn="0" w:noHBand="0" w:noVBand="1"/>
    </w:tblPr>
    <w:tblGrid>
      <w:gridCol w:w="340"/>
      <w:gridCol w:w="340"/>
      <w:gridCol w:w="9071"/>
    </w:tblGrid>
    <w:tr w:rsidR="00197090" w14:paraId="43B78413" w14:textId="77777777" w:rsidTr="00197090">
      <w:trPr>
        <w:trHeight w:val="397"/>
      </w:trPr>
      <w:tc>
        <w:tcPr>
          <w:tcW w:w="340" w:type="dxa"/>
        </w:tcPr>
        <w:p w14:paraId="0C5C9037" w14:textId="6FF10A10" w:rsidR="00197090" w:rsidRDefault="00197090" w:rsidP="00197090">
          <w:pPr>
            <w:pStyle w:val="FooterEvenPageNumber"/>
            <w:framePr w:wrap="auto" w:vAnchor="margin" w:hAnchor="text" w:yAlign="inline"/>
          </w:pPr>
          <w:r w:rsidRPr="00D55628">
            <w:fldChar w:fldCharType="begin"/>
          </w:r>
          <w:r w:rsidRPr="00D55628">
            <w:instrText xml:space="preserve"> PAGE   \* MERGEFORMAT </w:instrText>
          </w:r>
          <w:r w:rsidRPr="00D55628">
            <w:fldChar w:fldCharType="separate"/>
          </w:r>
          <w:r>
            <w:t>1</w:t>
          </w:r>
          <w:r w:rsidRPr="00D55628">
            <w:fldChar w:fldCharType="end"/>
          </w:r>
        </w:p>
      </w:tc>
      <w:tc>
        <w:tcPr>
          <w:tcW w:w="340" w:type="dxa"/>
        </w:tcPr>
        <w:p w14:paraId="448EB529" w14:textId="333ED420" w:rsidR="00197090" w:rsidRPr="00D55628" w:rsidRDefault="00197090" w:rsidP="00197090">
          <w:pPr>
            <w:pStyle w:val="FooterEvenPageNumber"/>
            <w:framePr w:wrap="auto" w:vAnchor="margin" w:hAnchor="text" w:yAlign="inline"/>
          </w:pPr>
          <w:r>
            <w:ptab w:relativeTo="margin" w:alignment="right" w:leader="none"/>
          </w:r>
        </w:p>
      </w:tc>
      <w:tc>
        <w:tcPr>
          <w:tcW w:w="9071" w:type="dxa"/>
        </w:tcPr>
        <w:p w14:paraId="7CF7A666" w14:textId="6D4E06BD" w:rsidR="00197090" w:rsidRPr="00810C40" w:rsidRDefault="00197090" w:rsidP="00197090">
          <w:pPr>
            <w:pStyle w:val="Footer"/>
          </w:pPr>
          <w:r w:rsidRPr="00D46569">
            <w:t xml:space="preserve">Ministerial </w:t>
          </w:r>
          <w:r>
            <w:t>g</w:t>
          </w:r>
          <w:r w:rsidRPr="00D46569">
            <w:t xml:space="preserve">uidelines for </w:t>
          </w:r>
          <w:r>
            <w:t>p</w:t>
          </w:r>
          <w:r w:rsidRPr="00D46569">
            <w:t>reparation of Declared Mine Rehabilitation Plans</w:t>
          </w:r>
          <w:r w:rsidRPr="00D46569" w:rsidDel="00D46569">
            <w:t xml:space="preserve"> </w:t>
          </w:r>
        </w:p>
      </w:tc>
    </w:tr>
  </w:tbl>
  <w:p w14:paraId="7252B1D4" w14:textId="72FCEF97" w:rsidR="00FC4C29" w:rsidRDefault="00FC4C29" w:rsidP="00376EF3">
    <w:pPr>
      <w:pStyle w:val="FooterEven"/>
    </w:pPr>
  </w:p>
  <w:p w14:paraId="697D058E" w14:textId="77777777" w:rsidR="00226987" w:rsidRDefault="0022698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YSpec="bottom"/>
      <w:tblW w:w="9751" w:type="dxa"/>
      <w:tblLayout w:type="fixed"/>
      <w:tblCellMar>
        <w:bottom w:w="284" w:type="dxa"/>
      </w:tblCellMar>
      <w:tblLook w:val="04A0" w:firstRow="1" w:lastRow="0" w:firstColumn="1" w:lastColumn="0" w:noHBand="0" w:noVBand="1"/>
    </w:tblPr>
    <w:tblGrid>
      <w:gridCol w:w="340"/>
      <w:gridCol w:w="340"/>
      <w:gridCol w:w="9071"/>
    </w:tblGrid>
    <w:tr w:rsidR="00204BF8" w14:paraId="79EAD2D7" w14:textId="77777777" w:rsidTr="00204BF8">
      <w:trPr>
        <w:trHeight w:val="397"/>
      </w:trPr>
      <w:tc>
        <w:tcPr>
          <w:tcW w:w="340" w:type="dxa"/>
        </w:tcPr>
        <w:p w14:paraId="2B1353D8" w14:textId="51ED5040" w:rsidR="00204BF8" w:rsidRDefault="00204BF8" w:rsidP="00204BF8">
          <w:pPr>
            <w:pStyle w:val="FooterEvenPageNumber"/>
            <w:framePr w:wrap="auto" w:vAnchor="margin" w:hAnchor="text" w:yAlign="inline"/>
          </w:pPr>
          <w:r w:rsidRPr="00D55628">
            <w:fldChar w:fldCharType="begin"/>
          </w:r>
          <w:r w:rsidRPr="00D55628">
            <w:instrText xml:space="preserve"> PAGE   \* MERGEFORMAT </w:instrText>
          </w:r>
          <w:r w:rsidRPr="00D55628">
            <w:fldChar w:fldCharType="separate"/>
          </w:r>
          <w:r>
            <w:t>1</w:t>
          </w:r>
          <w:r w:rsidRPr="00D55628">
            <w:fldChar w:fldCharType="end"/>
          </w:r>
        </w:p>
      </w:tc>
      <w:tc>
        <w:tcPr>
          <w:tcW w:w="340" w:type="dxa"/>
        </w:tcPr>
        <w:p w14:paraId="3A1708BC" w14:textId="44CDED3F" w:rsidR="00204BF8" w:rsidRPr="00D55628" w:rsidRDefault="00204BF8" w:rsidP="00204BF8">
          <w:pPr>
            <w:pStyle w:val="FooterEvenPageNumber"/>
            <w:framePr w:wrap="auto" w:vAnchor="margin" w:hAnchor="text" w:yAlign="inline"/>
          </w:pPr>
          <w:r>
            <w:ptab w:relativeTo="margin" w:alignment="right" w:leader="none"/>
          </w:r>
        </w:p>
      </w:tc>
      <w:tc>
        <w:tcPr>
          <w:tcW w:w="9071" w:type="dxa"/>
        </w:tcPr>
        <w:p w14:paraId="268C92DC" w14:textId="2C0867A8" w:rsidR="00204BF8" w:rsidRPr="00810C40" w:rsidRDefault="00204BF8" w:rsidP="00204BF8">
          <w:pPr>
            <w:pStyle w:val="FooterEven"/>
          </w:pPr>
          <w:r w:rsidRPr="00591878">
            <w:t xml:space="preserve"> </w:t>
          </w:r>
          <w:r>
            <w:ptab w:relativeTo="margin" w:alignment="right" w:leader="none"/>
          </w:r>
          <w:r>
            <w:t xml:space="preserve">Ministerial guidelines for preparation of </w:t>
          </w:r>
          <w:r w:rsidRPr="00591878">
            <w:t>Declared Mine Rehabilitation Pla</w:t>
          </w:r>
          <w:r>
            <w:t>ns</w:t>
          </w:r>
        </w:p>
      </w:tc>
    </w:tr>
  </w:tbl>
  <w:p w14:paraId="40A788E7" w14:textId="65C7BA58" w:rsidR="00DE4CBE" w:rsidRDefault="00DE4CBE" w:rsidP="00376EF3">
    <w:pPr>
      <w:pStyle w:val="FooterEven"/>
    </w:pPr>
  </w:p>
  <w:p w14:paraId="696DF5FD" w14:textId="77777777" w:rsidR="0038445B" w:rsidRDefault="0038445B">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YSpec="bottom"/>
      <w:tblW w:w="9411" w:type="dxa"/>
      <w:tblLayout w:type="fixed"/>
      <w:tblCellMar>
        <w:bottom w:w="284" w:type="dxa"/>
      </w:tblCellMar>
      <w:tblLook w:val="04A0" w:firstRow="1" w:lastRow="0" w:firstColumn="1" w:lastColumn="0" w:noHBand="0" w:noVBand="1"/>
    </w:tblPr>
    <w:tblGrid>
      <w:gridCol w:w="340"/>
      <w:gridCol w:w="9071"/>
    </w:tblGrid>
    <w:tr w:rsidR="00DE4CBE" w14:paraId="0F5A820A" w14:textId="77777777">
      <w:trPr>
        <w:trHeight w:val="397"/>
      </w:trPr>
      <w:tc>
        <w:tcPr>
          <w:tcW w:w="340" w:type="dxa"/>
        </w:tcPr>
        <w:p w14:paraId="468A5805" w14:textId="77777777" w:rsidR="00DE4CBE" w:rsidRPr="00D55628" w:rsidRDefault="00DE4CBE" w:rsidP="00376EF3">
          <w:pPr>
            <w:pStyle w:val="FooterEvenPageNumber"/>
            <w:framePr w:wrap="auto" w:vAnchor="margin" w:hAnchor="text" w:yAlign="inline"/>
          </w:pPr>
          <w:r>
            <w:fldChar w:fldCharType="begin"/>
          </w:r>
          <w:r>
            <w:instrText xml:space="preserve"> PAGE  \* Arabic  \* MERGEFORMAT </w:instrText>
          </w:r>
          <w:r>
            <w:fldChar w:fldCharType="separate"/>
          </w:r>
          <w:r>
            <w:rPr>
              <w:noProof/>
            </w:rPr>
            <w:t>1</w:t>
          </w:r>
          <w:r>
            <w:fldChar w:fldCharType="end"/>
          </w:r>
        </w:p>
      </w:tc>
      <w:tc>
        <w:tcPr>
          <w:tcW w:w="9071" w:type="dxa"/>
        </w:tcPr>
        <w:p w14:paraId="445F9C72" w14:textId="2515A426" w:rsidR="00DE4CBE" w:rsidRDefault="00FA42C5" w:rsidP="002B6635">
          <w:pPr>
            <w:pStyle w:val="FooterEven"/>
          </w:pPr>
          <w:r w:rsidRPr="00591878">
            <w:t xml:space="preserve"> Declared Mine Rehabilitation Plan Guidelines</w:t>
          </w:r>
          <w:r>
            <w:t xml:space="preserve"> </w:t>
          </w:r>
        </w:p>
        <w:p w14:paraId="23019915" w14:textId="787E39E6" w:rsidR="00DE4CBE" w:rsidRPr="00810C40" w:rsidRDefault="00FA42C5" w:rsidP="002B6635">
          <w:pPr>
            <w:pStyle w:val="FooterEven"/>
          </w:pPr>
          <w:r w:rsidRPr="00591878">
            <w:t xml:space="preserve"> Consultation Draft – July 2024</w:t>
          </w:r>
        </w:p>
      </w:tc>
    </w:tr>
  </w:tbl>
  <w:p w14:paraId="1E3B7115" w14:textId="027304DB" w:rsidR="00DE4CBE" w:rsidRDefault="00DE4CBE" w:rsidP="00376EF3">
    <w:pPr>
      <w:pStyle w:val="FooterEven"/>
    </w:pPr>
  </w:p>
  <w:p w14:paraId="213A4731" w14:textId="77777777" w:rsidR="0038445B" w:rsidRDefault="0038445B">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CD84E" w14:textId="6BF91D18" w:rsidR="0043192E" w:rsidRDefault="0043192E">
    <w:pPr>
      <w:pStyle w:val="Footer"/>
    </w:pPr>
    <w:r>
      <w:rPr>
        <w:noProof/>
      </w:rPr>
      <mc:AlternateContent>
        <mc:Choice Requires="wps">
          <w:drawing>
            <wp:anchor distT="0" distB="0" distL="0" distR="0" simplePos="0" relativeHeight="251658242" behindDoc="0" locked="0" layoutInCell="1" allowOverlap="1" wp14:anchorId="742C1668" wp14:editId="5A648A2B">
              <wp:simplePos x="635" y="635"/>
              <wp:positionH relativeFrom="page">
                <wp:align>center</wp:align>
              </wp:positionH>
              <wp:positionV relativeFrom="page">
                <wp:align>bottom</wp:align>
              </wp:positionV>
              <wp:extent cx="443865" cy="443865"/>
              <wp:effectExtent l="0" t="0" r="635" b="0"/>
              <wp:wrapNone/>
              <wp:docPr id="99" name="Text Box 9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5C73E6E" w14:textId="77777777" w:rsidR="0043192E" w:rsidRPr="0043192E" w:rsidRDefault="0043192E" w:rsidP="0043192E">
                          <w:pPr>
                            <w:spacing w:after="0"/>
                            <w:rPr>
                              <w:rFonts w:ascii="Calibri" w:eastAsia="Calibri" w:hAnsi="Calibri" w:cs="Calibri"/>
                              <w:noProof/>
                              <w:color w:val="000000"/>
                              <w:sz w:val="24"/>
                              <w:szCs w:val="24"/>
                            </w:rPr>
                          </w:pPr>
                          <w:r w:rsidRPr="0043192E">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42C1668" id="_x0000_t202" coordsize="21600,21600" o:spt="202" path="m,l,21600r21600,l21600,xe">
              <v:stroke joinstyle="miter"/>
              <v:path gradientshapeok="t" o:connecttype="rect"/>
            </v:shapetype>
            <v:shape id="Text Box 99" o:spid="_x0000_s1029" type="#_x0000_t202" alt="OFFICIAL" style="position:absolute;margin-left:0;margin-top:0;width:34.95pt;height:34.9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55C73E6E" w14:textId="77777777" w:rsidR="0043192E" w:rsidRPr="0043192E" w:rsidRDefault="0043192E" w:rsidP="0043192E">
                    <w:pPr>
                      <w:spacing w:after="0"/>
                      <w:rPr>
                        <w:rFonts w:ascii="Calibri" w:eastAsia="Calibri" w:hAnsi="Calibri" w:cs="Calibri"/>
                        <w:noProof/>
                        <w:color w:val="000000"/>
                        <w:sz w:val="24"/>
                        <w:szCs w:val="24"/>
                      </w:rPr>
                    </w:pPr>
                    <w:r w:rsidRPr="0043192E">
                      <w:rPr>
                        <w:rFonts w:ascii="Calibri" w:eastAsia="Calibri" w:hAnsi="Calibri" w:cs="Calibri"/>
                        <w:noProof/>
                        <w:color w:val="000000"/>
                        <w:sz w:val="24"/>
                        <w:szCs w:val="24"/>
                      </w:rPr>
                      <w:t>OFFICIAL</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DEBD0" w14:textId="39A5D99E" w:rsidR="0043192E" w:rsidRDefault="0043192E">
    <w:pPr>
      <w:pStyle w:val="Footer"/>
    </w:pPr>
    <w:r>
      <w:rPr>
        <w:noProof/>
      </w:rPr>
      <mc:AlternateContent>
        <mc:Choice Requires="wps">
          <w:drawing>
            <wp:anchor distT="0" distB="0" distL="0" distR="0" simplePos="0" relativeHeight="251658243" behindDoc="0" locked="0" layoutInCell="1" allowOverlap="1" wp14:anchorId="5E156D29" wp14:editId="77099A0E">
              <wp:simplePos x="635" y="635"/>
              <wp:positionH relativeFrom="page">
                <wp:align>center</wp:align>
              </wp:positionH>
              <wp:positionV relativeFrom="page">
                <wp:align>bottom</wp:align>
              </wp:positionV>
              <wp:extent cx="443865" cy="443865"/>
              <wp:effectExtent l="0" t="0" r="635" b="0"/>
              <wp:wrapNone/>
              <wp:docPr id="100" name="Text Box 10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287A615" w14:textId="77777777" w:rsidR="0043192E" w:rsidRPr="0043192E" w:rsidRDefault="0043192E" w:rsidP="0043192E">
                          <w:pPr>
                            <w:spacing w:after="0"/>
                            <w:rPr>
                              <w:rFonts w:ascii="Calibri" w:eastAsia="Calibri" w:hAnsi="Calibri" w:cs="Calibri"/>
                              <w:noProof/>
                              <w:color w:val="000000"/>
                              <w:sz w:val="24"/>
                              <w:szCs w:val="24"/>
                            </w:rPr>
                          </w:pPr>
                          <w:r w:rsidRPr="0043192E">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E156D29" id="_x0000_t202" coordsize="21600,21600" o:spt="202" path="m,l,21600r21600,l21600,xe">
              <v:stroke joinstyle="miter"/>
              <v:path gradientshapeok="t" o:connecttype="rect"/>
            </v:shapetype>
            <v:shape id="Text Box 100" o:spid="_x0000_s1030" type="#_x0000_t202" alt="OFFICIAL" style="position:absolute;margin-left:0;margin-top:0;width:34.95pt;height:34.9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0287A615" w14:textId="77777777" w:rsidR="0043192E" w:rsidRPr="0043192E" w:rsidRDefault="0043192E" w:rsidP="0043192E">
                    <w:pPr>
                      <w:spacing w:after="0"/>
                      <w:rPr>
                        <w:rFonts w:ascii="Calibri" w:eastAsia="Calibri" w:hAnsi="Calibri" w:cs="Calibri"/>
                        <w:noProof/>
                        <w:color w:val="000000"/>
                        <w:sz w:val="24"/>
                        <w:szCs w:val="24"/>
                      </w:rPr>
                    </w:pPr>
                    <w:r w:rsidRPr="0043192E">
                      <w:rPr>
                        <w:rFonts w:ascii="Calibri" w:eastAsia="Calibri" w:hAnsi="Calibri" w:cs="Calibri"/>
                        <w:noProof/>
                        <w:color w:val="0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7E679" w14:textId="77777777" w:rsidR="004E06F2" w:rsidRPr="0056073C" w:rsidRDefault="004E06F2" w:rsidP="005D764F">
      <w:pPr>
        <w:pStyle w:val="FootnoteSeparator"/>
      </w:pPr>
    </w:p>
  </w:footnote>
  <w:footnote w:type="continuationSeparator" w:id="0">
    <w:p w14:paraId="298D1927" w14:textId="77777777" w:rsidR="004E06F2" w:rsidRPr="00CA30B7" w:rsidRDefault="004E06F2" w:rsidP="006D5A90">
      <w:pPr>
        <w:rPr>
          <w:lang w:val="en-US"/>
        </w:rPr>
      </w:pPr>
      <w:r w:rsidRPr="00CA30B7">
        <w:rPr>
          <w:lang w:val="en-US"/>
        </w:rPr>
        <w:t>_______</w:t>
      </w:r>
    </w:p>
  </w:footnote>
  <w:footnote w:type="continuationNotice" w:id="1">
    <w:p w14:paraId="24B320C0" w14:textId="77777777" w:rsidR="004E06F2" w:rsidRDefault="004E06F2" w:rsidP="006D5A90"/>
  </w:footnote>
  <w:footnote w:id="2">
    <w:p w14:paraId="0B42E4A8" w14:textId="77777777" w:rsidR="00B206D2" w:rsidRDefault="00B206D2" w:rsidP="00B206D2">
      <w:pPr>
        <w:pStyle w:val="FootnoteText"/>
      </w:pPr>
      <w:r>
        <w:rPr>
          <w:rStyle w:val="FootnoteReference"/>
        </w:rPr>
        <w:footnoteRef/>
      </w:r>
      <w:r>
        <w:t xml:space="preserve"> Licensees may submit an application to the Earth Resources Regulator to publish a notice by an alternative method, including how the alternative method will not reduce the opportunity for community awareness of the proposed draft DMRP. If the Department Head </w:t>
      </w:r>
      <w:r w:rsidRPr="009E5889">
        <w:t>approves the alternative method then the Department Head</w:t>
      </w:r>
      <w:r>
        <w:t xml:space="preserve"> must publish a notice of an approved alternative method in the Government Gazette.</w:t>
      </w:r>
    </w:p>
  </w:footnote>
  <w:footnote w:id="3">
    <w:p w14:paraId="44903E02" w14:textId="722B901F" w:rsidR="00BA6641" w:rsidRDefault="00BA6641">
      <w:pPr>
        <w:pStyle w:val="FootnoteText"/>
      </w:pPr>
      <w:r>
        <w:rPr>
          <w:rStyle w:val="FootnoteReference"/>
        </w:rPr>
        <w:footnoteRef/>
      </w:r>
      <w:r>
        <w:t xml:space="preserve"> </w:t>
      </w:r>
      <w:r w:rsidR="00957D59">
        <w:t>W</w:t>
      </w:r>
      <w:r w:rsidR="00957D59" w:rsidRPr="00957D59">
        <w:t>orks to remedy or avoid expected deterioration, erosion, etc. that may not be pre-scheduled but can be triggered by thresholds for remedial works.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C242A" w14:textId="1623C98A" w:rsidR="00F94004" w:rsidRDefault="00F940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CB6C1" w14:textId="7F26B545" w:rsidR="00F94004" w:rsidRDefault="00F940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70FBA" w14:textId="7659586E" w:rsidR="00F94004" w:rsidRDefault="00F9400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97EBD" w14:textId="55177B3A" w:rsidR="00D93E78" w:rsidRDefault="00D93E7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1DBF3" w14:textId="28D11FE4" w:rsidR="00CD157B" w:rsidRPr="00CD157B" w:rsidRDefault="00CD157B" w:rsidP="00CD15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6B785942"/>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9"/>
    <w:multiLevelType w:val="singleLevel"/>
    <w:tmpl w:val="AB383306"/>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1304E6A"/>
    <w:multiLevelType w:val="hybridMultilevel"/>
    <w:tmpl w:val="F734109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3696F44"/>
    <w:multiLevelType w:val="hybridMultilevel"/>
    <w:tmpl w:val="CB8442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3AF0303"/>
    <w:multiLevelType w:val="hybridMultilevel"/>
    <w:tmpl w:val="A34C4058"/>
    <w:lvl w:ilvl="0" w:tplc="7D8AA80E">
      <w:numFmt w:val="bullet"/>
      <w:lvlText w:val="-"/>
      <w:lvlJc w:val="left"/>
      <w:pPr>
        <w:ind w:left="420" w:hanging="360"/>
      </w:pPr>
      <w:rPr>
        <w:rFonts w:ascii="Arial" w:eastAsia="Times New Roman" w:hAnsi="Arial" w:cs="Arial" w:hint="default"/>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6"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7" w15:restartNumberingAfterBreak="0">
    <w:nsid w:val="03C24BA9"/>
    <w:multiLevelType w:val="hybridMultilevel"/>
    <w:tmpl w:val="574A431C"/>
    <w:lvl w:ilvl="0" w:tplc="FFFFFFFF">
      <w:start w:val="1"/>
      <w:numFmt w:val="decimal"/>
      <w:lvlText w:val="%1."/>
      <w:lvlJc w:val="left"/>
      <w:pPr>
        <w:ind w:left="502" w:hanging="360"/>
      </w:pPr>
      <w:rPr>
        <w:b w:val="0"/>
        <w:bCs w:val="0"/>
      </w:rPr>
    </w:lvl>
    <w:lvl w:ilvl="1" w:tplc="FFFFFFFF">
      <w:numFmt w:val="bullet"/>
      <w:lvlText w:val="•"/>
      <w:lvlJc w:val="left"/>
      <w:pPr>
        <w:ind w:left="1440" w:hanging="720"/>
      </w:pPr>
      <w:rPr>
        <w:rFonts w:ascii="Aptos" w:eastAsiaTheme="minorHAnsi" w:hAnsi="Aptos" w:cstheme="minorBidi"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09B645C1"/>
    <w:multiLevelType w:val="hybridMultilevel"/>
    <w:tmpl w:val="673CE0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A4C397F"/>
    <w:multiLevelType w:val="hybridMultilevel"/>
    <w:tmpl w:val="FC7012D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0"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11" w15:restartNumberingAfterBreak="0">
    <w:nsid w:val="0C3B680F"/>
    <w:multiLevelType w:val="hybridMultilevel"/>
    <w:tmpl w:val="E176F008"/>
    <w:lvl w:ilvl="0" w:tplc="5E484DBE">
      <w:start w:val="2"/>
      <w:numFmt w:val="bullet"/>
      <w:lvlText w:val="-"/>
      <w:lvlJc w:val="left"/>
      <w:pPr>
        <w:ind w:left="420" w:hanging="360"/>
      </w:pPr>
      <w:rPr>
        <w:rFonts w:ascii="Arial" w:eastAsia="Times New Roman" w:hAnsi="Arial" w:cs="Arial" w:hint="default"/>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12"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13"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14" w15:restartNumberingAfterBreak="0">
    <w:nsid w:val="0FF304EA"/>
    <w:multiLevelType w:val="hybridMultilevel"/>
    <w:tmpl w:val="2E9EAE16"/>
    <w:lvl w:ilvl="0" w:tplc="8666A166">
      <w:start w:val="6"/>
      <w:numFmt w:val="bullet"/>
      <w:lvlText w:val="-"/>
      <w:lvlJc w:val="left"/>
      <w:pPr>
        <w:ind w:left="420" w:hanging="360"/>
      </w:pPr>
      <w:rPr>
        <w:rFonts w:ascii="Arial" w:eastAsia="Times New Roman" w:hAnsi="Arial" w:cs="Arial" w:hint="default"/>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15" w15:restartNumberingAfterBreak="0">
    <w:nsid w:val="0FFD1D20"/>
    <w:multiLevelType w:val="hybridMultilevel"/>
    <w:tmpl w:val="31F261E2"/>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10350277"/>
    <w:multiLevelType w:val="multilevel"/>
    <w:tmpl w:val="66205BF2"/>
    <w:name w:val="HeadingsNumbered"/>
    <w:lvl w:ilvl="0">
      <w:start w:val="1"/>
      <w:numFmt w:val="decimal"/>
      <w:lvlRestart w:val="0"/>
      <w:suff w:val="space"/>
      <w:lvlText w:val="%1."/>
      <w:lvlJc w:val="left"/>
      <w:pPr>
        <w:ind w:left="0" w:firstLine="0"/>
      </w:pPr>
      <w:rPr>
        <w:rFonts w:hint="default"/>
        <w:spacing w:val="0"/>
        <w:sz w:val="40"/>
        <w:szCs w:val="40"/>
      </w:rPr>
    </w:lvl>
    <w:lvl w:ilvl="1">
      <w:start w:val="1"/>
      <w:numFmt w:val="decimal"/>
      <w:suff w:val="space"/>
      <w:lvlText w:val="%1.%2"/>
      <w:lvlJc w:val="left"/>
      <w:pPr>
        <w:ind w:left="5388" w:firstLine="0"/>
      </w:pPr>
      <w:rPr>
        <w:rFonts w:hint="default"/>
        <w:spacing w:val="0"/>
        <w:sz w:val="32"/>
      </w:rPr>
    </w:lvl>
    <w:lvl w:ilvl="2">
      <w:start w:val="1"/>
      <w:numFmt w:val="decimal"/>
      <w:suff w:val="space"/>
      <w:lvlText w:val="%1.%2.%3"/>
      <w:lvlJc w:val="left"/>
      <w:pPr>
        <w:ind w:left="0" w:firstLine="0"/>
      </w:pPr>
      <w:rPr>
        <w:rFonts w:hint="default"/>
        <w:spacing w:val="0"/>
        <w:sz w:val="28"/>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17" w15:restartNumberingAfterBreak="0">
    <w:nsid w:val="10A55007"/>
    <w:multiLevelType w:val="multilevel"/>
    <w:tmpl w:val="A20EA05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1448374A"/>
    <w:multiLevelType w:val="multilevel"/>
    <w:tmpl w:val="8BA24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7637678"/>
    <w:multiLevelType w:val="hybridMultilevel"/>
    <w:tmpl w:val="68248A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18E71B0E"/>
    <w:multiLevelType w:val="multilevel"/>
    <w:tmpl w:val="275C5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95B6A38"/>
    <w:multiLevelType w:val="hybridMultilevel"/>
    <w:tmpl w:val="467698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343741"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343741" w:themeColor="text2"/>
        <w:position w:val="2"/>
        <w:sz w:val="20"/>
      </w:rPr>
    </w:lvl>
    <w:lvl w:ilvl="2">
      <w:start w:val="1"/>
      <w:numFmt w:val="bullet"/>
      <w:lvlText w:val="–"/>
      <w:lvlJc w:val="left"/>
      <w:pPr>
        <w:tabs>
          <w:tab w:val="num" w:pos="1361"/>
        </w:tabs>
        <w:ind w:left="1361" w:hanging="340"/>
      </w:pPr>
      <w:rPr>
        <w:rFonts w:ascii="Arial" w:hAnsi="Arial" w:hint="default"/>
        <w:color w:val="343741"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3" w15:restartNumberingAfterBreak="0">
    <w:nsid w:val="1A3047BC"/>
    <w:multiLevelType w:val="hybridMultilevel"/>
    <w:tmpl w:val="916A2472"/>
    <w:lvl w:ilvl="0" w:tplc="91A85378">
      <w:start w:val="1"/>
      <w:numFmt w:val="bullet"/>
      <w:lvlText w:val=""/>
      <w:lvlJc w:val="left"/>
      <w:pPr>
        <w:ind w:left="720" w:hanging="360"/>
      </w:pPr>
      <w:rPr>
        <w:rFonts w:ascii="Symbol" w:hAnsi="Symbol"/>
      </w:rPr>
    </w:lvl>
    <w:lvl w:ilvl="1" w:tplc="81BEF298">
      <w:start w:val="1"/>
      <w:numFmt w:val="bullet"/>
      <w:lvlText w:val=""/>
      <w:lvlJc w:val="left"/>
      <w:pPr>
        <w:ind w:left="720" w:hanging="360"/>
      </w:pPr>
      <w:rPr>
        <w:rFonts w:ascii="Symbol" w:hAnsi="Symbol"/>
      </w:rPr>
    </w:lvl>
    <w:lvl w:ilvl="2" w:tplc="5E7C19A0">
      <w:start w:val="1"/>
      <w:numFmt w:val="bullet"/>
      <w:lvlText w:val=""/>
      <w:lvlJc w:val="left"/>
      <w:pPr>
        <w:ind w:left="720" w:hanging="360"/>
      </w:pPr>
      <w:rPr>
        <w:rFonts w:ascii="Symbol" w:hAnsi="Symbol"/>
      </w:rPr>
    </w:lvl>
    <w:lvl w:ilvl="3" w:tplc="695684D4">
      <w:start w:val="1"/>
      <w:numFmt w:val="bullet"/>
      <w:lvlText w:val=""/>
      <w:lvlJc w:val="left"/>
      <w:pPr>
        <w:ind w:left="720" w:hanging="360"/>
      </w:pPr>
      <w:rPr>
        <w:rFonts w:ascii="Symbol" w:hAnsi="Symbol"/>
      </w:rPr>
    </w:lvl>
    <w:lvl w:ilvl="4" w:tplc="1D4A1A9A">
      <w:start w:val="1"/>
      <w:numFmt w:val="bullet"/>
      <w:lvlText w:val=""/>
      <w:lvlJc w:val="left"/>
      <w:pPr>
        <w:ind w:left="720" w:hanging="360"/>
      </w:pPr>
      <w:rPr>
        <w:rFonts w:ascii="Symbol" w:hAnsi="Symbol"/>
      </w:rPr>
    </w:lvl>
    <w:lvl w:ilvl="5" w:tplc="D3F8865E">
      <w:start w:val="1"/>
      <w:numFmt w:val="bullet"/>
      <w:lvlText w:val=""/>
      <w:lvlJc w:val="left"/>
      <w:pPr>
        <w:ind w:left="720" w:hanging="360"/>
      </w:pPr>
      <w:rPr>
        <w:rFonts w:ascii="Symbol" w:hAnsi="Symbol"/>
      </w:rPr>
    </w:lvl>
    <w:lvl w:ilvl="6" w:tplc="64104E54">
      <w:start w:val="1"/>
      <w:numFmt w:val="bullet"/>
      <w:lvlText w:val=""/>
      <w:lvlJc w:val="left"/>
      <w:pPr>
        <w:ind w:left="720" w:hanging="360"/>
      </w:pPr>
      <w:rPr>
        <w:rFonts w:ascii="Symbol" w:hAnsi="Symbol"/>
      </w:rPr>
    </w:lvl>
    <w:lvl w:ilvl="7" w:tplc="6E0E7FAC">
      <w:start w:val="1"/>
      <w:numFmt w:val="bullet"/>
      <w:lvlText w:val=""/>
      <w:lvlJc w:val="left"/>
      <w:pPr>
        <w:ind w:left="720" w:hanging="360"/>
      </w:pPr>
      <w:rPr>
        <w:rFonts w:ascii="Symbol" w:hAnsi="Symbol"/>
      </w:rPr>
    </w:lvl>
    <w:lvl w:ilvl="8" w:tplc="7C845492">
      <w:start w:val="1"/>
      <w:numFmt w:val="bullet"/>
      <w:lvlText w:val=""/>
      <w:lvlJc w:val="left"/>
      <w:pPr>
        <w:ind w:left="720" w:hanging="360"/>
      </w:pPr>
      <w:rPr>
        <w:rFonts w:ascii="Symbol" w:hAnsi="Symbol"/>
      </w:rPr>
    </w:lvl>
  </w:abstractNum>
  <w:abstractNum w:abstractNumId="24" w15:restartNumberingAfterBreak="0">
    <w:nsid w:val="1AE15F50"/>
    <w:multiLevelType w:val="hybridMultilevel"/>
    <w:tmpl w:val="AF38AA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26" w15:restartNumberingAfterBreak="0">
    <w:nsid w:val="1D2711BE"/>
    <w:multiLevelType w:val="hybridMultilevel"/>
    <w:tmpl w:val="3CF8443A"/>
    <w:lvl w:ilvl="0" w:tplc="B3927B0E">
      <w:start w:val="2"/>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1D6C0028"/>
    <w:multiLevelType w:val="multilevel"/>
    <w:tmpl w:val="50ECF5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F2F7415"/>
    <w:multiLevelType w:val="multilevel"/>
    <w:tmpl w:val="4B14C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208E309D"/>
    <w:multiLevelType w:val="hybridMultilevel"/>
    <w:tmpl w:val="8786C2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20BE548E"/>
    <w:multiLevelType w:val="hybridMultilevel"/>
    <w:tmpl w:val="118EDE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24324B39"/>
    <w:multiLevelType w:val="multilevel"/>
    <w:tmpl w:val="03E0EE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24371584"/>
    <w:multiLevelType w:val="multilevel"/>
    <w:tmpl w:val="42B22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25515710"/>
    <w:multiLevelType w:val="hybridMultilevel"/>
    <w:tmpl w:val="AA6C812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260554BA"/>
    <w:multiLevelType w:val="hybridMultilevel"/>
    <w:tmpl w:val="A2762F22"/>
    <w:lvl w:ilvl="0" w:tplc="B99E964A">
      <w:start w:val="1"/>
      <w:numFmt w:val="decimal"/>
      <w:lvlText w:val="%1."/>
      <w:lvlJc w:val="left"/>
      <w:pPr>
        <w:ind w:left="502" w:hanging="360"/>
      </w:pPr>
      <w:rPr>
        <w:b w:val="0"/>
        <w:bCs w:val="0"/>
      </w:rPr>
    </w:lvl>
    <w:lvl w:ilvl="1" w:tplc="9FC6F544">
      <w:numFmt w:val="bullet"/>
      <w:lvlText w:val="•"/>
      <w:lvlJc w:val="left"/>
      <w:pPr>
        <w:ind w:left="1440" w:hanging="720"/>
      </w:pPr>
      <w:rPr>
        <w:rFonts w:ascii="Aptos" w:eastAsiaTheme="minorHAnsi" w:hAnsi="Aptos" w:cstheme="minorBidi"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36"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37" w15:restartNumberingAfterBreak="0">
    <w:nsid w:val="2A9E1B57"/>
    <w:multiLevelType w:val="hybridMultilevel"/>
    <w:tmpl w:val="1A2A413C"/>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38" w15:restartNumberingAfterBreak="0">
    <w:nsid w:val="2B2563C8"/>
    <w:multiLevelType w:val="multilevel"/>
    <w:tmpl w:val="89BEE77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9" w15:restartNumberingAfterBreak="0">
    <w:nsid w:val="2E262ED6"/>
    <w:multiLevelType w:val="hybridMultilevel"/>
    <w:tmpl w:val="E506B0F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0" w15:restartNumberingAfterBreak="0">
    <w:nsid w:val="2EEE28E0"/>
    <w:multiLevelType w:val="hybridMultilevel"/>
    <w:tmpl w:val="86421BE8"/>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41" w15:restartNumberingAfterBreak="0">
    <w:nsid w:val="30C07440"/>
    <w:multiLevelType w:val="hybridMultilevel"/>
    <w:tmpl w:val="0A92D3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43" w15:restartNumberingAfterBreak="0">
    <w:nsid w:val="31D45727"/>
    <w:multiLevelType w:val="hybridMultilevel"/>
    <w:tmpl w:val="5D98E4E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326C1755"/>
    <w:multiLevelType w:val="hybridMultilevel"/>
    <w:tmpl w:val="B8D67F10"/>
    <w:lvl w:ilvl="0" w:tplc="0C090001">
      <w:start w:val="1"/>
      <w:numFmt w:val="bullet"/>
      <w:lvlText w:val=""/>
      <w:lvlJc w:val="left"/>
      <w:pPr>
        <w:ind w:left="833" w:hanging="360"/>
      </w:pPr>
      <w:rPr>
        <w:rFonts w:ascii="Symbol" w:hAnsi="Symbol" w:hint="default"/>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45"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6"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47"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48" w15:restartNumberingAfterBreak="0">
    <w:nsid w:val="37DC35EB"/>
    <w:multiLevelType w:val="hybridMultilevel"/>
    <w:tmpl w:val="4BFEC8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1" w15:restartNumberingAfterBreak="0">
    <w:nsid w:val="38BB0BA7"/>
    <w:multiLevelType w:val="hybridMultilevel"/>
    <w:tmpl w:val="4964196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2"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343741"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53"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343741"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54" w15:restartNumberingAfterBreak="0">
    <w:nsid w:val="3C513C61"/>
    <w:multiLevelType w:val="hybridMultilevel"/>
    <w:tmpl w:val="A852DFFC"/>
    <w:lvl w:ilvl="0" w:tplc="556A58AC">
      <w:start w:val="1"/>
      <w:numFmt w:val="decimal"/>
      <w:lvlText w:val="%1."/>
      <w:lvlJc w:val="left"/>
      <w:pPr>
        <w:ind w:left="720" w:hanging="360"/>
      </w:pPr>
    </w:lvl>
    <w:lvl w:ilvl="1" w:tplc="0C09000F">
      <w:start w:val="1"/>
      <w:numFmt w:val="decimal"/>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5" w15:restartNumberingAfterBreak="0">
    <w:nsid w:val="3D0E0135"/>
    <w:multiLevelType w:val="hybridMultilevel"/>
    <w:tmpl w:val="F00484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3D20473F"/>
    <w:multiLevelType w:val="multilevel"/>
    <w:tmpl w:val="3E08373C"/>
    <w:lvl w:ilvl="0">
      <w:start w:val="1"/>
      <w:numFmt w:val="decimal"/>
      <w:pStyle w:val="Heading1"/>
      <w:lvlText w:val="%1."/>
      <w:lvlJc w:val="left"/>
      <w:pPr>
        <w:ind w:left="502" w:hanging="360"/>
      </w:p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3D6E6CC8"/>
    <w:multiLevelType w:val="hybridMultilevel"/>
    <w:tmpl w:val="D26C1438"/>
    <w:lvl w:ilvl="0" w:tplc="1DEAEF5E">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8" w15:restartNumberingAfterBreak="0">
    <w:nsid w:val="3D983407"/>
    <w:multiLevelType w:val="hybridMultilevel"/>
    <w:tmpl w:val="7FD225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3E10012C"/>
    <w:multiLevelType w:val="hybridMultilevel"/>
    <w:tmpl w:val="FFFFFFFF"/>
    <w:lvl w:ilvl="0" w:tplc="5CE070EC">
      <w:start w:val="1"/>
      <w:numFmt w:val="bullet"/>
      <w:lvlText w:val=""/>
      <w:lvlJc w:val="left"/>
      <w:pPr>
        <w:ind w:left="720" w:hanging="360"/>
      </w:pPr>
      <w:rPr>
        <w:rFonts w:ascii="Symbol" w:hAnsi="Symbol" w:hint="default"/>
      </w:rPr>
    </w:lvl>
    <w:lvl w:ilvl="1" w:tplc="760AEC5C">
      <w:start w:val="1"/>
      <w:numFmt w:val="bullet"/>
      <w:lvlText w:val="o"/>
      <w:lvlJc w:val="left"/>
      <w:pPr>
        <w:ind w:left="1440" w:hanging="360"/>
      </w:pPr>
      <w:rPr>
        <w:rFonts w:ascii="Courier New" w:hAnsi="Courier New" w:hint="default"/>
      </w:rPr>
    </w:lvl>
    <w:lvl w:ilvl="2" w:tplc="11B22B44">
      <w:start w:val="1"/>
      <w:numFmt w:val="bullet"/>
      <w:lvlText w:val=""/>
      <w:lvlJc w:val="left"/>
      <w:pPr>
        <w:ind w:left="2160" w:hanging="360"/>
      </w:pPr>
      <w:rPr>
        <w:rFonts w:ascii="Wingdings" w:hAnsi="Wingdings" w:hint="default"/>
      </w:rPr>
    </w:lvl>
    <w:lvl w:ilvl="3" w:tplc="4094E040">
      <w:start w:val="1"/>
      <w:numFmt w:val="bullet"/>
      <w:lvlText w:val=""/>
      <w:lvlJc w:val="left"/>
      <w:pPr>
        <w:ind w:left="2880" w:hanging="360"/>
      </w:pPr>
      <w:rPr>
        <w:rFonts w:ascii="Symbol" w:hAnsi="Symbol" w:hint="default"/>
      </w:rPr>
    </w:lvl>
    <w:lvl w:ilvl="4" w:tplc="8AB0083C">
      <w:start w:val="1"/>
      <w:numFmt w:val="bullet"/>
      <w:lvlText w:val="o"/>
      <w:lvlJc w:val="left"/>
      <w:pPr>
        <w:ind w:left="3600" w:hanging="360"/>
      </w:pPr>
      <w:rPr>
        <w:rFonts w:ascii="Courier New" w:hAnsi="Courier New" w:hint="default"/>
      </w:rPr>
    </w:lvl>
    <w:lvl w:ilvl="5" w:tplc="52F6064C">
      <w:start w:val="1"/>
      <w:numFmt w:val="bullet"/>
      <w:lvlText w:val=""/>
      <w:lvlJc w:val="left"/>
      <w:pPr>
        <w:ind w:left="4320" w:hanging="360"/>
      </w:pPr>
      <w:rPr>
        <w:rFonts w:ascii="Wingdings" w:hAnsi="Wingdings" w:hint="default"/>
      </w:rPr>
    </w:lvl>
    <w:lvl w:ilvl="6" w:tplc="14C2DF46">
      <w:start w:val="1"/>
      <w:numFmt w:val="bullet"/>
      <w:lvlText w:val=""/>
      <w:lvlJc w:val="left"/>
      <w:pPr>
        <w:ind w:left="5040" w:hanging="360"/>
      </w:pPr>
      <w:rPr>
        <w:rFonts w:ascii="Symbol" w:hAnsi="Symbol" w:hint="default"/>
      </w:rPr>
    </w:lvl>
    <w:lvl w:ilvl="7" w:tplc="455A036E">
      <w:start w:val="1"/>
      <w:numFmt w:val="bullet"/>
      <w:lvlText w:val="o"/>
      <w:lvlJc w:val="left"/>
      <w:pPr>
        <w:ind w:left="5760" w:hanging="360"/>
      </w:pPr>
      <w:rPr>
        <w:rFonts w:ascii="Courier New" w:hAnsi="Courier New" w:hint="default"/>
      </w:rPr>
    </w:lvl>
    <w:lvl w:ilvl="8" w:tplc="D4B49C84">
      <w:start w:val="1"/>
      <w:numFmt w:val="bullet"/>
      <w:lvlText w:val=""/>
      <w:lvlJc w:val="left"/>
      <w:pPr>
        <w:ind w:left="6480" w:hanging="360"/>
      </w:pPr>
      <w:rPr>
        <w:rFonts w:ascii="Wingdings" w:hAnsi="Wingdings" w:hint="default"/>
      </w:rPr>
    </w:lvl>
  </w:abstractNum>
  <w:abstractNum w:abstractNumId="60" w15:restartNumberingAfterBreak="0">
    <w:nsid w:val="3F706632"/>
    <w:multiLevelType w:val="hybridMultilevel"/>
    <w:tmpl w:val="9AD2FCC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400656C9"/>
    <w:multiLevelType w:val="hybridMultilevel"/>
    <w:tmpl w:val="5672D7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2"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343741"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63"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64" w15:restartNumberingAfterBreak="0">
    <w:nsid w:val="480658A2"/>
    <w:multiLevelType w:val="hybridMultilevel"/>
    <w:tmpl w:val="A2762F22"/>
    <w:lvl w:ilvl="0" w:tplc="FFFFFFFF">
      <w:start w:val="1"/>
      <w:numFmt w:val="decimal"/>
      <w:lvlText w:val="%1."/>
      <w:lvlJc w:val="left"/>
      <w:pPr>
        <w:ind w:left="502" w:hanging="360"/>
      </w:pPr>
      <w:rPr>
        <w:b w:val="0"/>
        <w:bCs w:val="0"/>
      </w:rPr>
    </w:lvl>
    <w:lvl w:ilvl="1" w:tplc="FFFFFFFF">
      <w:numFmt w:val="bullet"/>
      <w:lvlText w:val="•"/>
      <w:lvlJc w:val="left"/>
      <w:pPr>
        <w:ind w:left="1440" w:hanging="720"/>
      </w:pPr>
      <w:rPr>
        <w:rFonts w:ascii="Aptos" w:eastAsiaTheme="minorHAnsi" w:hAnsi="Aptos" w:cstheme="minorBidi"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5" w15:restartNumberingAfterBreak="0">
    <w:nsid w:val="493778C8"/>
    <w:multiLevelType w:val="hybridMultilevel"/>
    <w:tmpl w:val="000061C0"/>
    <w:lvl w:ilvl="0" w:tplc="2D00B362">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6"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7" w15:restartNumberingAfterBreak="0">
    <w:nsid w:val="4AA27F2E"/>
    <w:multiLevelType w:val="multilevel"/>
    <w:tmpl w:val="61903218"/>
    <w:lvl w:ilvl="0">
      <w:start w:val="1"/>
      <w:numFmt w:val="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68" w15:restartNumberingAfterBreak="0">
    <w:nsid w:val="4C291009"/>
    <w:multiLevelType w:val="multilevel"/>
    <w:tmpl w:val="B8E4A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70"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71" w15:restartNumberingAfterBreak="0">
    <w:nsid w:val="4F4C4BE1"/>
    <w:multiLevelType w:val="multilevel"/>
    <w:tmpl w:val="90BC1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50440B46"/>
    <w:multiLevelType w:val="hybridMultilevel"/>
    <w:tmpl w:val="6CF8D4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3" w15:restartNumberingAfterBreak="0">
    <w:nsid w:val="50506390"/>
    <w:multiLevelType w:val="hybridMultilevel"/>
    <w:tmpl w:val="1090EB06"/>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75" w15:restartNumberingAfterBreak="0">
    <w:nsid w:val="52875522"/>
    <w:multiLevelType w:val="hybridMultilevel"/>
    <w:tmpl w:val="7A06DF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6"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77" w15:restartNumberingAfterBreak="0">
    <w:nsid w:val="55531E9E"/>
    <w:multiLevelType w:val="hybridMultilevel"/>
    <w:tmpl w:val="9B440D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8" w15:restartNumberingAfterBreak="0">
    <w:nsid w:val="591A06CB"/>
    <w:multiLevelType w:val="hybridMultilevel"/>
    <w:tmpl w:val="AACE3D5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79"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80"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81"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2" w15:restartNumberingAfterBreak="0">
    <w:nsid w:val="5B051B4E"/>
    <w:multiLevelType w:val="hybridMultilevel"/>
    <w:tmpl w:val="4E2EBB3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3"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84"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85" w15:restartNumberingAfterBreak="0">
    <w:nsid w:val="5B9108F0"/>
    <w:multiLevelType w:val="multilevel"/>
    <w:tmpl w:val="26FC145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6"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87" w15:restartNumberingAfterBreak="0">
    <w:nsid w:val="5FC30717"/>
    <w:multiLevelType w:val="multilevel"/>
    <w:tmpl w:val="3A0AE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60CA7E3D"/>
    <w:multiLevelType w:val="hybridMultilevel"/>
    <w:tmpl w:val="67B4C5F2"/>
    <w:lvl w:ilvl="0" w:tplc="0C090001">
      <w:start w:val="1"/>
      <w:numFmt w:val="bullet"/>
      <w:lvlText w:val=""/>
      <w:lvlJc w:val="left"/>
      <w:pPr>
        <w:ind w:left="833" w:hanging="360"/>
      </w:pPr>
      <w:rPr>
        <w:rFonts w:ascii="Symbol" w:hAnsi="Symbol" w:hint="default"/>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89" w15:restartNumberingAfterBreak="0">
    <w:nsid w:val="6177577C"/>
    <w:multiLevelType w:val="hybridMultilevel"/>
    <w:tmpl w:val="FBC44E5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0" w15:restartNumberingAfterBreak="0">
    <w:nsid w:val="61CE6834"/>
    <w:multiLevelType w:val="multilevel"/>
    <w:tmpl w:val="B21EA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343741" w:themeColor="text2"/>
      </w:rPr>
    </w:lvl>
    <w:lvl w:ilvl="1">
      <w:start w:val="1"/>
      <w:numFmt w:val="bullet"/>
      <w:lvlText w:val="–"/>
      <w:lvlJc w:val="left"/>
      <w:pPr>
        <w:ind w:left="539" w:hanging="227"/>
      </w:pPr>
      <w:rPr>
        <w:rFonts w:ascii="Arial" w:hAnsi="Arial" w:hint="default"/>
        <w:color w:val="343741"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92"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93"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343741" w:themeColor="text2"/>
        <w:sz w:val="32"/>
      </w:rPr>
    </w:lvl>
    <w:lvl w:ilvl="1">
      <w:start w:val="1"/>
      <w:numFmt w:val="decimal"/>
      <w:lvlText w:val="%2."/>
      <w:lvlJc w:val="left"/>
      <w:pPr>
        <w:tabs>
          <w:tab w:val="num" w:pos="992"/>
        </w:tabs>
        <w:ind w:left="992" w:hanging="992"/>
      </w:pPr>
      <w:rPr>
        <w:rFonts w:hint="default"/>
        <w:b w:val="0"/>
        <w:i w:val="0"/>
        <w:color w:val="343741"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94" w15:restartNumberingAfterBreak="0">
    <w:nsid w:val="66B337CD"/>
    <w:multiLevelType w:val="multilevel"/>
    <w:tmpl w:val="C6ECBF7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5" w15:restartNumberingAfterBreak="0">
    <w:nsid w:val="68EFCC9B"/>
    <w:multiLevelType w:val="hybridMultilevel"/>
    <w:tmpl w:val="FFFFFFFF"/>
    <w:lvl w:ilvl="0" w:tplc="B4DCF882">
      <w:start w:val="1"/>
      <w:numFmt w:val="bullet"/>
      <w:lvlText w:val="·"/>
      <w:lvlJc w:val="left"/>
      <w:pPr>
        <w:ind w:left="720" w:hanging="360"/>
      </w:pPr>
      <w:rPr>
        <w:rFonts w:ascii="Symbol" w:hAnsi="Symbol" w:hint="default"/>
      </w:rPr>
    </w:lvl>
    <w:lvl w:ilvl="1" w:tplc="2292C758">
      <w:start w:val="1"/>
      <w:numFmt w:val="bullet"/>
      <w:lvlText w:val="o"/>
      <w:lvlJc w:val="left"/>
      <w:pPr>
        <w:ind w:left="1440" w:hanging="360"/>
      </w:pPr>
      <w:rPr>
        <w:rFonts w:ascii="Courier New" w:hAnsi="Courier New" w:hint="default"/>
      </w:rPr>
    </w:lvl>
    <w:lvl w:ilvl="2" w:tplc="F488988E">
      <w:start w:val="1"/>
      <w:numFmt w:val="bullet"/>
      <w:lvlText w:val=""/>
      <w:lvlJc w:val="left"/>
      <w:pPr>
        <w:ind w:left="2160" w:hanging="360"/>
      </w:pPr>
      <w:rPr>
        <w:rFonts w:ascii="Wingdings" w:hAnsi="Wingdings" w:hint="default"/>
      </w:rPr>
    </w:lvl>
    <w:lvl w:ilvl="3" w:tplc="FCA63520">
      <w:start w:val="1"/>
      <w:numFmt w:val="bullet"/>
      <w:lvlText w:val=""/>
      <w:lvlJc w:val="left"/>
      <w:pPr>
        <w:ind w:left="2880" w:hanging="360"/>
      </w:pPr>
      <w:rPr>
        <w:rFonts w:ascii="Symbol" w:hAnsi="Symbol" w:hint="default"/>
      </w:rPr>
    </w:lvl>
    <w:lvl w:ilvl="4" w:tplc="96DE513E">
      <w:start w:val="1"/>
      <w:numFmt w:val="bullet"/>
      <w:lvlText w:val="o"/>
      <w:lvlJc w:val="left"/>
      <w:pPr>
        <w:ind w:left="3600" w:hanging="360"/>
      </w:pPr>
      <w:rPr>
        <w:rFonts w:ascii="Courier New" w:hAnsi="Courier New" w:hint="default"/>
      </w:rPr>
    </w:lvl>
    <w:lvl w:ilvl="5" w:tplc="460C8F20">
      <w:start w:val="1"/>
      <w:numFmt w:val="bullet"/>
      <w:lvlText w:val=""/>
      <w:lvlJc w:val="left"/>
      <w:pPr>
        <w:ind w:left="4320" w:hanging="360"/>
      </w:pPr>
      <w:rPr>
        <w:rFonts w:ascii="Wingdings" w:hAnsi="Wingdings" w:hint="default"/>
      </w:rPr>
    </w:lvl>
    <w:lvl w:ilvl="6" w:tplc="5CE89560">
      <w:start w:val="1"/>
      <w:numFmt w:val="bullet"/>
      <w:lvlText w:val=""/>
      <w:lvlJc w:val="left"/>
      <w:pPr>
        <w:ind w:left="5040" w:hanging="360"/>
      </w:pPr>
      <w:rPr>
        <w:rFonts w:ascii="Symbol" w:hAnsi="Symbol" w:hint="default"/>
      </w:rPr>
    </w:lvl>
    <w:lvl w:ilvl="7" w:tplc="26004CAC">
      <w:start w:val="1"/>
      <w:numFmt w:val="bullet"/>
      <w:lvlText w:val="o"/>
      <w:lvlJc w:val="left"/>
      <w:pPr>
        <w:ind w:left="5760" w:hanging="360"/>
      </w:pPr>
      <w:rPr>
        <w:rFonts w:ascii="Courier New" w:hAnsi="Courier New" w:hint="default"/>
      </w:rPr>
    </w:lvl>
    <w:lvl w:ilvl="8" w:tplc="B6BCF676">
      <w:start w:val="1"/>
      <w:numFmt w:val="bullet"/>
      <w:lvlText w:val=""/>
      <w:lvlJc w:val="left"/>
      <w:pPr>
        <w:ind w:left="6480" w:hanging="360"/>
      </w:pPr>
      <w:rPr>
        <w:rFonts w:ascii="Wingdings" w:hAnsi="Wingdings" w:hint="default"/>
      </w:rPr>
    </w:lvl>
  </w:abstractNum>
  <w:abstractNum w:abstractNumId="96" w15:restartNumberingAfterBreak="0">
    <w:nsid w:val="6AA63746"/>
    <w:multiLevelType w:val="hybridMultilevel"/>
    <w:tmpl w:val="4440998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7"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343741"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98" w15:restartNumberingAfterBreak="0">
    <w:nsid w:val="711A502A"/>
    <w:multiLevelType w:val="hybridMultilevel"/>
    <w:tmpl w:val="26284F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9" w15:restartNumberingAfterBreak="0">
    <w:nsid w:val="73BD7464"/>
    <w:multiLevelType w:val="hybridMultilevel"/>
    <w:tmpl w:val="E152C6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0"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101" w15:restartNumberingAfterBreak="0">
    <w:nsid w:val="751B501D"/>
    <w:multiLevelType w:val="multilevel"/>
    <w:tmpl w:val="75D60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343741"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343741" w:themeColor="text2"/>
        <w:position w:val="2"/>
        <w:sz w:val="20"/>
      </w:rPr>
    </w:lvl>
    <w:lvl w:ilvl="2">
      <w:start w:val="1"/>
      <w:numFmt w:val="bullet"/>
      <w:lvlText w:val="–"/>
      <w:lvlJc w:val="left"/>
      <w:pPr>
        <w:tabs>
          <w:tab w:val="num" w:pos="1361"/>
        </w:tabs>
        <w:ind w:left="1361" w:hanging="340"/>
      </w:pPr>
      <w:rPr>
        <w:rFonts w:ascii="Arial" w:hAnsi="Arial" w:hint="default"/>
        <w:color w:val="343741"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03" w15:restartNumberingAfterBreak="0">
    <w:nsid w:val="75E77C64"/>
    <w:multiLevelType w:val="hybridMultilevel"/>
    <w:tmpl w:val="915C01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4" w15:restartNumberingAfterBreak="0">
    <w:nsid w:val="78622907"/>
    <w:multiLevelType w:val="hybridMultilevel"/>
    <w:tmpl w:val="7E1803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5" w15:restartNumberingAfterBreak="0">
    <w:nsid w:val="789705CE"/>
    <w:multiLevelType w:val="hybridMultilevel"/>
    <w:tmpl w:val="A3FA34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6" w15:restartNumberingAfterBreak="0">
    <w:nsid w:val="78E2393E"/>
    <w:multiLevelType w:val="hybridMultilevel"/>
    <w:tmpl w:val="770A1F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7" w15:restartNumberingAfterBreak="0">
    <w:nsid w:val="7B787637"/>
    <w:multiLevelType w:val="hybridMultilevel"/>
    <w:tmpl w:val="F1E0AA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8" w15:restartNumberingAfterBreak="0">
    <w:nsid w:val="7C2031D5"/>
    <w:multiLevelType w:val="hybridMultilevel"/>
    <w:tmpl w:val="F27296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9" w15:restartNumberingAfterBreak="0">
    <w:nsid w:val="7CD42144"/>
    <w:multiLevelType w:val="hybridMultilevel"/>
    <w:tmpl w:val="9924890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0" w15:restartNumberingAfterBreak="0">
    <w:nsid w:val="7D284207"/>
    <w:multiLevelType w:val="multilevel"/>
    <w:tmpl w:val="70D2873A"/>
    <w:name w:val="Lst_HighlightBullets"/>
    <w:lvl w:ilvl="0">
      <w:start w:val="1"/>
      <w:numFmt w:val="bullet"/>
      <w:pStyle w:val="HighlightBoxBullet"/>
      <w:lvlText w:val=""/>
      <w:lvlJc w:val="left"/>
      <w:pPr>
        <w:ind w:left="587" w:hanging="360"/>
      </w:pPr>
      <w:rPr>
        <w:rFonts w:ascii="Symbol" w:hAnsi="Symbol" w:hint="default"/>
        <w:color w:val="343741" w:themeColor="text2"/>
        <w:sz w:val="24"/>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111"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343741"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112" w15:restartNumberingAfterBreak="0">
    <w:nsid w:val="7E7A5101"/>
    <w:multiLevelType w:val="hybridMultilevel"/>
    <w:tmpl w:val="AF40A8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3" w15:restartNumberingAfterBreak="0">
    <w:nsid w:val="7ED159E9"/>
    <w:multiLevelType w:val="hybridMultilevel"/>
    <w:tmpl w:val="1352B3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28745877">
    <w:abstractNumId w:val="35"/>
  </w:num>
  <w:num w:numId="2" w16cid:durableId="170411264">
    <w:abstractNumId w:val="86"/>
  </w:num>
  <w:num w:numId="3" w16cid:durableId="985085104">
    <w:abstractNumId w:val="25"/>
  </w:num>
  <w:num w:numId="4" w16cid:durableId="1872112631">
    <w:abstractNumId w:val="36"/>
  </w:num>
  <w:num w:numId="5" w16cid:durableId="336812815">
    <w:abstractNumId w:val="63"/>
  </w:num>
  <w:num w:numId="6" w16cid:durableId="155153463">
    <w:abstractNumId w:val="4"/>
  </w:num>
  <w:num w:numId="7" w16cid:durableId="1428236886">
    <w:abstractNumId w:val="67"/>
  </w:num>
  <w:num w:numId="8" w16cid:durableId="103154041">
    <w:abstractNumId w:val="70"/>
  </w:num>
  <w:num w:numId="9" w16cid:durableId="1308436166">
    <w:abstractNumId w:val="66"/>
  </w:num>
  <w:num w:numId="10" w16cid:durableId="1335643199">
    <w:abstractNumId w:val="83"/>
  </w:num>
  <w:num w:numId="11" w16cid:durableId="384449836">
    <w:abstractNumId w:val="16"/>
  </w:num>
  <w:num w:numId="12" w16cid:durableId="1160577431">
    <w:abstractNumId w:val="69"/>
  </w:num>
  <w:num w:numId="13" w16cid:durableId="1673139647">
    <w:abstractNumId w:val="46"/>
  </w:num>
  <w:num w:numId="14" w16cid:durableId="197548056">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42215375">
    <w:abstractNumId w:val="110"/>
  </w:num>
  <w:num w:numId="16" w16cid:durableId="664823544">
    <w:abstractNumId w:val="97"/>
  </w:num>
  <w:num w:numId="17" w16cid:durableId="1806922608">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80243353">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77552352">
    <w:abstractNumId w:val="87"/>
  </w:num>
  <w:num w:numId="20" w16cid:durableId="534737221">
    <w:abstractNumId w:val="31"/>
  </w:num>
  <w:num w:numId="21" w16cid:durableId="2135321198">
    <w:abstractNumId w:val="26"/>
  </w:num>
  <w:num w:numId="22" w16cid:durableId="119806568">
    <w:abstractNumId w:val="55"/>
  </w:num>
  <w:num w:numId="23" w16cid:durableId="1125855222">
    <w:abstractNumId w:val="11"/>
  </w:num>
  <w:num w:numId="24" w16cid:durableId="2007511088">
    <w:abstractNumId w:val="23"/>
  </w:num>
  <w:num w:numId="25" w16cid:durableId="859852677">
    <w:abstractNumId w:val="99"/>
  </w:num>
  <w:num w:numId="26" w16cid:durableId="868883368">
    <w:abstractNumId w:val="30"/>
  </w:num>
  <w:num w:numId="27" w16cid:durableId="650250162">
    <w:abstractNumId w:val="106"/>
  </w:num>
  <w:num w:numId="28" w16cid:durableId="891845724">
    <w:abstractNumId w:val="37"/>
  </w:num>
  <w:num w:numId="29" w16cid:durableId="1982731126">
    <w:abstractNumId w:val="57"/>
  </w:num>
  <w:num w:numId="30" w16cid:durableId="991561784">
    <w:abstractNumId w:val="3"/>
  </w:num>
  <w:num w:numId="31" w16cid:durableId="1499614169">
    <w:abstractNumId w:val="113"/>
  </w:num>
  <w:num w:numId="32" w16cid:durableId="2134517241">
    <w:abstractNumId w:val="112"/>
  </w:num>
  <w:num w:numId="33" w16cid:durableId="98526001">
    <w:abstractNumId w:val="24"/>
  </w:num>
  <w:num w:numId="34" w16cid:durableId="2010712529">
    <w:abstractNumId w:val="77"/>
  </w:num>
  <w:num w:numId="35" w16cid:durableId="2019575873">
    <w:abstractNumId w:val="40"/>
  </w:num>
  <w:num w:numId="36" w16cid:durableId="1054430892">
    <w:abstractNumId w:val="72"/>
  </w:num>
  <w:num w:numId="37" w16cid:durableId="1987394691">
    <w:abstractNumId w:val="48"/>
  </w:num>
  <w:num w:numId="38" w16cid:durableId="1050223962">
    <w:abstractNumId w:val="41"/>
  </w:num>
  <w:num w:numId="39" w16cid:durableId="697656594">
    <w:abstractNumId w:val="1"/>
  </w:num>
  <w:num w:numId="40" w16cid:durableId="665787362">
    <w:abstractNumId w:val="82"/>
  </w:num>
  <w:num w:numId="41" w16cid:durableId="863137004">
    <w:abstractNumId w:val="95"/>
  </w:num>
  <w:num w:numId="42" w16cid:durableId="858928783">
    <w:abstractNumId w:val="60"/>
  </w:num>
  <w:num w:numId="43" w16cid:durableId="1824353273">
    <w:abstractNumId w:val="59"/>
  </w:num>
  <w:num w:numId="44" w16cid:durableId="1987707450">
    <w:abstractNumId w:val="15"/>
  </w:num>
  <w:num w:numId="45" w16cid:durableId="1340963294">
    <w:abstractNumId w:val="109"/>
  </w:num>
  <w:num w:numId="46" w16cid:durableId="148519123">
    <w:abstractNumId w:val="51"/>
  </w:num>
  <w:num w:numId="47" w16cid:durableId="256061839">
    <w:abstractNumId w:val="8"/>
  </w:num>
  <w:num w:numId="48" w16cid:durableId="123356121">
    <w:abstractNumId w:val="21"/>
  </w:num>
  <w:num w:numId="49" w16cid:durableId="393820441">
    <w:abstractNumId w:val="44"/>
  </w:num>
  <w:num w:numId="50" w16cid:durableId="568274111">
    <w:abstractNumId w:val="88"/>
  </w:num>
  <w:num w:numId="51" w16cid:durableId="2015839320">
    <w:abstractNumId w:val="0"/>
  </w:num>
  <w:num w:numId="52" w16cid:durableId="1056126875">
    <w:abstractNumId w:val="107"/>
  </w:num>
  <w:num w:numId="53" w16cid:durableId="197084419">
    <w:abstractNumId w:val="54"/>
  </w:num>
  <w:num w:numId="54" w16cid:durableId="179316403">
    <w:abstractNumId w:val="65"/>
  </w:num>
  <w:num w:numId="55" w16cid:durableId="1847820114">
    <w:abstractNumId w:val="56"/>
  </w:num>
  <w:num w:numId="56" w16cid:durableId="723069438">
    <w:abstractNumId w:val="39"/>
  </w:num>
  <w:num w:numId="57" w16cid:durableId="2048067727">
    <w:abstractNumId w:val="104"/>
  </w:num>
  <w:num w:numId="58" w16cid:durableId="1617642244">
    <w:abstractNumId w:val="34"/>
  </w:num>
  <w:num w:numId="59" w16cid:durableId="1982613505">
    <w:abstractNumId w:val="2"/>
  </w:num>
  <w:num w:numId="60" w16cid:durableId="102120752">
    <w:abstractNumId w:val="33"/>
  </w:num>
  <w:num w:numId="61" w16cid:durableId="618075737">
    <w:abstractNumId w:val="90"/>
  </w:num>
  <w:num w:numId="62" w16cid:durableId="1067610708">
    <w:abstractNumId w:val="38"/>
  </w:num>
  <w:num w:numId="63" w16cid:durableId="1501114627">
    <w:abstractNumId w:val="85"/>
  </w:num>
  <w:num w:numId="64" w16cid:durableId="1820997609">
    <w:abstractNumId w:val="94"/>
  </w:num>
  <w:num w:numId="65" w16cid:durableId="1955556686">
    <w:abstractNumId w:val="32"/>
  </w:num>
  <w:num w:numId="66" w16cid:durableId="93944621">
    <w:abstractNumId w:val="18"/>
  </w:num>
  <w:num w:numId="67" w16cid:durableId="1458569584">
    <w:abstractNumId w:val="28"/>
  </w:num>
  <w:num w:numId="68" w16cid:durableId="1702045522">
    <w:abstractNumId w:val="71"/>
  </w:num>
  <w:num w:numId="69" w16cid:durableId="2102489655">
    <w:abstractNumId w:val="101"/>
  </w:num>
  <w:num w:numId="70" w16cid:durableId="788011084">
    <w:abstractNumId w:val="17"/>
  </w:num>
  <w:num w:numId="71" w16cid:durableId="2081520183">
    <w:abstractNumId w:val="103"/>
  </w:num>
  <w:num w:numId="72" w16cid:durableId="1417626290">
    <w:abstractNumId w:val="89"/>
  </w:num>
  <w:num w:numId="73" w16cid:durableId="550117776">
    <w:abstractNumId w:val="61"/>
  </w:num>
  <w:num w:numId="74" w16cid:durableId="1314984660">
    <w:abstractNumId w:val="73"/>
  </w:num>
  <w:num w:numId="75" w16cid:durableId="1467355646">
    <w:abstractNumId w:val="98"/>
  </w:num>
  <w:num w:numId="76" w16cid:durableId="502667103">
    <w:abstractNumId w:val="78"/>
  </w:num>
  <w:num w:numId="77" w16cid:durableId="618605538">
    <w:abstractNumId w:val="58"/>
  </w:num>
  <w:num w:numId="78" w16cid:durableId="1266769313">
    <w:abstractNumId w:val="7"/>
  </w:num>
  <w:num w:numId="79" w16cid:durableId="2091929457">
    <w:abstractNumId w:val="105"/>
  </w:num>
  <w:num w:numId="80" w16cid:durableId="1462309757">
    <w:abstractNumId w:val="75"/>
  </w:num>
  <w:num w:numId="81" w16cid:durableId="1876770673">
    <w:abstractNumId w:val="27"/>
  </w:num>
  <w:num w:numId="82" w16cid:durableId="1437797272">
    <w:abstractNumId w:val="9"/>
  </w:num>
  <w:num w:numId="83" w16cid:durableId="889225004">
    <w:abstractNumId w:val="20"/>
  </w:num>
  <w:num w:numId="84" w16cid:durableId="1097945795">
    <w:abstractNumId w:val="5"/>
  </w:num>
  <w:num w:numId="85" w16cid:durableId="2137139827">
    <w:abstractNumId w:val="43"/>
  </w:num>
  <w:num w:numId="86" w16cid:durableId="113989401">
    <w:abstractNumId w:val="19"/>
  </w:num>
  <w:num w:numId="87" w16cid:durableId="1567453347">
    <w:abstractNumId w:val="96"/>
  </w:num>
  <w:num w:numId="88" w16cid:durableId="1007906136">
    <w:abstractNumId w:val="29"/>
  </w:num>
  <w:num w:numId="89" w16cid:durableId="1738898820">
    <w:abstractNumId w:val="108"/>
  </w:num>
  <w:num w:numId="90" w16cid:durableId="1242714132">
    <w:abstractNumId w:val="14"/>
  </w:num>
  <w:num w:numId="91" w16cid:durableId="787508274">
    <w:abstractNumId w:val="68"/>
  </w:num>
  <w:num w:numId="92" w16cid:durableId="842858503">
    <w:abstractNumId w:val="57"/>
  </w:num>
  <w:num w:numId="93" w16cid:durableId="345986551">
    <w:abstractNumId w:val="57"/>
  </w:num>
  <w:num w:numId="94" w16cid:durableId="2052338630">
    <w:abstractNumId w:val="57"/>
  </w:num>
  <w:num w:numId="95" w16cid:durableId="957763757">
    <w:abstractNumId w:val="57"/>
  </w:num>
  <w:num w:numId="96" w16cid:durableId="1963681292">
    <w:abstractNumId w:val="64"/>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2"/>
    <w:docVar w:name="ColourTheme" w:val="Colourful"/>
    <w:docVar w:name="ContentiousSubject" w:val="False"/>
    <w:docVar w:name="CoverCoBranded" w:val="False"/>
    <w:docVar w:name="CoverLayout" w:val="One"/>
    <w:docVar w:name="CoverProjectBar" w:val="True"/>
    <w:docVar w:name="CoverWebAddress" w:val="True"/>
    <w:docVar w:name="DCP" w:val="False"/>
    <w:docVar w:name="Endnote" w:val="False"/>
    <w:docVar w:name="Endnotes" w:val="True"/>
    <w:docVar w:name="Engevity-CustomTemplates" w:val="True"/>
    <w:docVar w:name="ESCaption" w:val="ES"/>
    <w:docVar w:name="FooterTextAuto" w:val="False"/>
    <w:docVar w:name="Glossary" w:val="False"/>
    <w:docVar w:name="Heading1Numbered" w:val="True"/>
    <w:docVar w:name="Heading2Numbered" w:val="True"/>
    <w:docVar w:name="Heading3Numbered" w:val="True"/>
    <w:docVar w:name="Heading4Numbered" w:val="False"/>
    <w:docVar w:name="Heading5Numbered" w:val="False"/>
    <w:docVar w:name="MasterDoc" w:val="True"/>
    <w:docVar w:name="NumberedCaptions" w:val="False"/>
    <w:docVar w:name="Overview" w:val="False"/>
    <w:docVar w:name="PageSetup" w:val="Single"/>
    <w:docVar w:name="Para" w:val="_x000d_"/>
    <w:docVar w:name="Theme Color" w:val="Corporate"/>
    <w:docVar w:name="TOC" w:val="True"/>
    <w:docVar w:name="TOCNew" w:val="True"/>
    <w:docVar w:name="TOCType" w:val="Normal"/>
    <w:docVar w:name="UpdateTheme" w:val="False"/>
    <w:docVar w:name="Watermark" w:val="Draft"/>
    <w:docVar w:name="xAppendixName" w:val="Appendix"/>
    <w:docVar w:name="xHeadingsNumbered" w:val="True"/>
    <w:docVar w:name="xTOCApp" w:val="S"/>
    <w:docVar w:name="xTOCFigure" w:val="H"/>
    <w:docVar w:name="xTOCH2" w:val="Y"/>
    <w:docVar w:name="xTOCH3" w:val="Y"/>
    <w:docVar w:name="xTOCH4" w:val="Y"/>
    <w:docVar w:name="xTOCTable" w:val="H"/>
  </w:docVars>
  <w:rsids>
    <w:rsidRoot w:val="00530DB0"/>
    <w:rsid w:val="00000194"/>
    <w:rsid w:val="000003FE"/>
    <w:rsid w:val="00000500"/>
    <w:rsid w:val="00000564"/>
    <w:rsid w:val="000007C1"/>
    <w:rsid w:val="00000812"/>
    <w:rsid w:val="00000901"/>
    <w:rsid w:val="00000A39"/>
    <w:rsid w:val="00000C0D"/>
    <w:rsid w:val="00000CB5"/>
    <w:rsid w:val="00000F1F"/>
    <w:rsid w:val="00000F6A"/>
    <w:rsid w:val="00000FCA"/>
    <w:rsid w:val="000012BD"/>
    <w:rsid w:val="00001542"/>
    <w:rsid w:val="00001889"/>
    <w:rsid w:val="000018F3"/>
    <w:rsid w:val="00001919"/>
    <w:rsid w:val="00001AB5"/>
    <w:rsid w:val="00001D81"/>
    <w:rsid w:val="00002009"/>
    <w:rsid w:val="000021CA"/>
    <w:rsid w:val="0000220F"/>
    <w:rsid w:val="0000267D"/>
    <w:rsid w:val="00002691"/>
    <w:rsid w:val="00002AD6"/>
    <w:rsid w:val="00002CD9"/>
    <w:rsid w:val="00002D1B"/>
    <w:rsid w:val="00002D28"/>
    <w:rsid w:val="00002D9E"/>
    <w:rsid w:val="00002E1E"/>
    <w:rsid w:val="00002EF3"/>
    <w:rsid w:val="000030C3"/>
    <w:rsid w:val="00003233"/>
    <w:rsid w:val="0000323E"/>
    <w:rsid w:val="00003241"/>
    <w:rsid w:val="00003260"/>
    <w:rsid w:val="0000337D"/>
    <w:rsid w:val="0000343D"/>
    <w:rsid w:val="000035F6"/>
    <w:rsid w:val="000038A6"/>
    <w:rsid w:val="00003943"/>
    <w:rsid w:val="00003A96"/>
    <w:rsid w:val="00003AA1"/>
    <w:rsid w:val="00003BCB"/>
    <w:rsid w:val="00003BDF"/>
    <w:rsid w:val="00003F39"/>
    <w:rsid w:val="00004190"/>
    <w:rsid w:val="00004282"/>
    <w:rsid w:val="00004327"/>
    <w:rsid w:val="000043BA"/>
    <w:rsid w:val="0000456A"/>
    <w:rsid w:val="0000467F"/>
    <w:rsid w:val="00004810"/>
    <w:rsid w:val="00004A68"/>
    <w:rsid w:val="00004AB2"/>
    <w:rsid w:val="00004AF0"/>
    <w:rsid w:val="00004B56"/>
    <w:rsid w:val="00004BEA"/>
    <w:rsid w:val="00004C26"/>
    <w:rsid w:val="00004CEC"/>
    <w:rsid w:val="00004E03"/>
    <w:rsid w:val="00004EEE"/>
    <w:rsid w:val="00004F18"/>
    <w:rsid w:val="00005145"/>
    <w:rsid w:val="0000514C"/>
    <w:rsid w:val="0000551B"/>
    <w:rsid w:val="00005573"/>
    <w:rsid w:val="0000566A"/>
    <w:rsid w:val="000056C6"/>
    <w:rsid w:val="00005776"/>
    <w:rsid w:val="000058A9"/>
    <w:rsid w:val="00005BA0"/>
    <w:rsid w:val="00005C77"/>
    <w:rsid w:val="00005CCD"/>
    <w:rsid w:val="00005E5B"/>
    <w:rsid w:val="000060DC"/>
    <w:rsid w:val="000061AA"/>
    <w:rsid w:val="000064F5"/>
    <w:rsid w:val="000065DE"/>
    <w:rsid w:val="00006884"/>
    <w:rsid w:val="000068CA"/>
    <w:rsid w:val="00006B6B"/>
    <w:rsid w:val="00006BF7"/>
    <w:rsid w:val="00006CE2"/>
    <w:rsid w:val="00006D24"/>
    <w:rsid w:val="00006D3D"/>
    <w:rsid w:val="00006E5A"/>
    <w:rsid w:val="00006F28"/>
    <w:rsid w:val="00007176"/>
    <w:rsid w:val="0000736B"/>
    <w:rsid w:val="0000746C"/>
    <w:rsid w:val="0000759E"/>
    <w:rsid w:val="000079DF"/>
    <w:rsid w:val="00007A11"/>
    <w:rsid w:val="00007B3F"/>
    <w:rsid w:val="00007E7A"/>
    <w:rsid w:val="00007F60"/>
    <w:rsid w:val="00010036"/>
    <w:rsid w:val="0001005D"/>
    <w:rsid w:val="00010082"/>
    <w:rsid w:val="00010093"/>
    <w:rsid w:val="000100DC"/>
    <w:rsid w:val="0001016A"/>
    <w:rsid w:val="000101B7"/>
    <w:rsid w:val="00010247"/>
    <w:rsid w:val="000105A9"/>
    <w:rsid w:val="000107EE"/>
    <w:rsid w:val="00010BAC"/>
    <w:rsid w:val="00010DF7"/>
    <w:rsid w:val="00010DFE"/>
    <w:rsid w:val="00010E4F"/>
    <w:rsid w:val="000110DE"/>
    <w:rsid w:val="00011238"/>
    <w:rsid w:val="000112AA"/>
    <w:rsid w:val="000112BF"/>
    <w:rsid w:val="0001141A"/>
    <w:rsid w:val="000115E1"/>
    <w:rsid w:val="0001170C"/>
    <w:rsid w:val="000118BE"/>
    <w:rsid w:val="0001190E"/>
    <w:rsid w:val="00011AC4"/>
    <w:rsid w:val="00011B70"/>
    <w:rsid w:val="00011BF3"/>
    <w:rsid w:val="00011C29"/>
    <w:rsid w:val="00011D16"/>
    <w:rsid w:val="00011F46"/>
    <w:rsid w:val="0001216C"/>
    <w:rsid w:val="00012195"/>
    <w:rsid w:val="0001223F"/>
    <w:rsid w:val="00012433"/>
    <w:rsid w:val="000125A5"/>
    <w:rsid w:val="000127A7"/>
    <w:rsid w:val="000127FA"/>
    <w:rsid w:val="000128AB"/>
    <w:rsid w:val="0001294B"/>
    <w:rsid w:val="00012A1E"/>
    <w:rsid w:val="00012B37"/>
    <w:rsid w:val="00012B7A"/>
    <w:rsid w:val="00012BCD"/>
    <w:rsid w:val="00012C70"/>
    <w:rsid w:val="00012D6E"/>
    <w:rsid w:val="00012D73"/>
    <w:rsid w:val="00012E80"/>
    <w:rsid w:val="00012EDE"/>
    <w:rsid w:val="00012FAF"/>
    <w:rsid w:val="0001307F"/>
    <w:rsid w:val="00013173"/>
    <w:rsid w:val="000133B3"/>
    <w:rsid w:val="00013498"/>
    <w:rsid w:val="0001354A"/>
    <w:rsid w:val="00013648"/>
    <w:rsid w:val="000136F9"/>
    <w:rsid w:val="000137A6"/>
    <w:rsid w:val="000137C5"/>
    <w:rsid w:val="000137D2"/>
    <w:rsid w:val="000137DC"/>
    <w:rsid w:val="0001381A"/>
    <w:rsid w:val="0001395A"/>
    <w:rsid w:val="000139F9"/>
    <w:rsid w:val="00013BC5"/>
    <w:rsid w:val="00013C1D"/>
    <w:rsid w:val="00013C77"/>
    <w:rsid w:val="00013C89"/>
    <w:rsid w:val="00013C91"/>
    <w:rsid w:val="00013C93"/>
    <w:rsid w:val="00013CFB"/>
    <w:rsid w:val="00013F6F"/>
    <w:rsid w:val="00014166"/>
    <w:rsid w:val="00014188"/>
    <w:rsid w:val="00014219"/>
    <w:rsid w:val="000142B1"/>
    <w:rsid w:val="000142FA"/>
    <w:rsid w:val="000143A4"/>
    <w:rsid w:val="000144D1"/>
    <w:rsid w:val="000147C9"/>
    <w:rsid w:val="000147D8"/>
    <w:rsid w:val="00014959"/>
    <w:rsid w:val="00014A93"/>
    <w:rsid w:val="00014AD2"/>
    <w:rsid w:val="00014CB0"/>
    <w:rsid w:val="00014EC5"/>
    <w:rsid w:val="00015125"/>
    <w:rsid w:val="000152AC"/>
    <w:rsid w:val="000153BB"/>
    <w:rsid w:val="0001545A"/>
    <w:rsid w:val="0001560D"/>
    <w:rsid w:val="00015655"/>
    <w:rsid w:val="0001568E"/>
    <w:rsid w:val="00015A26"/>
    <w:rsid w:val="00015A8B"/>
    <w:rsid w:val="00015B6F"/>
    <w:rsid w:val="00015C00"/>
    <w:rsid w:val="00015C48"/>
    <w:rsid w:val="00015C58"/>
    <w:rsid w:val="00015D27"/>
    <w:rsid w:val="00015DE1"/>
    <w:rsid w:val="00015FBA"/>
    <w:rsid w:val="000160DB"/>
    <w:rsid w:val="00016199"/>
    <w:rsid w:val="000161C1"/>
    <w:rsid w:val="00016337"/>
    <w:rsid w:val="0001645A"/>
    <w:rsid w:val="00016471"/>
    <w:rsid w:val="000165AF"/>
    <w:rsid w:val="00016927"/>
    <w:rsid w:val="00016AD0"/>
    <w:rsid w:val="00016C5C"/>
    <w:rsid w:val="00016EDE"/>
    <w:rsid w:val="00016F11"/>
    <w:rsid w:val="0001718B"/>
    <w:rsid w:val="00017227"/>
    <w:rsid w:val="000174D1"/>
    <w:rsid w:val="0001754F"/>
    <w:rsid w:val="000175D3"/>
    <w:rsid w:val="00017606"/>
    <w:rsid w:val="000176A8"/>
    <w:rsid w:val="00017777"/>
    <w:rsid w:val="0001792E"/>
    <w:rsid w:val="00017A05"/>
    <w:rsid w:val="00017A37"/>
    <w:rsid w:val="00017A42"/>
    <w:rsid w:val="00017E5B"/>
    <w:rsid w:val="00017E78"/>
    <w:rsid w:val="00017FA1"/>
    <w:rsid w:val="000200A9"/>
    <w:rsid w:val="000200EE"/>
    <w:rsid w:val="00020166"/>
    <w:rsid w:val="00020297"/>
    <w:rsid w:val="0002041F"/>
    <w:rsid w:val="00020425"/>
    <w:rsid w:val="0002048A"/>
    <w:rsid w:val="0002067E"/>
    <w:rsid w:val="000207F8"/>
    <w:rsid w:val="0002082C"/>
    <w:rsid w:val="00020A83"/>
    <w:rsid w:val="00020BD0"/>
    <w:rsid w:val="00020D21"/>
    <w:rsid w:val="00020E8A"/>
    <w:rsid w:val="00021495"/>
    <w:rsid w:val="00021709"/>
    <w:rsid w:val="000217FF"/>
    <w:rsid w:val="000218FB"/>
    <w:rsid w:val="0002190C"/>
    <w:rsid w:val="00021AA4"/>
    <w:rsid w:val="00021AEE"/>
    <w:rsid w:val="00021C3A"/>
    <w:rsid w:val="00021CF8"/>
    <w:rsid w:val="00021E3F"/>
    <w:rsid w:val="00021F35"/>
    <w:rsid w:val="00022060"/>
    <w:rsid w:val="00022096"/>
    <w:rsid w:val="000221BB"/>
    <w:rsid w:val="00022608"/>
    <w:rsid w:val="000226D9"/>
    <w:rsid w:val="00022776"/>
    <w:rsid w:val="0002289C"/>
    <w:rsid w:val="000228E4"/>
    <w:rsid w:val="0002291E"/>
    <w:rsid w:val="000229B9"/>
    <w:rsid w:val="00022A2F"/>
    <w:rsid w:val="00022AB9"/>
    <w:rsid w:val="00022D44"/>
    <w:rsid w:val="00022EED"/>
    <w:rsid w:val="00022F56"/>
    <w:rsid w:val="00022FC9"/>
    <w:rsid w:val="000230D0"/>
    <w:rsid w:val="0002313E"/>
    <w:rsid w:val="00023160"/>
    <w:rsid w:val="0002325D"/>
    <w:rsid w:val="000232E1"/>
    <w:rsid w:val="00023426"/>
    <w:rsid w:val="000235F3"/>
    <w:rsid w:val="0002360D"/>
    <w:rsid w:val="00023613"/>
    <w:rsid w:val="00023619"/>
    <w:rsid w:val="00023708"/>
    <w:rsid w:val="000237BE"/>
    <w:rsid w:val="000237E5"/>
    <w:rsid w:val="000239C6"/>
    <w:rsid w:val="000239F1"/>
    <w:rsid w:val="00023FF9"/>
    <w:rsid w:val="0002420B"/>
    <w:rsid w:val="00024352"/>
    <w:rsid w:val="00024547"/>
    <w:rsid w:val="00024728"/>
    <w:rsid w:val="00024B48"/>
    <w:rsid w:val="00024CD7"/>
    <w:rsid w:val="00024CDC"/>
    <w:rsid w:val="00024DE5"/>
    <w:rsid w:val="00024F47"/>
    <w:rsid w:val="00024F9A"/>
    <w:rsid w:val="00024FE8"/>
    <w:rsid w:val="00025008"/>
    <w:rsid w:val="000252EB"/>
    <w:rsid w:val="0002542B"/>
    <w:rsid w:val="000255C1"/>
    <w:rsid w:val="00025695"/>
    <w:rsid w:val="0002586C"/>
    <w:rsid w:val="00025AB6"/>
    <w:rsid w:val="00026142"/>
    <w:rsid w:val="0002617D"/>
    <w:rsid w:val="00026530"/>
    <w:rsid w:val="000265EA"/>
    <w:rsid w:val="000267DA"/>
    <w:rsid w:val="00026815"/>
    <w:rsid w:val="00026AEC"/>
    <w:rsid w:val="00026C47"/>
    <w:rsid w:val="00026DA1"/>
    <w:rsid w:val="00026DC2"/>
    <w:rsid w:val="00026F6C"/>
    <w:rsid w:val="00026FCB"/>
    <w:rsid w:val="0002700F"/>
    <w:rsid w:val="0002703B"/>
    <w:rsid w:val="000270DA"/>
    <w:rsid w:val="000270EC"/>
    <w:rsid w:val="00027251"/>
    <w:rsid w:val="000272C2"/>
    <w:rsid w:val="0002730D"/>
    <w:rsid w:val="000273C5"/>
    <w:rsid w:val="0002772B"/>
    <w:rsid w:val="000278F4"/>
    <w:rsid w:val="00027939"/>
    <w:rsid w:val="00027AAD"/>
    <w:rsid w:val="00027C01"/>
    <w:rsid w:val="00027D72"/>
    <w:rsid w:val="000300A4"/>
    <w:rsid w:val="00030105"/>
    <w:rsid w:val="00030228"/>
    <w:rsid w:val="00030459"/>
    <w:rsid w:val="00030545"/>
    <w:rsid w:val="00030549"/>
    <w:rsid w:val="000305D9"/>
    <w:rsid w:val="0003068F"/>
    <w:rsid w:val="0003091F"/>
    <w:rsid w:val="000309F8"/>
    <w:rsid w:val="00030A38"/>
    <w:rsid w:val="00030C1F"/>
    <w:rsid w:val="00030D09"/>
    <w:rsid w:val="00030D51"/>
    <w:rsid w:val="00030DB0"/>
    <w:rsid w:val="00030DE5"/>
    <w:rsid w:val="00030FE6"/>
    <w:rsid w:val="00031019"/>
    <w:rsid w:val="00031285"/>
    <w:rsid w:val="000313C9"/>
    <w:rsid w:val="0003160B"/>
    <w:rsid w:val="000316B0"/>
    <w:rsid w:val="00031832"/>
    <w:rsid w:val="00031908"/>
    <w:rsid w:val="00031C04"/>
    <w:rsid w:val="00031C26"/>
    <w:rsid w:val="00031C6E"/>
    <w:rsid w:val="00031CF0"/>
    <w:rsid w:val="00031E4E"/>
    <w:rsid w:val="00031E87"/>
    <w:rsid w:val="00031F97"/>
    <w:rsid w:val="00032236"/>
    <w:rsid w:val="000325B3"/>
    <w:rsid w:val="000326D1"/>
    <w:rsid w:val="0003287D"/>
    <w:rsid w:val="00032B11"/>
    <w:rsid w:val="00032B6A"/>
    <w:rsid w:val="00032BB0"/>
    <w:rsid w:val="00032C33"/>
    <w:rsid w:val="00032D05"/>
    <w:rsid w:val="00032EC7"/>
    <w:rsid w:val="0003300C"/>
    <w:rsid w:val="000332EC"/>
    <w:rsid w:val="00033681"/>
    <w:rsid w:val="000337A3"/>
    <w:rsid w:val="000339E0"/>
    <w:rsid w:val="00033B29"/>
    <w:rsid w:val="00033B66"/>
    <w:rsid w:val="00033E94"/>
    <w:rsid w:val="0003409C"/>
    <w:rsid w:val="000340F5"/>
    <w:rsid w:val="000341C9"/>
    <w:rsid w:val="000341D2"/>
    <w:rsid w:val="00034294"/>
    <w:rsid w:val="000343A1"/>
    <w:rsid w:val="000343D3"/>
    <w:rsid w:val="000345F5"/>
    <w:rsid w:val="000346D1"/>
    <w:rsid w:val="000349EF"/>
    <w:rsid w:val="00034E7A"/>
    <w:rsid w:val="00034FF3"/>
    <w:rsid w:val="00035028"/>
    <w:rsid w:val="000350E8"/>
    <w:rsid w:val="0003516B"/>
    <w:rsid w:val="00035371"/>
    <w:rsid w:val="000354E3"/>
    <w:rsid w:val="00035560"/>
    <w:rsid w:val="00035656"/>
    <w:rsid w:val="0003565D"/>
    <w:rsid w:val="00035713"/>
    <w:rsid w:val="00035A0E"/>
    <w:rsid w:val="00035D7E"/>
    <w:rsid w:val="00035F7D"/>
    <w:rsid w:val="00036064"/>
    <w:rsid w:val="000360F2"/>
    <w:rsid w:val="0003633A"/>
    <w:rsid w:val="0003635D"/>
    <w:rsid w:val="000363D8"/>
    <w:rsid w:val="0003646F"/>
    <w:rsid w:val="000364DF"/>
    <w:rsid w:val="0003658E"/>
    <w:rsid w:val="000365DC"/>
    <w:rsid w:val="000367CC"/>
    <w:rsid w:val="00036842"/>
    <w:rsid w:val="00036B22"/>
    <w:rsid w:val="00036C45"/>
    <w:rsid w:val="00036D45"/>
    <w:rsid w:val="00036EB5"/>
    <w:rsid w:val="00037194"/>
    <w:rsid w:val="000371AB"/>
    <w:rsid w:val="00037321"/>
    <w:rsid w:val="000374E9"/>
    <w:rsid w:val="00037542"/>
    <w:rsid w:val="000377EF"/>
    <w:rsid w:val="00037830"/>
    <w:rsid w:val="000378C2"/>
    <w:rsid w:val="000378CF"/>
    <w:rsid w:val="000379D5"/>
    <w:rsid w:val="000379F4"/>
    <w:rsid w:val="00037DDE"/>
    <w:rsid w:val="00037EC0"/>
    <w:rsid w:val="00037F96"/>
    <w:rsid w:val="000400FF"/>
    <w:rsid w:val="00040282"/>
    <w:rsid w:val="00040294"/>
    <w:rsid w:val="000402F3"/>
    <w:rsid w:val="0004032B"/>
    <w:rsid w:val="00040365"/>
    <w:rsid w:val="00040439"/>
    <w:rsid w:val="0004055E"/>
    <w:rsid w:val="000408B7"/>
    <w:rsid w:val="00040A01"/>
    <w:rsid w:val="00040A5D"/>
    <w:rsid w:val="00040E63"/>
    <w:rsid w:val="00040EB4"/>
    <w:rsid w:val="00040F38"/>
    <w:rsid w:val="000411A2"/>
    <w:rsid w:val="000411B4"/>
    <w:rsid w:val="000413CF"/>
    <w:rsid w:val="00041430"/>
    <w:rsid w:val="00041557"/>
    <w:rsid w:val="00041613"/>
    <w:rsid w:val="000419C8"/>
    <w:rsid w:val="000419EB"/>
    <w:rsid w:val="00041B06"/>
    <w:rsid w:val="00041E22"/>
    <w:rsid w:val="000421F1"/>
    <w:rsid w:val="0004223D"/>
    <w:rsid w:val="000422D4"/>
    <w:rsid w:val="0004238C"/>
    <w:rsid w:val="000426AD"/>
    <w:rsid w:val="000426B7"/>
    <w:rsid w:val="00042711"/>
    <w:rsid w:val="00042772"/>
    <w:rsid w:val="00042883"/>
    <w:rsid w:val="00042903"/>
    <w:rsid w:val="000429C4"/>
    <w:rsid w:val="00042BF8"/>
    <w:rsid w:val="00042F7F"/>
    <w:rsid w:val="00043048"/>
    <w:rsid w:val="0004306E"/>
    <w:rsid w:val="00043112"/>
    <w:rsid w:val="00043264"/>
    <w:rsid w:val="00043297"/>
    <w:rsid w:val="00043308"/>
    <w:rsid w:val="000434F0"/>
    <w:rsid w:val="000435FB"/>
    <w:rsid w:val="00043732"/>
    <w:rsid w:val="000438CF"/>
    <w:rsid w:val="00043969"/>
    <w:rsid w:val="00043D58"/>
    <w:rsid w:val="00043D84"/>
    <w:rsid w:val="00043F27"/>
    <w:rsid w:val="00043FEB"/>
    <w:rsid w:val="000441CF"/>
    <w:rsid w:val="00044265"/>
    <w:rsid w:val="00044416"/>
    <w:rsid w:val="00044552"/>
    <w:rsid w:val="00044607"/>
    <w:rsid w:val="00044625"/>
    <w:rsid w:val="000447A6"/>
    <w:rsid w:val="000447BA"/>
    <w:rsid w:val="0004486A"/>
    <w:rsid w:val="00044951"/>
    <w:rsid w:val="0004499B"/>
    <w:rsid w:val="00044A5B"/>
    <w:rsid w:val="00044D32"/>
    <w:rsid w:val="00045065"/>
    <w:rsid w:val="000451EE"/>
    <w:rsid w:val="00045318"/>
    <w:rsid w:val="000454D5"/>
    <w:rsid w:val="00045595"/>
    <w:rsid w:val="000455CC"/>
    <w:rsid w:val="000457E2"/>
    <w:rsid w:val="0004591A"/>
    <w:rsid w:val="00045AF9"/>
    <w:rsid w:val="00045CE4"/>
    <w:rsid w:val="00045D9A"/>
    <w:rsid w:val="00045E5E"/>
    <w:rsid w:val="00045E7C"/>
    <w:rsid w:val="00045E8D"/>
    <w:rsid w:val="0004603D"/>
    <w:rsid w:val="0004632A"/>
    <w:rsid w:val="0004639E"/>
    <w:rsid w:val="0004675A"/>
    <w:rsid w:val="00046871"/>
    <w:rsid w:val="00046921"/>
    <w:rsid w:val="00046B59"/>
    <w:rsid w:val="00046BFC"/>
    <w:rsid w:val="00046C4B"/>
    <w:rsid w:val="00046C68"/>
    <w:rsid w:val="00046D7D"/>
    <w:rsid w:val="00046E39"/>
    <w:rsid w:val="00046F44"/>
    <w:rsid w:val="000473F4"/>
    <w:rsid w:val="00047517"/>
    <w:rsid w:val="000478D1"/>
    <w:rsid w:val="00047A60"/>
    <w:rsid w:val="00047BAC"/>
    <w:rsid w:val="00047BE2"/>
    <w:rsid w:val="00047F43"/>
    <w:rsid w:val="00047F7E"/>
    <w:rsid w:val="00050079"/>
    <w:rsid w:val="00050093"/>
    <w:rsid w:val="000500C4"/>
    <w:rsid w:val="000501B6"/>
    <w:rsid w:val="00050267"/>
    <w:rsid w:val="00050368"/>
    <w:rsid w:val="00050373"/>
    <w:rsid w:val="00050549"/>
    <w:rsid w:val="00050672"/>
    <w:rsid w:val="00050713"/>
    <w:rsid w:val="00050816"/>
    <w:rsid w:val="00050864"/>
    <w:rsid w:val="000509DE"/>
    <w:rsid w:val="00050A2C"/>
    <w:rsid w:val="00050B2A"/>
    <w:rsid w:val="00050B38"/>
    <w:rsid w:val="00050B95"/>
    <w:rsid w:val="00050BAD"/>
    <w:rsid w:val="00050CBD"/>
    <w:rsid w:val="00050D95"/>
    <w:rsid w:val="00050E69"/>
    <w:rsid w:val="00050F0B"/>
    <w:rsid w:val="00050F86"/>
    <w:rsid w:val="00051018"/>
    <w:rsid w:val="0005101E"/>
    <w:rsid w:val="000510ED"/>
    <w:rsid w:val="000511CB"/>
    <w:rsid w:val="000512F9"/>
    <w:rsid w:val="0005155B"/>
    <w:rsid w:val="00051605"/>
    <w:rsid w:val="00051AAE"/>
    <w:rsid w:val="00051AE7"/>
    <w:rsid w:val="00051BB8"/>
    <w:rsid w:val="00051BFC"/>
    <w:rsid w:val="00051D35"/>
    <w:rsid w:val="00051D5C"/>
    <w:rsid w:val="00051DE9"/>
    <w:rsid w:val="00051E1D"/>
    <w:rsid w:val="00051EF4"/>
    <w:rsid w:val="0005206B"/>
    <w:rsid w:val="000520A4"/>
    <w:rsid w:val="00052115"/>
    <w:rsid w:val="0005215B"/>
    <w:rsid w:val="00052188"/>
    <w:rsid w:val="00052231"/>
    <w:rsid w:val="0005232B"/>
    <w:rsid w:val="00052454"/>
    <w:rsid w:val="00052513"/>
    <w:rsid w:val="0005252A"/>
    <w:rsid w:val="00052747"/>
    <w:rsid w:val="0005289A"/>
    <w:rsid w:val="000528CB"/>
    <w:rsid w:val="00052B00"/>
    <w:rsid w:val="00052CB9"/>
    <w:rsid w:val="00052DA5"/>
    <w:rsid w:val="00052FB0"/>
    <w:rsid w:val="000531C8"/>
    <w:rsid w:val="0005320A"/>
    <w:rsid w:val="00053258"/>
    <w:rsid w:val="00053331"/>
    <w:rsid w:val="0005376A"/>
    <w:rsid w:val="00053900"/>
    <w:rsid w:val="00053BB4"/>
    <w:rsid w:val="00053C58"/>
    <w:rsid w:val="00053CC3"/>
    <w:rsid w:val="00053DD6"/>
    <w:rsid w:val="00053F36"/>
    <w:rsid w:val="00053FFF"/>
    <w:rsid w:val="00054034"/>
    <w:rsid w:val="000542FA"/>
    <w:rsid w:val="000543B0"/>
    <w:rsid w:val="00054429"/>
    <w:rsid w:val="000547E4"/>
    <w:rsid w:val="00054814"/>
    <w:rsid w:val="00054A64"/>
    <w:rsid w:val="00054BA7"/>
    <w:rsid w:val="00054C4C"/>
    <w:rsid w:val="00054FA3"/>
    <w:rsid w:val="0005509A"/>
    <w:rsid w:val="000550E4"/>
    <w:rsid w:val="000551D3"/>
    <w:rsid w:val="000551DE"/>
    <w:rsid w:val="00055662"/>
    <w:rsid w:val="0005578D"/>
    <w:rsid w:val="000557E6"/>
    <w:rsid w:val="00055A62"/>
    <w:rsid w:val="00055D6E"/>
    <w:rsid w:val="00055ECF"/>
    <w:rsid w:val="00055F08"/>
    <w:rsid w:val="00055F92"/>
    <w:rsid w:val="0005600E"/>
    <w:rsid w:val="00056024"/>
    <w:rsid w:val="00056025"/>
    <w:rsid w:val="000560DD"/>
    <w:rsid w:val="0005610D"/>
    <w:rsid w:val="0005612F"/>
    <w:rsid w:val="0005653F"/>
    <w:rsid w:val="0005654C"/>
    <w:rsid w:val="00056553"/>
    <w:rsid w:val="0005667E"/>
    <w:rsid w:val="000566E5"/>
    <w:rsid w:val="000567BF"/>
    <w:rsid w:val="000567C3"/>
    <w:rsid w:val="00056898"/>
    <w:rsid w:val="00056929"/>
    <w:rsid w:val="000569ED"/>
    <w:rsid w:val="00056A8B"/>
    <w:rsid w:val="00056CEB"/>
    <w:rsid w:val="00056DBE"/>
    <w:rsid w:val="0005706A"/>
    <w:rsid w:val="0005710E"/>
    <w:rsid w:val="000574CC"/>
    <w:rsid w:val="000574DD"/>
    <w:rsid w:val="0005751F"/>
    <w:rsid w:val="00057576"/>
    <w:rsid w:val="000577EE"/>
    <w:rsid w:val="00057959"/>
    <w:rsid w:val="00057B53"/>
    <w:rsid w:val="00057DCE"/>
    <w:rsid w:val="00057E8E"/>
    <w:rsid w:val="00057EB4"/>
    <w:rsid w:val="00057ED3"/>
    <w:rsid w:val="00057F8B"/>
    <w:rsid w:val="00060485"/>
    <w:rsid w:val="0006055D"/>
    <w:rsid w:val="0006055F"/>
    <w:rsid w:val="0006057C"/>
    <w:rsid w:val="0006071D"/>
    <w:rsid w:val="000608B9"/>
    <w:rsid w:val="00060B9F"/>
    <w:rsid w:val="00060CB8"/>
    <w:rsid w:val="00060CEB"/>
    <w:rsid w:val="00060FFA"/>
    <w:rsid w:val="0006104F"/>
    <w:rsid w:val="000610DD"/>
    <w:rsid w:val="0006125B"/>
    <w:rsid w:val="0006141F"/>
    <w:rsid w:val="0006144C"/>
    <w:rsid w:val="00061629"/>
    <w:rsid w:val="00061892"/>
    <w:rsid w:val="000618B1"/>
    <w:rsid w:val="00061CD9"/>
    <w:rsid w:val="00061DB2"/>
    <w:rsid w:val="00061E69"/>
    <w:rsid w:val="00061E95"/>
    <w:rsid w:val="00061FB4"/>
    <w:rsid w:val="00062189"/>
    <w:rsid w:val="0006220C"/>
    <w:rsid w:val="0006226C"/>
    <w:rsid w:val="000623F6"/>
    <w:rsid w:val="00062418"/>
    <w:rsid w:val="00062595"/>
    <w:rsid w:val="00062804"/>
    <w:rsid w:val="000628F2"/>
    <w:rsid w:val="0006290E"/>
    <w:rsid w:val="0006299F"/>
    <w:rsid w:val="00062AF5"/>
    <w:rsid w:val="00062B95"/>
    <w:rsid w:val="00062C4C"/>
    <w:rsid w:val="00062C4D"/>
    <w:rsid w:val="00062C4F"/>
    <w:rsid w:val="00062D78"/>
    <w:rsid w:val="00062E55"/>
    <w:rsid w:val="000630DB"/>
    <w:rsid w:val="00063116"/>
    <w:rsid w:val="0006325A"/>
    <w:rsid w:val="0006331E"/>
    <w:rsid w:val="00063427"/>
    <w:rsid w:val="000634B5"/>
    <w:rsid w:val="000636FD"/>
    <w:rsid w:val="00063771"/>
    <w:rsid w:val="000638D9"/>
    <w:rsid w:val="00063A7B"/>
    <w:rsid w:val="00063D39"/>
    <w:rsid w:val="00063E4A"/>
    <w:rsid w:val="00063ED9"/>
    <w:rsid w:val="00064101"/>
    <w:rsid w:val="00064148"/>
    <w:rsid w:val="0006421A"/>
    <w:rsid w:val="00064376"/>
    <w:rsid w:val="000645D3"/>
    <w:rsid w:val="000646F3"/>
    <w:rsid w:val="00064701"/>
    <w:rsid w:val="00064813"/>
    <w:rsid w:val="00064863"/>
    <w:rsid w:val="00064C81"/>
    <w:rsid w:val="00064CB0"/>
    <w:rsid w:val="00064DDE"/>
    <w:rsid w:val="00064F47"/>
    <w:rsid w:val="00064F5D"/>
    <w:rsid w:val="00065159"/>
    <w:rsid w:val="000651B0"/>
    <w:rsid w:val="0006521D"/>
    <w:rsid w:val="0006560C"/>
    <w:rsid w:val="00065865"/>
    <w:rsid w:val="00065A21"/>
    <w:rsid w:val="00065AAF"/>
    <w:rsid w:val="00065C43"/>
    <w:rsid w:val="00065C91"/>
    <w:rsid w:val="00065CC9"/>
    <w:rsid w:val="00065CE8"/>
    <w:rsid w:val="00065CF4"/>
    <w:rsid w:val="00065DBB"/>
    <w:rsid w:val="00065F1D"/>
    <w:rsid w:val="00066162"/>
    <w:rsid w:val="000661AB"/>
    <w:rsid w:val="000661E5"/>
    <w:rsid w:val="000662B0"/>
    <w:rsid w:val="000662DF"/>
    <w:rsid w:val="0006637F"/>
    <w:rsid w:val="0006651D"/>
    <w:rsid w:val="0006657E"/>
    <w:rsid w:val="00066782"/>
    <w:rsid w:val="000667B7"/>
    <w:rsid w:val="00066820"/>
    <w:rsid w:val="0006688C"/>
    <w:rsid w:val="0006694A"/>
    <w:rsid w:val="00066A4B"/>
    <w:rsid w:val="00066BD0"/>
    <w:rsid w:val="00066D49"/>
    <w:rsid w:val="00066D67"/>
    <w:rsid w:val="00066ED5"/>
    <w:rsid w:val="00066F79"/>
    <w:rsid w:val="00067059"/>
    <w:rsid w:val="0006707D"/>
    <w:rsid w:val="00067084"/>
    <w:rsid w:val="0006724B"/>
    <w:rsid w:val="000672C6"/>
    <w:rsid w:val="000672E5"/>
    <w:rsid w:val="000675B0"/>
    <w:rsid w:val="000676F5"/>
    <w:rsid w:val="00067760"/>
    <w:rsid w:val="00067786"/>
    <w:rsid w:val="000679DA"/>
    <w:rsid w:val="000679E4"/>
    <w:rsid w:val="00067A55"/>
    <w:rsid w:val="00067A89"/>
    <w:rsid w:val="00067B0C"/>
    <w:rsid w:val="00067DD5"/>
    <w:rsid w:val="00067E92"/>
    <w:rsid w:val="00067EEC"/>
    <w:rsid w:val="00070089"/>
    <w:rsid w:val="000700D4"/>
    <w:rsid w:val="0007019C"/>
    <w:rsid w:val="00070389"/>
    <w:rsid w:val="000704FE"/>
    <w:rsid w:val="000705D4"/>
    <w:rsid w:val="00070649"/>
    <w:rsid w:val="00070773"/>
    <w:rsid w:val="00070800"/>
    <w:rsid w:val="0007085E"/>
    <w:rsid w:val="000708B0"/>
    <w:rsid w:val="000708CB"/>
    <w:rsid w:val="00070915"/>
    <w:rsid w:val="0007093B"/>
    <w:rsid w:val="0007095A"/>
    <w:rsid w:val="00070965"/>
    <w:rsid w:val="00070B05"/>
    <w:rsid w:val="00070B13"/>
    <w:rsid w:val="00070BFC"/>
    <w:rsid w:val="00070DA8"/>
    <w:rsid w:val="00070FB0"/>
    <w:rsid w:val="00071314"/>
    <w:rsid w:val="000715D6"/>
    <w:rsid w:val="0007166A"/>
    <w:rsid w:val="0007169E"/>
    <w:rsid w:val="000716D0"/>
    <w:rsid w:val="000716DE"/>
    <w:rsid w:val="00071840"/>
    <w:rsid w:val="00071A51"/>
    <w:rsid w:val="00071A53"/>
    <w:rsid w:val="00071C42"/>
    <w:rsid w:val="00071E42"/>
    <w:rsid w:val="00071F14"/>
    <w:rsid w:val="00071FC0"/>
    <w:rsid w:val="00072080"/>
    <w:rsid w:val="0007232D"/>
    <w:rsid w:val="0007247D"/>
    <w:rsid w:val="00072485"/>
    <w:rsid w:val="000724DF"/>
    <w:rsid w:val="00072526"/>
    <w:rsid w:val="00072553"/>
    <w:rsid w:val="000727C1"/>
    <w:rsid w:val="000727E0"/>
    <w:rsid w:val="00072973"/>
    <w:rsid w:val="00072A2F"/>
    <w:rsid w:val="00072B95"/>
    <w:rsid w:val="00072E7B"/>
    <w:rsid w:val="00072F56"/>
    <w:rsid w:val="000731B9"/>
    <w:rsid w:val="000733E0"/>
    <w:rsid w:val="000734A7"/>
    <w:rsid w:val="000734A9"/>
    <w:rsid w:val="000734CD"/>
    <w:rsid w:val="0007385B"/>
    <w:rsid w:val="000739F0"/>
    <w:rsid w:val="00073BEF"/>
    <w:rsid w:val="00073C79"/>
    <w:rsid w:val="00073C81"/>
    <w:rsid w:val="00073E56"/>
    <w:rsid w:val="00073EC3"/>
    <w:rsid w:val="00073EF4"/>
    <w:rsid w:val="00073F32"/>
    <w:rsid w:val="00073FC4"/>
    <w:rsid w:val="0007400F"/>
    <w:rsid w:val="00074026"/>
    <w:rsid w:val="00074278"/>
    <w:rsid w:val="0007438F"/>
    <w:rsid w:val="000743FF"/>
    <w:rsid w:val="00074418"/>
    <w:rsid w:val="0007445F"/>
    <w:rsid w:val="000744FC"/>
    <w:rsid w:val="00074537"/>
    <w:rsid w:val="000748A1"/>
    <w:rsid w:val="000748F7"/>
    <w:rsid w:val="00074B14"/>
    <w:rsid w:val="00074B49"/>
    <w:rsid w:val="00074CB5"/>
    <w:rsid w:val="00074CD6"/>
    <w:rsid w:val="00074D1C"/>
    <w:rsid w:val="00074D4E"/>
    <w:rsid w:val="00074D75"/>
    <w:rsid w:val="00074D7A"/>
    <w:rsid w:val="00074E2C"/>
    <w:rsid w:val="00074EF6"/>
    <w:rsid w:val="00075036"/>
    <w:rsid w:val="0007505E"/>
    <w:rsid w:val="000751D5"/>
    <w:rsid w:val="000752ED"/>
    <w:rsid w:val="00075357"/>
    <w:rsid w:val="00075474"/>
    <w:rsid w:val="0007550A"/>
    <w:rsid w:val="00075712"/>
    <w:rsid w:val="00075748"/>
    <w:rsid w:val="00075897"/>
    <w:rsid w:val="000758F9"/>
    <w:rsid w:val="00075947"/>
    <w:rsid w:val="000759A7"/>
    <w:rsid w:val="00075B1E"/>
    <w:rsid w:val="00075E0B"/>
    <w:rsid w:val="000761AE"/>
    <w:rsid w:val="00076300"/>
    <w:rsid w:val="000763C0"/>
    <w:rsid w:val="000763E5"/>
    <w:rsid w:val="00076435"/>
    <w:rsid w:val="000764DD"/>
    <w:rsid w:val="00076563"/>
    <w:rsid w:val="00076662"/>
    <w:rsid w:val="00076833"/>
    <w:rsid w:val="0007694D"/>
    <w:rsid w:val="00076995"/>
    <w:rsid w:val="000769AC"/>
    <w:rsid w:val="00076A11"/>
    <w:rsid w:val="00076A40"/>
    <w:rsid w:val="00076B5B"/>
    <w:rsid w:val="00076C71"/>
    <w:rsid w:val="00076CEC"/>
    <w:rsid w:val="00076FB5"/>
    <w:rsid w:val="000770EF"/>
    <w:rsid w:val="000773C1"/>
    <w:rsid w:val="000773CE"/>
    <w:rsid w:val="00077490"/>
    <w:rsid w:val="0007757F"/>
    <w:rsid w:val="0007759C"/>
    <w:rsid w:val="0007760E"/>
    <w:rsid w:val="0007771F"/>
    <w:rsid w:val="000778C0"/>
    <w:rsid w:val="00077972"/>
    <w:rsid w:val="00077A15"/>
    <w:rsid w:val="00077AD6"/>
    <w:rsid w:val="00077B68"/>
    <w:rsid w:val="00077B88"/>
    <w:rsid w:val="00077BDB"/>
    <w:rsid w:val="00077C44"/>
    <w:rsid w:val="00077CC3"/>
    <w:rsid w:val="00077D57"/>
    <w:rsid w:val="00080082"/>
    <w:rsid w:val="000800B0"/>
    <w:rsid w:val="0008011E"/>
    <w:rsid w:val="000801A3"/>
    <w:rsid w:val="000804F1"/>
    <w:rsid w:val="000805F5"/>
    <w:rsid w:val="0008072C"/>
    <w:rsid w:val="000809F5"/>
    <w:rsid w:val="00080B38"/>
    <w:rsid w:val="00080B70"/>
    <w:rsid w:val="00080BB1"/>
    <w:rsid w:val="0008103E"/>
    <w:rsid w:val="00081117"/>
    <w:rsid w:val="000811E6"/>
    <w:rsid w:val="0008147E"/>
    <w:rsid w:val="00081719"/>
    <w:rsid w:val="00081728"/>
    <w:rsid w:val="0008177D"/>
    <w:rsid w:val="00081817"/>
    <w:rsid w:val="00081C21"/>
    <w:rsid w:val="0008212C"/>
    <w:rsid w:val="000823A6"/>
    <w:rsid w:val="000823F2"/>
    <w:rsid w:val="00082406"/>
    <w:rsid w:val="0008257E"/>
    <w:rsid w:val="0008268F"/>
    <w:rsid w:val="000826DD"/>
    <w:rsid w:val="00082701"/>
    <w:rsid w:val="0008281E"/>
    <w:rsid w:val="000828BA"/>
    <w:rsid w:val="00082CAC"/>
    <w:rsid w:val="00082EEC"/>
    <w:rsid w:val="00082F29"/>
    <w:rsid w:val="00082F2B"/>
    <w:rsid w:val="00083038"/>
    <w:rsid w:val="00083122"/>
    <w:rsid w:val="00083123"/>
    <w:rsid w:val="000831CA"/>
    <w:rsid w:val="00083241"/>
    <w:rsid w:val="00083418"/>
    <w:rsid w:val="00083616"/>
    <w:rsid w:val="00083693"/>
    <w:rsid w:val="00083707"/>
    <w:rsid w:val="000838A0"/>
    <w:rsid w:val="000838F2"/>
    <w:rsid w:val="00083A55"/>
    <w:rsid w:val="00083B23"/>
    <w:rsid w:val="00083B84"/>
    <w:rsid w:val="00083C04"/>
    <w:rsid w:val="00083C07"/>
    <w:rsid w:val="00083E4F"/>
    <w:rsid w:val="00083FA4"/>
    <w:rsid w:val="00084099"/>
    <w:rsid w:val="000840BC"/>
    <w:rsid w:val="0008417A"/>
    <w:rsid w:val="000841B6"/>
    <w:rsid w:val="00084244"/>
    <w:rsid w:val="0008425A"/>
    <w:rsid w:val="0008438B"/>
    <w:rsid w:val="000843B4"/>
    <w:rsid w:val="000843FA"/>
    <w:rsid w:val="0008447B"/>
    <w:rsid w:val="000845B5"/>
    <w:rsid w:val="0008468D"/>
    <w:rsid w:val="00084789"/>
    <w:rsid w:val="00084998"/>
    <w:rsid w:val="00084BDD"/>
    <w:rsid w:val="00084E5E"/>
    <w:rsid w:val="00084EDF"/>
    <w:rsid w:val="00084FE9"/>
    <w:rsid w:val="00085373"/>
    <w:rsid w:val="00085429"/>
    <w:rsid w:val="000855ED"/>
    <w:rsid w:val="00085767"/>
    <w:rsid w:val="00085781"/>
    <w:rsid w:val="00085B6D"/>
    <w:rsid w:val="00085D25"/>
    <w:rsid w:val="00085D4C"/>
    <w:rsid w:val="0008608C"/>
    <w:rsid w:val="00086277"/>
    <w:rsid w:val="00086400"/>
    <w:rsid w:val="000864CA"/>
    <w:rsid w:val="00086564"/>
    <w:rsid w:val="0008661D"/>
    <w:rsid w:val="00086750"/>
    <w:rsid w:val="0008678B"/>
    <w:rsid w:val="00086A45"/>
    <w:rsid w:val="00086A89"/>
    <w:rsid w:val="00086B1C"/>
    <w:rsid w:val="00086B22"/>
    <w:rsid w:val="00086B94"/>
    <w:rsid w:val="00086C5B"/>
    <w:rsid w:val="00086F36"/>
    <w:rsid w:val="00087019"/>
    <w:rsid w:val="00087157"/>
    <w:rsid w:val="0008765C"/>
    <w:rsid w:val="00087769"/>
    <w:rsid w:val="00087A0E"/>
    <w:rsid w:val="00087AA2"/>
    <w:rsid w:val="00087ABD"/>
    <w:rsid w:val="00087C57"/>
    <w:rsid w:val="00087C82"/>
    <w:rsid w:val="00087CD1"/>
    <w:rsid w:val="00087CE5"/>
    <w:rsid w:val="00087DBC"/>
    <w:rsid w:val="00087DD7"/>
    <w:rsid w:val="00087E07"/>
    <w:rsid w:val="00087F2A"/>
    <w:rsid w:val="00087F32"/>
    <w:rsid w:val="0009026C"/>
    <w:rsid w:val="00090294"/>
    <w:rsid w:val="0009055E"/>
    <w:rsid w:val="000905C7"/>
    <w:rsid w:val="00090B3A"/>
    <w:rsid w:val="00090C31"/>
    <w:rsid w:val="00090CB5"/>
    <w:rsid w:val="00090D68"/>
    <w:rsid w:val="00090EE3"/>
    <w:rsid w:val="000910C1"/>
    <w:rsid w:val="0009129D"/>
    <w:rsid w:val="000912A7"/>
    <w:rsid w:val="000913B9"/>
    <w:rsid w:val="000915AE"/>
    <w:rsid w:val="000915ED"/>
    <w:rsid w:val="000916CB"/>
    <w:rsid w:val="000917F5"/>
    <w:rsid w:val="00091A52"/>
    <w:rsid w:val="00091B7F"/>
    <w:rsid w:val="00091C6D"/>
    <w:rsid w:val="00091C84"/>
    <w:rsid w:val="00091D4A"/>
    <w:rsid w:val="00091E67"/>
    <w:rsid w:val="000920E5"/>
    <w:rsid w:val="0009217A"/>
    <w:rsid w:val="000922A4"/>
    <w:rsid w:val="000925B8"/>
    <w:rsid w:val="00092664"/>
    <w:rsid w:val="00092776"/>
    <w:rsid w:val="0009279B"/>
    <w:rsid w:val="000927D6"/>
    <w:rsid w:val="000928E8"/>
    <w:rsid w:val="0009290F"/>
    <w:rsid w:val="00092B06"/>
    <w:rsid w:val="00092C13"/>
    <w:rsid w:val="00092C99"/>
    <w:rsid w:val="00092D2D"/>
    <w:rsid w:val="00092E15"/>
    <w:rsid w:val="00092E80"/>
    <w:rsid w:val="00092FEF"/>
    <w:rsid w:val="00093132"/>
    <w:rsid w:val="0009319B"/>
    <w:rsid w:val="000931B6"/>
    <w:rsid w:val="00093313"/>
    <w:rsid w:val="00093353"/>
    <w:rsid w:val="00093586"/>
    <w:rsid w:val="00093839"/>
    <w:rsid w:val="0009385D"/>
    <w:rsid w:val="00093AB0"/>
    <w:rsid w:val="00093B72"/>
    <w:rsid w:val="00093D08"/>
    <w:rsid w:val="00093D46"/>
    <w:rsid w:val="00093DB2"/>
    <w:rsid w:val="00093EBC"/>
    <w:rsid w:val="00094191"/>
    <w:rsid w:val="00094339"/>
    <w:rsid w:val="000945E5"/>
    <w:rsid w:val="00094652"/>
    <w:rsid w:val="00094887"/>
    <w:rsid w:val="00094898"/>
    <w:rsid w:val="0009491B"/>
    <w:rsid w:val="00094C04"/>
    <w:rsid w:val="00094FF6"/>
    <w:rsid w:val="0009516D"/>
    <w:rsid w:val="000951BE"/>
    <w:rsid w:val="00095501"/>
    <w:rsid w:val="000955EC"/>
    <w:rsid w:val="000956D4"/>
    <w:rsid w:val="0009571F"/>
    <w:rsid w:val="00095767"/>
    <w:rsid w:val="00095774"/>
    <w:rsid w:val="000957C3"/>
    <w:rsid w:val="00095A23"/>
    <w:rsid w:val="00095A92"/>
    <w:rsid w:val="00095B03"/>
    <w:rsid w:val="00095B4D"/>
    <w:rsid w:val="00095BF8"/>
    <w:rsid w:val="00095D23"/>
    <w:rsid w:val="00095E93"/>
    <w:rsid w:val="00095EA2"/>
    <w:rsid w:val="00095F31"/>
    <w:rsid w:val="00095F41"/>
    <w:rsid w:val="0009618E"/>
    <w:rsid w:val="00096258"/>
    <w:rsid w:val="0009636C"/>
    <w:rsid w:val="00096642"/>
    <w:rsid w:val="000966D7"/>
    <w:rsid w:val="00096827"/>
    <w:rsid w:val="00096875"/>
    <w:rsid w:val="00096885"/>
    <w:rsid w:val="00096919"/>
    <w:rsid w:val="000969F2"/>
    <w:rsid w:val="000969FB"/>
    <w:rsid w:val="00096E7F"/>
    <w:rsid w:val="00096F8A"/>
    <w:rsid w:val="00097178"/>
    <w:rsid w:val="000971A5"/>
    <w:rsid w:val="00097303"/>
    <w:rsid w:val="0009762D"/>
    <w:rsid w:val="0009783D"/>
    <w:rsid w:val="0009788F"/>
    <w:rsid w:val="000979E0"/>
    <w:rsid w:val="00097BC3"/>
    <w:rsid w:val="00097EEA"/>
    <w:rsid w:val="000A0157"/>
    <w:rsid w:val="000A01E2"/>
    <w:rsid w:val="000A043A"/>
    <w:rsid w:val="000A06F1"/>
    <w:rsid w:val="000A0740"/>
    <w:rsid w:val="000A0772"/>
    <w:rsid w:val="000A07D4"/>
    <w:rsid w:val="000A0853"/>
    <w:rsid w:val="000A08AE"/>
    <w:rsid w:val="000A08DE"/>
    <w:rsid w:val="000A08FE"/>
    <w:rsid w:val="000A094B"/>
    <w:rsid w:val="000A0D39"/>
    <w:rsid w:val="000A0ECF"/>
    <w:rsid w:val="000A0F2C"/>
    <w:rsid w:val="000A102C"/>
    <w:rsid w:val="000A10AE"/>
    <w:rsid w:val="000A11D0"/>
    <w:rsid w:val="000A1389"/>
    <w:rsid w:val="000A13C1"/>
    <w:rsid w:val="000A144D"/>
    <w:rsid w:val="000A15BB"/>
    <w:rsid w:val="000A15DC"/>
    <w:rsid w:val="000A1627"/>
    <w:rsid w:val="000A1A10"/>
    <w:rsid w:val="000A1B45"/>
    <w:rsid w:val="000A1BCF"/>
    <w:rsid w:val="000A1E54"/>
    <w:rsid w:val="000A205E"/>
    <w:rsid w:val="000A2125"/>
    <w:rsid w:val="000A21E8"/>
    <w:rsid w:val="000A221D"/>
    <w:rsid w:val="000A23A4"/>
    <w:rsid w:val="000A25A3"/>
    <w:rsid w:val="000A2685"/>
    <w:rsid w:val="000A27F7"/>
    <w:rsid w:val="000A29B6"/>
    <w:rsid w:val="000A2A5F"/>
    <w:rsid w:val="000A2BFB"/>
    <w:rsid w:val="000A2C1E"/>
    <w:rsid w:val="000A2C45"/>
    <w:rsid w:val="000A2D47"/>
    <w:rsid w:val="000A2DE8"/>
    <w:rsid w:val="000A2E8A"/>
    <w:rsid w:val="000A306E"/>
    <w:rsid w:val="000A30CB"/>
    <w:rsid w:val="000A3203"/>
    <w:rsid w:val="000A3221"/>
    <w:rsid w:val="000A3239"/>
    <w:rsid w:val="000A3397"/>
    <w:rsid w:val="000A3435"/>
    <w:rsid w:val="000A34C9"/>
    <w:rsid w:val="000A363C"/>
    <w:rsid w:val="000A365D"/>
    <w:rsid w:val="000A3693"/>
    <w:rsid w:val="000A382C"/>
    <w:rsid w:val="000A397B"/>
    <w:rsid w:val="000A39A9"/>
    <w:rsid w:val="000A39BD"/>
    <w:rsid w:val="000A3A9F"/>
    <w:rsid w:val="000A3CC8"/>
    <w:rsid w:val="000A3CFA"/>
    <w:rsid w:val="000A3D71"/>
    <w:rsid w:val="000A3E5B"/>
    <w:rsid w:val="000A3EEF"/>
    <w:rsid w:val="000A3F1B"/>
    <w:rsid w:val="000A3F24"/>
    <w:rsid w:val="000A3F83"/>
    <w:rsid w:val="000A40C1"/>
    <w:rsid w:val="000A40ED"/>
    <w:rsid w:val="000A43C4"/>
    <w:rsid w:val="000A44BD"/>
    <w:rsid w:val="000A44F2"/>
    <w:rsid w:val="000A45DA"/>
    <w:rsid w:val="000A45FF"/>
    <w:rsid w:val="000A4610"/>
    <w:rsid w:val="000A46CB"/>
    <w:rsid w:val="000A47BE"/>
    <w:rsid w:val="000A490B"/>
    <w:rsid w:val="000A49AE"/>
    <w:rsid w:val="000A49E7"/>
    <w:rsid w:val="000A4A29"/>
    <w:rsid w:val="000A4B34"/>
    <w:rsid w:val="000A4B37"/>
    <w:rsid w:val="000A4C1F"/>
    <w:rsid w:val="000A4D55"/>
    <w:rsid w:val="000A4DD8"/>
    <w:rsid w:val="000A4FD5"/>
    <w:rsid w:val="000A50F6"/>
    <w:rsid w:val="000A513C"/>
    <w:rsid w:val="000A51D8"/>
    <w:rsid w:val="000A525B"/>
    <w:rsid w:val="000A5285"/>
    <w:rsid w:val="000A528C"/>
    <w:rsid w:val="000A53B3"/>
    <w:rsid w:val="000A55E9"/>
    <w:rsid w:val="000A56AA"/>
    <w:rsid w:val="000A56DC"/>
    <w:rsid w:val="000A5B73"/>
    <w:rsid w:val="000A5E52"/>
    <w:rsid w:val="000A5EB0"/>
    <w:rsid w:val="000A5F53"/>
    <w:rsid w:val="000A6056"/>
    <w:rsid w:val="000A610C"/>
    <w:rsid w:val="000A6130"/>
    <w:rsid w:val="000A6194"/>
    <w:rsid w:val="000A61ED"/>
    <w:rsid w:val="000A63D9"/>
    <w:rsid w:val="000A6478"/>
    <w:rsid w:val="000A64D2"/>
    <w:rsid w:val="000A64DF"/>
    <w:rsid w:val="000A6510"/>
    <w:rsid w:val="000A65C4"/>
    <w:rsid w:val="000A6887"/>
    <w:rsid w:val="000A6910"/>
    <w:rsid w:val="000A69F5"/>
    <w:rsid w:val="000A6A66"/>
    <w:rsid w:val="000A6AD7"/>
    <w:rsid w:val="000A6B04"/>
    <w:rsid w:val="000A6E65"/>
    <w:rsid w:val="000A6FDF"/>
    <w:rsid w:val="000A708E"/>
    <w:rsid w:val="000A7101"/>
    <w:rsid w:val="000A7194"/>
    <w:rsid w:val="000A7225"/>
    <w:rsid w:val="000A73F5"/>
    <w:rsid w:val="000A76D7"/>
    <w:rsid w:val="000A78B8"/>
    <w:rsid w:val="000A7933"/>
    <w:rsid w:val="000A7B4D"/>
    <w:rsid w:val="000A7C23"/>
    <w:rsid w:val="000A7C32"/>
    <w:rsid w:val="000A7CB4"/>
    <w:rsid w:val="000B010B"/>
    <w:rsid w:val="000B02C8"/>
    <w:rsid w:val="000B0368"/>
    <w:rsid w:val="000B05C0"/>
    <w:rsid w:val="000B07C0"/>
    <w:rsid w:val="000B0A6C"/>
    <w:rsid w:val="000B0F19"/>
    <w:rsid w:val="000B0F1B"/>
    <w:rsid w:val="000B0F90"/>
    <w:rsid w:val="000B10C8"/>
    <w:rsid w:val="000B11F7"/>
    <w:rsid w:val="000B1208"/>
    <w:rsid w:val="000B127F"/>
    <w:rsid w:val="000B12A4"/>
    <w:rsid w:val="000B1645"/>
    <w:rsid w:val="000B1783"/>
    <w:rsid w:val="000B180D"/>
    <w:rsid w:val="000B1B20"/>
    <w:rsid w:val="000B1B33"/>
    <w:rsid w:val="000B1C43"/>
    <w:rsid w:val="000B1D92"/>
    <w:rsid w:val="000B1DFE"/>
    <w:rsid w:val="000B2770"/>
    <w:rsid w:val="000B281A"/>
    <w:rsid w:val="000B28F4"/>
    <w:rsid w:val="000B2B40"/>
    <w:rsid w:val="000B2BB7"/>
    <w:rsid w:val="000B2D4B"/>
    <w:rsid w:val="000B2E70"/>
    <w:rsid w:val="000B2E9F"/>
    <w:rsid w:val="000B3022"/>
    <w:rsid w:val="000B3078"/>
    <w:rsid w:val="000B3171"/>
    <w:rsid w:val="000B33BA"/>
    <w:rsid w:val="000B33F3"/>
    <w:rsid w:val="000B35F2"/>
    <w:rsid w:val="000B36D8"/>
    <w:rsid w:val="000B3787"/>
    <w:rsid w:val="000B3B67"/>
    <w:rsid w:val="000B3C0A"/>
    <w:rsid w:val="000B3FF1"/>
    <w:rsid w:val="000B4248"/>
    <w:rsid w:val="000B42A1"/>
    <w:rsid w:val="000B4322"/>
    <w:rsid w:val="000B457C"/>
    <w:rsid w:val="000B45D5"/>
    <w:rsid w:val="000B4666"/>
    <w:rsid w:val="000B48F4"/>
    <w:rsid w:val="000B497E"/>
    <w:rsid w:val="000B49B9"/>
    <w:rsid w:val="000B4A99"/>
    <w:rsid w:val="000B4BCE"/>
    <w:rsid w:val="000B4C48"/>
    <w:rsid w:val="000B4EB1"/>
    <w:rsid w:val="000B51BB"/>
    <w:rsid w:val="000B52D3"/>
    <w:rsid w:val="000B5352"/>
    <w:rsid w:val="000B5385"/>
    <w:rsid w:val="000B547F"/>
    <w:rsid w:val="000B5732"/>
    <w:rsid w:val="000B593D"/>
    <w:rsid w:val="000B59CB"/>
    <w:rsid w:val="000B5A14"/>
    <w:rsid w:val="000B5AC0"/>
    <w:rsid w:val="000B5AC1"/>
    <w:rsid w:val="000B5B6D"/>
    <w:rsid w:val="000B5D4A"/>
    <w:rsid w:val="000B5ECD"/>
    <w:rsid w:val="000B60A6"/>
    <w:rsid w:val="000B6301"/>
    <w:rsid w:val="000B65A5"/>
    <w:rsid w:val="000B65A7"/>
    <w:rsid w:val="000B65DC"/>
    <w:rsid w:val="000B65EE"/>
    <w:rsid w:val="000B6910"/>
    <w:rsid w:val="000B6A15"/>
    <w:rsid w:val="000B6A5F"/>
    <w:rsid w:val="000B6C2B"/>
    <w:rsid w:val="000B6E1A"/>
    <w:rsid w:val="000B6FB9"/>
    <w:rsid w:val="000B7023"/>
    <w:rsid w:val="000B746D"/>
    <w:rsid w:val="000B74D9"/>
    <w:rsid w:val="000B76FF"/>
    <w:rsid w:val="000B7A63"/>
    <w:rsid w:val="000B7A79"/>
    <w:rsid w:val="000B7B7F"/>
    <w:rsid w:val="000B7BDC"/>
    <w:rsid w:val="000B7C6E"/>
    <w:rsid w:val="000B7CB2"/>
    <w:rsid w:val="000B7D9B"/>
    <w:rsid w:val="000B7E2E"/>
    <w:rsid w:val="000C01DE"/>
    <w:rsid w:val="000C02EC"/>
    <w:rsid w:val="000C0336"/>
    <w:rsid w:val="000C033D"/>
    <w:rsid w:val="000C036C"/>
    <w:rsid w:val="000C043D"/>
    <w:rsid w:val="000C053B"/>
    <w:rsid w:val="000C0631"/>
    <w:rsid w:val="000C06D6"/>
    <w:rsid w:val="000C086F"/>
    <w:rsid w:val="000C0E33"/>
    <w:rsid w:val="000C0FE7"/>
    <w:rsid w:val="000C11D6"/>
    <w:rsid w:val="000C11EA"/>
    <w:rsid w:val="000C13AB"/>
    <w:rsid w:val="000C179E"/>
    <w:rsid w:val="000C1942"/>
    <w:rsid w:val="000C1AE4"/>
    <w:rsid w:val="000C1AF8"/>
    <w:rsid w:val="000C1C5B"/>
    <w:rsid w:val="000C1EE3"/>
    <w:rsid w:val="000C201D"/>
    <w:rsid w:val="000C208A"/>
    <w:rsid w:val="000C2123"/>
    <w:rsid w:val="000C24AE"/>
    <w:rsid w:val="000C24D8"/>
    <w:rsid w:val="000C24E2"/>
    <w:rsid w:val="000C254D"/>
    <w:rsid w:val="000C269E"/>
    <w:rsid w:val="000C2951"/>
    <w:rsid w:val="000C2A82"/>
    <w:rsid w:val="000C2D7C"/>
    <w:rsid w:val="000C2EFD"/>
    <w:rsid w:val="000C3139"/>
    <w:rsid w:val="000C32CD"/>
    <w:rsid w:val="000C3365"/>
    <w:rsid w:val="000C3390"/>
    <w:rsid w:val="000C375A"/>
    <w:rsid w:val="000C37D9"/>
    <w:rsid w:val="000C3827"/>
    <w:rsid w:val="000C397C"/>
    <w:rsid w:val="000C3BCA"/>
    <w:rsid w:val="000C3BDD"/>
    <w:rsid w:val="000C3F13"/>
    <w:rsid w:val="000C3F38"/>
    <w:rsid w:val="000C4032"/>
    <w:rsid w:val="000C4237"/>
    <w:rsid w:val="000C42A0"/>
    <w:rsid w:val="000C43BE"/>
    <w:rsid w:val="000C440C"/>
    <w:rsid w:val="000C4587"/>
    <w:rsid w:val="000C4598"/>
    <w:rsid w:val="000C45CB"/>
    <w:rsid w:val="000C46AC"/>
    <w:rsid w:val="000C46FD"/>
    <w:rsid w:val="000C481F"/>
    <w:rsid w:val="000C4875"/>
    <w:rsid w:val="000C4A68"/>
    <w:rsid w:val="000C4AFB"/>
    <w:rsid w:val="000C4BF0"/>
    <w:rsid w:val="000C4BF9"/>
    <w:rsid w:val="000C4D05"/>
    <w:rsid w:val="000C4E68"/>
    <w:rsid w:val="000C57A4"/>
    <w:rsid w:val="000C58FC"/>
    <w:rsid w:val="000C59C8"/>
    <w:rsid w:val="000C59FB"/>
    <w:rsid w:val="000C5B65"/>
    <w:rsid w:val="000C5C01"/>
    <w:rsid w:val="000C5C2A"/>
    <w:rsid w:val="000C5FB9"/>
    <w:rsid w:val="000C60F0"/>
    <w:rsid w:val="000C61E7"/>
    <w:rsid w:val="000C620E"/>
    <w:rsid w:val="000C62DC"/>
    <w:rsid w:val="000C6414"/>
    <w:rsid w:val="000C6499"/>
    <w:rsid w:val="000C657D"/>
    <w:rsid w:val="000C65A8"/>
    <w:rsid w:val="000C676D"/>
    <w:rsid w:val="000C6BBE"/>
    <w:rsid w:val="000C6BE0"/>
    <w:rsid w:val="000C6E3A"/>
    <w:rsid w:val="000C72A0"/>
    <w:rsid w:val="000C7439"/>
    <w:rsid w:val="000C7640"/>
    <w:rsid w:val="000C7702"/>
    <w:rsid w:val="000C77D5"/>
    <w:rsid w:val="000C782D"/>
    <w:rsid w:val="000C7916"/>
    <w:rsid w:val="000C7976"/>
    <w:rsid w:val="000C79E7"/>
    <w:rsid w:val="000C7ADD"/>
    <w:rsid w:val="000C7B2A"/>
    <w:rsid w:val="000C7BB4"/>
    <w:rsid w:val="000C7CBA"/>
    <w:rsid w:val="000C7D83"/>
    <w:rsid w:val="000C7F30"/>
    <w:rsid w:val="000C7FF5"/>
    <w:rsid w:val="000D01DB"/>
    <w:rsid w:val="000D02C2"/>
    <w:rsid w:val="000D02C6"/>
    <w:rsid w:val="000D034A"/>
    <w:rsid w:val="000D038D"/>
    <w:rsid w:val="000D03ED"/>
    <w:rsid w:val="000D0471"/>
    <w:rsid w:val="000D04A0"/>
    <w:rsid w:val="000D04B1"/>
    <w:rsid w:val="000D04F8"/>
    <w:rsid w:val="000D057E"/>
    <w:rsid w:val="000D0890"/>
    <w:rsid w:val="000D0A35"/>
    <w:rsid w:val="000D0A6D"/>
    <w:rsid w:val="000D0D52"/>
    <w:rsid w:val="000D0D6F"/>
    <w:rsid w:val="000D0DDA"/>
    <w:rsid w:val="000D0FA2"/>
    <w:rsid w:val="000D11F6"/>
    <w:rsid w:val="000D1343"/>
    <w:rsid w:val="000D13AB"/>
    <w:rsid w:val="000D184C"/>
    <w:rsid w:val="000D18C6"/>
    <w:rsid w:val="000D198E"/>
    <w:rsid w:val="000D1A8B"/>
    <w:rsid w:val="000D1C49"/>
    <w:rsid w:val="000D1CCC"/>
    <w:rsid w:val="000D1D0B"/>
    <w:rsid w:val="000D1DA0"/>
    <w:rsid w:val="000D1DDD"/>
    <w:rsid w:val="000D1E30"/>
    <w:rsid w:val="000D1E7B"/>
    <w:rsid w:val="000D1EE7"/>
    <w:rsid w:val="000D21B9"/>
    <w:rsid w:val="000D224D"/>
    <w:rsid w:val="000D23A1"/>
    <w:rsid w:val="000D2481"/>
    <w:rsid w:val="000D25D0"/>
    <w:rsid w:val="000D2A89"/>
    <w:rsid w:val="000D2B3D"/>
    <w:rsid w:val="000D2EF7"/>
    <w:rsid w:val="000D3026"/>
    <w:rsid w:val="000D318D"/>
    <w:rsid w:val="000D319F"/>
    <w:rsid w:val="000D36F9"/>
    <w:rsid w:val="000D3881"/>
    <w:rsid w:val="000D3A0B"/>
    <w:rsid w:val="000D3ABE"/>
    <w:rsid w:val="000D3BDA"/>
    <w:rsid w:val="000D3CAE"/>
    <w:rsid w:val="000D40A3"/>
    <w:rsid w:val="000D40D9"/>
    <w:rsid w:val="000D41D1"/>
    <w:rsid w:val="000D4481"/>
    <w:rsid w:val="000D45F9"/>
    <w:rsid w:val="000D47D0"/>
    <w:rsid w:val="000D47D9"/>
    <w:rsid w:val="000D47E1"/>
    <w:rsid w:val="000D487A"/>
    <w:rsid w:val="000D4AC1"/>
    <w:rsid w:val="000D4B7E"/>
    <w:rsid w:val="000D4D01"/>
    <w:rsid w:val="000D4E67"/>
    <w:rsid w:val="000D4F56"/>
    <w:rsid w:val="000D5000"/>
    <w:rsid w:val="000D5071"/>
    <w:rsid w:val="000D52FD"/>
    <w:rsid w:val="000D55C4"/>
    <w:rsid w:val="000D5686"/>
    <w:rsid w:val="000D56AF"/>
    <w:rsid w:val="000D57D3"/>
    <w:rsid w:val="000D5967"/>
    <w:rsid w:val="000D5B00"/>
    <w:rsid w:val="000D5CE1"/>
    <w:rsid w:val="000D5E8B"/>
    <w:rsid w:val="000D5FB7"/>
    <w:rsid w:val="000D6025"/>
    <w:rsid w:val="000D60DD"/>
    <w:rsid w:val="000D6179"/>
    <w:rsid w:val="000D624A"/>
    <w:rsid w:val="000D6309"/>
    <w:rsid w:val="000D640C"/>
    <w:rsid w:val="000D6417"/>
    <w:rsid w:val="000D6482"/>
    <w:rsid w:val="000D659E"/>
    <w:rsid w:val="000D665D"/>
    <w:rsid w:val="000D66AF"/>
    <w:rsid w:val="000D67F7"/>
    <w:rsid w:val="000D69B3"/>
    <w:rsid w:val="000D6A0C"/>
    <w:rsid w:val="000D6B06"/>
    <w:rsid w:val="000D6B7E"/>
    <w:rsid w:val="000D6BDE"/>
    <w:rsid w:val="000D7227"/>
    <w:rsid w:val="000D73BF"/>
    <w:rsid w:val="000D73C9"/>
    <w:rsid w:val="000D745B"/>
    <w:rsid w:val="000D74EC"/>
    <w:rsid w:val="000D7514"/>
    <w:rsid w:val="000D752F"/>
    <w:rsid w:val="000D7742"/>
    <w:rsid w:val="000D79D0"/>
    <w:rsid w:val="000D7A42"/>
    <w:rsid w:val="000D7AF3"/>
    <w:rsid w:val="000D7F5B"/>
    <w:rsid w:val="000D7FF8"/>
    <w:rsid w:val="000E0010"/>
    <w:rsid w:val="000E0068"/>
    <w:rsid w:val="000E0148"/>
    <w:rsid w:val="000E047C"/>
    <w:rsid w:val="000E04BD"/>
    <w:rsid w:val="000E054A"/>
    <w:rsid w:val="000E05AB"/>
    <w:rsid w:val="000E0756"/>
    <w:rsid w:val="000E078B"/>
    <w:rsid w:val="000E07C9"/>
    <w:rsid w:val="000E0CBF"/>
    <w:rsid w:val="000E0DB4"/>
    <w:rsid w:val="000E0DEC"/>
    <w:rsid w:val="000E0E73"/>
    <w:rsid w:val="000E0E76"/>
    <w:rsid w:val="000E105A"/>
    <w:rsid w:val="000E117F"/>
    <w:rsid w:val="000E1275"/>
    <w:rsid w:val="000E1314"/>
    <w:rsid w:val="000E143E"/>
    <w:rsid w:val="000E14ED"/>
    <w:rsid w:val="000E1696"/>
    <w:rsid w:val="000E16DC"/>
    <w:rsid w:val="000E1777"/>
    <w:rsid w:val="000E1926"/>
    <w:rsid w:val="000E19DA"/>
    <w:rsid w:val="000E1A8C"/>
    <w:rsid w:val="000E1B21"/>
    <w:rsid w:val="000E1C2E"/>
    <w:rsid w:val="000E206C"/>
    <w:rsid w:val="000E2070"/>
    <w:rsid w:val="000E20BE"/>
    <w:rsid w:val="000E217E"/>
    <w:rsid w:val="000E2189"/>
    <w:rsid w:val="000E268C"/>
    <w:rsid w:val="000E2769"/>
    <w:rsid w:val="000E279F"/>
    <w:rsid w:val="000E2AF1"/>
    <w:rsid w:val="000E2BFA"/>
    <w:rsid w:val="000E2DB9"/>
    <w:rsid w:val="000E2DD3"/>
    <w:rsid w:val="000E2E35"/>
    <w:rsid w:val="000E2F22"/>
    <w:rsid w:val="000E2F7C"/>
    <w:rsid w:val="000E301B"/>
    <w:rsid w:val="000E3066"/>
    <w:rsid w:val="000E30E6"/>
    <w:rsid w:val="000E3281"/>
    <w:rsid w:val="000E338B"/>
    <w:rsid w:val="000E33CF"/>
    <w:rsid w:val="000E3433"/>
    <w:rsid w:val="000E35EE"/>
    <w:rsid w:val="000E362A"/>
    <w:rsid w:val="000E38AA"/>
    <w:rsid w:val="000E38C5"/>
    <w:rsid w:val="000E39E5"/>
    <w:rsid w:val="000E3A05"/>
    <w:rsid w:val="000E3C36"/>
    <w:rsid w:val="000E3E46"/>
    <w:rsid w:val="000E40BB"/>
    <w:rsid w:val="000E4126"/>
    <w:rsid w:val="000E42D2"/>
    <w:rsid w:val="000E453F"/>
    <w:rsid w:val="000E46C7"/>
    <w:rsid w:val="000E46D0"/>
    <w:rsid w:val="000E482A"/>
    <w:rsid w:val="000E4946"/>
    <w:rsid w:val="000E4C03"/>
    <w:rsid w:val="000E4D0F"/>
    <w:rsid w:val="000E4D36"/>
    <w:rsid w:val="000E4F0D"/>
    <w:rsid w:val="000E4FFA"/>
    <w:rsid w:val="000E5003"/>
    <w:rsid w:val="000E5269"/>
    <w:rsid w:val="000E52EC"/>
    <w:rsid w:val="000E53A9"/>
    <w:rsid w:val="000E5431"/>
    <w:rsid w:val="000E5466"/>
    <w:rsid w:val="000E5476"/>
    <w:rsid w:val="000E54AA"/>
    <w:rsid w:val="000E54BC"/>
    <w:rsid w:val="000E553E"/>
    <w:rsid w:val="000E559C"/>
    <w:rsid w:val="000E5660"/>
    <w:rsid w:val="000E56AC"/>
    <w:rsid w:val="000E5772"/>
    <w:rsid w:val="000E57A7"/>
    <w:rsid w:val="000E5839"/>
    <w:rsid w:val="000E58A0"/>
    <w:rsid w:val="000E5CAB"/>
    <w:rsid w:val="000E5D49"/>
    <w:rsid w:val="000E60CB"/>
    <w:rsid w:val="000E60F1"/>
    <w:rsid w:val="000E63BB"/>
    <w:rsid w:val="000E6513"/>
    <w:rsid w:val="000E6B21"/>
    <w:rsid w:val="000E6D73"/>
    <w:rsid w:val="000E7051"/>
    <w:rsid w:val="000E72E7"/>
    <w:rsid w:val="000E7418"/>
    <w:rsid w:val="000E7420"/>
    <w:rsid w:val="000E74B9"/>
    <w:rsid w:val="000E765A"/>
    <w:rsid w:val="000E76D6"/>
    <w:rsid w:val="000E76F8"/>
    <w:rsid w:val="000E79F7"/>
    <w:rsid w:val="000E7AFA"/>
    <w:rsid w:val="000E7D04"/>
    <w:rsid w:val="000E7E4A"/>
    <w:rsid w:val="000E7F29"/>
    <w:rsid w:val="000E7FEA"/>
    <w:rsid w:val="000F0292"/>
    <w:rsid w:val="000F040F"/>
    <w:rsid w:val="000F0616"/>
    <w:rsid w:val="000F0977"/>
    <w:rsid w:val="000F0AB0"/>
    <w:rsid w:val="000F0C06"/>
    <w:rsid w:val="000F0CCA"/>
    <w:rsid w:val="000F1017"/>
    <w:rsid w:val="000F1183"/>
    <w:rsid w:val="000F13AC"/>
    <w:rsid w:val="000F13DE"/>
    <w:rsid w:val="000F141B"/>
    <w:rsid w:val="000F1954"/>
    <w:rsid w:val="000F19C8"/>
    <w:rsid w:val="000F1B2C"/>
    <w:rsid w:val="000F1B5E"/>
    <w:rsid w:val="000F1BEA"/>
    <w:rsid w:val="000F1D72"/>
    <w:rsid w:val="000F1DBE"/>
    <w:rsid w:val="000F1E52"/>
    <w:rsid w:val="000F1FD7"/>
    <w:rsid w:val="000F2284"/>
    <w:rsid w:val="000F23BB"/>
    <w:rsid w:val="000F242F"/>
    <w:rsid w:val="000F2483"/>
    <w:rsid w:val="000F26C7"/>
    <w:rsid w:val="000F26D5"/>
    <w:rsid w:val="000F270E"/>
    <w:rsid w:val="000F273A"/>
    <w:rsid w:val="000F2804"/>
    <w:rsid w:val="000F280B"/>
    <w:rsid w:val="000F2A56"/>
    <w:rsid w:val="000F2AE7"/>
    <w:rsid w:val="000F2B26"/>
    <w:rsid w:val="000F2BBA"/>
    <w:rsid w:val="000F2BEC"/>
    <w:rsid w:val="000F2DFB"/>
    <w:rsid w:val="000F2FA5"/>
    <w:rsid w:val="000F2FCE"/>
    <w:rsid w:val="000F3362"/>
    <w:rsid w:val="000F37D3"/>
    <w:rsid w:val="000F39C2"/>
    <w:rsid w:val="000F3ABD"/>
    <w:rsid w:val="000F3AFB"/>
    <w:rsid w:val="000F3B0B"/>
    <w:rsid w:val="000F3C9D"/>
    <w:rsid w:val="000F3D52"/>
    <w:rsid w:val="000F3E22"/>
    <w:rsid w:val="000F401E"/>
    <w:rsid w:val="000F40CE"/>
    <w:rsid w:val="000F41B5"/>
    <w:rsid w:val="000F41D6"/>
    <w:rsid w:val="000F4234"/>
    <w:rsid w:val="000F426B"/>
    <w:rsid w:val="000F436A"/>
    <w:rsid w:val="000F4523"/>
    <w:rsid w:val="000F4624"/>
    <w:rsid w:val="000F4633"/>
    <w:rsid w:val="000F4665"/>
    <w:rsid w:val="000F4768"/>
    <w:rsid w:val="000F47F5"/>
    <w:rsid w:val="000F4BAE"/>
    <w:rsid w:val="000F4D26"/>
    <w:rsid w:val="000F4E26"/>
    <w:rsid w:val="000F4F57"/>
    <w:rsid w:val="000F5036"/>
    <w:rsid w:val="000F515F"/>
    <w:rsid w:val="000F5686"/>
    <w:rsid w:val="000F5868"/>
    <w:rsid w:val="000F59FB"/>
    <w:rsid w:val="000F5D9A"/>
    <w:rsid w:val="000F5DD9"/>
    <w:rsid w:val="000F5E55"/>
    <w:rsid w:val="000F5EB5"/>
    <w:rsid w:val="000F5F63"/>
    <w:rsid w:val="000F5FFD"/>
    <w:rsid w:val="000F6093"/>
    <w:rsid w:val="000F6215"/>
    <w:rsid w:val="000F62F9"/>
    <w:rsid w:val="000F6385"/>
    <w:rsid w:val="000F661E"/>
    <w:rsid w:val="000F663C"/>
    <w:rsid w:val="000F66F3"/>
    <w:rsid w:val="000F67AE"/>
    <w:rsid w:val="000F67DE"/>
    <w:rsid w:val="000F696C"/>
    <w:rsid w:val="000F69A5"/>
    <w:rsid w:val="000F69F2"/>
    <w:rsid w:val="000F6B77"/>
    <w:rsid w:val="000F6DE7"/>
    <w:rsid w:val="000F6E58"/>
    <w:rsid w:val="000F6ECB"/>
    <w:rsid w:val="000F6F89"/>
    <w:rsid w:val="000F704D"/>
    <w:rsid w:val="000F705C"/>
    <w:rsid w:val="000F70FD"/>
    <w:rsid w:val="000F716B"/>
    <w:rsid w:val="000F72AB"/>
    <w:rsid w:val="000F7466"/>
    <w:rsid w:val="000F76AE"/>
    <w:rsid w:val="000F77C0"/>
    <w:rsid w:val="000F795E"/>
    <w:rsid w:val="000F7ACB"/>
    <w:rsid w:val="000F7BB5"/>
    <w:rsid w:val="000F7C2D"/>
    <w:rsid w:val="000F7C34"/>
    <w:rsid w:val="000F7CE9"/>
    <w:rsid w:val="000F7DAD"/>
    <w:rsid w:val="0010018C"/>
    <w:rsid w:val="001001C9"/>
    <w:rsid w:val="00100339"/>
    <w:rsid w:val="001003F2"/>
    <w:rsid w:val="001004B8"/>
    <w:rsid w:val="00100522"/>
    <w:rsid w:val="0010056C"/>
    <w:rsid w:val="00100637"/>
    <w:rsid w:val="0010084C"/>
    <w:rsid w:val="001008AC"/>
    <w:rsid w:val="001009C0"/>
    <w:rsid w:val="00100BB9"/>
    <w:rsid w:val="00100BD0"/>
    <w:rsid w:val="00100C89"/>
    <w:rsid w:val="00100DC6"/>
    <w:rsid w:val="00100F28"/>
    <w:rsid w:val="0010102D"/>
    <w:rsid w:val="00101125"/>
    <w:rsid w:val="00101154"/>
    <w:rsid w:val="00101215"/>
    <w:rsid w:val="001012C8"/>
    <w:rsid w:val="001014B1"/>
    <w:rsid w:val="00101556"/>
    <w:rsid w:val="00101583"/>
    <w:rsid w:val="00101711"/>
    <w:rsid w:val="00101804"/>
    <w:rsid w:val="00101A91"/>
    <w:rsid w:val="00101BCD"/>
    <w:rsid w:val="00101BDD"/>
    <w:rsid w:val="00101CCE"/>
    <w:rsid w:val="00101CFF"/>
    <w:rsid w:val="00101E71"/>
    <w:rsid w:val="00101EA2"/>
    <w:rsid w:val="00101FF8"/>
    <w:rsid w:val="00102003"/>
    <w:rsid w:val="001022F7"/>
    <w:rsid w:val="001022FC"/>
    <w:rsid w:val="001023F4"/>
    <w:rsid w:val="001025FC"/>
    <w:rsid w:val="00102846"/>
    <w:rsid w:val="001028F9"/>
    <w:rsid w:val="00102915"/>
    <w:rsid w:val="00102A3C"/>
    <w:rsid w:val="00102AEA"/>
    <w:rsid w:val="00102BB9"/>
    <w:rsid w:val="00102D02"/>
    <w:rsid w:val="00102D94"/>
    <w:rsid w:val="0010332A"/>
    <w:rsid w:val="00103432"/>
    <w:rsid w:val="0010345E"/>
    <w:rsid w:val="001037A2"/>
    <w:rsid w:val="001038C5"/>
    <w:rsid w:val="00103924"/>
    <w:rsid w:val="00103BE7"/>
    <w:rsid w:val="00103C12"/>
    <w:rsid w:val="00103DD5"/>
    <w:rsid w:val="00104040"/>
    <w:rsid w:val="00104109"/>
    <w:rsid w:val="00104290"/>
    <w:rsid w:val="001042E1"/>
    <w:rsid w:val="0010434E"/>
    <w:rsid w:val="0010455D"/>
    <w:rsid w:val="00104616"/>
    <w:rsid w:val="00104696"/>
    <w:rsid w:val="001047ED"/>
    <w:rsid w:val="00104817"/>
    <w:rsid w:val="0010487D"/>
    <w:rsid w:val="00104936"/>
    <w:rsid w:val="00104947"/>
    <w:rsid w:val="00104A23"/>
    <w:rsid w:val="00104A31"/>
    <w:rsid w:val="00104A76"/>
    <w:rsid w:val="00104A95"/>
    <w:rsid w:val="00104C22"/>
    <w:rsid w:val="00104F1F"/>
    <w:rsid w:val="00104FE0"/>
    <w:rsid w:val="00105064"/>
    <w:rsid w:val="001052B7"/>
    <w:rsid w:val="0010532E"/>
    <w:rsid w:val="0010541D"/>
    <w:rsid w:val="00105692"/>
    <w:rsid w:val="001056D5"/>
    <w:rsid w:val="00105726"/>
    <w:rsid w:val="00105735"/>
    <w:rsid w:val="00105750"/>
    <w:rsid w:val="001057B6"/>
    <w:rsid w:val="001058A0"/>
    <w:rsid w:val="00105A35"/>
    <w:rsid w:val="00105A58"/>
    <w:rsid w:val="00105C15"/>
    <w:rsid w:val="00105DC6"/>
    <w:rsid w:val="00105FBE"/>
    <w:rsid w:val="00106089"/>
    <w:rsid w:val="001061B4"/>
    <w:rsid w:val="001063F5"/>
    <w:rsid w:val="00106478"/>
    <w:rsid w:val="0010648D"/>
    <w:rsid w:val="001069AA"/>
    <w:rsid w:val="001069DD"/>
    <w:rsid w:val="00106A75"/>
    <w:rsid w:val="00106B38"/>
    <w:rsid w:val="00106B71"/>
    <w:rsid w:val="00106BF0"/>
    <w:rsid w:val="00106C7B"/>
    <w:rsid w:val="00106C7F"/>
    <w:rsid w:val="00106EA9"/>
    <w:rsid w:val="00106F04"/>
    <w:rsid w:val="00106F14"/>
    <w:rsid w:val="00107319"/>
    <w:rsid w:val="0010746F"/>
    <w:rsid w:val="001074D0"/>
    <w:rsid w:val="001076A5"/>
    <w:rsid w:val="00107854"/>
    <w:rsid w:val="001078B9"/>
    <w:rsid w:val="00107B24"/>
    <w:rsid w:val="00107C8F"/>
    <w:rsid w:val="00107D20"/>
    <w:rsid w:val="00107DCC"/>
    <w:rsid w:val="00110047"/>
    <w:rsid w:val="0011005A"/>
    <w:rsid w:val="0011015F"/>
    <w:rsid w:val="00110165"/>
    <w:rsid w:val="001101AD"/>
    <w:rsid w:val="0011038E"/>
    <w:rsid w:val="0011045B"/>
    <w:rsid w:val="00110623"/>
    <w:rsid w:val="00110722"/>
    <w:rsid w:val="00110760"/>
    <w:rsid w:val="0011087C"/>
    <w:rsid w:val="00110A4C"/>
    <w:rsid w:val="00110A78"/>
    <w:rsid w:val="00110C44"/>
    <w:rsid w:val="00110DB2"/>
    <w:rsid w:val="00110F4E"/>
    <w:rsid w:val="00111218"/>
    <w:rsid w:val="00111226"/>
    <w:rsid w:val="001112F7"/>
    <w:rsid w:val="0011132C"/>
    <w:rsid w:val="001113D1"/>
    <w:rsid w:val="001114CB"/>
    <w:rsid w:val="0011150C"/>
    <w:rsid w:val="00111674"/>
    <w:rsid w:val="00111742"/>
    <w:rsid w:val="00111B84"/>
    <w:rsid w:val="00111FB9"/>
    <w:rsid w:val="00112182"/>
    <w:rsid w:val="001121FB"/>
    <w:rsid w:val="00112225"/>
    <w:rsid w:val="001122F9"/>
    <w:rsid w:val="0011235E"/>
    <w:rsid w:val="00112526"/>
    <w:rsid w:val="00112527"/>
    <w:rsid w:val="00112550"/>
    <w:rsid w:val="001127B8"/>
    <w:rsid w:val="001127FB"/>
    <w:rsid w:val="001129F9"/>
    <w:rsid w:val="00112A56"/>
    <w:rsid w:val="00112D23"/>
    <w:rsid w:val="00112DCC"/>
    <w:rsid w:val="00112ECC"/>
    <w:rsid w:val="00112EDB"/>
    <w:rsid w:val="00112F49"/>
    <w:rsid w:val="00112FC9"/>
    <w:rsid w:val="0011302A"/>
    <w:rsid w:val="001130AD"/>
    <w:rsid w:val="00113126"/>
    <w:rsid w:val="00113238"/>
    <w:rsid w:val="00113496"/>
    <w:rsid w:val="001134AD"/>
    <w:rsid w:val="001135AB"/>
    <w:rsid w:val="0011371C"/>
    <w:rsid w:val="00113927"/>
    <w:rsid w:val="00113A48"/>
    <w:rsid w:val="00113B60"/>
    <w:rsid w:val="00113C7C"/>
    <w:rsid w:val="00113D38"/>
    <w:rsid w:val="00113D4F"/>
    <w:rsid w:val="00113EDB"/>
    <w:rsid w:val="00113EE7"/>
    <w:rsid w:val="00113EF6"/>
    <w:rsid w:val="00113F14"/>
    <w:rsid w:val="0011429D"/>
    <w:rsid w:val="00114377"/>
    <w:rsid w:val="001143E3"/>
    <w:rsid w:val="0011458A"/>
    <w:rsid w:val="001145C6"/>
    <w:rsid w:val="0011460E"/>
    <w:rsid w:val="00114612"/>
    <w:rsid w:val="001147F1"/>
    <w:rsid w:val="0011480F"/>
    <w:rsid w:val="001149E6"/>
    <w:rsid w:val="00114A0B"/>
    <w:rsid w:val="00114A51"/>
    <w:rsid w:val="00114B7A"/>
    <w:rsid w:val="00114D53"/>
    <w:rsid w:val="00114E07"/>
    <w:rsid w:val="00114E6A"/>
    <w:rsid w:val="00114EA3"/>
    <w:rsid w:val="0011501B"/>
    <w:rsid w:val="001151D1"/>
    <w:rsid w:val="001153CE"/>
    <w:rsid w:val="001153F3"/>
    <w:rsid w:val="00115626"/>
    <w:rsid w:val="001156B1"/>
    <w:rsid w:val="0011585A"/>
    <w:rsid w:val="00116026"/>
    <w:rsid w:val="0011608A"/>
    <w:rsid w:val="00116240"/>
    <w:rsid w:val="00116264"/>
    <w:rsid w:val="0011630A"/>
    <w:rsid w:val="00116413"/>
    <w:rsid w:val="001164E9"/>
    <w:rsid w:val="0011652D"/>
    <w:rsid w:val="00116583"/>
    <w:rsid w:val="001166D5"/>
    <w:rsid w:val="0011675C"/>
    <w:rsid w:val="0011679D"/>
    <w:rsid w:val="001167C6"/>
    <w:rsid w:val="001169AD"/>
    <w:rsid w:val="001169EA"/>
    <w:rsid w:val="00116A5E"/>
    <w:rsid w:val="00116A6C"/>
    <w:rsid w:val="00116B31"/>
    <w:rsid w:val="00116D0E"/>
    <w:rsid w:val="00116E9B"/>
    <w:rsid w:val="00116F9B"/>
    <w:rsid w:val="0011716A"/>
    <w:rsid w:val="00117325"/>
    <w:rsid w:val="0011742D"/>
    <w:rsid w:val="001175CC"/>
    <w:rsid w:val="001176AC"/>
    <w:rsid w:val="0011775D"/>
    <w:rsid w:val="001177D2"/>
    <w:rsid w:val="00117809"/>
    <w:rsid w:val="001178AD"/>
    <w:rsid w:val="00117A22"/>
    <w:rsid w:val="00117C15"/>
    <w:rsid w:val="00117C56"/>
    <w:rsid w:val="00117CA3"/>
    <w:rsid w:val="00117D40"/>
    <w:rsid w:val="00117FD3"/>
    <w:rsid w:val="00120085"/>
    <w:rsid w:val="00120092"/>
    <w:rsid w:val="00120167"/>
    <w:rsid w:val="001201C0"/>
    <w:rsid w:val="001201DD"/>
    <w:rsid w:val="00120321"/>
    <w:rsid w:val="0012041B"/>
    <w:rsid w:val="00120556"/>
    <w:rsid w:val="00120581"/>
    <w:rsid w:val="00120662"/>
    <w:rsid w:val="001207D3"/>
    <w:rsid w:val="00120963"/>
    <w:rsid w:val="0012098D"/>
    <w:rsid w:val="00120BEF"/>
    <w:rsid w:val="00120CDF"/>
    <w:rsid w:val="00120D59"/>
    <w:rsid w:val="00120D7C"/>
    <w:rsid w:val="00120E1A"/>
    <w:rsid w:val="00120FC2"/>
    <w:rsid w:val="00121145"/>
    <w:rsid w:val="00121349"/>
    <w:rsid w:val="001213BA"/>
    <w:rsid w:val="001218C4"/>
    <w:rsid w:val="001218F0"/>
    <w:rsid w:val="00121925"/>
    <w:rsid w:val="00121AF1"/>
    <w:rsid w:val="00121B1A"/>
    <w:rsid w:val="00121B5F"/>
    <w:rsid w:val="00121BFD"/>
    <w:rsid w:val="00121D3D"/>
    <w:rsid w:val="00121D69"/>
    <w:rsid w:val="00121F23"/>
    <w:rsid w:val="0012211B"/>
    <w:rsid w:val="00122134"/>
    <w:rsid w:val="001221F1"/>
    <w:rsid w:val="001222B2"/>
    <w:rsid w:val="0012240F"/>
    <w:rsid w:val="0012246B"/>
    <w:rsid w:val="00122536"/>
    <w:rsid w:val="00122544"/>
    <w:rsid w:val="0012274F"/>
    <w:rsid w:val="001228AC"/>
    <w:rsid w:val="00122A7D"/>
    <w:rsid w:val="00122AC3"/>
    <w:rsid w:val="00122C86"/>
    <w:rsid w:val="00122E29"/>
    <w:rsid w:val="00122EC7"/>
    <w:rsid w:val="00122EEF"/>
    <w:rsid w:val="00122F29"/>
    <w:rsid w:val="00123069"/>
    <w:rsid w:val="0012309F"/>
    <w:rsid w:val="001230A0"/>
    <w:rsid w:val="00123111"/>
    <w:rsid w:val="001233BC"/>
    <w:rsid w:val="00123444"/>
    <w:rsid w:val="00123447"/>
    <w:rsid w:val="00123633"/>
    <w:rsid w:val="0012365B"/>
    <w:rsid w:val="0012380B"/>
    <w:rsid w:val="00123A71"/>
    <w:rsid w:val="00123F7F"/>
    <w:rsid w:val="0012400F"/>
    <w:rsid w:val="001240BB"/>
    <w:rsid w:val="0012411F"/>
    <w:rsid w:val="00124287"/>
    <w:rsid w:val="001242E9"/>
    <w:rsid w:val="00124485"/>
    <w:rsid w:val="00124490"/>
    <w:rsid w:val="001244D8"/>
    <w:rsid w:val="00124673"/>
    <w:rsid w:val="001246DA"/>
    <w:rsid w:val="0012473F"/>
    <w:rsid w:val="00124782"/>
    <w:rsid w:val="0012480C"/>
    <w:rsid w:val="0012486F"/>
    <w:rsid w:val="00124911"/>
    <w:rsid w:val="00124B63"/>
    <w:rsid w:val="00124BC5"/>
    <w:rsid w:val="00124BCE"/>
    <w:rsid w:val="00124C2F"/>
    <w:rsid w:val="00124D1D"/>
    <w:rsid w:val="00124D2C"/>
    <w:rsid w:val="00124F7B"/>
    <w:rsid w:val="00125091"/>
    <w:rsid w:val="0012511D"/>
    <w:rsid w:val="0012520C"/>
    <w:rsid w:val="001252B3"/>
    <w:rsid w:val="0012541A"/>
    <w:rsid w:val="00125597"/>
    <w:rsid w:val="001255F2"/>
    <w:rsid w:val="00125676"/>
    <w:rsid w:val="00125708"/>
    <w:rsid w:val="001258EC"/>
    <w:rsid w:val="001259A3"/>
    <w:rsid w:val="00125D20"/>
    <w:rsid w:val="0012602D"/>
    <w:rsid w:val="00126053"/>
    <w:rsid w:val="0012605E"/>
    <w:rsid w:val="001260E1"/>
    <w:rsid w:val="001262E4"/>
    <w:rsid w:val="0012652C"/>
    <w:rsid w:val="0012654C"/>
    <w:rsid w:val="001266CF"/>
    <w:rsid w:val="001267C9"/>
    <w:rsid w:val="00126835"/>
    <w:rsid w:val="00126897"/>
    <w:rsid w:val="001268C6"/>
    <w:rsid w:val="00126943"/>
    <w:rsid w:val="00126A29"/>
    <w:rsid w:val="00126C88"/>
    <w:rsid w:val="00126EEE"/>
    <w:rsid w:val="00126F3C"/>
    <w:rsid w:val="00127179"/>
    <w:rsid w:val="001271B5"/>
    <w:rsid w:val="00127337"/>
    <w:rsid w:val="001274AA"/>
    <w:rsid w:val="00127568"/>
    <w:rsid w:val="001276B8"/>
    <w:rsid w:val="001278BC"/>
    <w:rsid w:val="00127C26"/>
    <w:rsid w:val="00127EC8"/>
    <w:rsid w:val="0013008B"/>
    <w:rsid w:val="001302AB"/>
    <w:rsid w:val="0013031B"/>
    <w:rsid w:val="0013044E"/>
    <w:rsid w:val="00130471"/>
    <w:rsid w:val="001305A8"/>
    <w:rsid w:val="00130735"/>
    <w:rsid w:val="0013094E"/>
    <w:rsid w:val="00130B14"/>
    <w:rsid w:val="00130B5F"/>
    <w:rsid w:val="00130B6E"/>
    <w:rsid w:val="00130C5B"/>
    <w:rsid w:val="00130C7C"/>
    <w:rsid w:val="00130E6D"/>
    <w:rsid w:val="00130E9A"/>
    <w:rsid w:val="00130FAD"/>
    <w:rsid w:val="0013114A"/>
    <w:rsid w:val="00131183"/>
    <w:rsid w:val="00131284"/>
    <w:rsid w:val="0013134A"/>
    <w:rsid w:val="001313CA"/>
    <w:rsid w:val="001315F3"/>
    <w:rsid w:val="001316F1"/>
    <w:rsid w:val="001317AF"/>
    <w:rsid w:val="0013188A"/>
    <w:rsid w:val="001318D4"/>
    <w:rsid w:val="00131AD8"/>
    <w:rsid w:val="00131CDE"/>
    <w:rsid w:val="00131E48"/>
    <w:rsid w:val="001320BD"/>
    <w:rsid w:val="001320C5"/>
    <w:rsid w:val="001320DB"/>
    <w:rsid w:val="00132526"/>
    <w:rsid w:val="00132534"/>
    <w:rsid w:val="00132648"/>
    <w:rsid w:val="0013276B"/>
    <w:rsid w:val="001328DF"/>
    <w:rsid w:val="00132BDC"/>
    <w:rsid w:val="00132D5E"/>
    <w:rsid w:val="00132DE4"/>
    <w:rsid w:val="00132ECF"/>
    <w:rsid w:val="00133354"/>
    <w:rsid w:val="001333C2"/>
    <w:rsid w:val="001334CA"/>
    <w:rsid w:val="00133598"/>
    <w:rsid w:val="00133824"/>
    <w:rsid w:val="00133879"/>
    <w:rsid w:val="00133AED"/>
    <w:rsid w:val="00133BBE"/>
    <w:rsid w:val="00133C97"/>
    <w:rsid w:val="00133CEB"/>
    <w:rsid w:val="00133DA1"/>
    <w:rsid w:val="00133ED8"/>
    <w:rsid w:val="00133EF1"/>
    <w:rsid w:val="00133F3E"/>
    <w:rsid w:val="00133F45"/>
    <w:rsid w:val="00133FBF"/>
    <w:rsid w:val="00134063"/>
    <w:rsid w:val="00134222"/>
    <w:rsid w:val="00134289"/>
    <w:rsid w:val="00134320"/>
    <w:rsid w:val="00134647"/>
    <w:rsid w:val="001347EA"/>
    <w:rsid w:val="0013488B"/>
    <w:rsid w:val="00134985"/>
    <w:rsid w:val="00134CF0"/>
    <w:rsid w:val="00134F20"/>
    <w:rsid w:val="00134F97"/>
    <w:rsid w:val="00135090"/>
    <w:rsid w:val="001350A6"/>
    <w:rsid w:val="00135184"/>
    <w:rsid w:val="001355DD"/>
    <w:rsid w:val="001356B2"/>
    <w:rsid w:val="0013592C"/>
    <w:rsid w:val="001359FC"/>
    <w:rsid w:val="00135A21"/>
    <w:rsid w:val="00135DBA"/>
    <w:rsid w:val="00135FB5"/>
    <w:rsid w:val="00135FE6"/>
    <w:rsid w:val="00135FF8"/>
    <w:rsid w:val="00136000"/>
    <w:rsid w:val="0013609B"/>
    <w:rsid w:val="0013617E"/>
    <w:rsid w:val="001361C4"/>
    <w:rsid w:val="001361D5"/>
    <w:rsid w:val="00136291"/>
    <w:rsid w:val="001362A6"/>
    <w:rsid w:val="001363F2"/>
    <w:rsid w:val="00136487"/>
    <w:rsid w:val="001364A3"/>
    <w:rsid w:val="00136643"/>
    <w:rsid w:val="00136877"/>
    <w:rsid w:val="0013692D"/>
    <w:rsid w:val="00136938"/>
    <w:rsid w:val="001369F7"/>
    <w:rsid w:val="00136A58"/>
    <w:rsid w:val="00136DBE"/>
    <w:rsid w:val="00137037"/>
    <w:rsid w:val="001370EA"/>
    <w:rsid w:val="0013712B"/>
    <w:rsid w:val="0013718A"/>
    <w:rsid w:val="00137482"/>
    <w:rsid w:val="00137511"/>
    <w:rsid w:val="001376C2"/>
    <w:rsid w:val="001378AA"/>
    <w:rsid w:val="0013791B"/>
    <w:rsid w:val="00137A24"/>
    <w:rsid w:val="00137CDB"/>
    <w:rsid w:val="00137DC9"/>
    <w:rsid w:val="00137E12"/>
    <w:rsid w:val="00137E2D"/>
    <w:rsid w:val="00137E68"/>
    <w:rsid w:val="00140221"/>
    <w:rsid w:val="00140514"/>
    <w:rsid w:val="0014057E"/>
    <w:rsid w:val="001405E4"/>
    <w:rsid w:val="00140642"/>
    <w:rsid w:val="001406CA"/>
    <w:rsid w:val="001407E6"/>
    <w:rsid w:val="001409FF"/>
    <w:rsid w:val="00140BCC"/>
    <w:rsid w:val="00140C23"/>
    <w:rsid w:val="00140D5F"/>
    <w:rsid w:val="00140D8B"/>
    <w:rsid w:val="00140F5F"/>
    <w:rsid w:val="00140F69"/>
    <w:rsid w:val="0014106B"/>
    <w:rsid w:val="0014126D"/>
    <w:rsid w:val="00141384"/>
    <w:rsid w:val="001414A1"/>
    <w:rsid w:val="001417FF"/>
    <w:rsid w:val="001419E4"/>
    <w:rsid w:val="00141A2A"/>
    <w:rsid w:val="00141AB0"/>
    <w:rsid w:val="00141B5A"/>
    <w:rsid w:val="00141BEA"/>
    <w:rsid w:val="00141CFB"/>
    <w:rsid w:val="00141D50"/>
    <w:rsid w:val="00141E59"/>
    <w:rsid w:val="00141FDF"/>
    <w:rsid w:val="0014213B"/>
    <w:rsid w:val="001421D2"/>
    <w:rsid w:val="0014224F"/>
    <w:rsid w:val="00142793"/>
    <w:rsid w:val="0014283B"/>
    <w:rsid w:val="001428F7"/>
    <w:rsid w:val="00142908"/>
    <w:rsid w:val="00142974"/>
    <w:rsid w:val="00142E31"/>
    <w:rsid w:val="00142EE7"/>
    <w:rsid w:val="001430B6"/>
    <w:rsid w:val="00143473"/>
    <w:rsid w:val="0014348D"/>
    <w:rsid w:val="001434AD"/>
    <w:rsid w:val="001435E7"/>
    <w:rsid w:val="001439C2"/>
    <w:rsid w:val="00143BB4"/>
    <w:rsid w:val="00143BDF"/>
    <w:rsid w:val="00143D49"/>
    <w:rsid w:val="00143DB8"/>
    <w:rsid w:val="001440BE"/>
    <w:rsid w:val="0014423E"/>
    <w:rsid w:val="001443F6"/>
    <w:rsid w:val="00144487"/>
    <w:rsid w:val="001444FD"/>
    <w:rsid w:val="001445C1"/>
    <w:rsid w:val="00144681"/>
    <w:rsid w:val="00144747"/>
    <w:rsid w:val="00144751"/>
    <w:rsid w:val="00144787"/>
    <w:rsid w:val="00144860"/>
    <w:rsid w:val="001448CC"/>
    <w:rsid w:val="00144A8B"/>
    <w:rsid w:val="00144C1E"/>
    <w:rsid w:val="00144D93"/>
    <w:rsid w:val="00144E76"/>
    <w:rsid w:val="00145110"/>
    <w:rsid w:val="00145156"/>
    <w:rsid w:val="00145313"/>
    <w:rsid w:val="00145416"/>
    <w:rsid w:val="001454F6"/>
    <w:rsid w:val="00145506"/>
    <w:rsid w:val="00145510"/>
    <w:rsid w:val="00145564"/>
    <w:rsid w:val="001456C3"/>
    <w:rsid w:val="001459B6"/>
    <w:rsid w:val="00145B4B"/>
    <w:rsid w:val="00145B98"/>
    <w:rsid w:val="00145DCF"/>
    <w:rsid w:val="00145F74"/>
    <w:rsid w:val="0014604E"/>
    <w:rsid w:val="001463B1"/>
    <w:rsid w:val="0014669F"/>
    <w:rsid w:val="001467FC"/>
    <w:rsid w:val="0014688E"/>
    <w:rsid w:val="00146947"/>
    <w:rsid w:val="00146960"/>
    <w:rsid w:val="00146B03"/>
    <w:rsid w:val="00146C8E"/>
    <w:rsid w:val="00146F47"/>
    <w:rsid w:val="00146F8D"/>
    <w:rsid w:val="00147061"/>
    <w:rsid w:val="001470F8"/>
    <w:rsid w:val="00147141"/>
    <w:rsid w:val="0014722D"/>
    <w:rsid w:val="001472DB"/>
    <w:rsid w:val="001473C2"/>
    <w:rsid w:val="001473D9"/>
    <w:rsid w:val="001476FC"/>
    <w:rsid w:val="001477B0"/>
    <w:rsid w:val="00147A0D"/>
    <w:rsid w:val="00147A1A"/>
    <w:rsid w:val="00147A50"/>
    <w:rsid w:val="00147B60"/>
    <w:rsid w:val="00147CAB"/>
    <w:rsid w:val="001500B9"/>
    <w:rsid w:val="00150286"/>
    <w:rsid w:val="00150341"/>
    <w:rsid w:val="001503A4"/>
    <w:rsid w:val="001503D7"/>
    <w:rsid w:val="00150465"/>
    <w:rsid w:val="00150486"/>
    <w:rsid w:val="00150630"/>
    <w:rsid w:val="00150746"/>
    <w:rsid w:val="0015076A"/>
    <w:rsid w:val="001509F4"/>
    <w:rsid w:val="00150C9C"/>
    <w:rsid w:val="00150E5D"/>
    <w:rsid w:val="00150F0E"/>
    <w:rsid w:val="001510A4"/>
    <w:rsid w:val="00151331"/>
    <w:rsid w:val="001513DA"/>
    <w:rsid w:val="00151429"/>
    <w:rsid w:val="00151512"/>
    <w:rsid w:val="001515E5"/>
    <w:rsid w:val="0015168B"/>
    <w:rsid w:val="00151AB3"/>
    <w:rsid w:val="00151B2C"/>
    <w:rsid w:val="00151BF0"/>
    <w:rsid w:val="00151DAB"/>
    <w:rsid w:val="00152086"/>
    <w:rsid w:val="001522CD"/>
    <w:rsid w:val="00152306"/>
    <w:rsid w:val="0015238A"/>
    <w:rsid w:val="00152B28"/>
    <w:rsid w:val="00152DC6"/>
    <w:rsid w:val="00152E41"/>
    <w:rsid w:val="00152E55"/>
    <w:rsid w:val="00152F65"/>
    <w:rsid w:val="00152FC1"/>
    <w:rsid w:val="001534CD"/>
    <w:rsid w:val="0015354E"/>
    <w:rsid w:val="00153550"/>
    <w:rsid w:val="0015367B"/>
    <w:rsid w:val="001536B2"/>
    <w:rsid w:val="001537CB"/>
    <w:rsid w:val="001538BC"/>
    <w:rsid w:val="001538E8"/>
    <w:rsid w:val="001538EE"/>
    <w:rsid w:val="0015395D"/>
    <w:rsid w:val="00153B8A"/>
    <w:rsid w:val="00153BF9"/>
    <w:rsid w:val="00153C01"/>
    <w:rsid w:val="0015405B"/>
    <w:rsid w:val="0015417E"/>
    <w:rsid w:val="00154278"/>
    <w:rsid w:val="001542DE"/>
    <w:rsid w:val="00154373"/>
    <w:rsid w:val="00154585"/>
    <w:rsid w:val="00154622"/>
    <w:rsid w:val="0015481C"/>
    <w:rsid w:val="0015485B"/>
    <w:rsid w:val="001549BE"/>
    <w:rsid w:val="001549C9"/>
    <w:rsid w:val="00154AF8"/>
    <w:rsid w:val="00154B02"/>
    <w:rsid w:val="00154B3F"/>
    <w:rsid w:val="00154B8C"/>
    <w:rsid w:val="00154CCB"/>
    <w:rsid w:val="00154CD3"/>
    <w:rsid w:val="00154CE8"/>
    <w:rsid w:val="00154FB8"/>
    <w:rsid w:val="00154FE7"/>
    <w:rsid w:val="001550AC"/>
    <w:rsid w:val="00155192"/>
    <w:rsid w:val="00155229"/>
    <w:rsid w:val="00155470"/>
    <w:rsid w:val="001554F1"/>
    <w:rsid w:val="001554F5"/>
    <w:rsid w:val="00155711"/>
    <w:rsid w:val="00155864"/>
    <w:rsid w:val="0015598E"/>
    <w:rsid w:val="00155A57"/>
    <w:rsid w:val="00155B41"/>
    <w:rsid w:val="00155B46"/>
    <w:rsid w:val="00155B79"/>
    <w:rsid w:val="00155D9F"/>
    <w:rsid w:val="00155F8B"/>
    <w:rsid w:val="00155FA8"/>
    <w:rsid w:val="00156057"/>
    <w:rsid w:val="0015621D"/>
    <w:rsid w:val="00156344"/>
    <w:rsid w:val="00156406"/>
    <w:rsid w:val="00156525"/>
    <w:rsid w:val="001565D2"/>
    <w:rsid w:val="0015669A"/>
    <w:rsid w:val="001566BD"/>
    <w:rsid w:val="00156761"/>
    <w:rsid w:val="00156767"/>
    <w:rsid w:val="00156822"/>
    <w:rsid w:val="00156A9C"/>
    <w:rsid w:val="00156B7E"/>
    <w:rsid w:val="00156BC1"/>
    <w:rsid w:val="00156C49"/>
    <w:rsid w:val="00156D0C"/>
    <w:rsid w:val="0015710D"/>
    <w:rsid w:val="0015712F"/>
    <w:rsid w:val="001571C1"/>
    <w:rsid w:val="00157278"/>
    <w:rsid w:val="001572B2"/>
    <w:rsid w:val="001572FD"/>
    <w:rsid w:val="001573C7"/>
    <w:rsid w:val="001573F9"/>
    <w:rsid w:val="001574B6"/>
    <w:rsid w:val="00157591"/>
    <w:rsid w:val="001577C2"/>
    <w:rsid w:val="001577D1"/>
    <w:rsid w:val="001578B5"/>
    <w:rsid w:val="001578B7"/>
    <w:rsid w:val="00157BF2"/>
    <w:rsid w:val="00157CB7"/>
    <w:rsid w:val="00157DEA"/>
    <w:rsid w:val="00157F04"/>
    <w:rsid w:val="00157F8A"/>
    <w:rsid w:val="001600BB"/>
    <w:rsid w:val="0016016C"/>
    <w:rsid w:val="00160350"/>
    <w:rsid w:val="001603B6"/>
    <w:rsid w:val="001604D9"/>
    <w:rsid w:val="0016078E"/>
    <w:rsid w:val="00160836"/>
    <w:rsid w:val="001609B0"/>
    <w:rsid w:val="00160B3D"/>
    <w:rsid w:val="00160C09"/>
    <w:rsid w:val="00160D13"/>
    <w:rsid w:val="00160DCC"/>
    <w:rsid w:val="00160DEB"/>
    <w:rsid w:val="00160E07"/>
    <w:rsid w:val="00160E7C"/>
    <w:rsid w:val="00160EA5"/>
    <w:rsid w:val="00160F9F"/>
    <w:rsid w:val="00161183"/>
    <w:rsid w:val="0016135C"/>
    <w:rsid w:val="00161450"/>
    <w:rsid w:val="00161692"/>
    <w:rsid w:val="0016175D"/>
    <w:rsid w:val="00161797"/>
    <w:rsid w:val="001617E3"/>
    <w:rsid w:val="00161806"/>
    <w:rsid w:val="00161A18"/>
    <w:rsid w:val="00161C27"/>
    <w:rsid w:val="00161DA3"/>
    <w:rsid w:val="00161DFE"/>
    <w:rsid w:val="00161FAB"/>
    <w:rsid w:val="00162109"/>
    <w:rsid w:val="00162508"/>
    <w:rsid w:val="001625DF"/>
    <w:rsid w:val="00162632"/>
    <w:rsid w:val="0016270E"/>
    <w:rsid w:val="0016271B"/>
    <w:rsid w:val="00162800"/>
    <w:rsid w:val="0016284F"/>
    <w:rsid w:val="00162855"/>
    <w:rsid w:val="001629C2"/>
    <w:rsid w:val="001629D8"/>
    <w:rsid w:val="00162A80"/>
    <w:rsid w:val="00162BDE"/>
    <w:rsid w:val="00162C06"/>
    <w:rsid w:val="00162CAC"/>
    <w:rsid w:val="00162EBC"/>
    <w:rsid w:val="00163275"/>
    <w:rsid w:val="0016331C"/>
    <w:rsid w:val="0016336A"/>
    <w:rsid w:val="001634C1"/>
    <w:rsid w:val="001636C9"/>
    <w:rsid w:val="0016399D"/>
    <w:rsid w:val="00163A35"/>
    <w:rsid w:val="00163A5B"/>
    <w:rsid w:val="00163A88"/>
    <w:rsid w:val="00163BA2"/>
    <w:rsid w:val="00163F4D"/>
    <w:rsid w:val="00163F70"/>
    <w:rsid w:val="00164012"/>
    <w:rsid w:val="001640D2"/>
    <w:rsid w:val="0016410C"/>
    <w:rsid w:val="0016410D"/>
    <w:rsid w:val="0016411D"/>
    <w:rsid w:val="001643BE"/>
    <w:rsid w:val="001643D9"/>
    <w:rsid w:val="001644C7"/>
    <w:rsid w:val="00164625"/>
    <w:rsid w:val="00164716"/>
    <w:rsid w:val="0016478E"/>
    <w:rsid w:val="00164819"/>
    <w:rsid w:val="00164887"/>
    <w:rsid w:val="001648AD"/>
    <w:rsid w:val="00164954"/>
    <w:rsid w:val="00164A05"/>
    <w:rsid w:val="00164B2C"/>
    <w:rsid w:val="00164B3E"/>
    <w:rsid w:val="00164BE9"/>
    <w:rsid w:val="00164C70"/>
    <w:rsid w:val="00164D37"/>
    <w:rsid w:val="00164EFB"/>
    <w:rsid w:val="00164FC2"/>
    <w:rsid w:val="0016513C"/>
    <w:rsid w:val="001651B6"/>
    <w:rsid w:val="00165232"/>
    <w:rsid w:val="0016548F"/>
    <w:rsid w:val="001655A3"/>
    <w:rsid w:val="00165681"/>
    <w:rsid w:val="00165771"/>
    <w:rsid w:val="00165AD0"/>
    <w:rsid w:val="00165AD3"/>
    <w:rsid w:val="00165CF0"/>
    <w:rsid w:val="00165D85"/>
    <w:rsid w:val="00165E60"/>
    <w:rsid w:val="00165F10"/>
    <w:rsid w:val="00165F1D"/>
    <w:rsid w:val="00165F4E"/>
    <w:rsid w:val="0016601C"/>
    <w:rsid w:val="00166097"/>
    <w:rsid w:val="0016613C"/>
    <w:rsid w:val="00166171"/>
    <w:rsid w:val="001662F7"/>
    <w:rsid w:val="00166530"/>
    <w:rsid w:val="0016669D"/>
    <w:rsid w:val="00166702"/>
    <w:rsid w:val="0016674C"/>
    <w:rsid w:val="001667AC"/>
    <w:rsid w:val="0016683C"/>
    <w:rsid w:val="00166A30"/>
    <w:rsid w:val="00166A86"/>
    <w:rsid w:val="00166AFA"/>
    <w:rsid w:val="00166AFC"/>
    <w:rsid w:val="00166BFC"/>
    <w:rsid w:val="00166C2B"/>
    <w:rsid w:val="00166D8F"/>
    <w:rsid w:val="00166DAD"/>
    <w:rsid w:val="00166E6D"/>
    <w:rsid w:val="00166FB5"/>
    <w:rsid w:val="00167022"/>
    <w:rsid w:val="00167045"/>
    <w:rsid w:val="0016718E"/>
    <w:rsid w:val="00167380"/>
    <w:rsid w:val="0016774E"/>
    <w:rsid w:val="0016776B"/>
    <w:rsid w:val="001677AF"/>
    <w:rsid w:val="001677E9"/>
    <w:rsid w:val="00167988"/>
    <w:rsid w:val="001679FE"/>
    <w:rsid w:val="00167A61"/>
    <w:rsid w:val="00167B0E"/>
    <w:rsid w:val="00167DE1"/>
    <w:rsid w:val="00167E97"/>
    <w:rsid w:val="00170087"/>
    <w:rsid w:val="001701EA"/>
    <w:rsid w:val="00170216"/>
    <w:rsid w:val="00170392"/>
    <w:rsid w:val="00170402"/>
    <w:rsid w:val="0017060B"/>
    <w:rsid w:val="00170701"/>
    <w:rsid w:val="00170772"/>
    <w:rsid w:val="001707D1"/>
    <w:rsid w:val="001709DC"/>
    <w:rsid w:val="0017107A"/>
    <w:rsid w:val="001712C3"/>
    <w:rsid w:val="00171354"/>
    <w:rsid w:val="0017138F"/>
    <w:rsid w:val="00171520"/>
    <w:rsid w:val="00171700"/>
    <w:rsid w:val="00171852"/>
    <w:rsid w:val="00171883"/>
    <w:rsid w:val="00171951"/>
    <w:rsid w:val="0017198F"/>
    <w:rsid w:val="00171B71"/>
    <w:rsid w:val="00171C70"/>
    <w:rsid w:val="00171C7C"/>
    <w:rsid w:val="00171CBB"/>
    <w:rsid w:val="00171CD7"/>
    <w:rsid w:val="00171EB2"/>
    <w:rsid w:val="00171EC3"/>
    <w:rsid w:val="00171FB6"/>
    <w:rsid w:val="001720E8"/>
    <w:rsid w:val="00172523"/>
    <w:rsid w:val="00172597"/>
    <w:rsid w:val="00172637"/>
    <w:rsid w:val="001726D4"/>
    <w:rsid w:val="00172784"/>
    <w:rsid w:val="001728B5"/>
    <w:rsid w:val="00172A63"/>
    <w:rsid w:val="00172C08"/>
    <w:rsid w:val="00172CCD"/>
    <w:rsid w:val="00172CD8"/>
    <w:rsid w:val="00172E50"/>
    <w:rsid w:val="00172E90"/>
    <w:rsid w:val="00172EE4"/>
    <w:rsid w:val="00172FB7"/>
    <w:rsid w:val="00173027"/>
    <w:rsid w:val="00173041"/>
    <w:rsid w:val="0017336D"/>
    <w:rsid w:val="00173374"/>
    <w:rsid w:val="001733E5"/>
    <w:rsid w:val="00173630"/>
    <w:rsid w:val="001737AD"/>
    <w:rsid w:val="001738B8"/>
    <w:rsid w:val="001738F9"/>
    <w:rsid w:val="001739D1"/>
    <w:rsid w:val="00173A07"/>
    <w:rsid w:val="00173A81"/>
    <w:rsid w:val="00173BEA"/>
    <w:rsid w:val="00173C04"/>
    <w:rsid w:val="00173DBA"/>
    <w:rsid w:val="00173F1A"/>
    <w:rsid w:val="00173F71"/>
    <w:rsid w:val="00174029"/>
    <w:rsid w:val="00174052"/>
    <w:rsid w:val="00174064"/>
    <w:rsid w:val="001740F9"/>
    <w:rsid w:val="0017416D"/>
    <w:rsid w:val="001742CE"/>
    <w:rsid w:val="0017433E"/>
    <w:rsid w:val="001743D5"/>
    <w:rsid w:val="001745CE"/>
    <w:rsid w:val="001747D9"/>
    <w:rsid w:val="00174B56"/>
    <w:rsid w:val="00174BD1"/>
    <w:rsid w:val="00174CF0"/>
    <w:rsid w:val="00174DA9"/>
    <w:rsid w:val="00174E84"/>
    <w:rsid w:val="00174F7D"/>
    <w:rsid w:val="0017501E"/>
    <w:rsid w:val="001750A0"/>
    <w:rsid w:val="001750CA"/>
    <w:rsid w:val="00175367"/>
    <w:rsid w:val="001756F3"/>
    <w:rsid w:val="00175739"/>
    <w:rsid w:val="00175881"/>
    <w:rsid w:val="001759C6"/>
    <w:rsid w:val="00175DCC"/>
    <w:rsid w:val="00175DE0"/>
    <w:rsid w:val="00175F1F"/>
    <w:rsid w:val="001760B6"/>
    <w:rsid w:val="001761AE"/>
    <w:rsid w:val="001761FA"/>
    <w:rsid w:val="001762F3"/>
    <w:rsid w:val="00176398"/>
    <w:rsid w:val="00176488"/>
    <w:rsid w:val="001764A6"/>
    <w:rsid w:val="00176657"/>
    <w:rsid w:val="001766D2"/>
    <w:rsid w:val="00176877"/>
    <w:rsid w:val="001768DC"/>
    <w:rsid w:val="001768FA"/>
    <w:rsid w:val="001769A8"/>
    <w:rsid w:val="00176A59"/>
    <w:rsid w:val="00176AD5"/>
    <w:rsid w:val="00176CEE"/>
    <w:rsid w:val="00176D2B"/>
    <w:rsid w:val="00176F30"/>
    <w:rsid w:val="00176F54"/>
    <w:rsid w:val="0017707E"/>
    <w:rsid w:val="00177100"/>
    <w:rsid w:val="00177179"/>
    <w:rsid w:val="00177185"/>
    <w:rsid w:val="00177269"/>
    <w:rsid w:val="001773D3"/>
    <w:rsid w:val="001773FC"/>
    <w:rsid w:val="0017749D"/>
    <w:rsid w:val="0017750D"/>
    <w:rsid w:val="001776DD"/>
    <w:rsid w:val="001776F4"/>
    <w:rsid w:val="001778A7"/>
    <w:rsid w:val="00177985"/>
    <w:rsid w:val="00177A14"/>
    <w:rsid w:val="00177A37"/>
    <w:rsid w:val="00177F02"/>
    <w:rsid w:val="00177FD1"/>
    <w:rsid w:val="00177FE8"/>
    <w:rsid w:val="001802DE"/>
    <w:rsid w:val="00180409"/>
    <w:rsid w:val="00180641"/>
    <w:rsid w:val="001806B5"/>
    <w:rsid w:val="00180843"/>
    <w:rsid w:val="001809DF"/>
    <w:rsid w:val="00180A45"/>
    <w:rsid w:val="00180B36"/>
    <w:rsid w:val="00180BB6"/>
    <w:rsid w:val="00180E8D"/>
    <w:rsid w:val="00180EE3"/>
    <w:rsid w:val="00180F58"/>
    <w:rsid w:val="00180FA5"/>
    <w:rsid w:val="00180FF8"/>
    <w:rsid w:val="0018116C"/>
    <w:rsid w:val="00181326"/>
    <w:rsid w:val="001813B0"/>
    <w:rsid w:val="001813BB"/>
    <w:rsid w:val="0018157E"/>
    <w:rsid w:val="00181589"/>
    <w:rsid w:val="001818D8"/>
    <w:rsid w:val="00181A69"/>
    <w:rsid w:val="00181A73"/>
    <w:rsid w:val="00181A96"/>
    <w:rsid w:val="00181B54"/>
    <w:rsid w:val="00181E57"/>
    <w:rsid w:val="00181ECF"/>
    <w:rsid w:val="00181EDA"/>
    <w:rsid w:val="0018200D"/>
    <w:rsid w:val="001822D4"/>
    <w:rsid w:val="0018239D"/>
    <w:rsid w:val="001823A8"/>
    <w:rsid w:val="001823DF"/>
    <w:rsid w:val="001826AB"/>
    <w:rsid w:val="001827CC"/>
    <w:rsid w:val="0018288E"/>
    <w:rsid w:val="00182F61"/>
    <w:rsid w:val="00183096"/>
    <w:rsid w:val="001830B0"/>
    <w:rsid w:val="00183135"/>
    <w:rsid w:val="0018323D"/>
    <w:rsid w:val="0018324D"/>
    <w:rsid w:val="001833F7"/>
    <w:rsid w:val="00183553"/>
    <w:rsid w:val="0018356C"/>
    <w:rsid w:val="001835D2"/>
    <w:rsid w:val="00183995"/>
    <w:rsid w:val="001839C5"/>
    <w:rsid w:val="00183C08"/>
    <w:rsid w:val="00183CF9"/>
    <w:rsid w:val="00183D3A"/>
    <w:rsid w:val="00183D6C"/>
    <w:rsid w:val="0018426D"/>
    <w:rsid w:val="00184490"/>
    <w:rsid w:val="001844C6"/>
    <w:rsid w:val="001844ED"/>
    <w:rsid w:val="001845CE"/>
    <w:rsid w:val="001845EF"/>
    <w:rsid w:val="00184905"/>
    <w:rsid w:val="00184B03"/>
    <w:rsid w:val="00184C19"/>
    <w:rsid w:val="00184F29"/>
    <w:rsid w:val="00184F8E"/>
    <w:rsid w:val="0018506B"/>
    <w:rsid w:val="001850E5"/>
    <w:rsid w:val="00185117"/>
    <w:rsid w:val="00185287"/>
    <w:rsid w:val="001852F8"/>
    <w:rsid w:val="001854F4"/>
    <w:rsid w:val="00185689"/>
    <w:rsid w:val="001856A0"/>
    <w:rsid w:val="0018574C"/>
    <w:rsid w:val="00185957"/>
    <w:rsid w:val="00185BF1"/>
    <w:rsid w:val="00185E63"/>
    <w:rsid w:val="00185E71"/>
    <w:rsid w:val="00185EF5"/>
    <w:rsid w:val="00185F22"/>
    <w:rsid w:val="00185F2D"/>
    <w:rsid w:val="00186186"/>
    <w:rsid w:val="0018625D"/>
    <w:rsid w:val="00186288"/>
    <w:rsid w:val="00186327"/>
    <w:rsid w:val="001863B3"/>
    <w:rsid w:val="00186585"/>
    <w:rsid w:val="001865C8"/>
    <w:rsid w:val="001866E5"/>
    <w:rsid w:val="00186938"/>
    <w:rsid w:val="00186A77"/>
    <w:rsid w:val="00186E8B"/>
    <w:rsid w:val="00186E8E"/>
    <w:rsid w:val="00186ED3"/>
    <w:rsid w:val="00187458"/>
    <w:rsid w:val="001874D7"/>
    <w:rsid w:val="00187A43"/>
    <w:rsid w:val="00187B9E"/>
    <w:rsid w:val="00187E5D"/>
    <w:rsid w:val="00187E7B"/>
    <w:rsid w:val="0019002F"/>
    <w:rsid w:val="001900C7"/>
    <w:rsid w:val="001900DB"/>
    <w:rsid w:val="00190233"/>
    <w:rsid w:val="001903F5"/>
    <w:rsid w:val="0019058A"/>
    <w:rsid w:val="0019059B"/>
    <w:rsid w:val="0019065B"/>
    <w:rsid w:val="00190777"/>
    <w:rsid w:val="0019088B"/>
    <w:rsid w:val="00190A1E"/>
    <w:rsid w:val="00190ACD"/>
    <w:rsid w:val="00190DF0"/>
    <w:rsid w:val="00190E82"/>
    <w:rsid w:val="00190F7B"/>
    <w:rsid w:val="0019106E"/>
    <w:rsid w:val="001910A2"/>
    <w:rsid w:val="00191188"/>
    <w:rsid w:val="001911BB"/>
    <w:rsid w:val="00191228"/>
    <w:rsid w:val="00191308"/>
    <w:rsid w:val="00191644"/>
    <w:rsid w:val="001916DF"/>
    <w:rsid w:val="00191709"/>
    <w:rsid w:val="00191948"/>
    <w:rsid w:val="00191A77"/>
    <w:rsid w:val="00191AED"/>
    <w:rsid w:val="00191D42"/>
    <w:rsid w:val="00192140"/>
    <w:rsid w:val="0019216D"/>
    <w:rsid w:val="001921C0"/>
    <w:rsid w:val="0019224D"/>
    <w:rsid w:val="001924D1"/>
    <w:rsid w:val="00192563"/>
    <w:rsid w:val="001929A7"/>
    <w:rsid w:val="00192B21"/>
    <w:rsid w:val="00192CA1"/>
    <w:rsid w:val="00192CF8"/>
    <w:rsid w:val="00192D3D"/>
    <w:rsid w:val="00192D80"/>
    <w:rsid w:val="00192DC6"/>
    <w:rsid w:val="00192F3E"/>
    <w:rsid w:val="00192F5C"/>
    <w:rsid w:val="00192FE0"/>
    <w:rsid w:val="00193124"/>
    <w:rsid w:val="0019321B"/>
    <w:rsid w:val="0019326F"/>
    <w:rsid w:val="001933BD"/>
    <w:rsid w:val="001936AD"/>
    <w:rsid w:val="00193765"/>
    <w:rsid w:val="0019386D"/>
    <w:rsid w:val="00193A56"/>
    <w:rsid w:val="00193AA0"/>
    <w:rsid w:val="00193C8F"/>
    <w:rsid w:val="00193CDA"/>
    <w:rsid w:val="00193D4D"/>
    <w:rsid w:val="00194013"/>
    <w:rsid w:val="00194185"/>
    <w:rsid w:val="001942E7"/>
    <w:rsid w:val="001942F4"/>
    <w:rsid w:val="0019432A"/>
    <w:rsid w:val="00194457"/>
    <w:rsid w:val="0019454F"/>
    <w:rsid w:val="001945C8"/>
    <w:rsid w:val="00194678"/>
    <w:rsid w:val="001949FC"/>
    <w:rsid w:val="00194A3E"/>
    <w:rsid w:val="00194A76"/>
    <w:rsid w:val="00194A99"/>
    <w:rsid w:val="00194AAE"/>
    <w:rsid w:val="00194B5A"/>
    <w:rsid w:val="00194B60"/>
    <w:rsid w:val="00194C13"/>
    <w:rsid w:val="00194DAC"/>
    <w:rsid w:val="00194F6C"/>
    <w:rsid w:val="00195321"/>
    <w:rsid w:val="00195548"/>
    <w:rsid w:val="0019584D"/>
    <w:rsid w:val="001959CC"/>
    <w:rsid w:val="00195AC8"/>
    <w:rsid w:val="00195AE1"/>
    <w:rsid w:val="00195AE9"/>
    <w:rsid w:val="00195D19"/>
    <w:rsid w:val="00195DAC"/>
    <w:rsid w:val="00195DF5"/>
    <w:rsid w:val="00195F0C"/>
    <w:rsid w:val="001961C2"/>
    <w:rsid w:val="001962D8"/>
    <w:rsid w:val="001966AC"/>
    <w:rsid w:val="001967B5"/>
    <w:rsid w:val="00196A18"/>
    <w:rsid w:val="00196A24"/>
    <w:rsid w:val="00196A3D"/>
    <w:rsid w:val="00196AEF"/>
    <w:rsid w:val="00196B82"/>
    <w:rsid w:val="00196C39"/>
    <w:rsid w:val="00196D1F"/>
    <w:rsid w:val="00196DC8"/>
    <w:rsid w:val="00196E13"/>
    <w:rsid w:val="00196EDD"/>
    <w:rsid w:val="00196EF2"/>
    <w:rsid w:val="00196F20"/>
    <w:rsid w:val="00197090"/>
    <w:rsid w:val="0019719E"/>
    <w:rsid w:val="00197203"/>
    <w:rsid w:val="0019736C"/>
    <w:rsid w:val="0019741A"/>
    <w:rsid w:val="0019756C"/>
    <w:rsid w:val="001975CE"/>
    <w:rsid w:val="00197619"/>
    <w:rsid w:val="001977DD"/>
    <w:rsid w:val="00197835"/>
    <w:rsid w:val="001978F7"/>
    <w:rsid w:val="0019790D"/>
    <w:rsid w:val="001979AE"/>
    <w:rsid w:val="00197D54"/>
    <w:rsid w:val="00197DB3"/>
    <w:rsid w:val="001A0209"/>
    <w:rsid w:val="001A03AF"/>
    <w:rsid w:val="001A0536"/>
    <w:rsid w:val="001A05A7"/>
    <w:rsid w:val="001A05F7"/>
    <w:rsid w:val="001A0A78"/>
    <w:rsid w:val="001A0BC5"/>
    <w:rsid w:val="001A0D19"/>
    <w:rsid w:val="001A0DA4"/>
    <w:rsid w:val="001A0E7B"/>
    <w:rsid w:val="001A0FC3"/>
    <w:rsid w:val="001A107F"/>
    <w:rsid w:val="001A1122"/>
    <w:rsid w:val="001A129A"/>
    <w:rsid w:val="001A1507"/>
    <w:rsid w:val="001A163D"/>
    <w:rsid w:val="001A16B0"/>
    <w:rsid w:val="001A1770"/>
    <w:rsid w:val="001A1809"/>
    <w:rsid w:val="001A182C"/>
    <w:rsid w:val="001A1AF7"/>
    <w:rsid w:val="001A1B29"/>
    <w:rsid w:val="001A1BD4"/>
    <w:rsid w:val="001A1BDC"/>
    <w:rsid w:val="001A1C16"/>
    <w:rsid w:val="001A1D41"/>
    <w:rsid w:val="001A1D64"/>
    <w:rsid w:val="001A1E69"/>
    <w:rsid w:val="001A1E8A"/>
    <w:rsid w:val="001A1EB5"/>
    <w:rsid w:val="001A21E3"/>
    <w:rsid w:val="001A228A"/>
    <w:rsid w:val="001A26B9"/>
    <w:rsid w:val="001A2AE6"/>
    <w:rsid w:val="001A2B9B"/>
    <w:rsid w:val="001A2C75"/>
    <w:rsid w:val="001A2D31"/>
    <w:rsid w:val="001A2E06"/>
    <w:rsid w:val="001A2F68"/>
    <w:rsid w:val="001A31FB"/>
    <w:rsid w:val="001A3352"/>
    <w:rsid w:val="001A35BE"/>
    <w:rsid w:val="001A364A"/>
    <w:rsid w:val="001A3695"/>
    <w:rsid w:val="001A37AB"/>
    <w:rsid w:val="001A3A7B"/>
    <w:rsid w:val="001A3B33"/>
    <w:rsid w:val="001A3E99"/>
    <w:rsid w:val="001A3EC3"/>
    <w:rsid w:val="001A4052"/>
    <w:rsid w:val="001A40EB"/>
    <w:rsid w:val="001A43EB"/>
    <w:rsid w:val="001A44AA"/>
    <w:rsid w:val="001A465E"/>
    <w:rsid w:val="001A4673"/>
    <w:rsid w:val="001A4898"/>
    <w:rsid w:val="001A4958"/>
    <w:rsid w:val="001A49AA"/>
    <w:rsid w:val="001A4A74"/>
    <w:rsid w:val="001A4E3C"/>
    <w:rsid w:val="001A4FB9"/>
    <w:rsid w:val="001A500B"/>
    <w:rsid w:val="001A503C"/>
    <w:rsid w:val="001A51ED"/>
    <w:rsid w:val="001A5435"/>
    <w:rsid w:val="001A5447"/>
    <w:rsid w:val="001A54FD"/>
    <w:rsid w:val="001A54FE"/>
    <w:rsid w:val="001A5582"/>
    <w:rsid w:val="001A55F5"/>
    <w:rsid w:val="001A5718"/>
    <w:rsid w:val="001A576A"/>
    <w:rsid w:val="001A5827"/>
    <w:rsid w:val="001A59BB"/>
    <w:rsid w:val="001A59E3"/>
    <w:rsid w:val="001A5A0F"/>
    <w:rsid w:val="001A5AF6"/>
    <w:rsid w:val="001A5B24"/>
    <w:rsid w:val="001A5B3F"/>
    <w:rsid w:val="001A5C62"/>
    <w:rsid w:val="001A60DA"/>
    <w:rsid w:val="001A6327"/>
    <w:rsid w:val="001A6372"/>
    <w:rsid w:val="001A63B0"/>
    <w:rsid w:val="001A6912"/>
    <w:rsid w:val="001A6984"/>
    <w:rsid w:val="001A69B3"/>
    <w:rsid w:val="001A6A54"/>
    <w:rsid w:val="001A6B09"/>
    <w:rsid w:val="001A6E7F"/>
    <w:rsid w:val="001A6EC5"/>
    <w:rsid w:val="001A6ED7"/>
    <w:rsid w:val="001A700D"/>
    <w:rsid w:val="001A739A"/>
    <w:rsid w:val="001A74E5"/>
    <w:rsid w:val="001A7556"/>
    <w:rsid w:val="001A756E"/>
    <w:rsid w:val="001A75C4"/>
    <w:rsid w:val="001A7602"/>
    <w:rsid w:val="001A7947"/>
    <w:rsid w:val="001A7950"/>
    <w:rsid w:val="001A7C0F"/>
    <w:rsid w:val="001A7C35"/>
    <w:rsid w:val="001A7D7E"/>
    <w:rsid w:val="001A7E49"/>
    <w:rsid w:val="001A7EB7"/>
    <w:rsid w:val="001A7F1C"/>
    <w:rsid w:val="001A7F73"/>
    <w:rsid w:val="001B00D6"/>
    <w:rsid w:val="001B017B"/>
    <w:rsid w:val="001B01C4"/>
    <w:rsid w:val="001B0277"/>
    <w:rsid w:val="001B0301"/>
    <w:rsid w:val="001B046D"/>
    <w:rsid w:val="001B0512"/>
    <w:rsid w:val="001B054F"/>
    <w:rsid w:val="001B059E"/>
    <w:rsid w:val="001B05D3"/>
    <w:rsid w:val="001B0798"/>
    <w:rsid w:val="001B0800"/>
    <w:rsid w:val="001B08FF"/>
    <w:rsid w:val="001B0A0C"/>
    <w:rsid w:val="001B0A5E"/>
    <w:rsid w:val="001B0BD2"/>
    <w:rsid w:val="001B0D61"/>
    <w:rsid w:val="001B0EAB"/>
    <w:rsid w:val="001B10E0"/>
    <w:rsid w:val="001B132A"/>
    <w:rsid w:val="001B13FF"/>
    <w:rsid w:val="001B146D"/>
    <w:rsid w:val="001B148C"/>
    <w:rsid w:val="001B151D"/>
    <w:rsid w:val="001B1558"/>
    <w:rsid w:val="001B16DD"/>
    <w:rsid w:val="001B1778"/>
    <w:rsid w:val="001B17AB"/>
    <w:rsid w:val="001B1992"/>
    <w:rsid w:val="001B1A61"/>
    <w:rsid w:val="001B1A9C"/>
    <w:rsid w:val="001B1B2B"/>
    <w:rsid w:val="001B1B3C"/>
    <w:rsid w:val="001B1BEE"/>
    <w:rsid w:val="001B1CD9"/>
    <w:rsid w:val="001B1F5E"/>
    <w:rsid w:val="001B204A"/>
    <w:rsid w:val="001B2168"/>
    <w:rsid w:val="001B2266"/>
    <w:rsid w:val="001B2370"/>
    <w:rsid w:val="001B29A3"/>
    <w:rsid w:val="001B2AD7"/>
    <w:rsid w:val="001B2D2D"/>
    <w:rsid w:val="001B2D49"/>
    <w:rsid w:val="001B2ED0"/>
    <w:rsid w:val="001B2EEC"/>
    <w:rsid w:val="001B2F60"/>
    <w:rsid w:val="001B309C"/>
    <w:rsid w:val="001B3282"/>
    <w:rsid w:val="001B32B3"/>
    <w:rsid w:val="001B32D1"/>
    <w:rsid w:val="001B330C"/>
    <w:rsid w:val="001B332D"/>
    <w:rsid w:val="001B34C8"/>
    <w:rsid w:val="001B3705"/>
    <w:rsid w:val="001B3743"/>
    <w:rsid w:val="001B37AC"/>
    <w:rsid w:val="001B3802"/>
    <w:rsid w:val="001B387D"/>
    <w:rsid w:val="001B3918"/>
    <w:rsid w:val="001B3940"/>
    <w:rsid w:val="001B397C"/>
    <w:rsid w:val="001B397F"/>
    <w:rsid w:val="001B39BD"/>
    <w:rsid w:val="001B3A22"/>
    <w:rsid w:val="001B3B4E"/>
    <w:rsid w:val="001B3C47"/>
    <w:rsid w:val="001B3FD5"/>
    <w:rsid w:val="001B404A"/>
    <w:rsid w:val="001B4258"/>
    <w:rsid w:val="001B4307"/>
    <w:rsid w:val="001B43A9"/>
    <w:rsid w:val="001B445A"/>
    <w:rsid w:val="001B45A7"/>
    <w:rsid w:val="001B46BC"/>
    <w:rsid w:val="001B47DD"/>
    <w:rsid w:val="001B4889"/>
    <w:rsid w:val="001B4ADC"/>
    <w:rsid w:val="001B4CE0"/>
    <w:rsid w:val="001B4D1B"/>
    <w:rsid w:val="001B4DFA"/>
    <w:rsid w:val="001B4F42"/>
    <w:rsid w:val="001B50CF"/>
    <w:rsid w:val="001B51F5"/>
    <w:rsid w:val="001B536C"/>
    <w:rsid w:val="001B543D"/>
    <w:rsid w:val="001B5483"/>
    <w:rsid w:val="001B5648"/>
    <w:rsid w:val="001B57E3"/>
    <w:rsid w:val="001B57E8"/>
    <w:rsid w:val="001B5A19"/>
    <w:rsid w:val="001B5B27"/>
    <w:rsid w:val="001B5C0D"/>
    <w:rsid w:val="001B5DC2"/>
    <w:rsid w:val="001B5ECE"/>
    <w:rsid w:val="001B6369"/>
    <w:rsid w:val="001B63E0"/>
    <w:rsid w:val="001B6533"/>
    <w:rsid w:val="001B65A3"/>
    <w:rsid w:val="001B65EF"/>
    <w:rsid w:val="001B6990"/>
    <w:rsid w:val="001B69AE"/>
    <w:rsid w:val="001B6A6E"/>
    <w:rsid w:val="001B6AA8"/>
    <w:rsid w:val="001B6B8C"/>
    <w:rsid w:val="001B6CAC"/>
    <w:rsid w:val="001B6D41"/>
    <w:rsid w:val="001B6DE0"/>
    <w:rsid w:val="001B6E7E"/>
    <w:rsid w:val="001B72BC"/>
    <w:rsid w:val="001B72DC"/>
    <w:rsid w:val="001B75B2"/>
    <w:rsid w:val="001B78D0"/>
    <w:rsid w:val="001B79C8"/>
    <w:rsid w:val="001B79F0"/>
    <w:rsid w:val="001B7BF0"/>
    <w:rsid w:val="001B7BFE"/>
    <w:rsid w:val="001B7C04"/>
    <w:rsid w:val="001B7E65"/>
    <w:rsid w:val="001B7EC3"/>
    <w:rsid w:val="001B7F59"/>
    <w:rsid w:val="001C0014"/>
    <w:rsid w:val="001C001C"/>
    <w:rsid w:val="001C0166"/>
    <w:rsid w:val="001C045F"/>
    <w:rsid w:val="001C0464"/>
    <w:rsid w:val="001C047F"/>
    <w:rsid w:val="001C0536"/>
    <w:rsid w:val="001C075A"/>
    <w:rsid w:val="001C077C"/>
    <w:rsid w:val="001C0B3F"/>
    <w:rsid w:val="001C0BB1"/>
    <w:rsid w:val="001C0BE3"/>
    <w:rsid w:val="001C0E3D"/>
    <w:rsid w:val="001C0E4E"/>
    <w:rsid w:val="001C0F4C"/>
    <w:rsid w:val="001C1070"/>
    <w:rsid w:val="001C1148"/>
    <w:rsid w:val="001C11B7"/>
    <w:rsid w:val="001C142E"/>
    <w:rsid w:val="001C145F"/>
    <w:rsid w:val="001C14ED"/>
    <w:rsid w:val="001C158E"/>
    <w:rsid w:val="001C15A8"/>
    <w:rsid w:val="001C16B3"/>
    <w:rsid w:val="001C16CB"/>
    <w:rsid w:val="001C170F"/>
    <w:rsid w:val="001C18FA"/>
    <w:rsid w:val="001C190C"/>
    <w:rsid w:val="001C1A03"/>
    <w:rsid w:val="001C1DB1"/>
    <w:rsid w:val="001C1F26"/>
    <w:rsid w:val="001C2065"/>
    <w:rsid w:val="001C2103"/>
    <w:rsid w:val="001C2184"/>
    <w:rsid w:val="001C2198"/>
    <w:rsid w:val="001C223D"/>
    <w:rsid w:val="001C23CC"/>
    <w:rsid w:val="001C2489"/>
    <w:rsid w:val="001C2510"/>
    <w:rsid w:val="001C25A0"/>
    <w:rsid w:val="001C2788"/>
    <w:rsid w:val="001C294B"/>
    <w:rsid w:val="001C2BBF"/>
    <w:rsid w:val="001C2C7C"/>
    <w:rsid w:val="001C2CCA"/>
    <w:rsid w:val="001C2D59"/>
    <w:rsid w:val="001C2DF9"/>
    <w:rsid w:val="001C31C0"/>
    <w:rsid w:val="001C3383"/>
    <w:rsid w:val="001C3408"/>
    <w:rsid w:val="001C344B"/>
    <w:rsid w:val="001C3537"/>
    <w:rsid w:val="001C35C1"/>
    <w:rsid w:val="001C3788"/>
    <w:rsid w:val="001C399B"/>
    <w:rsid w:val="001C3A7A"/>
    <w:rsid w:val="001C3FAA"/>
    <w:rsid w:val="001C40E3"/>
    <w:rsid w:val="001C4126"/>
    <w:rsid w:val="001C4129"/>
    <w:rsid w:val="001C4657"/>
    <w:rsid w:val="001C48EE"/>
    <w:rsid w:val="001C4904"/>
    <w:rsid w:val="001C499A"/>
    <w:rsid w:val="001C49B0"/>
    <w:rsid w:val="001C4A80"/>
    <w:rsid w:val="001C4AC3"/>
    <w:rsid w:val="001C4B3C"/>
    <w:rsid w:val="001C4DFF"/>
    <w:rsid w:val="001C5162"/>
    <w:rsid w:val="001C5290"/>
    <w:rsid w:val="001C53D8"/>
    <w:rsid w:val="001C5762"/>
    <w:rsid w:val="001C59A6"/>
    <w:rsid w:val="001C5A45"/>
    <w:rsid w:val="001C5BD3"/>
    <w:rsid w:val="001C5D0D"/>
    <w:rsid w:val="001C5E6E"/>
    <w:rsid w:val="001C5F6C"/>
    <w:rsid w:val="001C608C"/>
    <w:rsid w:val="001C6103"/>
    <w:rsid w:val="001C6257"/>
    <w:rsid w:val="001C687F"/>
    <w:rsid w:val="001C6E59"/>
    <w:rsid w:val="001C6F82"/>
    <w:rsid w:val="001C71FB"/>
    <w:rsid w:val="001C7286"/>
    <w:rsid w:val="001C72A9"/>
    <w:rsid w:val="001C73A0"/>
    <w:rsid w:val="001C75A3"/>
    <w:rsid w:val="001C76E8"/>
    <w:rsid w:val="001C7864"/>
    <w:rsid w:val="001C78A3"/>
    <w:rsid w:val="001C79DD"/>
    <w:rsid w:val="001C7A03"/>
    <w:rsid w:val="001C7B89"/>
    <w:rsid w:val="001C7C68"/>
    <w:rsid w:val="001C7F10"/>
    <w:rsid w:val="001C7F32"/>
    <w:rsid w:val="001C7F37"/>
    <w:rsid w:val="001D02A1"/>
    <w:rsid w:val="001D033A"/>
    <w:rsid w:val="001D0436"/>
    <w:rsid w:val="001D05D2"/>
    <w:rsid w:val="001D05E0"/>
    <w:rsid w:val="001D064C"/>
    <w:rsid w:val="001D0889"/>
    <w:rsid w:val="001D08A6"/>
    <w:rsid w:val="001D0A60"/>
    <w:rsid w:val="001D0ACB"/>
    <w:rsid w:val="001D0D1A"/>
    <w:rsid w:val="001D0DDD"/>
    <w:rsid w:val="001D11A0"/>
    <w:rsid w:val="001D11E7"/>
    <w:rsid w:val="001D1287"/>
    <w:rsid w:val="001D132E"/>
    <w:rsid w:val="001D134B"/>
    <w:rsid w:val="001D15F7"/>
    <w:rsid w:val="001D1722"/>
    <w:rsid w:val="001D17F7"/>
    <w:rsid w:val="001D1AD6"/>
    <w:rsid w:val="001D1D61"/>
    <w:rsid w:val="001D1DA9"/>
    <w:rsid w:val="001D1E83"/>
    <w:rsid w:val="001D223D"/>
    <w:rsid w:val="001D23F8"/>
    <w:rsid w:val="001D2616"/>
    <w:rsid w:val="001D2735"/>
    <w:rsid w:val="001D2811"/>
    <w:rsid w:val="001D28F8"/>
    <w:rsid w:val="001D2BE1"/>
    <w:rsid w:val="001D2D53"/>
    <w:rsid w:val="001D2D98"/>
    <w:rsid w:val="001D2EF6"/>
    <w:rsid w:val="001D2F26"/>
    <w:rsid w:val="001D2F87"/>
    <w:rsid w:val="001D2FB4"/>
    <w:rsid w:val="001D3045"/>
    <w:rsid w:val="001D3051"/>
    <w:rsid w:val="001D306A"/>
    <w:rsid w:val="001D3115"/>
    <w:rsid w:val="001D3258"/>
    <w:rsid w:val="001D328E"/>
    <w:rsid w:val="001D34EA"/>
    <w:rsid w:val="001D354F"/>
    <w:rsid w:val="001D39D4"/>
    <w:rsid w:val="001D39F8"/>
    <w:rsid w:val="001D3B02"/>
    <w:rsid w:val="001D3B18"/>
    <w:rsid w:val="001D3CAB"/>
    <w:rsid w:val="001D3DC2"/>
    <w:rsid w:val="001D3F4B"/>
    <w:rsid w:val="001D4012"/>
    <w:rsid w:val="001D4150"/>
    <w:rsid w:val="001D428F"/>
    <w:rsid w:val="001D42EA"/>
    <w:rsid w:val="001D4395"/>
    <w:rsid w:val="001D449B"/>
    <w:rsid w:val="001D46AE"/>
    <w:rsid w:val="001D47F4"/>
    <w:rsid w:val="001D4943"/>
    <w:rsid w:val="001D4CB3"/>
    <w:rsid w:val="001D4CCA"/>
    <w:rsid w:val="001D4D1E"/>
    <w:rsid w:val="001D4D6E"/>
    <w:rsid w:val="001D4DE5"/>
    <w:rsid w:val="001D4F6F"/>
    <w:rsid w:val="001D53C8"/>
    <w:rsid w:val="001D552E"/>
    <w:rsid w:val="001D564D"/>
    <w:rsid w:val="001D57E2"/>
    <w:rsid w:val="001D588A"/>
    <w:rsid w:val="001D5C21"/>
    <w:rsid w:val="001D5D1A"/>
    <w:rsid w:val="001D5E15"/>
    <w:rsid w:val="001D5ECB"/>
    <w:rsid w:val="001D5ED5"/>
    <w:rsid w:val="001D5F28"/>
    <w:rsid w:val="001D5FC7"/>
    <w:rsid w:val="001D6139"/>
    <w:rsid w:val="001D6167"/>
    <w:rsid w:val="001D61C8"/>
    <w:rsid w:val="001D63D0"/>
    <w:rsid w:val="001D64C9"/>
    <w:rsid w:val="001D66E0"/>
    <w:rsid w:val="001D6714"/>
    <w:rsid w:val="001D6831"/>
    <w:rsid w:val="001D6BCD"/>
    <w:rsid w:val="001D6C78"/>
    <w:rsid w:val="001D6D6E"/>
    <w:rsid w:val="001D6E7F"/>
    <w:rsid w:val="001D6F64"/>
    <w:rsid w:val="001D71A5"/>
    <w:rsid w:val="001D726A"/>
    <w:rsid w:val="001D74A8"/>
    <w:rsid w:val="001D7547"/>
    <w:rsid w:val="001D76AB"/>
    <w:rsid w:val="001D77F0"/>
    <w:rsid w:val="001D783A"/>
    <w:rsid w:val="001D78C3"/>
    <w:rsid w:val="001D7928"/>
    <w:rsid w:val="001D792D"/>
    <w:rsid w:val="001D797C"/>
    <w:rsid w:val="001D79AB"/>
    <w:rsid w:val="001D7C27"/>
    <w:rsid w:val="001D7D4D"/>
    <w:rsid w:val="001D7D68"/>
    <w:rsid w:val="001D7E65"/>
    <w:rsid w:val="001D7E9E"/>
    <w:rsid w:val="001D7F9C"/>
    <w:rsid w:val="001D7FA9"/>
    <w:rsid w:val="001E0099"/>
    <w:rsid w:val="001E01B1"/>
    <w:rsid w:val="001E04BC"/>
    <w:rsid w:val="001E04F9"/>
    <w:rsid w:val="001E0766"/>
    <w:rsid w:val="001E093C"/>
    <w:rsid w:val="001E0F68"/>
    <w:rsid w:val="001E0FE6"/>
    <w:rsid w:val="001E1055"/>
    <w:rsid w:val="001E159A"/>
    <w:rsid w:val="001E1701"/>
    <w:rsid w:val="001E1713"/>
    <w:rsid w:val="001E174B"/>
    <w:rsid w:val="001E1754"/>
    <w:rsid w:val="001E1D0E"/>
    <w:rsid w:val="001E1DA2"/>
    <w:rsid w:val="001E1DB7"/>
    <w:rsid w:val="001E1E00"/>
    <w:rsid w:val="001E1EDC"/>
    <w:rsid w:val="001E1F21"/>
    <w:rsid w:val="001E1FFB"/>
    <w:rsid w:val="001E2274"/>
    <w:rsid w:val="001E2281"/>
    <w:rsid w:val="001E2290"/>
    <w:rsid w:val="001E2412"/>
    <w:rsid w:val="001E2574"/>
    <w:rsid w:val="001E261C"/>
    <w:rsid w:val="001E26D0"/>
    <w:rsid w:val="001E2796"/>
    <w:rsid w:val="001E279E"/>
    <w:rsid w:val="001E27CF"/>
    <w:rsid w:val="001E27F9"/>
    <w:rsid w:val="001E28B4"/>
    <w:rsid w:val="001E2947"/>
    <w:rsid w:val="001E2B44"/>
    <w:rsid w:val="001E2C44"/>
    <w:rsid w:val="001E2E28"/>
    <w:rsid w:val="001E2E2A"/>
    <w:rsid w:val="001E2E9C"/>
    <w:rsid w:val="001E3060"/>
    <w:rsid w:val="001E32FE"/>
    <w:rsid w:val="001E354B"/>
    <w:rsid w:val="001E3601"/>
    <w:rsid w:val="001E3629"/>
    <w:rsid w:val="001E3BB5"/>
    <w:rsid w:val="001E3E6C"/>
    <w:rsid w:val="001E3EAD"/>
    <w:rsid w:val="001E3EC6"/>
    <w:rsid w:val="001E3EE4"/>
    <w:rsid w:val="001E3F77"/>
    <w:rsid w:val="001E405E"/>
    <w:rsid w:val="001E41D1"/>
    <w:rsid w:val="001E43CC"/>
    <w:rsid w:val="001E4544"/>
    <w:rsid w:val="001E45E1"/>
    <w:rsid w:val="001E4607"/>
    <w:rsid w:val="001E4764"/>
    <w:rsid w:val="001E48AE"/>
    <w:rsid w:val="001E48EA"/>
    <w:rsid w:val="001E48F0"/>
    <w:rsid w:val="001E49B2"/>
    <w:rsid w:val="001E4B0F"/>
    <w:rsid w:val="001E4CBB"/>
    <w:rsid w:val="001E4E6B"/>
    <w:rsid w:val="001E4EB7"/>
    <w:rsid w:val="001E4F1F"/>
    <w:rsid w:val="001E5134"/>
    <w:rsid w:val="001E51A2"/>
    <w:rsid w:val="001E559B"/>
    <w:rsid w:val="001E55D2"/>
    <w:rsid w:val="001E5696"/>
    <w:rsid w:val="001E57CA"/>
    <w:rsid w:val="001E59A1"/>
    <w:rsid w:val="001E5CD5"/>
    <w:rsid w:val="001E60A2"/>
    <w:rsid w:val="001E6100"/>
    <w:rsid w:val="001E622D"/>
    <w:rsid w:val="001E63E1"/>
    <w:rsid w:val="001E6421"/>
    <w:rsid w:val="001E6674"/>
    <w:rsid w:val="001E679C"/>
    <w:rsid w:val="001E67C2"/>
    <w:rsid w:val="001E68D5"/>
    <w:rsid w:val="001E6A00"/>
    <w:rsid w:val="001E6A42"/>
    <w:rsid w:val="001E6D7B"/>
    <w:rsid w:val="001E6DA5"/>
    <w:rsid w:val="001E6DAF"/>
    <w:rsid w:val="001E6F78"/>
    <w:rsid w:val="001E7043"/>
    <w:rsid w:val="001E70BE"/>
    <w:rsid w:val="001E70EA"/>
    <w:rsid w:val="001E70F3"/>
    <w:rsid w:val="001E725E"/>
    <w:rsid w:val="001E746C"/>
    <w:rsid w:val="001E754E"/>
    <w:rsid w:val="001E775A"/>
    <w:rsid w:val="001E7776"/>
    <w:rsid w:val="001E7963"/>
    <w:rsid w:val="001E7A25"/>
    <w:rsid w:val="001E7C1B"/>
    <w:rsid w:val="001E7FE0"/>
    <w:rsid w:val="001F00DF"/>
    <w:rsid w:val="001F0398"/>
    <w:rsid w:val="001F042F"/>
    <w:rsid w:val="001F05EC"/>
    <w:rsid w:val="001F0669"/>
    <w:rsid w:val="001F0675"/>
    <w:rsid w:val="001F068D"/>
    <w:rsid w:val="001F0748"/>
    <w:rsid w:val="001F08CB"/>
    <w:rsid w:val="001F0A72"/>
    <w:rsid w:val="001F0B86"/>
    <w:rsid w:val="001F0DFD"/>
    <w:rsid w:val="001F111F"/>
    <w:rsid w:val="001F12CF"/>
    <w:rsid w:val="001F132B"/>
    <w:rsid w:val="001F13B7"/>
    <w:rsid w:val="001F13F9"/>
    <w:rsid w:val="001F147C"/>
    <w:rsid w:val="001F164C"/>
    <w:rsid w:val="001F171D"/>
    <w:rsid w:val="001F1833"/>
    <w:rsid w:val="001F184B"/>
    <w:rsid w:val="001F1936"/>
    <w:rsid w:val="001F1B1C"/>
    <w:rsid w:val="001F1C31"/>
    <w:rsid w:val="001F1C60"/>
    <w:rsid w:val="001F1C7A"/>
    <w:rsid w:val="001F1D27"/>
    <w:rsid w:val="001F1F88"/>
    <w:rsid w:val="001F1FD3"/>
    <w:rsid w:val="001F2252"/>
    <w:rsid w:val="001F22EA"/>
    <w:rsid w:val="001F2374"/>
    <w:rsid w:val="001F2842"/>
    <w:rsid w:val="001F2898"/>
    <w:rsid w:val="001F2A22"/>
    <w:rsid w:val="001F2C32"/>
    <w:rsid w:val="001F2C9B"/>
    <w:rsid w:val="001F2D3C"/>
    <w:rsid w:val="001F2F29"/>
    <w:rsid w:val="001F2F2B"/>
    <w:rsid w:val="001F302E"/>
    <w:rsid w:val="001F316B"/>
    <w:rsid w:val="001F3375"/>
    <w:rsid w:val="001F34CE"/>
    <w:rsid w:val="001F3545"/>
    <w:rsid w:val="001F358F"/>
    <w:rsid w:val="001F35A0"/>
    <w:rsid w:val="001F3694"/>
    <w:rsid w:val="001F383C"/>
    <w:rsid w:val="001F3952"/>
    <w:rsid w:val="001F3DAE"/>
    <w:rsid w:val="001F3DB0"/>
    <w:rsid w:val="001F3FF0"/>
    <w:rsid w:val="001F4088"/>
    <w:rsid w:val="001F40E7"/>
    <w:rsid w:val="001F4177"/>
    <w:rsid w:val="001F417C"/>
    <w:rsid w:val="001F43B8"/>
    <w:rsid w:val="001F4414"/>
    <w:rsid w:val="001F44D3"/>
    <w:rsid w:val="001F4594"/>
    <w:rsid w:val="001F4765"/>
    <w:rsid w:val="001F4844"/>
    <w:rsid w:val="001F499C"/>
    <w:rsid w:val="001F4B72"/>
    <w:rsid w:val="001F4CF1"/>
    <w:rsid w:val="001F4D7C"/>
    <w:rsid w:val="001F4EF4"/>
    <w:rsid w:val="001F4F88"/>
    <w:rsid w:val="001F4FD3"/>
    <w:rsid w:val="001F5040"/>
    <w:rsid w:val="001F5324"/>
    <w:rsid w:val="001F56C9"/>
    <w:rsid w:val="001F571D"/>
    <w:rsid w:val="001F5BF9"/>
    <w:rsid w:val="001F5E14"/>
    <w:rsid w:val="001F5E26"/>
    <w:rsid w:val="001F5FD7"/>
    <w:rsid w:val="001F617D"/>
    <w:rsid w:val="001F618A"/>
    <w:rsid w:val="001F61A2"/>
    <w:rsid w:val="001F61BB"/>
    <w:rsid w:val="001F61C2"/>
    <w:rsid w:val="001F61C5"/>
    <w:rsid w:val="001F623F"/>
    <w:rsid w:val="001F62F0"/>
    <w:rsid w:val="001F63E9"/>
    <w:rsid w:val="001F641E"/>
    <w:rsid w:val="001F6460"/>
    <w:rsid w:val="001F6515"/>
    <w:rsid w:val="001F663D"/>
    <w:rsid w:val="001F6717"/>
    <w:rsid w:val="001F6826"/>
    <w:rsid w:val="001F6C0B"/>
    <w:rsid w:val="001F6D49"/>
    <w:rsid w:val="001F6DDF"/>
    <w:rsid w:val="001F6E03"/>
    <w:rsid w:val="001F6E51"/>
    <w:rsid w:val="001F6ED3"/>
    <w:rsid w:val="001F6FB0"/>
    <w:rsid w:val="001F7063"/>
    <w:rsid w:val="001F711A"/>
    <w:rsid w:val="001F7179"/>
    <w:rsid w:val="001F7289"/>
    <w:rsid w:val="001F7398"/>
    <w:rsid w:val="001F7585"/>
    <w:rsid w:val="001F75D2"/>
    <w:rsid w:val="001F75DA"/>
    <w:rsid w:val="001F7668"/>
    <w:rsid w:val="001F7740"/>
    <w:rsid w:val="001F7827"/>
    <w:rsid w:val="001F797E"/>
    <w:rsid w:val="001F79DC"/>
    <w:rsid w:val="001F7B45"/>
    <w:rsid w:val="001F7B87"/>
    <w:rsid w:val="001F7B8B"/>
    <w:rsid w:val="001F7BC3"/>
    <w:rsid w:val="001F7E04"/>
    <w:rsid w:val="001F7FA8"/>
    <w:rsid w:val="00200043"/>
    <w:rsid w:val="002002DB"/>
    <w:rsid w:val="002002F3"/>
    <w:rsid w:val="002002FB"/>
    <w:rsid w:val="002004FE"/>
    <w:rsid w:val="00200528"/>
    <w:rsid w:val="00200597"/>
    <w:rsid w:val="00200652"/>
    <w:rsid w:val="00200694"/>
    <w:rsid w:val="00200989"/>
    <w:rsid w:val="00200A67"/>
    <w:rsid w:val="00200C04"/>
    <w:rsid w:val="00200C4D"/>
    <w:rsid w:val="00200F5D"/>
    <w:rsid w:val="00201244"/>
    <w:rsid w:val="0020160F"/>
    <w:rsid w:val="002017BF"/>
    <w:rsid w:val="002018BC"/>
    <w:rsid w:val="002018C2"/>
    <w:rsid w:val="00201C54"/>
    <w:rsid w:val="00201CDB"/>
    <w:rsid w:val="00201D36"/>
    <w:rsid w:val="00201D44"/>
    <w:rsid w:val="00201E58"/>
    <w:rsid w:val="002021C9"/>
    <w:rsid w:val="00202379"/>
    <w:rsid w:val="00202542"/>
    <w:rsid w:val="00202556"/>
    <w:rsid w:val="0020269C"/>
    <w:rsid w:val="0020272B"/>
    <w:rsid w:val="00202A41"/>
    <w:rsid w:val="00202CEB"/>
    <w:rsid w:val="00202D57"/>
    <w:rsid w:val="00202F7A"/>
    <w:rsid w:val="0020327E"/>
    <w:rsid w:val="00203316"/>
    <w:rsid w:val="002033DB"/>
    <w:rsid w:val="0020343F"/>
    <w:rsid w:val="002034A0"/>
    <w:rsid w:val="0020352B"/>
    <w:rsid w:val="0020385E"/>
    <w:rsid w:val="00203CD9"/>
    <w:rsid w:val="00204148"/>
    <w:rsid w:val="002041DA"/>
    <w:rsid w:val="002042AB"/>
    <w:rsid w:val="002042D5"/>
    <w:rsid w:val="00204506"/>
    <w:rsid w:val="002045CD"/>
    <w:rsid w:val="002046F7"/>
    <w:rsid w:val="002047FF"/>
    <w:rsid w:val="002048EC"/>
    <w:rsid w:val="0020496E"/>
    <w:rsid w:val="002049C1"/>
    <w:rsid w:val="00204B2C"/>
    <w:rsid w:val="00204B9C"/>
    <w:rsid w:val="00204BF8"/>
    <w:rsid w:val="00204C72"/>
    <w:rsid w:val="00204CF0"/>
    <w:rsid w:val="00204CF5"/>
    <w:rsid w:val="00204E23"/>
    <w:rsid w:val="00204F2D"/>
    <w:rsid w:val="0020524B"/>
    <w:rsid w:val="00205559"/>
    <w:rsid w:val="002059F1"/>
    <w:rsid w:val="00205B11"/>
    <w:rsid w:val="00205D7A"/>
    <w:rsid w:val="00205E95"/>
    <w:rsid w:val="00205EC2"/>
    <w:rsid w:val="002062AB"/>
    <w:rsid w:val="0020647D"/>
    <w:rsid w:val="002067B9"/>
    <w:rsid w:val="002067EA"/>
    <w:rsid w:val="002068C9"/>
    <w:rsid w:val="002069F5"/>
    <w:rsid w:val="00206A04"/>
    <w:rsid w:val="00206AB4"/>
    <w:rsid w:val="00206BA8"/>
    <w:rsid w:val="00206BB2"/>
    <w:rsid w:val="00206CDD"/>
    <w:rsid w:val="00206D77"/>
    <w:rsid w:val="00206E8D"/>
    <w:rsid w:val="00206EEE"/>
    <w:rsid w:val="00206F94"/>
    <w:rsid w:val="00207186"/>
    <w:rsid w:val="002071C2"/>
    <w:rsid w:val="00207403"/>
    <w:rsid w:val="00207436"/>
    <w:rsid w:val="00207502"/>
    <w:rsid w:val="00207596"/>
    <w:rsid w:val="002075E3"/>
    <w:rsid w:val="0020764B"/>
    <w:rsid w:val="002076B7"/>
    <w:rsid w:val="002076C0"/>
    <w:rsid w:val="0020799B"/>
    <w:rsid w:val="00207B90"/>
    <w:rsid w:val="00207BB7"/>
    <w:rsid w:val="00207C38"/>
    <w:rsid w:val="00207D4C"/>
    <w:rsid w:val="00207E06"/>
    <w:rsid w:val="00207E74"/>
    <w:rsid w:val="00210061"/>
    <w:rsid w:val="00210137"/>
    <w:rsid w:val="0021014D"/>
    <w:rsid w:val="002107B4"/>
    <w:rsid w:val="00210862"/>
    <w:rsid w:val="0021088D"/>
    <w:rsid w:val="00210955"/>
    <w:rsid w:val="0021097D"/>
    <w:rsid w:val="00210B5C"/>
    <w:rsid w:val="00210C96"/>
    <w:rsid w:val="00210D2E"/>
    <w:rsid w:val="00210EF3"/>
    <w:rsid w:val="00211075"/>
    <w:rsid w:val="00211559"/>
    <w:rsid w:val="00211747"/>
    <w:rsid w:val="00211754"/>
    <w:rsid w:val="002117DD"/>
    <w:rsid w:val="002118F5"/>
    <w:rsid w:val="002118F9"/>
    <w:rsid w:val="002119CB"/>
    <w:rsid w:val="002119F3"/>
    <w:rsid w:val="00211AC7"/>
    <w:rsid w:val="00211C0B"/>
    <w:rsid w:val="00211D6E"/>
    <w:rsid w:val="00211E0B"/>
    <w:rsid w:val="00211E69"/>
    <w:rsid w:val="00211F71"/>
    <w:rsid w:val="00212020"/>
    <w:rsid w:val="00212101"/>
    <w:rsid w:val="002121CF"/>
    <w:rsid w:val="0021223F"/>
    <w:rsid w:val="002122C0"/>
    <w:rsid w:val="002123B2"/>
    <w:rsid w:val="00212459"/>
    <w:rsid w:val="002126E7"/>
    <w:rsid w:val="002126FC"/>
    <w:rsid w:val="002128BD"/>
    <w:rsid w:val="00212A63"/>
    <w:rsid w:val="00212B49"/>
    <w:rsid w:val="00212BF1"/>
    <w:rsid w:val="00212E18"/>
    <w:rsid w:val="0021301D"/>
    <w:rsid w:val="002130AE"/>
    <w:rsid w:val="00213177"/>
    <w:rsid w:val="002133A9"/>
    <w:rsid w:val="002133B0"/>
    <w:rsid w:val="002133E2"/>
    <w:rsid w:val="00213680"/>
    <w:rsid w:val="00213698"/>
    <w:rsid w:val="00213867"/>
    <w:rsid w:val="00213A78"/>
    <w:rsid w:val="00213A9D"/>
    <w:rsid w:val="00213AA2"/>
    <w:rsid w:val="00213AEA"/>
    <w:rsid w:val="00213B2D"/>
    <w:rsid w:val="00213C62"/>
    <w:rsid w:val="00213D4B"/>
    <w:rsid w:val="00213E95"/>
    <w:rsid w:val="00213F49"/>
    <w:rsid w:val="00214138"/>
    <w:rsid w:val="002141AB"/>
    <w:rsid w:val="002143E4"/>
    <w:rsid w:val="00214547"/>
    <w:rsid w:val="0021461D"/>
    <w:rsid w:val="00214644"/>
    <w:rsid w:val="002146AD"/>
    <w:rsid w:val="002146FB"/>
    <w:rsid w:val="00214722"/>
    <w:rsid w:val="0021482F"/>
    <w:rsid w:val="00214B49"/>
    <w:rsid w:val="00214B83"/>
    <w:rsid w:val="00214B87"/>
    <w:rsid w:val="00214E69"/>
    <w:rsid w:val="00214F83"/>
    <w:rsid w:val="00214FF1"/>
    <w:rsid w:val="00215154"/>
    <w:rsid w:val="0021515D"/>
    <w:rsid w:val="0021526B"/>
    <w:rsid w:val="00215275"/>
    <w:rsid w:val="002152A5"/>
    <w:rsid w:val="00215612"/>
    <w:rsid w:val="002159BD"/>
    <w:rsid w:val="00215A33"/>
    <w:rsid w:val="00215ABB"/>
    <w:rsid w:val="00215AC4"/>
    <w:rsid w:val="00215C1D"/>
    <w:rsid w:val="00215C55"/>
    <w:rsid w:val="00215CC3"/>
    <w:rsid w:val="00215E12"/>
    <w:rsid w:val="00215E28"/>
    <w:rsid w:val="00215E95"/>
    <w:rsid w:val="00215EAF"/>
    <w:rsid w:val="00215FA3"/>
    <w:rsid w:val="00216272"/>
    <w:rsid w:val="002162A1"/>
    <w:rsid w:val="00216440"/>
    <w:rsid w:val="002167E2"/>
    <w:rsid w:val="00216824"/>
    <w:rsid w:val="00216911"/>
    <w:rsid w:val="00216940"/>
    <w:rsid w:val="00216A59"/>
    <w:rsid w:val="00216EC1"/>
    <w:rsid w:val="00216F32"/>
    <w:rsid w:val="00216FF3"/>
    <w:rsid w:val="0021710C"/>
    <w:rsid w:val="002171A4"/>
    <w:rsid w:val="00217252"/>
    <w:rsid w:val="002172C5"/>
    <w:rsid w:val="0021739B"/>
    <w:rsid w:val="002174E7"/>
    <w:rsid w:val="002174F8"/>
    <w:rsid w:val="00217692"/>
    <w:rsid w:val="0021775E"/>
    <w:rsid w:val="00217836"/>
    <w:rsid w:val="00217888"/>
    <w:rsid w:val="00217926"/>
    <w:rsid w:val="00217A1C"/>
    <w:rsid w:val="00217A56"/>
    <w:rsid w:val="00217B5B"/>
    <w:rsid w:val="00217B85"/>
    <w:rsid w:val="00220213"/>
    <w:rsid w:val="002204D0"/>
    <w:rsid w:val="002204F3"/>
    <w:rsid w:val="00220791"/>
    <w:rsid w:val="00220A4B"/>
    <w:rsid w:val="00220A5C"/>
    <w:rsid w:val="00220AF7"/>
    <w:rsid w:val="00220CC6"/>
    <w:rsid w:val="00220E02"/>
    <w:rsid w:val="00220E5D"/>
    <w:rsid w:val="00220F11"/>
    <w:rsid w:val="00221061"/>
    <w:rsid w:val="00221146"/>
    <w:rsid w:val="0022117C"/>
    <w:rsid w:val="002213D8"/>
    <w:rsid w:val="0022153E"/>
    <w:rsid w:val="002218BF"/>
    <w:rsid w:val="00221ADF"/>
    <w:rsid w:val="00221B55"/>
    <w:rsid w:val="00221BE6"/>
    <w:rsid w:val="00221C14"/>
    <w:rsid w:val="00221C1F"/>
    <w:rsid w:val="00221D1A"/>
    <w:rsid w:val="00221DFE"/>
    <w:rsid w:val="00221E74"/>
    <w:rsid w:val="00221E7A"/>
    <w:rsid w:val="00221F50"/>
    <w:rsid w:val="002220C8"/>
    <w:rsid w:val="0022214A"/>
    <w:rsid w:val="00222170"/>
    <w:rsid w:val="0022246E"/>
    <w:rsid w:val="00222610"/>
    <w:rsid w:val="00222689"/>
    <w:rsid w:val="00222793"/>
    <w:rsid w:val="00222815"/>
    <w:rsid w:val="00222825"/>
    <w:rsid w:val="00222B6B"/>
    <w:rsid w:val="00222C7B"/>
    <w:rsid w:val="00222F2D"/>
    <w:rsid w:val="00222F47"/>
    <w:rsid w:val="00223111"/>
    <w:rsid w:val="0022327F"/>
    <w:rsid w:val="0022334A"/>
    <w:rsid w:val="0022339A"/>
    <w:rsid w:val="002233ED"/>
    <w:rsid w:val="002234E9"/>
    <w:rsid w:val="00223689"/>
    <w:rsid w:val="002236BF"/>
    <w:rsid w:val="0022395C"/>
    <w:rsid w:val="002239F4"/>
    <w:rsid w:val="00223D6E"/>
    <w:rsid w:val="0022406A"/>
    <w:rsid w:val="002240AA"/>
    <w:rsid w:val="00224104"/>
    <w:rsid w:val="00224263"/>
    <w:rsid w:val="0022434F"/>
    <w:rsid w:val="00224358"/>
    <w:rsid w:val="002243A9"/>
    <w:rsid w:val="00224440"/>
    <w:rsid w:val="00224766"/>
    <w:rsid w:val="002247B9"/>
    <w:rsid w:val="0022483C"/>
    <w:rsid w:val="002249FA"/>
    <w:rsid w:val="00224BC1"/>
    <w:rsid w:val="00224C15"/>
    <w:rsid w:val="00224C53"/>
    <w:rsid w:val="00224E03"/>
    <w:rsid w:val="00224FB4"/>
    <w:rsid w:val="00224FCC"/>
    <w:rsid w:val="002251B4"/>
    <w:rsid w:val="002251E5"/>
    <w:rsid w:val="0022528A"/>
    <w:rsid w:val="0022547A"/>
    <w:rsid w:val="002254CE"/>
    <w:rsid w:val="00225503"/>
    <w:rsid w:val="00225521"/>
    <w:rsid w:val="00225541"/>
    <w:rsid w:val="002255AF"/>
    <w:rsid w:val="002256CE"/>
    <w:rsid w:val="00225729"/>
    <w:rsid w:val="002257D2"/>
    <w:rsid w:val="002258DF"/>
    <w:rsid w:val="00225DB7"/>
    <w:rsid w:val="00225E56"/>
    <w:rsid w:val="00225FF5"/>
    <w:rsid w:val="00226046"/>
    <w:rsid w:val="00226113"/>
    <w:rsid w:val="00226225"/>
    <w:rsid w:val="00226236"/>
    <w:rsid w:val="0022635D"/>
    <w:rsid w:val="0022641A"/>
    <w:rsid w:val="0022642D"/>
    <w:rsid w:val="0022661F"/>
    <w:rsid w:val="00226662"/>
    <w:rsid w:val="00226679"/>
    <w:rsid w:val="002268E7"/>
    <w:rsid w:val="00226987"/>
    <w:rsid w:val="002269D1"/>
    <w:rsid w:val="002269FB"/>
    <w:rsid w:val="00226A73"/>
    <w:rsid w:val="00226AE6"/>
    <w:rsid w:val="00226BF6"/>
    <w:rsid w:val="00226CA6"/>
    <w:rsid w:val="00227018"/>
    <w:rsid w:val="0022706A"/>
    <w:rsid w:val="00227785"/>
    <w:rsid w:val="00227C6E"/>
    <w:rsid w:val="00227CBD"/>
    <w:rsid w:val="00227F91"/>
    <w:rsid w:val="00227F97"/>
    <w:rsid w:val="00230115"/>
    <w:rsid w:val="0023018A"/>
    <w:rsid w:val="00230259"/>
    <w:rsid w:val="002307A7"/>
    <w:rsid w:val="002307E4"/>
    <w:rsid w:val="00230BA4"/>
    <w:rsid w:val="00230D68"/>
    <w:rsid w:val="00230DEA"/>
    <w:rsid w:val="00230E8D"/>
    <w:rsid w:val="002310A3"/>
    <w:rsid w:val="00231477"/>
    <w:rsid w:val="002314BC"/>
    <w:rsid w:val="00231599"/>
    <w:rsid w:val="002315AB"/>
    <w:rsid w:val="00231619"/>
    <w:rsid w:val="002316DA"/>
    <w:rsid w:val="00231715"/>
    <w:rsid w:val="00231810"/>
    <w:rsid w:val="00231890"/>
    <w:rsid w:val="00231920"/>
    <w:rsid w:val="0023193A"/>
    <w:rsid w:val="002319D8"/>
    <w:rsid w:val="00231A7A"/>
    <w:rsid w:val="00231A9A"/>
    <w:rsid w:val="00231ABF"/>
    <w:rsid w:val="00231B63"/>
    <w:rsid w:val="00231C08"/>
    <w:rsid w:val="00231C0D"/>
    <w:rsid w:val="00231CFB"/>
    <w:rsid w:val="002320F2"/>
    <w:rsid w:val="002321D2"/>
    <w:rsid w:val="00232208"/>
    <w:rsid w:val="002323B0"/>
    <w:rsid w:val="00232466"/>
    <w:rsid w:val="00232508"/>
    <w:rsid w:val="002326A8"/>
    <w:rsid w:val="00232775"/>
    <w:rsid w:val="0023285D"/>
    <w:rsid w:val="0023294F"/>
    <w:rsid w:val="00232AEB"/>
    <w:rsid w:val="00232BA0"/>
    <w:rsid w:val="00232D3E"/>
    <w:rsid w:val="00232F7F"/>
    <w:rsid w:val="00232F9E"/>
    <w:rsid w:val="00233138"/>
    <w:rsid w:val="0023315D"/>
    <w:rsid w:val="0023327C"/>
    <w:rsid w:val="002335AF"/>
    <w:rsid w:val="002335D4"/>
    <w:rsid w:val="002336F4"/>
    <w:rsid w:val="002338F9"/>
    <w:rsid w:val="002339EF"/>
    <w:rsid w:val="00233A3E"/>
    <w:rsid w:val="00233B50"/>
    <w:rsid w:val="00233B6C"/>
    <w:rsid w:val="00233C56"/>
    <w:rsid w:val="00233D6B"/>
    <w:rsid w:val="00233DB6"/>
    <w:rsid w:val="00233DD4"/>
    <w:rsid w:val="00233FFC"/>
    <w:rsid w:val="002341B8"/>
    <w:rsid w:val="002343BE"/>
    <w:rsid w:val="002343F6"/>
    <w:rsid w:val="002343FF"/>
    <w:rsid w:val="00234578"/>
    <w:rsid w:val="0023475A"/>
    <w:rsid w:val="00234814"/>
    <w:rsid w:val="0023490F"/>
    <w:rsid w:val="0023491A"/>
    <w:rsid w:val="00234987"/>
    <w:rsid w:val="00234CCC"/>
    <w:rsid w:val="00234F28"/>
    <w:rsid w:val="00235122"/>
    <w:rsid w:val="002353F9"/>
    <w:rsid w:val="002355C4"/>
    <w:rsid w:val="00235697"/>
    <w:rsid w:val="00235711"/>
    <w:rsid w:val="002358E9"/>
    <w:rsid w:val="00235A53"/>
    <w:rsid w:val="00235A6F"/>
    <w:rsid w:val="00235C2B"/>
    <w:rsid w:val="002361E7"/>
    <w:rsid w:val="0023624D"/>
    <w:rsid w:val="002362AC"/>
    <w:rsid w:val="002363DA"/>
    <w:rsid w:val="002364D7"/>
    <w:rsid w:val="0023663E"/>
    <w:rsid w:val="00236786"/>
    <w:rsid w:val="002367FC"/>
    <w:rsid w:val="00236826"/>
    <w:rsid w:val="00236B5B"/>
    <w:rsid w:val="00236C4F"/>
    <w:rsid w:val="00236CBC"/>
    <w:rsid w:val="00236F82"/>
    <w:rsid w:val="00236F9E"/>
    <w:rsid w:val="00236FA9"/>
    <w:rsid w:val="00237063"/>
    <w:rsid w:val="0023735E"/>
    <w:rsid w:val="00237371"/>
    <w:rsid w:val="002373DE"/>
    <w:rsid w:val="0023775D"/>
    <w:rsid w:val="002378E1"/>
    <w:rsid w:val="00237BC0"/>
    <w:rsid w:val="00237CA9"/>
    <w:rsid w:val="00237CB8"/>
    <w:rsid w:val="00237CE1"/>
    <w:rsid w:val="00237D0D"/>
    <w:rsid w:val="00237D35"/>
    <w:rsid w:val="00237DA6"/>
    <w:rsid w:val="00237E20"/>
    <w:rsid w:val="00237E75"/>
    <w:rsid w:val="002400B8"/>
    <w:rsid w:val="0024017F"/>
    <w:rsid w:val="00240341"/>
    <w:rsid w:val="00240482"/>
    <w:rsid w:val="0024057C"/>
    <w:rsid w:val="002405C9"/>
    <w:rsid w:val="0024060C"/>
    <w:rsid w:val="00240712"/>
    <w:rsid w:val="002407E0"/>
    <w:rsid w:val="00240824"/>
    <w:rsid w:val="00240884"/>
    <w:rsid w:val="00240897"/>
    <w:rsid w:val="002408CA"/>
    <w:rsid w:val="00240B4A"/>
    <w:rsid w:val="00240E51"/>
    <w:rsid w:val="00240F62"/>
    <w:rsid w:val="002410B0"/>
    <w:rsid w:val="00241223"/>
    <w:rsid w:val="0024178C"/>
    <w:rsid w:val="00241CCF"/>
    <w:rsid w:val="00241D34"/>
    <w:rsid w:val="00241F24"/>
    <w:rsid w:val="00241F7C"/>
    <w:rsid w:val="00241FD4"/>
    <w:rsid w:val="0024205F"/>
    <w:rsid w:val="00242144"/>
    <w:rsid w:val="002421DA"/>
    <w:rsid w:val="00242267"/>
    <w:rsid w:val="00242490"/>
    <w:rsid w:val="00242651"/>
    <w:rsid w:val="002426FC"/>
    <w:rsid w:val="002427BF"/>
    <w:rsid w:val="00242821"/>
    <w:rsid w:val="002428B0"/>
    <w:rsid w:val="002429C2"/>
    <w:rsid w:val="00242B33"/>
    <w:rsid w:val="00242BBE"/>
    <w:rsid w:val="00242CCE"/>
    <w:rsid w:val="00242CD4"/>
    <w:rsid w:val="00242DA3"/>
    <w:rsid w:val="00242DCD"/>
    <w:rsid w:val="00242F2F"/>
    <w:rsid w:val="00242F31"/>
    <w:rsid w:val="00243090"/>
    <w:rsid w:val="00243186"/>
    <w:rsid w:val="00243221"/>
    <w:rsid w:val="00243399"/>
    <w:rsid w:val="0024348C"/>
    <w:rsid w:val="00243491"/>
    <w:rsid w:val="00243650"/>
    <w:rsid w:val="00243689"/>
    <w:rsid w:val="002437CF"/>
    <w:rsid w:val="00243898"/>
    <w:rsid w:val="00243A0B"/>
    <w:rsid w:val="00243A45"/>
    <w:rsid w:val="00243ADD"/>
    <w:rsid w:val="00243B37"/>
    <w:rsid w:val="00243D8D"/>
    <w:rsid w:val="002442CD"/>
    <w:rsid w:val="002443A2"/>
    <w:rsid w:val="002443A6"/>
    <w:rsid w:val="00244589"/>
    <w:rsid w:val="002445E5"/>
    <w:rsid w:val="00244674"/>
    <w:rsid w:val="002448CB"/>
    <w:rsid w:val="002449FC"/>
    <w:rsid w:val="00244AC8"/>
    <w:rsid w:val="00244CCB"/>
    <w:rsid w:val="00244EBE"/>
    <w:rsid w:val="00244F2B"/>
    <w:rsid w:val="002450E2"/>
    <w:rsid w:val="002451BD"/>
    <w:rsid w:val="0024522B"/>
    <w:rsid w:val="00245460"/>
    <w:rsid w:val="0024551F"/>
    <w:rsid w:val="002455C0"/>
    <w:rsid w:val="002455FF"/>
    <w:rsid w:val="002456D8"/>
    <w:rsid w:val="002456E8"/>
    <w:rsid w:val="0024578A"/>
    <w:rsid w:val="00245956"/>
    <w:rsid w:val="002459A6"/>
    <w:rsid w:val="00245D7D"/>
    <w:rsid w:val="00245EE0"/>
    <w:rsid w:val="0024606C"/>
    <w:rsid w:val="00246550"/>
    <w:rsid w:val="00246577"/>
    <w:rsid w:val="002467C9"/>
    <w:rsid w:val="002469E9"/>
    <w:rsid w:val="00246AC0"/>
    <w:rsid w:val="00246AE9"/>
    <w:rsid w:val="00246B20"/>
    <w:rsid w:val="00246B72"/>
    <w:rsid w:val="00246BB4"/>
    <w:rsid w:val="00246CFC"/>
    <w:rsid w:val="00246F11"/>
    <w:rsid w:val="00246F2C"/>
    <w:rsid w:val="00246FF0"/>
    <w:rsid w:val="00247174"/>
    <w:rsid w:val="0024739E"/>
    <w:rsid w:val="00247550"/>
    <w:rsid w:val="002475ED"/>
    <w:rsid w:val="002476BF"/>
    <w:rsid w:val="00247A6F"/>
    <w:rsid w:val="00247A71"/>
    <w:rsid w:val="00247B03"/>
    <w:rsid w:val="00247CD8"/>
    <w:rsid w:val="00247DAF"/>
    <w:rsid w:val="00247E55"/>
    <w:rsid w:val="00247ED6"/>
    <w:rsid w:val="00247FA3"/>
    <w:rsid w:val="00247FB6"/>
    <w:rsid w:val="00247FD3"/>
    <w:rsid w:val="00247FFA"/>
    <w:rsid w:val="0025007B"/>
    <w:rsid w:val="002500BC"/>
    <w:rsid w:val="0025010F"/>
    <w:rsid w:val="002505EC"/>
    <w:rsid w:val="002506ED"/>
    <w:rsid w:val="00250737"/>
    <w:rsid w:val="002507F1"/>
    <w:rsid w:val="00250892"/>
    <w:rsid w:val="002508A5"/>
    <w:rsid w:val="002508AB"/>
    <w:rsid w:val="002509BE"/>
    <w:rsid w:val="00250A54"/>
    <w:rsid w:val="00250A9E"/>
    <w:rsid w:val="00250B14"/>
    <w:rsid w:val="00250CA9"/>
    <w:rsid w:val="00250D50"/>
    <w:rsid w:val="00250DB1"/>
    <w:rsid w:val="00250DB8"/>
    <w:rsid w:val="00250E2A"/>
    <w:rsid w:val="00250F21"/>
    <w:rsid w:val="00250FE9"/>
    <w:rsid w:val="0025105E"/>
    <w:rsid w:val="0025106E"/>
    <w:rsid w:val="002510C0"/>
    <w:rsid w:val="00251122"/>
    <w:rsid w:val="00251225"/>
    <w:rsid w:val="002512AB"/>
    <w:rsid w:val="00251326"/>
    <w:rsid w:val="002513D5"/>
    <w:rsid w:val="00251408"/>
    <w:rsid w:val="002515D1"/>
    <w:rsid w:val="002515E7"/>
    <w:rsid w:val="002516CB"/>
    <w:rsid w:val="002517E9"/>
    <w:rsid w:val="00251811"/>
    <w:rsid w:val="00251907"/>
    <w:rsid w:val="00251922"/>
    <w:rsid w:val="002519C3"/>
    <w:rsid w:val="00251A74"/>
    <w:rsid w:val="00251AD4"/>
    <w:rsid w:val="00251C3C"/>
    <w:rsid w:val="00251C42"/>
    <w:rsid w:val="00251EF4"/>
    <w:rsid w:val="00251F6A"/>
    <w:rsid w:val="00252244"/>
    <w:rsid w:val="002524A9"/>
    <w:rsid w:val="00252562"/>
    <w:rsid w:val="002527E8"/>
    <w:rsid w:val="002527EC"/>
    <w:rsid w:val="002528F4"/>
    <w:rsid w:val="00252A46"/>
    <w:rsid w:val="00252BF4"/>
    <w:rsid w:val="00252DEC"/>
    <w:rsid w:val="00253081"/>
    <w:rsid w:val="002531E1"/>
    <w:rsid w:val="00253252"/>
    <w:rsid w:val="002533AA"/>
    <w:rsid w:val="002533C2"/>
    <w:rsid w:val="002533D6"/>
    <w:rsid w:val="00253421"/>
    <w:rsid w:val="00253454"/>
    <w:rsid w:val="00253519"/>
    <w:rsid w:val="002536AC"/>
    <w:rsid w:val="0025376B"/>
    <w:rsid w:val="0025388E"/>
    <w:rsid w:val="002539D0"/>
    <w:rsid w:val="00253B86"/>
    <w:rsid w:val="00253C6D"/>
    <w:rsid w:val="00253FFB"/>
    <w:rsid w:val="0025402C"/>
    <w:rsid w:val="0025403C"/>
    <w:rsid w:val="0025432E"/>
    <w:rsid w:val="002544FA"/>
    <w:rsid w:val="002545D8"/>
    <w:rsid w:val="002546F3"/>
    <w:rsid w:val="0025479C"/>
    <w:rsid w:val="00254AB0"/>
    <w:rsid w:val="00254BF8"/>
    <w:rsid w:val="00254BFC"/>
    <w:rsid w:val="00254DDA"/>
    <w:rsid w:val="00254E1B"/>
    <w:rsid w:val="00254EEC"/>
    <w:rsid w:val="00254F12"/>
    <w:rsid w:val="0025526F"/>
    <w:rsid w:val="00255396"/>
    <w:rsid w:val="00255488"/>
    <w:rsid w:val="00255515"/>
    <w:rsid w:val="00255532"/>
    <w:rsid w:val="00255550"/>
    <w:rsid w:val="00255572"/>
    <w:rsid w:val="0025562D"/>
    <w:rsid w:val="00255632"/>
    <w:rsid w:val="00255756"/>
    <w:rsid w:val="00255DF1"/>
    <w:rsid w:val="002560D2"/>
    <w:rsid w:val="00256209"/>
    <w:rsid w:val="0025623B"/>
    <w:rsid w:val="0025626D"/>
    <w:rsid w:val="00256338"/>
    <w:rsid w:val="00256560"/>
    <w:rsid w:val="00256624"/>
    <w:rsid w:val="002566BF"/>
    <w:rsid w:val="002567F1"/>
    <w:rsid w:val="00256AA3"/>
    <w:rsid w:val="00256AD0"/>
    <w:rsid w:val="00256B61"/>
    <w:rsid w:val="00256B82"/>
    <w:rsid w:val="00256BED"/>
    <w:rsid w:val="00256BF5"/>
    <w:rsid w:val="00257040"/>
    <w:rsid w:val="0025708B"/>
    <w:rsid w:val="0025712A"/>
    <w:rsid w:val="002575B5"/>
    <w:rsid w:val="00257615"/>
    <w:rsid w:val="0025761E"/>
    <w:rsid w:val="002576E4"/>
    <w:rsid w:val="00257882"/>
    <w:rsid w:val="0025795D"/>
    <w:rsid w:val="00257B7C"/>
    <w:rsid w:val="00257B9A"/>
    <w:rsid w:val="00257D91"/>
    <w:rsid w:val="00257E05"/>
    <w:rsid w:val="00257F30"/>
    <w:rsid w:val="00257FEB"/>
    <w:rsid w:val="00257FED"/>
    <w:rsid w:val="002600A1"/>
    <w:rsid w:val="00260223"/>
    <w:rsid w:val="00260245"/>
    <w:rsid w:val="00260848"/>
    <w:rsid w:val="0026099A"/>
    <w:rsid w:val="00260A5C"/>
    <w:rsid w:val="00260CB3"/>
    <w:rsid w:val="00260D4E"/>
    <w:rsid w:val="00260EDD"/>
    <w:rsid w:val="00260FD7"/>
    <w:rsid w:val="002610E9"/>
    <w:rsid w:val="00261133"/>
    <w:rsid w:val="0026124E"/>
    <w:rsid w:val="002612B0"/>
    <w:rsid w:val="002612BA"/>
    <w:rsid w:val="002612EF"/>
    <w:rsid w:val="00261455"/>
    <w:rsid w:val="002614D9"/>
    <w:rsid w:val="0026181D"/>
    <w:rsid w:val="002618D9"/>
    <w:rsid w:val="00261A98"/>
    <w:rsid w:val="00261AD4"/>
    <w:rsid w:val="00261B1F"/>
    <w:rsid w:val="00261BCC"/>
    <w:rsid w:val="00261BE8"/>
    <w:rsid w:val="00261C13"/>
    <w:rsid w:val="00261C7F"/>
    <w:rsid w:val="00261CFB"/>
    <w:rsid w:val="00261F1D"/>
    <w:rsid w:val="00262168"/>
    <w:rsid w:val="002622B0"/>
    <w:rsid w:val="002624D8"/>
    <w:rsid w:val="0026258F"/>
    <w:rsid w:val="002625E8"/>
    <w:rsid w:val="002625F5"/>
    <w:rsid w:val="002626A7"/>
    <w:rsid w:val="002627CA"/>
    <w:rsid w:val="00262944"/>
    <w:rsid w:val="002629DD"/>
    <w:rsid w:val="00262ACE"/>
    <w:rsid w:val="00262AD6"/>
    <w:rsid w:val="00262B31"/>
    <w:rsid w:val="00262E43"/>
    <w:rsid w:val="0026338F"/>
    <w:rsid w:val="002633AF"/>
    <w:rsid w:val="002635FC"/>
    <w:rsid w:val="00263689"/>
    <w:rsid w:val="002636D7"/>
    <w:rsid w:val="0026372E"/>
    <w:rsid w:val="0026374C"/>
    <w:rsid w:val="00263A79"/>
    <w:rsid w:val="00263B84"/>
    <w:rsid w:val="00263BE6"/>
    <w:rsid w:val="00263C6D"/>
    <w:rsid w:val="00263D8B"/>
    <w:rsid w:val="00264022"/>
    <w:rsid w:val="002642B9"/>
    <w:rsid w:val="00264704"/>
    <w:rsid w:val="002648B1"/>
    <w:rsid w:val="002649E4"/>
    <w:rsid w:val="00264C14"/>
    <w:rsid w:val="00264C6B"/>
    <w:rsid w:val="00264C82"/>
    <w:rsid w:val="00264FC6"/>
    <w:rsid w:val="00264FD6"/>
    <w:rsid w:val="0026557C"/>
    <w:rsid w:val="00265722"/>
    <w:rsid w:val="002657BF"/>
    <w:rsid w:val="00265C0D"/>
    <w:rsid w:val="00265DE2"/>
    <w:rsid w:val="00265E81"/>
    <w:rsid w:val="00265FB7"/>
    <w:rsid w:val="00266127"/>
    <w:rsid w:val="002661CA"/>
    <w:rsid w:val="00266277"/>
    <w:rsid w:val="0026627F"/>
    <w:rsid w:val="0026642E"/>
    <w:rsid w:val="0026655E"/>
    <w:rsid w:val="00266677"/>
    <w:rsid w:val="002667EB"/>
    <w:rsid w:val="00266995"/>
    <w:rsid w:val="00266BDF"/>
    <w:rsid w:val="00266CEE"/>
    <w:rsid w:val="00266D3C"/>
    <w:rsid w:val="00266F32"/>
    <w:rsid w:val="00266F58"/>
    <w:rsid w:val="002670B5"/>
    <w:rsid w:val="002671CE"/>
    <w:rsid w:val="0026720D"/>
    <w:rsid w:val="00267328"/>
    <w:rsid w:val="0026756C"/>
    <w:rsid w:val="002676DE"/>
    <w:rsid w:val="00267753"/>
    <w:rsid w:val="002677FF"/>
    <w:rsid w:val="00267913"/>
    <w:rsid w:val="002679D2"/>
    <w:rsid w:val="00267C14"/>
    <w:rsid w:val="00267C18"/>
    <w:rsid w:val="00267D7D"/>
    <w:rsid w:val="00267D9B"/>
    <w:rsid w:val="00267DEF"/>
    <w:rsid w:val="00267F97"/>
    <w:rsid w:val="00267FDC"/>
    <w:rsid w:val="0027008D"/>
    <w:rsid w:val="002700FB"/>
    <w:rsid w:val="00270118"/>
    <w:rsid w:val="0027011C"/>
    <w:rsid w:val="002701C4"/>
    <w:rsid w:val="00270243"/>
    <w:rsid w:val="00270348"/>
    <w:rsid w:val="00270357"/>
    <w:rsid w:val="002703BE"/>
    <w:rsid w:val="0027071A"/>
    <w:rsid w:val="00270817"/>
    <w:rsid w:val="00270869"/>
    <w:rsid w:val="0027086E"/>
    <w:rsid w:val="002709A6"/>
    <w:rsid w:val="00270BD0"/>
    <w:rsid w:val="00270BD5"/>
    <w:rsid w:val="00270D80"/>
    <w:rsid w:val="00270DFC"/>
    <w:rsid w:val="00270FCB"/>
    <w:rsid w:val="00271017"/>
    <w:rsid w:val="00271245"/>
    <w:rsid w:val="002715E9"/>
    <w:rsid w:val="002716C4"/>
    <w:rsid w:val="0027194F"/>
    <w:rsid w:val="00271A64"/>
    <w:rsid w:val="00271B12"/>
    <w:rsid w:val="00271D25"/>
    <w:rsid w:val="00271E1E"/>
    <w:rsid w:val="00271F81"/>
    <w:rsid w:val="00271FFD"/>
    <w:rsid w:val="0027201A"/>
    <w:rsid w:val="00272130"/>
    <w:rsid w:val="0027219A"/>
    <w:rsid w:val="0027220A"/>
    <w:rsid w:val="00272353"/>
    <w:rsid w:val="0027240B"/>
    <w:rsid w:val="0027253F"/>
    <w:rsid w:val="00272580"/>
    <w:rsid w:val="002725C1"/>
    <w:rsid w:val="00272671"/>
    <w:rsid w:val="002726AA"/>
    <w:rsid w:val="002726D7"/>
    <w:rsid w:val="00272792"/>
    <w:rsid w:val="002728D1"/>
    <w:rsid w:val="00272A50"/>
    <w:rsid w:val="00272C26"/>
    <w:rsid w:val="00272D1A"/>
    <w:rsid w:val="0027305A"/>
    <w:rsid w:val="0027305C"/>
    <w:rsid w:val="002731B5"/>
    <w:rsid w:val="00273399"/>
    <w:rsid w:val="002737F3"/>
    <w:rsid w:val="00273827"/>
    <w:rsid w:val="002738AF"/>
    <w:rsid w:val="0027394E"/>
    <w:rsid w:val="00273A0C"/>
    <w:rsid w:val="00273AC0"/>
    <w:rsid w:val="00273AD9"/>
    <w:rsid w:val="00273B8C"/>
    <w:rsid w:val="00273C00"/>
    <w:rsid w:val="00273DFE"/>
    <w:rsid w:val="00274019"/>
    <w:rsid w:val="00274170"/>
    <w:rsid w:val="00274326"/>
    <w:rsid w:val="002743CC"/>
    <w:rsid w:val="002743F9"/>
    <w:rsid w:val="0027483C"/>
    <w:rsid w:val="00274B00"/>
    <w:rsid w:val="00274BBE"/>
    <w:rsid w:val="00274C38"/>
    <w:rsid w:val="00274DA1"/>
    <w:rsid w:val="00274DED"/>
    <w:rsid w:val="00274F14"/>
    <w:rsid w:val="00275274"/>
    <w:rsid w:val="002753CD"/>
    <w:rsid w:val="00275582"/>
    <w:rsid w:val="00275589"/>
    <w:rsid w:val="002755F3"/>
    <w:rsid w:val="0027561C"/>
    <w:rsid w:val="00275791"/>
    <w:rsid w:val="002757B1"/>
    <w:rsid w:val="00275947"/>
    <w:rsid w:val="00275A07"/>
    <w:rsid w:val="00275CDC"/>
    <w:rsid w:val="00276119"/>
    <w:rsid w:val="0027627A"/>
    <w:rsid w:val="0027638F"/>
    <w:rsid w:val="002763E0"/>
    <w:rsid w:val="002764C6"/>
    <w:rsid w:val="002765CD"/>
    <w:rsid w:val="0027660F"/>
    <w:rsid w:val="00276657"/>
    <w:rsid w:val="00276789"/>
    <w:rsid w:val="0027698C"/>
    <w:rsid w:val="00276A19"/>
    <w:rsid w:val="00276A43"/>
    <w:rsid w:val="00276A9F"/>
    <w:rsid w:val="00276AC2"/>
    <w:rsid w:val="00276B68"/>
    <w:rsid w:val="00276C3A"/>
    <w:rsid w:val="00276D1B"/>
    <w:rsid w:val="00276F7F"/>
    <w:rsid w:val="0027709F"/>
    <w:rsid w:val="00277210"/>
    <w:rsid w:val="00277262"/>
    <w:rsid w:val="0027728A"/>
    <w:rsid w:val="00277498"/>
    <w:rsid w:val="0027759D"/>
    <w:rsid w:val="0027766D"/>
    <w:rsid w:val="0027775A"/>
    <w:rsid w:val="00277884"/>
    <w:rsid w:val="00277A64"/>
    <w:rsid w:val="00277CC4"/>
    <w:rsid w:val="00277DDE"/>
    <w:rsid w:val="00277E2F"/>
    <w:rsid w:val="00277EC0"/>
    <w:rsid w:val="002800EC"/>
    <w:rsid w:val="002801FE"/>
    <w:rsid w:val="002803DF"/>
    <w:rsid w:val="00280748"/>
    <w:rsid w:val="002807C4"/>
    <w:rsid w:val="002807D8"/>
    <w:rsid w:val="00280BA2"/>
    <w:rsid w:val="00280C45"/>
    <w:rsid w:val="00280C7B"/>
    <w:rsid w:val="00280E53"/>
    <w:rsid w:val="002810E7"/>
    <w:rsid w:val="002811A6"/>
    <w:rsid w:val="002812C5"/>
    <w:rsid w:val="0028133B"/>
    <w:rsid w:val="002813CB"/>
    <w:rsid w:val="002818A7"/>
    <w:rsid w:val="002818E6"/>
    <w:rsid w:val="0028192F"/>
    <w:rsid w:val="00281A22"/>
    <w:rsid w:val="00281C53"/>
    <w:rsid w:val="00281D9F"/>
    <w:rsid w:val="00281DA7"/>
    <w:rsid w:val="002822AC"/>
    <w:rsid w:val="002822AD"/>
    <w:rsid w:val="0028231B"/>
    <w:rsid w:val="002823A2"/>
    <w:rsid w:val="0028253E"/>
    <w:rsid w:val="00282564"/>
    <w:rsid w:val="00282693"/>
    <w:rsid w:val="002826B7"/>
    <w:rsid w:val="002827A5"/>
    <w:rsid w:val="002828E8"/>
    <w:rsid w:val="002829A0"/>
    <w:rsid w:val="002829B5"/>
    <w:rsid w:val="00282A32"/>
    <w:rsid w:val="00282B59"/>
    <w:rsid w:val="00282C89"/>
    <w:rsid w:val="00282D27"/>
    <w:rsid w:val="00282DA9"/>
    <w:rsid w:val="0028305C"/>
    <w:rsid w:val="00283067"/>
    <w:rsid w:val="0028313D"/>
    <w:rsid w:val="0028335A"/>
    <w:rsid w:val="00283439"/>
    <w:rsid w:val="002835D2"/>
    <w:rsid w:val="00283736"/>
    <w:rsid w:val="00283981"/>
    <w:rsid w:val="00283AC7"/>
    <w:rsid w:val="00283AFE"/>
    <w:rsid w:val="00283B66"/>
    <w:rsid w:val="00283BF5"/>
    <w:rsid w:val="00283C02"/>
    <w:rsid w:val="00283E45"/>
    <w:rsid w:val="00283EA9"/>
    <w:rsid w:val="00283F5D"/>
    <w:rsid w:val="00283F74"/>
    <w:rsid w:val="00283FDD"/>
    <w:rsid w:val="00283FE1"/>
    <w:rsid w:val="0028402C"/>
    <w:rsid w:val="002841A8"/>
    <w:rsid w:val="002843DD"/>
    <w:rsid w:val="002843EA"/>
    <w:rsid w:val="00284456"/>
    <w:rsid w:val="002844DF"/>
    <w:rsid w:val="002845A3"/>
    <w:rsid w:val="002846D6"/>
    <w:rsid w:val="002848CF"/>
    <w:rsid w:val="0028495B"/>
    <w:rsid w:val="00284A23"/>
    <w:rsid w:val="00284A99"/>
    <w:rsid w:val="00284B9E"/>
    <w:rsid w:val="00284DEC"/>
    <w:rsid w:val="00284E6D"/>
    <w:rsid w:val="002852B5"/>
    <w:rsid w:val="002857D1"/>
    <w:rsid w:val="00285979"/>
    <w:rsid w:val="00285C45"/>
    <w:rsid w:val="00285FF5"/>
    <w:rsid w:val="00286185"/>
    <w:rsid w:val="00286250"/>
    <w:rsid w:val="002863BE"/>
    <w:rsid w:val="00286412"/>
    <w:rsid w:val="002864B0"/>
    <w:rsid w:val="002865C5"/>
    <w:rsid w:val="002868C8"/>
    <w:rsid w:val="00286969"/>
    <w:rsid w:val="00286C97"/>
    <w:rsid w:val="00286CD4"/>
    <w:rsid w:val="0028706D"/>
    <w:rsid w:val="00287073"/>
    <w:rsid w:val="0028716C"/>
    <w:rsid w:val="002871A1"/>
    <w:rsid w:val="00287388"/>
    <w:rsid w:val="00287389"/>
    <w:rsid w:val="002873C8"/>
    <w:rsid w:val="00287512"/>
    <w:rsid w:val="00287714"/>
    <w:rsid w:val="00287741"/>
    <w:rsid w:val="00287750"/>
    <w:rsid w:val="00287757"/>
    <w:rsid w:val="00287797"/>
    <w:rsid w:val="002877C9"/>
    <w:rsid w:val="00287839"/>
    <w:rsid w:val="00287881"/>
    <w:rsid w:val="00287913"/>
    <w:rsid w:val="00287A71"/>
    <w:rsid w:val="00287C9C"/>
    <w:rsid w:val="00287E0B"/>
    <w:rsid w:val="00287E55"/>
    <w:rsid w:val="00287EAE"/>
    <w:rsid w:val="00287F92"/>
    <w:rsid w:val="00290025"/>
    <w:rsid w:val="002901A2"/>
    <w:rsid w:val="002901CD"/>
    <w:rsid w:val="0029029E"/>
    <w:rsid w:val="002902D6"/>
    <w:rsid w:val="0029037C"/>
    <w:rsid w:val="0029057F"/>
    <w:rsid w:val="00290894"/>
    <w:rsid w:val="002908BA"/>
    <w:rsid w:val="00290A59"/>
    <w:rsid w:val="00290C29"/>
    <w:rsid w:val="00290CBC"/>
    <w:rsid w:val="00290CC8"/>
    <w:rsid w:val="00290D4E"/>
    <w:rsid w:val="00291105"/>
    <w:rsid w:val="00291277"/>
    <w:rsid w:val="00291289"/>
    <w:rsid w:val="002912B4"/>
    <w:rsid w:val="0029152E"/>
    <w:rsid w:val="00291618"/>
    <w:rsid w:val="00291807"/>
    <w:rsid w:val="00291910"/>
    <w:rsid w:val="0029197E"/>
    <w:rsid w:val="00291AB8"/>
    <w:rsid w:val="00291AEC"/>
    <w:rsid w:val="00291B48"/>
    <w:rsid w:val="00291C97"/>
    <w:rsid w:val="00291CB7"/>
    <w:rsid w:val="00291D86"/>
    <w:rsid w:val="00291F4A"/>
    <w:rsid w:val="00291F4C"/>
    <w:rsid w:val="002920CE"/>
    <w:rsid w:val="0029223B"/>
    <w:rsid w:val="002922F3"/>
    <w:rsid w:val="00292442"/>
    <w:rsid w:val="002926B8"/>
    <w:rsid w:val="0029276C"/>
    <w:rsid w:val="0029291C"/>
    <w:rsid w:val="00292951"/>
    <w:rsid w:val="00292992"/>
    <w:rsid w:val="002929E8"/>
    <w:rsid w:val="00292A37"/>
    <w:rsid w:val="00292B42"/>
    <w:rsid w:val="00292B53"/>
    <w:rsid w:val="00292B72"/>
    <w:rsid w:val="00292BE0"/>
    <w:rsid w:val="00292CF7"/>
    <w:rsid w:val="00292DBF"/>
    <w:rsid w:val="00292EBD"/>
    <w:rsid w:val="00292F1E"/>
    <w:rsid w:val="00292F2B"/>
    <w:rsid w:val="00292FEE"/>
    <w:rsid w:val="00293111"/>
    <w:rsid w:val="002932B2"/>
    <w:rsid w:val="002933C5"/>
    <w:rsid w:val="002935A4"/>
    <w:rsid w:val="00293816"/>
    <w:rsid w:val="002938DD"/>
    <w:rsid w:val="002939D7"/>
    <w:rsid w:val="00293AA2"/>
    <w:rsid w:val="00293B22"/>
    <w:rsid w:val="00293E94"/>
    <w:rsid w:val="00294094"/>
    <w:rsid w:val="00294262"/>
    <w:rsid w:val="0029426B"/>
    <w:rsid w:val="0029433C"/>
    <w:rsid w:val="00294421"/>
    <w:rsid w:val="00294A27"/>
    <w:rsid w:val="00294B76"/>
    <w:rsid w:val="00294BD5"/>
    <w:rsid w:val="00294BFA"/>
    <w:rsid w:val="00294C95"/>
    <w:rsid w:val="0029502F"/>
    <w:rsid w:val="0029507F"/>
    <w:rsid w:val="00295176"/>
    <w:rsid w:val="002951BA"/>
    <w:rsid w:val="002951E0"/>
    <w:rsid w:val="002952A3"/>
    <w:rsid w:val="00295370"/>
    <w:rsid w:val="002953E2"/>
    <w:rsid w:val="00295442"/>
    <w:rsid w:val="002956B8"/>
    <w:rsid w:val="0029579B"/>
    <w:rsid w:val="0029583E"/>
    <w:rsid w:val="00295910"/>
    <w:rsid w:val="00295B83"/>
    <w:rsid w:val="00295BB0"/>
    <w:rsid w:val="00295CA9"/>
    <w:rsid w:val="00295CE4"/>
    <w:rsid w:val="00295EFC"/>
    <w:rsid w:val="00295F38"/>
    <w:rsid w:val="00295FA2"/>
    <w:rsid w:val="00296109"/>
    <w:rsid w:val="0029622A"/>
    <w:rsid w:val="00296289"/>
    <w:rsid w:val="0029629D"/>
    <w:rsid w:val="002964FD"/>
    <w:rsid w:val="002967A5"/>
    <w:rsid w:val="00296ABF"/>
    <w:rsid w:val="00296B22"/>
    <w:rsid w:val="00296B44"/>
    <w:rsid w:val="00296B75"/>
    <w:rsid w:val="00296BE0"/>
    <w:rsid w:val="00296C8A"/>
    <w:rsid w:val="00296CDC"/>
    <w:rsid w:val="00296D92"/>
    <w:rsid w:val="00296F93"/>
    <w:rsid w:val="002974AC"/>
    <w:rsid w:val="002975D7"/>
    <w:rsid w:val="0029764D"/>
    <w:rsid w:val="002976D6"/>
    <w:rsid w:val="002977C9"/>
    <w:rsid w:val="002978FF"/>
    <w:rsid w:val="00297960"/>
    <w:rsid w:val="002979DF"/>
    <w:rsid w:val="00297B22"/>
    <w:rsid w:val="00297C2D"/>
    <w:rsid w:val="00297C48"/>
    <w:rsid w:val="00297EB4"/>
    <w:rsid w:val="00297EE9"/>
    <w:rsid w:val="00297F38"/>
    <w:rsid w:val="002A0097"/>
    <w:rsid w:val="002A00FF"/>
    <w:rsid w:val="002A012A"/>
    <w:rsid w:val="002A02F4"/>
    <w:rsid w:val="002A0329"/>
    <w:rsid w:val="002A04F5"/>
    <w:rsid w:val="002A054C"/>
    <w:rsid w:val="002A073B"/>
    <w:rsid w:val="002A0A44"/>
    <w:rsid w:val="002A0AD6"/>
    <w:rsid w:val="002A0B28"/>
    <w:rsid w:val="002A0C8B"/>
    <w:rsid w:val="002A0CA1"/>
    <w:rsid w:val="002A0CBB"/>
    <w:rsid w:val="002A0D4B"/>
    <w:rsid w:val="002A0FC5"/>
    <w:rsid w:val="002A1002"/>
    <w:rsid w:val="002A1009"/>
    <w:rsid w:val="002A11B8"/>
    <w:rsid w:val="002A120A"/>
    <w:rsid w:val="002A13B3"/>
    <w:rsid w:val="002A13C4"/>
    <w:rsid w:val="002A16B3"/>
    <w:rsid w:val="002A175E"/>
    <w:rsid w:val="002A1870"/>
    <w:rsid w:val="002A1929"/>
    <w:rsid w:val="002A1ACC"/>
    <w:rsid w:val="002A1CE7"/>
    <w:rsid w:val="002A1CEC"/>
    <w:rsid w:val="002A1D86"/>
    <w:rsid w:val="002A237F"/>
    <w:rsid w:val="002A2515"/>
    <w:rsid w:val="002A251E"/>
    <w:rsid w:val="002A26A8"/>
    <w:rsid w:val="002A2734"/>
    <w:rsid w:val="002A2A2C"/>
    <w:rsid w:val="002A2A69"/>
    <w:rsid w:val="002A2A7A"/>
    <w:rsid w:val="002A2D3B"/>
    <w:rsid w:val="002A2D6D"/>
    <w:rsid w:val="002A334A"/>
    <w:rsid w:val="002A344D"/>
    <w:rsid w:val="002A3453"/>
    <w:rsid w:val="002A3494"/>
    <w:rsid w:val="002A35EB"/>
    <w:rsid w:val="002A364A"/>
    <w:rsid w:val="002A376D"/>
    <w:rsid w:val="002A376F"/>
    <w:rsid w:val="002A38CE"/>
    <w:rsid w:val="002A39CE"/>
    <w:rsid w:val="002A39F0"/>
    <w:rsid w:val="002A3A5B"/>
    <w:rsid w:val="002A3B12"/>
    <w:rsid w:val="002A3B5B"/>
    <w:rsid w:val="002A3C30"/>
    <w:rsid w:val="002A3C46"/>
    <w:rsid w:val="002A3D3F"/>
    <w:rsid w:val="002A3E54"/>
    <w:rsid w:val="002A3F30"/>
    <w:rsid w:val="002A3F60"/>
    <w:rsid w:val="002A3F86"/>
    <w:rsid w:val="002A40C2"/>
    <w:rsid w:val="002A40C5"/>
    <w:rsid w:val="002A40D0"/>
    <w:rsid w:val="002A42C1"/>
    <w:rsid w:val="002A42E8"/>
    <w:rsid w:val="002A4320"/>
    <w:rsid w:val="002A43BA"/>
    <w:rsid w:val="002A4452"/>
    <w:rsid w:val="002A4457"/>
    <w:rsid w:val="002A44E4"/>
    <w:rsid w:val="002A453E"/>
    <w:rsid w:val="002A46CD"/>
    <w:rsid w:val="002A4947"/>
    <w:rsid w:val="002A4A72"/>
    <w:rsid w:val="002A4AA0"/>
    <w:rsid w:val="002A4BCE"/>
    <w:rsid w:val="002A4C69"/>
    <w:rsid w:val="002A4CB8"/>
    <w:rsid w:val="002A4D97"/>
    <w:rsid w:val="002A4E2C"/>
    <w:rsid w:val="002A4F2A"/>
    <w:rsid w:val="002A53D2"/>
    <w:rsid w:val="002A53FE"/>
    <w:rsid w:val="002A5479"/>
    <w:rsid w:val="002A54ED"/>
    <w:rsid w:val="002A550F"/>
    <w:rsid w:val="002A5535"/>
    <w:rsid w:val="002A55F0"/>
    <w:rsid w:val="002A55FB"/>
    <w:rsid w:val="002A56AD"/>
    <w:rsid w:val="002A56DF"/>
    <w:rsid w:val="002A591F"/>
    <w:rsid w:val="002A5ACE"/>
    <w:rsid w:val="002A5DE6"/>
    <w:rsid w:val="002A5E5D"/>
    <w:rsid w:val="002A5EF5"/>
    <w:rsid w:val="002A5F62"/>
    <w:rsid w:val="002A5F7A"/>
    <w:rsid w:val="002A5FAF"/>
    <w:rsid w:val="002A606F"/>
    <w:rsid w:val="002A616B"/>
    <w:rsid w:val="002A61EB"/>
    <w:rsid w:val="002A6252"/>
    <w:rsid w:val="002A63F7"/>
    <w:rsid w:val="002A6937"/>
    <w:rsid w:val="002A69C6"/>
    <w:rsid w:val="002A6AF4"/>
    <w:rsid w:val="002A6D7D"/>
    <w:rsid w:val="002A6D90"/>
    <w:rsid w:val="002A6F4E"/>
    <w:rsid w:val="002A6F80"/>
    <w:rsid w:val="002A711B"/>
    <w:rsid w:val="002A737B"/>
    <w:rsid w:val="002A73A1"/>
    <w:rsid w:val="002A756C"/>
    <w:rsid w:val="002A77BB"/>
    <w:rsid w:val="002A7A79"/>
    <w:rsid w:val="002A7ACA"/>
    <w:rsid w:val="002A7AFA"/>
    <w:rsid w:val="002A7D81"/>
    <w:rsid w:val="002A7E31"/>
    <w:rsid w:val="002A7EBF"/>
    <w:rsid w:val="002A7FCA"/>
    <w:rsid w:val="002B007F"/>
    <w:rsid w:val="002B0191"/>
    <w:rsid w:val="002B07FB"/>
    <w:rsid w:val="002B0874"/>
    <w:rsid w:val="002B0881"/>
    <w:rsid w:val="002B0AB6"/>
    <w:rsid w:val="002B0D02"/>
    <w:rsid w:val="002B0D60"/>
    <w:rsid w:val="002B0D90"/>
    <w:rsid w:val="002B0E3B"/>
    <w:rsid w:val="002B0FC0"/>
    <w:rsid w:val="002B1058"/>
    <w:rsid w:val="002B118F"/>
    <w:rsid w:val="002B131C"/>
    <w:rsid w:val="002B1320"/>
    <w:rsid w:val="002B1399"/>
    <w:rsid w:val="002B1558"/>
    <w:rsid w:val="002B1621"/>
    <w:rsid w:val="002B16D2"/>
    <w:rsid w:val="002B1925"/>
    <w:rsid w:val="002B1D36"/>
    <w:rsid w:val="002B1E23"/>
    <w:rsid w:val="002B213D"/>
    <w:rsid w:val="002B239A"/>
    <w:rsid w:val="002B23F8"/>
    <w:rsid w:val="002B2688"/>
    <w:rsid w:val="002B270E"/>
    <w:rsid w:val="002B2711"/>
    <w:rsid w:val="002B2837"/>
    <w:rsid w:val="002B2886"/>
    <w:rsid w:val="002B2A89"/>
    <w:rsid w:val="002B2F5E"/>
    <w:rsid w:val="002B3220"/>
    <w:rsid w:val="002B3287"/>
    <w:rsid w:val="002B34E7"/>
    <w:rsid w:val="002B3518"/>
    <w:rsid w:val="002B3533"/>
    <w:rsid w:val="002B3544"/>
    <w:rsid w:val="002B3623"/>
    <w:rsid w:val="002B377F"/>
    <w:rsid w:val="002B3833"/>
    <w:rsid w:val="002B38C3"/>
    <w:rsid w:val="002B398F"/>
    <w:rsid w:val="002B39E2"/>
    <w:rsid w:val="002B3A17"/>
    <w:rsid w:val="002B3B84"/>
    <w:rsid w:val="002B3CB3"/>
    <w:rsid w:val="002B3EC3"/>
    <w:rsid w:val="002B3F56"/>
    <w:rsid w:val="002B3F94"/>
    <w:rsid w:val="002B42DE"/>
    <w:rsid w:val="002B4310"/>
    <w:rsid w:val="002B469C"/>
    <w:rsid w:val="002B489A"/>
    <w:rsid w:val="002B49D6"/>
    <w:rsid w:val="002B4A7C"/>
    <w:rsid w:val="002B4ACA"/>
    <w:rsid w:val="002B4C92"/>
    <w:rsid w:val="002B4CAD"/>
    <w:rsid w:val="002B4D51"/>
    <w:rsid w:val="002B5272"/>
    <w:rsid w:val="002B52A7"/>
    <w:rsid w:val="002B53EF"/>
    <w:rsid w:val="002B5483"/>
    <w:rsid w:val="002B55E1"/>
    <w:rsid w:val="002B55E2"/>
    <w:rsid w:val="002B5734"/>
    <w:rsid w:val="002B5862"/>
    <w:rsid w:val="002B5ABA"/>
    <w:rsid w:val="002B5C6D"/>
    <w:rsid w:val="002B5C9D"/>
    <w:rsid w:val="002B6050"/>
    <w:rsid w:val="002B60CC"/>
    <w:rsid w:val="002B63C6"/>
    <w:rsid w:val="002B6635"/>
    <w:rsid w:val="002B6B22"/>
    <w:rsid w:val="002B6CEC"/>
    <w:rsid w:val="002B6D71"/>
    <w:rsid w:val="002B7039"/>
    <w:rsid w:val="002B7185"/>
    <w:rsid w:val="002B71A5"/>
    <w:rsid w:val="002B71AB"/>
    <w:rsid w:val="002B7365"/>
    <w:rsid w:val="002B73D7"/>
    <w:rsid w:val="002B742D"/>
    <w:rsid w:val="002B7507"/>
    <w:rsid w:val="002B7778"/>
    <w:rsid w:val="002B77AC"/>
    <w:rsid w:val="002B786F"/>
    <w:rsid w:val="002B7870"/>
    <w:rsid w:val="002B78A9"/>
    <w:rsid w:val="002B78E8"/>
    <w:rsid w:val="002B790E"/>
    <w:rsid w:val="002B79D7"/>
    <w:rsid w:val="002B7A48"/>
    <w:rsid w:val="002B7B5A"/>
    <w:rsid w:val="002B7D64"/>
    <w:rsid w:val="002B7F1C"/>
    <w:rsid w:val="002C01FA"/>
    <w:rsid w:val="002C029D"/>
    <w:rsid w:val="002C02B3"/>
    <w:rsid w:val="002C03AB"/>
    <w:rsid w:val="002C03CF"/>
    <w:rsid w:val="002C0569"/>
    <w:rsid w:val="002C0693"/>
    <w:rsid w:val="002C0909"/>
    <w:rsid w:val="002C09F2"/>
    <w:rsid w:val="002C0A3E"/>
    <w:rsid w:val="002C0B42"/>
    <w:rsid w:val="002C0C8E"/>
    <w:rsid w:val="002C0EE1"/>
    <w:rsid w:val="002C1008"/>
    <w:rsid w:val="002C1035"/>
    <w:rsid w:val="002C1120"/>
    <w:rsid w:val="002C13AE"/>
    <w:rsid w:val="002C13E8"/>
    <w:rsid w:val="002C17F0"/>
    <w:rsid w:val="002C18DE"/>
    <w:rsid w:val="002C19FC"/>
    <w:rsid w:val="002C1A34"/>
    <w:rsid w:val="002C1A4C"/>
    <w:rsid w:val="002C1A72"/>
    <w:rsid w:val="002C1A85"/>
    <w:rsid w:val="002C1E78"/>
    <w:rsid w:val="002C1FE4"/>
    <w:rsid w:val="002C21C4"/>
    <w:rsid w:val="002C21FA"/>
    <w:rsid w:val="002C25ED"/>
    <w:rsid w:val="002C2684"/>
    <w:rsid w:val="002C26A3"/>
    <w:rsid w:val="002C273C"/>
    <w:rsid w:val="002C2A75"/>
    <w:rsid w:val="002C2E50"/>
    <w:rsid w:val="002C3281"/>
    <w:rsid w:val="002C33C5"/>
    <w:rsid w:val="002C3402"/>
    <w:rsid w:val="002C3440"/>
    <w:rsid w:val="002C34F9"/>
    <w:rsid w:val="002C35FF"/>
    <w:rsid w:val="002C365D"/>
    <w:rsid w:val="002C36F2"/>
    <w:rsid w:val="002C37A5"/>
    <w:rsid w:val="002C383E"/>
    <w:rsid w:val="002C3935"/>
    <w:rsid w:val="002C39EE"/>
    <w:rsid w:val="002C3BE6"/>
    <w:rsid w:val="002C3D81"/>
    <w:rsid w:val="002C4085"/>
    <w:rsid w:val="002C4272"/>
    <w:rsid w:val="002C446F"/>
    <w:rsid w:val="002C44CF"/>
    <w:rsid w:val="002C4744"/>
    <w:rsid w:val="002C493A"/>
    <w:rsid w:val="002C4952"/>
    <w:rsid w:val="002C4B03"/>
    <w:rsid w:val="002C4BC7"/>
    <w:rsid w:val="002C4BF6"/>
    <w:rsid w:val="002C4E05"/>
    <w:rsid w:val="002C4EF9"/>
    <w:rsid w:val="002C4F16"/>
    <w:rsid w:val="002C4F61"/>
    <w:rsid w:val="002C50CB"/>
    <w:rsid w:val="002C51F9"/>
    <w:rsid w:val="002C526D"/>
    <w:rsid w:val="002C53C7"/>
    <w:rsid w:val="002C55A7"/>
    <w:rsid w:val="002C58AE"/>
    <w:rsid w:val="002C5BA4"/>
    <w:rsid w:val="002C5BF1"/>
    <w:rsid w:val="002C5D9A"/>
    <w:rsid w:val="002C5DC1"/>
    <w:rsid w:val="002C5F85"/>
    <w:rsid w:val="002C6182"/>
    <w:rsid w:val="002C6287"/>
    <w:rsid w:val="002C62BC"/>
    <w:rsid w:val="002C63E2"/>
    <w:rsid w:val="002C6449"/>
    <w:rsid w:val="002C644D"/>
    <w:rsid w:val="002C65E0"/>
    <w:rsid w:val="002C66A5"/>
    <w:rsid w:val="002C67BA"/>
    <w:rsid w:val="002C6858"/>
    <w:rsid w:val="002C687F"/>
    <w:rsid w:val="002C6BBF"/>
    <w:rsid w:val="002C6DBC"/>
    <w:rsid w:val="002C6E61"/>
    <w:rsid w:val="002C6F5C"/>
    <w:rsid w:val="002C702B"/>
    <w:rsid w:val="002C7140"/>
    <w:rsid w:val="002C7223"/>
    <w:rsid w:val="002C729F"/>
    <w:rsid w:val="002C736A"/>
    <w:rsid w:val="002C7455"/>
    <w:rsid w:val="002C7459"/>
    <w:rsid w:val="002C75E9"/>
    <w:rsid w:val="002C76A2"/>
    <w:rsid w:val="002C76FE"/>
    <w:rsid w:val="002C7A85"/>
    <w:rsid w:val="002C7C76"/>
    <w:rsid w:val="002C7D4B"/>
    <w:rsid w:val="002C7E5A"/>
    <w:rsid w:val="002D0033"/>
    <w:rsid w:val="002D0194"/>
    <w:rsid w:val="002D0215"/>
    <w:rsid w:val="002D027D"/>
    <w:rsid w:val="002D0300"/>
    <w:rsid w:val="002D04FB"/>
    <w:rsid w:val="002D05C0"/>
    <w:rsid w:val="002D078E"/>
    <w:rsid w:val="002D092B"/>
    <w:rsid w:val="002D096F"/>
    <w:rsid w:val="002D09DA"/>
    <w:rsid w:val="002D0DA9"/>
    <w:rsid w:val="002D0DF9"/>
    <w:rsid w:val="002D10C1"/>
    <w:rsid w:val="002D110A"/>
    <w:rsid w:val="002D1147"/>
    <w:rsid w:val="002D11A7"/>
    <w:rsid w:val="002D11F9"/>
    <w:rsid w:val="002D12C3"/>
    <w:rsid w:val="002D1338"/>
    <w:rsid w:val="002D14D7"/>
    <w:rsid w:val="002D15C9"/>
    <w:rsid w:val="002D1782"/>
    <w:rsid w:val="002D1A3E"/>
    <w:rsid w:val="002D1AD0"/>
    <w:rsid w:val="002D1BB5"/>
    <w:rsid w:val="002D21C9"/>
    <w:rsid w:val="002D2302"/>
    <w:rsid w:val="002D2340"/>
    <w:rsid w:val="002D23BE"/>
    <w:rsid w:val="002D24B6"/>
    <w:rsid w:val="002D2542"/>
    <w:rsid w:val="002D2577"/>
    <w:rsid w:val="002D2727"/>
    <w:rsid w:val="002D276A"/>
    <w:rsid w:val="002D28EA"/>
    <w:rsid w:val="002D2901"/>
    <w:rsid w:val="002D2935"/>
    <w:rsid w:val="002D295E"/>
    <w:rsid w:val="002D2A55"/>
    <w:rsid w:val="002D2A80"/>
    <w:rsid w:val="002D2AB4"/>
    <w:rsid w:val="002D2D1D"/>
    <w:rsid w:val="002D2DA4"/>
    <w:rsid w:val="002D30E3"/>
    <w:rsid w:val="002D31A8"/>
    <w:rsid w:val="002D35E7"/>
    <w:rsid w:val="002D362B"/>
    <w:rsid w:val="002D370B"/>
    <w:rsid w:val="002D3963"/>
    <w:rsid w:val="002D3976"/>
    <w:rsid w:val="002D3DCD"/>
    <w:rsid w:val="002D3E2D"/>
    <w:rsid w:val="002D4212"/>
    <w:rsid w:val="002D4677"/>
    <w:rsid w:val="002D48D3"/>
    <w:rsid w:val="002D49FB"/>
    <w:rsid w:val="002D4A4E"/>
    <w:rsid w:val="002D4A58"/>
    <w:rsid w:val="002D4B23"/>
    <w:rsid w:val="002D4D7A"/>
    <w:rsid w:val="002D5024"/>
    <w:rsid w:val="002D539C"/>
    <w:rsid w:val="002D53C0"/>
    <w:rsid w:val="002D5648"/>
    <w:rsid w:val="002D5C75"/>
    <w:rsid w:val="002D5CEA"/>
    <w:rsid w:val="002D5D99"/>
    <w:rsid w:val="002D5EC8"/>
    <w:rsid w:val="002D618F"/>
    <w:rsid w:val="002D6264"/>
    <w:rsid w:val="002D62A0"/>
    <w:rsid w:val="002D6338"/>
    <w:rsid w:val="002D6361"/>
    <w:rsid w:val="002D6418"/>
    <w:rsid w:val="002D64B3"/>
    <w:rsid w:val="002D64F9"/>
    <w:rsid w:val="002D66D6"/>
    <w:rsid w:val="002D66F5"/>
    <w:rsid w:val="002D687B"/>
    <w:rsid w:val="002D68CE"/>
    <w:rsid w:val="002D6928"/>
    <w:rsid w:val="002D693F"/>
    <w:rsid w:val="002D6B70"/>
    <w:rsid w:val="002D6D73"/>
    <w:rsid w:val="002D6E56"/>
    <w:rsid w:val="002D6E6F"/>
    <w:rsid w:val="002D6FA3"/>
    <w:rsid w:val="002D72B9"/>
    <w:rsid w:val="002D74A8"/>
    <w:rsid w:val="002D7536"/>
    <w:rsid w:val="002D75E4"/>
    <w:rsid w:val="002D7613"/>
    <w:rsid w:val="002D7698"/>
    <w:rsid w:val="002D76A8"/>
    <w:rsid w:val="002D76DE"/>
    <w:rsid w:val="002D7A53"/>
    <w:rsid w:val="002D7AA5"/>
    <w:rsid w:val="002D7E81"/>
    <w:rsid w:val="002E03B0"/>
    <w:rsid w:val="002E052D"/>
    <w:rsid w:val="002E05AE"/>
    <w:rsid w:val="002E05D9"/>
    <w:rsid w:val="002E08AB"/>
    <w:rsid w:val="002E08AC"/>
    <w:rsid w:val="002E0BF0"/>
    <w:rsid w:val="002E0C06"/>
    <w:rsid w:val="002E0C73"/>
    <w:rsid w:val="002E0D90"/>
    <w:rsid w:val="002E0E38"/>
    <w:rsid w:val="002E0E65"/>
    <w:rsid w:val="002E0ED2"/>
    <w:rsid w:val="002E0FBC"/>
    <w:rsid w:val="002E1116"/>
    <w:rsid w:val="002E11EC"/>
    <w:rsid w:val="002E1724"/>
    <w:rsid w:val="002E177B"/>
    <w:rsid w:val="002E1BE2"/>
    <w:rsid w:val="002E1D36"/>
    <w:rsid w:val="002E1DD2"/>
    <w:rsid w:val="002E1EAF"/>
    <w:rsid w:val="002E1F33"/>
    <w:rsid w:val="002E2044"/>
    <w:rsid w:val="002E2243"/>
    <w:rsid w:val="002E22BE"/>
    <w:rsid w:val="002E241B"/>
    <w:rsid w:val="002E2436"/>
    <w:rsid w:val="002E25E5"/>
    <w:rsid w:val="002E2607"/>
    <w:rsid w:val="002E273B"/>
    <w:rsid w:val="002E2749"/>
    <w:rsid w:val="002E279F"/>
    <w:rsid w:val="002E29D5"/>
    <w:rsid w:val="002E2AB5"/>
    <w:rsid w:val="002E2B4C"/>
    <w:rsid w:val="002E2C22"/>
    <w:rsid w:val="002E2C7E"/>
    <w:rsid w:val="002E2C89"/>
    <w:rsid w:val="002E2F35"/>
    <w:rsid w:val="002E3000"/>
    <w:rsid w:val="002E3061"/>
    <w:rsid w:val="002E30AB"/>
    <w:rsid w:val="002E31E7"/>
    <w:rsid w:val="002E32D4"/>
    <w:rsid w:val="002E34C5"/>
    <w:rsid w:val="002E379B"/>
    <w:rsid w:val="002E3829"/>
    <w:rsid w:val="002E3B71"/>
    <w:rsid w:val="002E3B80"/>
    <w:rsid w:val="002E3E33"/>
    <w:rsid w:val="002E3F92"/>
    <w:rsid w:val="002E3FDE"/>
    <w:rsid w:val="002E41F4"/>
    <w:rsid w:val="002E426D"/>
    <w:rsid w:val="002E4369"/>
    <w:rsid w:val="002E4496"/>
    <w:rsid w:val="002E4524"/>
    <w:rsid w:val="002E4666"/>
    <w:rsid w:val="002E46F4"/>
    <w:rsid w:val="002E4911"/>
    <w:rsid w:val="002E49EA"/>
    <w:rsid w:val="002E4A38"/>
    <w:rsid w:val="002E4A63"/>
    <w:rsid w:val="002E4ADE"/>
    <w:rsid w:val="002E4C36"/>
    <w:rsid w:val="002E4D85"/>
    <w:rsid w:val="002E4E4D"/>
    <w:rsid w:val="002E4F8D"/>
    <w:rsid w:val="002E500F"/>
    <w:rsid w:val="002E516F"/>
    <w:rsid w:val="002E51A1"/>
    <w:rsid w:val="002E5553"/>
    <w:rsid w:val="002E585E"/>
    <w:rsid w:val="002E5A3E"/>
    <w:rsid w:val="002E5B25"/>
    <w:rsid w:val="002E5C51"/>
    <w:rsid w:val="002E5C70"/>
    <w:rsid w:val="002E5CAA"/>
    <w:rsid w:val="002E5CCE"/>
    <w:rsid w:val="002E5D2F"/>
    <w:rsid w:val="002E5D33"/>
    <w:rsid w:val="002E5E0C"/>
    <w:rsid w:val="002E5EA5"/>
    <w:rsid w:val="002E5FA4"/>
    <w:rsid w:val="002E604E"/>
    <w:rsid w:val="002E6051"/>
    <w:rsid w:val="002E6075"/>
    <w:rsid w:val="002E61AB"/>
    <w:rsid w:val="002E61F9"/>
    <w:rsid w:val="002E6283"/>
    <w:rsid w:val="002E6351"/>
    <w:rsid w:val="002E6414"/>
    <w:rsid w:val="002E6528"/>
    <w:rsid w:val="002E6709"/>
    <w:rsid w:val="002E679D"/>
    <w:rsid w:val="002E681F"/>
    <w:rsid w:val="002E6869"/>
    <w:rsid w:val="002E68ED"/>
    <w:rsid w:val="002E6A6C"/>
    <w:rsid w:val="002E6C7D"/>
    <w:rsid w:val="002E6F5F"/>
    <w:rsid w:val="002E6F91"/>
    <w:rsid w:val="002E73B0"/>
    <w:rsid w:val="002E7548"/>
    <w:rsid w:val="002E7557"/>
    <w:rsid w:val="002E75F0"/>
    <w:rsid w:val="002E7701"/>
    <w:rsid w:val="002E7AB6"/>
    <w:rsid w:val="002E7B00"/>
    <w:rsid w:val="002E7BB7"/>
    <w:rsid w:val="002E7C00"/>
    <w:rsid w:val="002E7D0D"/>
    <w:rsid w:val="002E7DA2"/>
    <w:rsid w:val="002E7EBC"/>
    <w:rsid w:val="002E7F1F"/>
    <w:rsid w:val="002E7F4F"/>
    <w:rsid w:val="002F00D9"/>
    <w:rsid w:val="002F0183"/>
    <w:rsid w:val="002F02C3"/>
    <w:rsid w:val="002F0331"/>
    <w:rsid w:val="002F0409"/>
    <w:rsid w:val="002F05BC"/>
    <w:rsid w:val="002F05FD"/>
    <w:rsid w:val="002F06D6"/>
    <w:rsid w:val="002F07A6"/>
    <w:rsid w:val="002F0941"/>
    <w:rsid w:val="002F0E29"/>
    <w:rsid w:val="002F0F4A"/>
    <w:rsid w:val="002F0FDE"/>
    <w:rsid w:val="002F0FFF"/>
    <w:rsid w:val="002F11D2"/>
    <w:rsid w:val="002F13AD"/>
    <w:rsid w:val="002F13C5"/>
    <w:rsid w:val="002F15C0"/>
    <w:rsid w:val="002F15F9"/>
    <w:rsid w:val="002F188A"/>
    <w:rsid w:val="002F198D"/>
    <w:rsid w:val="002F1AED"/>
    <w:rsid w:val="002F1C64"/>
    <w:rsid w:val="002F1E3D"/>
    <w:rsid w:val="002F1EFD"/>
    <w:rsid w:val="002F1F4D"/>
    <w:rsid w:val="002F1FA6"/>
    <w:rsid w:val="002F1FE6"/>
    <w:rsid w:val="002F2030"/>
    <w:rsid w:val="002F2099"/>
    <w:rsid w:val="002F2137"/>
    <w:rsid w:val="002F2402"/>
    <w:rsid w:val="002F26E8"/>
    <w:rsid w:val="002F277A"/>
    <w:rsid w:val="002F2A86"/>
    <w:rsid w:val="002F2AE9"/>
    <w:rsid w:val="002F2CF8"/>
    <w:rsid w:val="002F2DC3"/>
    <w:rsid w:val="002F3036"/>
    <w:rsid w:val="002F3144"/>
    <w:rsid w:val="002F322F"/>
    <w:rsid w:val="002F33A6"/>
    <w:rsid w:val="002F34BC"/>
    <w:rsid w:val="002F3655"/>
    <w:rsid w:val="002F3731"/>
    <w:rsid w:val="002F3776"/>
    <w:rsid w:val="002F3999"/>
    <w:rsid w:val="002F39FC"/>
    <w:rsid w:val="002F3A49"/>
    <w:rsid w:val="002F3A66"/>
    <w:rsid w:val="002F3C72"/>
    <w:rsid w:val="002F3E0F"/>
    <w:rsid w:val="002F3EFA"/>
    <w:rsid w:val="002F4047"/>
    <w:rsid w:val="002F41ED"/>
    <w:rsid w:val="002F426D"/>
    <w:rsid w:val="002F42EB"/>
    <w:rsid w:val="002F4351"/>
    <w:rsid w:val="002F43CF"/>
    <w:rsid w:val="002F4843"/>
    <w:rsid w:val="002F4865"/>
    <w:rsid w:val="002F4945"/>
    <w:rsid w:val="002F4B18"/>
    <w:rsid w:val="002F4C0A"/>
    <w:rsid w:val="002F4C40"/>
    <w:rsid w:val="002F4F7B"/>
    <w:rsid w:val="002F4F80"/>
    <w:rsid w:val="002F5105"/>
    <w:rsid w:val="002F53F7"/>
    <w:rsid w:val="002F5439"/>
    <w:rsid w:val="002F56CE"/>
    <w:rsid w:val="002F5718"/>
    <w:rsid w:val="002F5826"/>
    <w:rsid w:val="002F5A98"/>
    <w:rsid w:val="002F5D15"/>
    <w:rsid w:val="002F5E15"/>
    <w:rsid w:val="002F62CD"/>
    <w:rsid w:val="002F6336"/>
    <w:rsid w:val="002F638F"/>
    <w:rsid w:val="002F647B"/>
    <w:rsid w:val="002F6575"/>
    <w:rsid w:val="002F6E18"/>
    <w:rsid w:val="002F6EF7"/>
    <w:rsid w:val="002F6F3F"/>
    <w:rsid w:val="002F7057"/>
    <w:rsid w:val="002F72FB"/>
    <w:rsid w:val="002F761F"/>
    <w:rsid w:val="002F77FA"/>
    <w:rsid w:val="002F79FA"/>
    <w:rsid w:val="002F7A08"/>
    <w:rsid w:val="002F7A40"/>
    <w:rsid w:val="002F7BA0"/>
    <w:rsid w:val="002F7D41"/>
    <w:rsid w:val="002F7E34"/>
    <w:rsid w:val="002F7E61"/>
    <w:rsid w:val="00300332"/>
    <w:rsid w:val="0030033A"/>
    <w:rsid w:val="003006C5"/>
    <w:rsid w:val="00300796"/>
    <w:rsid w:val="00300851"/>
    <w:rsid w:val="003008F6"/>
    <w:rsid w:val="003009D8"/>
    <w:rsid w:val="00300A07"/>
    <w:rsid w:val="00300B3D"/>
    <w:rsid w:val="00300CB4"/>
    <w:rsid w:val="00300CD4"/>
    <w:rsid w:val="00300CDD"/>
    <w:rsid w:val="00300D78"/>
    <w:rsid w:val="00300DB5"/>
    <w:rsid w:val="00300EA7"/>
    <w:rsid w:val="00300EF9"/>
    <w:rsid w:val="00300FB8"/>
    <w:rsid w:val="0030113D"/>
    <w:rsid w:val="003011C7"/>
    <w:rsid w:val="003014AC"/>
    <w:rsid w:val="00301647"/>
    <w:rsid w:val="00301706"/>
    <w:rsid w:val="0030192B"/>
    <w:rsid w:val="00301CA1"/>
    <w:rsid w:val="00301CCD"/>
    <w:rsid w:val="00301E47"/>
    <w:rsid w:val="00302196"/>
    <w:rsid w:val="0030222D"/>
    <w:rsid w:val="0030230C"/>
    <w:rsid w:val="0030236E"/>
    <w:rsid w:val="0030249C"/>
    <w:rsid w:val="0030259D"/>
    <w:rsid w:val="00302692"/>
    <w:rsid w:val="003026B6"/>
    <w:rsid w:val="00302822"/>
    <w:rsid w:val="00302A0C"/>
    <w:rsid w:val="00302ACE"/>
    <w:rsid w:val="00302B66"/>
    <w:rsid w:val="00302C50"/>
    <w:rsid w:val="00302F0D"/>
    <w:rsid w:val="00303372"/>
    <w:rsid w:val="00303508"/>
    <w:rsid w:val="00303623"/>
    <w:rsid w:val="00303653"/>
    <w:rsid w:val="003036C3"/>
    <w:rsid w:val="003036EB"/>
    <w:rsid w:val="003038CA"/>
    <w:rsid w:val="003038F7"/>
    <w:rsid w:val="0030399A"/>
    <w:rsid w:val="00303C1B"/>
    <w:rsid w:val="00303F70"/>
    <w:rsid w:val="00303FBC"/>
    <w:rsid w:val="00304018"/>
    <w:rsid w:val="00304078"/>
    <w:rsid w:val="0030408A"/>
    <w:rsid w:val="0030427C"/>
    <w:rsid w:val="0030440E"/>
    <w:rsid w:val="003044DA"/>
    <w:rsid w:val="00304580"/>
    <w:rsid w:val="00304639"/>
    <w:rsid w:val="0030469C"/>
    <w:rsid w:val="00304AC1"/>
    <w:rsid w:val="00304E9E"/>
    <w:rsid w:val="00304FD5"/>
    <w:rsid w:val="003055C4"/>
    <w:rsid w:val="0030596B"/>
    <w:rsid w:val="00305A2E"/>
    <w:rsid w:val="00305AC3"/>
    <w:rsid w:val="00305B2B"/>
    <w:rsid w:val="00305C32"/>
    <w:rsid w:val="00305CB0"/>
    <w:rsid w:val="00305CBC"/>
    <w:rsid w:val="00305DDD"/>
    <w:rsid w:val="00306007"/>
    <w:rsid w:val="00306022"/>
    <w:rsid w:val="00306049"/>
    <w:rsid w:val="003060A8"/>
    <w:rsid w:val="00306252"/>
    <w:rsid w:val="0030630F"/>
    <w:rsid w:val="003064B4"/>
    <w:rsid w:val="003065FB"/>
    <w:rsid w:val="00306727"/>
    <w:rsid w:val="00306959"/>
    <w:rsid w:val="00306C2B"/>
    <w:rsid w:val="00306CE6"/>
    <w:rsid w:val="00306D73"/>
    <w:rsid w:val="00306F1F"/>
    <w:rsid w:val="00307560"/>
    <w:rsid w:val="00307578"/>
    <w:rsid w:val="00307B32"/>
    <w:rsid w:val="00307B44"/>
    <w:rsid w:val="00307DDE"/>
    <w:rsid w:val="00307DFA"/>
    <w:rsid w:val="0031015E"/>
    <w:rsid w:val="00310235"/>
    <w:rsid w:val="00310315"/>
    <w:rsid w:val="00310384"/>
    <w:rsid w:val="0031041C"/>
    <w:rsid w:val="0031051D"/>
    <w:rsid w:val="0031053E"/>
    <w:rsid w:val="00310637"/>
    <w:rsid w:val="00310732"/>
    <w:rsid w:val="003107CD"/>
    <w:rsid w:val="003107D6"/>
    <w:rsid w:val="00310820"/>
    <w:rsid w:val="00310896"/>
    <w:rsid w:val="00310B52"/>
    <w:rsid w:val="00310C44"/>
    <w:rsid w:val="00310CCB"/>
    <w:rsid w:val="00310F44"/>
    <w:rsid w:val="00310FAD"/>
    <w:rsid w:val="00311246"/>
    <w:rsid w:val="0031130A"/>
    <w:rsid w:val="00311546"/>
    <w:rsid w:val="00311589"/>
    <w:rsid w:val="003119B0"/>
    <w:rsid w:val="003119C0"/>
    <w:rsid w:val="00311B0E"/>
    <w:rsid w:val="00311C03"/>
    <w:rsid w:val="00311C24"/>
    <w:rsid w:val="00311E0B"/>
    <w:rsid w:val="00311EC1"/>
    <w:rsid w:val="00312067"/>
    <w:rsid w:val="0031211F"/>
    <w:rsid w:val="003121EC"/>
    <w:rsid w:val="0031223F"/>
    <w:rsid w:val="0031266F"/>
    <w:rsid w:val="003129D3"/>
    <w:rsid w:val="00312A7C"/>
    <w:rsid w:val="00312C2E"/>
    <w:rsid w:val="00313018"/>
    <w:rsid w:val="0031309F"/>
    <w:rsid w:val="003130A2"/>
    <w:rsid w:val="003130EB"/>
    <w:rsid w:val="0031311D"/>
    <w:rsid w:val="00313286"/>
    <w:rsid w:val="00313367"/>
    <w:rsid w:val="0031338F"/>
    <w:rsid w:val="003134AD"/>
    <w:rsid w:val="003134D3"/>
    <w:rsid w:val="00313537"/>
    <w:rsid w:val="003136E2"/>
    <w:rsid w:val="00313761"/>
    <w:rsid w:val="003137A2"/>
    <w:rsid w:val="00313983"/>
    <w:rsid w:val="00313ABA"/>
    <w:rsid w:val="00313DDC"/>
    <w:rsid w:val="00313E12"/>
    <w:rsid w:val="00313F3C"/>
    <w:rsid w:val="003141AD"/>
    <w:rsid w:val="003141F4"/>
    <w:rsid w:val="0031468E"/>
    <w:rsid w:val="003147E1"/>
    <w:rsid w:val="00314A57"/>
    <w:rsid w:val="00314B3B"/>
    <w:rsid w:val="00314D07"/>
    <w:rsid w:val="00314DF2"/>
    <w:rsid w:val="00314E83"/>
    <w:rsid w:val="00314EE7"/>
    <w:rsid w:val="00315196"/>
    <w:rsid w:val="00315198"/>
    <w:rsid w:val="003152C6"/>
    <w:rsid w:val="003153A1"/>
    <w:rsid w:val="003153A2"/>
    <w:rsid w:val="003154BF"/>
    <w:rsid w:val="003154EC"/>
    <w:rsid w:val="003156C5"/>
    <w:rsid w:val="0031584D"/>
    <w:rsid w:val="0031589E"/>
    <w:rsid w:val="003159B0"/>
    <w:rsid w:val="003159F1"/>
    <w:rsid w:val="00315B1D"/>
    <w:rsid w:val="00315B21"/>
    <w:rsid w:val="00315DC5"/>
    <w:rsid w:val="00315EC2"/>
    <w:rsid w:val="00315F11"/>
    <w:rsid w:val="003163F2"/>
    <w:rsid w:val="003163FC"/>
    <w:rsid w:val="00316550"/>
    <w:rsid w:val="00316561"/>
    <w:rsid w:val="00316620"/>
    <w:rsid w:val="00316678"/>
    <w:rsid w:val="00316781"/>
    <w:rsid w:val="003168BF"/>
    <w:rsid w:val="00316B6B"/>
    <w:rsid w:val="00316DFD"/>
    <w:rsid w:val="00316E08"/>
    <w:rsid w:val="00316E1E"/>
    <w:rsid w:val="00316EE4"/>
    <w:rsid w:val="00316FE8"/>
    <w:rsid w:val="003171FD"/>
    <w:rsid w:val="00317287"/>
    <w:rsid w:val="003172A7"/>
    <w:rsid w:val="0031759D"/>
    <w:rsid w:val="003177B8"/>
    <w:rsid w:val="003178C3"/>
    <w:rsid w:val="00317951"/>
    <w:rsid w:val="003179CC"/>
    <w:rsid w:val="003179E1"/>
    <w:rsid w:val="00317A2C"/>
    <w:rsid w:val="00317B34"/>
    <w:rsid w:val="00317C24"/>
    <w:rsid w:val="00317D1D"/>
    <w:rsid w:val="00317D2D"/>
    <w:rsid w:val="00317F17"/>
    <w:rsid w:val="00317F6B"/>
    <w:rsid w:val="00320067"/>
    <w:rsid w:val="003200F4"/>
    <w:rsid w:val="0032076F"/>
    <w:rsid w:val="003207D1"/>
    <w:rsid w:val="00320989"/>
    <w:rsid w:val="00320A3D"/>
    <w:rsid w:val="00320AE2"/>
    <w:rsid w:val="00320BBE"/>
    <w:rsid w:val="00320C37"/>
    <w:rsid w:val="00320D52"/>
    <w:rsid w:val="00320D67"/>
    <w:rsid w:val="0032107C"/>
    <w:rsid w:val="00321095"/>
    <w:rsid w:val="003214C0"/>
    <w:rsid w:val="00321517"/>
    <w:rsid w:val="00321556"/>
    <w:rsid w:val="0032168C"/>
    <w:rsid w:val="0032193A"/>
    <w:rsid w:val="00321A79"/>
    <w:rsid w:val="00321A7E"/>
    <w:rsid w:val="00321B1C"/>
    <w:rsid w:val="00321B8F"/>
    <w:rsid w:val="00321CF5"/>
    <w:rsid w:val="00321EDC"/>
    <w:rsid w:val="00321FB8"/>
    <w:rsid w:val="0032257F"/>
    <w:rsid w:val="003225A1"/>
    <w:rsid w:val="00322A09"/>
    <w:rsid w:val="00322A8B"/>
    <w:rsid w:val="00322B3E"/>
    <w:rsid w:val="00322FA1"/>
    <w:rsid w:val="003230FB"/>
    <w:rsid w:val="00323129"/>
    <w:rsid w:val="0032348C"/>
    <w:rsid w:val="00323494"/>
    <w:rsid w:val="003234BF"/>
    <w:rsid w:val="00323680"/>
    <w:rsid w:val="00323688"/>
    <w:rsid w:val="00323833"/>
    <w:rsid w:val="0032391B"/>
    <w:rsid w:val="00323A95"/>
    <w:rsid w:val="00323AEC"/>
    <w:rsid w:val="00323CD0"/>
    <w:rsid w:val="003242E1"/>
    <w:rsid w:val="00324524"/>
    <w:rsid w:val="003245AD"/>
    <w:rsid w:val="00324699"/>
    <w:rsid w:val="003246ED"/>
    <w:rsid w:val="0032487E"/>
    <w:rsid w:val="0032495D"/>
    <w:rsid w:val="00324ACD"/>
    <w:rsid w:val="00324DC3"/>
    <w:rsid w:val="00324EF0"/>
    <w:rsid w:val="00324FE2"/>
    <w:rsid w:val="00325018"/>
    <w:rsid w:val="00325069"/>
    <w:rsid w:val="003250A6"/>
    <w:rsid w:val="003252E4"/>
    <w:rsid w:val="0032531F"/>
    <w:rsid w:val="003255EC"/>
    <w:rsid w:val="003255FC"/>
    <w:rsid w:val="00325877"/>
    <w:rsid w:val="00325971"/>
    <w:rsid w:val="00325A50"/>
    <w:rsid w:val="00325A9E"/>
    <w:rsid w:val="00325BB2"/>
    <w:rsid w:val="00325C47"/>
    <w:rsid w:val="00325D0A"/>
    <w:rsid w:val="00325DF4"/>
    <w:rsid w:val="00325E0A"/>
    <w:rsid w:val="00326021"/>
    <w:rsid w:val="00326144"/>
    <w:rsid w:val="0032622C"/>
    <w:rsid w:val="00326291"/>
    <w:rsid w:val="00326353"/>
    <w:rsid w:val="00326421"/>
    <w:rsid w:val="0032659A"/>
    <w:rsid w:val="00326786"/>
    <w:rsid w:val="00326A25"/>
    <w:rsid w:val="00326A50"/>
    <w:rsid w:val="00326B0D"/>
    <w:rsid w:val="00326B12"/>
    <w:rsid w:val="00326BB5"/>
    <w:rsid w:val="00326E64"/>
    <w:rsid w:val="00326F83"/>
    <w:rsid w:val="0032726B"/>
    <w:rsid w:val="00327299"/>
    <w:rsid w:val="00327302"/>
    <w:rsid w:val="003273A2"/>
    <w:rsid w:val="0032760B"/>
    <w:rsid w:val="003278BA"/>
    <w:rsid w:val="00327A7D"/>
    <w:rsid w:val="00327AC2"/>
    <w:rsid w:val="00327AEC"/>
    <w:rsid w:val="00327C3A"/>
    <w:rsid w:val="00327D54"/>
    <w:rsid w:val="00327D56"/>
    <w:rsid w:val="00330184"/>
    <w:rsid w:val="003301A2"/>
    <w:rsid w:val="0033032D"/>
    <w:rsid w:val="003304C0"/>
    <w:rsid w:val="003305CB"/>
    <w:rsid w:val="0033069C"/>
    <w:rsid w:val="003306A2"/>
    <w:rsid w:val="00330711"/>
    <w:rsid w:val="00330713"/>
    <w:rsid w:val="00330890"/>
    <w:rsid w:val="00330A2E"/>
    <w:rsid w:val="00330A4C"/>
    <w:rsid w:val="00330AE8"/>
    <w:rsid w:val="00330D19"/>
    <w:rsid w:val="00330D46"/>
    <w:rsid w:val="00330D82"/>
    <w:rsid w:val="003313C8"/>
    <w:rsid w:val="00331625"/>
    <w:rsid w:val="00331634"/>
    <w:rsid w:val="00331635"/>
    <w:rsid w:val="00331931"/>
    <w:rsid w:val="00331B3D"/>
    <w:rsid w:val="00331C3A"/>
    <w:rsid w:val="00331CE8"/>
    <w:rsid w:val="0033250A"/>
    <w:rsid w:val="0033269C"/>
    <w:rsid w:val="003326DB"/>
    <w:rsid w:val="003326F9"/>
    <w:rsid w:val="00332731"/>
    <w:rsid w:val="00332867"/>
    <w:rsid w:val="00332929"/>
    <w:rsid w:val="00332AC9"/>
    <w:rsid w:val="00332C0D"/>
    <w:rsid w:val="00332C25"/>
    <w:rsid w:val="00332D54"/>
    <w:rsid w:val="00332DD5"/>
    <w:rsid w:val="00332EA8"/>
    <w:rsid w:val="00332F2C"/>
    <w:rsid w:val="00333033"/>
    <w:rsid w:val="003330D7"/>
    <w:rsid w:val="0033314C"/>
    <w:rsid w:val="00333179"/>
    <w:rsid w:val="003333C5"/>
    <w:rsid w:val="0033348B"/>
    <w:rsid w:val="0033372C"/>
    <w:rsid w:val="003337C6"/>
    <w:rsid w:val="003339B3"/>
    <w:rsid w:val="003339E1"/>
    <w:rsid w:val="00333ABE"/>
    <w:rsid w:val="00333BFC"/>
    <w:rsid w:val="00333D01"/>
    <w:rsid w:val="00333D25"/>
    <w:rsid w:val="00333DDA"/>
    <w:rsid w:val="00333ED9"/>
    <w:rsid w:val="00333FBD"/>
    <w:rsid w:val="003340B8"/>
    <w:rsid w:val="00334297"/>
    <w:rsid w:val="0033440F"/>
    <w:rsid w:val="00334586"/>
    <w:rsid w:val="00334637"/>
    <w:rsid w:val="00334640"/>
    <w:rsid w:val="00334768"/>
    <w:rsid w:val="003347F7"/>
    <w:rsid w:val="0033484C"/>
    <w:rsid w:val="00334875"/>
    <w:rsid w:val="00334AB0"/>
    <w:rsid w:val="00334B6E"/>
    <w:rsid w:val="00334C5C"/>
    <w:rsid w:val="00334E20"/>
    <w:rsid w:val="00335427"/>
    <w:rsid w:val="003354CD"/>
    <w:rsid w:val="003355A5"/>
    <w:rsid w:val="00335954"/>
    <w:rsid w:val="00335ABB"/>
    <w:rsid w:val="00335DA6"/>
    <w:rsid w:val="00335E28"/>
    <w:rsid w:val="00335E53"/>
    <w:rsid w:val="00335E70"/>
    <w:rsid w:val="00335F61"/>
    <w:rsid w:val="003361DE"/>
    <w:rsid w:val="0033628F"/>
    <w:rsid w:val="00336404"/>
    <w:rsid w:val="0033686F"/>
    <w:rsid w:val="0033688B"/>
    <w:rsid w:val="0033691A"/>
    <w:rsid w:val="00336989"/>
    <w:rsid w:val="00336A40"/>
    <w:rsid w:val="00336AF2"/>
    <w:rsid w:val="00336B3D"/>
    <w:rsid w:val="00336C65"/>
    <w:rsid w:val="00336D04"/>
    <w:rsid w:val="00336F27"/>
    <w:rsid w:val="00337111"/>
    <w:rsid w:val="00337114"/>
    <w:rsid w:val="003371C7"/>
    <w:rsid w:val="003373E9"/>
    <w:rsid w:val="003373EF"/>
    <w:rsid w:val="00337408"/>
    <w:rsid w:val="0033756B"/>
    <w:rsid w:val="003375A7"/>
    <w:rsid w:val="0033772A"/>
    <w:rsid w:val="00337751"/>
    <w:rsid w:val="00337868"/>
    <w:rsid w:val="003378F8"/>
    <w:rsid w:val="00337927"/>
    <w:rsid w:val="0033797E"/>
    <w:rsid w:val="00337BF0"/>
    <w:rsid w:val="00337D65"/>
    <w:rsid w:val="00337F8D"/>
    <w:rsid w:val="00340435"/>
    <w:rsid w:val="003404FE"/>
    <w:rsid w:val="00340766"/>
    <w:rsid w:val="0034076F"/>
    <w:rsid w:val="0034081E"/>
    <w:rsid w:val="003408F0"/>
    <w:rsid w:val="00340AA5"/>
    <w:rsid w:val="00340B1E"/>
    <w:rsid w:val="00340B77"/>
    <w:rsid w:val="00340C9C"/>
    <w:rsid w:val="00340DA3"/>
    <w:rsid w:val="00340ECF"/>
    <w:rsid w:val="00340F88"/>
    <w:rsid w:val="003410A3"/>
    <w:rsid w:val="0034114D"/>
    <w:rsid w:val="003411FE"/>
    <w:rsid w:val="00341218"/>
    <w:rsid w:val="00341604"/>
    <w:rsid w:val="00341678"/>
    <w:rsid w:val="00341774"/>
    <w:rsid w:val="0034186E"/>
    <w:rsid w:val="003418E3"/>
    <w:rsid w:val="00341932"/>
    <w:rsid w:val="00341B0B"/>
    <w:rsid w:val="00341B98"/>
    <w:rsid w:val="00341C3E"/>
    <w:rsid w:val="00341D4C"/>
    <w:rsid w:val="00341F59"/>
    <w:rsid w:val="00342071"/>
    <w:rsid w:val="0034207F"/>
    <w:rsid w:val="00342297"/>
    <w:rsid w:val="00342316"/>
    <w:rsid w:val="0034248C"/>
    <w:rsid w:val="0034250B"/>
    <w:rsid w:val="003425C3"/>
    <w:rsid w:val="003425DD"/>
    <w:rsid w:val="00342675"/>
    <w:rsid w:val="003427C6"/>
    <w:rsid w:val="003428A3"/>
    <w:rsid w:val="003428A7"/>
    <w:rsid w:val="00342B62"/>
    <w:rsid w:val="00342BFD"/>
    <w:rsid w:val="00342C75"/>
    <w:rsid w:val="00342D8A"/>
    <w:rsid w:val="00342E82"/>
    <w:rsid w:val="00343090"/>
    <w:rsid w:val="00343100"/>
    <w:rsid w:val="0034312E"/>
    <w:rsid w:val="0034337C"/>
    <w:rsid w:val="00343461"/>
    <w:rsid w:val="00343519"/>
    <w:rsid w:val="00343863"/>
    <w:rsid w:val="00343AA5"/>
    <w:rsid w:val="00343B6E"/>
    <w:rsid w:val="00343B9A"/>
    <w:rsid w:val="00343C35"/>
    <w:rsid w:val="00343C42"/>
    <w:rsid w:val="00343C6A"/>
    <w:rsid w:val="00343DDD"/>
    <w:rsid w:val="00343DF9"/>
    <w:rsid w:val="00343F93"/>
    <w:rsid w:val="00343FD8"/>
    <w:rsid w:val="00344368"/>
    <w:rsid w:val="003444E0"/>
    <w:rsid w:val="003444FF"/>
    <w:rsid w:val="00344549"/>
    <w:rsid w:val="00344669"/>
    <w:rsid w:val="00344767"/>
    <w:rsid w:val="003447A0"/>
    <w:rsid w:val="00344884"/>
    <w:rsid w:val="0034494D"/>
    <w:rsid w:val="00344AB7"/>
    <w:rsid w:val="00344C39"/>
    <w:rsid w:val="00344D6E"/>
    <w:rsid w:val="00344FFA"/>
    <w:rsid w:val="003451D2"/>
    <w:rsid w:val="00345289"/>
    <w:rsid w:val="003453FB"/>
    <w:rsid w:val="0034540B"/>
    <w:rsid w:val="00345417"/>
    <w:rsid w:val="003456FF"/>
    <w:rsid w:val="003457F1"/>
    <w:rsid w:val="00345939"/>
    <w:rsid w:val="00345A78"/>
    <w:rsid w:val="00345B20"/>
    <w:rsid w:val="00345DD4"/>
    <w:rsid w:val="00345EC1"/>
    <w:rsid w:val="00345FCD"/>
    <w:rsid w:val="0034637A"/>
    <w:rsid w:val="00346389"/>
    <w:rsid w:val="0034638B"/>
    <w:rsid w:val="00346640"/>
    <w:rsid w:val="003466F7"/>
    <w:rsid w:val="0034674D"/>
    <w:rsid w:val="00346767"/>
    <w:rsid w:val="003467EA"/>
    <w:rsid w:val="00346802"/>
    <w:rsid w:val="0034686E"/>
    <w:rsid w:val="003468EC"/>
    <w:rsid w:val="00346ADF"/>
    <w:rsid w:val="00346C9E"/>
    <w:rsid w:val="00346E69"/>
    <w:rsid w:val="00346EDD"/>
    <w:rsid w:val="00346F01"/>
    <w:rsid w:val="00347290"/>
    <w:rsid w:val="003474BD"/>
    <w:rsid w:val="003475C7"/>
    <w:rsid w:val="00347812"/>
    <w:rsid w:val="003478B6"/>
    <w:rsid w:val="00347AE3"/>
    <w:rsid w:val="00347C3F"/>
    <w:rsid w:val="00347E05"/>
    <w:rsid w:val="00347EA4"/>
    <w:rsid w:val="00350262"/>
    <w:rsid w:val="0035034C"/>
    <w:rsid w:val="0035042F"/>
    <w:rsid w:val="00350523"/>
    <w:rsid w:val="00350595"/>
    <w:rsid w:val="003505D1"/>
    <w:rsid w:val="0035068B"/>
    <w:rsid w:val="00350795"/>
    <w:rsid w:val="003509CA"/>
    <w:rsid w:val="00350A16"/>
    <w:rsid w:val="00350BC0"/>
    <w:rsid w:val="00350C2E"/>
    <w:rsid w:val="00350C64"/>
    <w:rsid w:val="00350C8A"/>
    <w:rsid w:val="00350E92"/>
    <w:rsid w:val="00350F76"/>
    <w:rsid w:val="00350FC4"/>
    <w:rsid w:val="003511BF"/>
    <w:rsid w:val="00351449"/>
    <w:rsid w:val="0035180C"/>
    <w:rsid w:val="00351996"/>
    <w:rsid w:val="00351B0C"/>
    <w:rsid w:val="00351C28"/>
    <w:rsid w:val="00351DA1"/>
    <w:rsid w:val="00351E2D"/>
    <w:rsid w:val="0035206E"/>
    <w:rsid w:val="003521D1"/>
    <w:rsid w:val="00352224"/>
    <w:rsid w:val="0035229B"/>
    <w:rsid w:val="0035240B"/>
    <w:rsid w:val="0035273E"/>
    <w:rsid w:val="00352798"/>
    <w:rsid w:val="00352CF6"/>
    <w:rsid w:val="00352E5F"/>
    <w:rsid w:val="00352E73"/>
    <w:rsid w:val="00352F48"/>
    <w:rsid w:val="003530D6"/>
    <w:rsid w:val="0035312F"/>
    <w:rsid w:val="0035313C"/>
    <w:rsid w:val="00353273"/>
    <w:rsid w:val="00353365"/>
    <w:rsid w:val="003533A7"/>
    <w:rsid w:val="00353826"/>
    <w:rsid w:val="00353CB4"/>
    <w:rsid w:val="00353D80"/>
    <w:rsid w:val="00353E74"/>
    <w:rsid w:val="00353F59"/>
    <w:rsid w:val="0035410A"/>
    <w:rsid w:val="003541B7"/>
    <w:rsid w:val="00354639"/>
    <w:rsid w:val="003546CC"/>
    <w:rsid w:val="00354814"/>
    <w:rsid w:val="003548F2"/>
    <w:rsid w:val="003549FF"/>
    <w:rsid w:val="00354A7F"/>
    <w:rsid w:val="00354A80"/>
    <w:rsid w:val="00354CC0"/>
    <w:rsid w:val="00354D21"/>
    <w:rsid w:val="003551F3"/>
    <w:rsid w:val="00355323"/>
    <w:rsid w:val="00355335"/>
    <w:rsid w:val="003557E1"/>
    <w:rsid w:val="00355826"/>
    <w:rsid w:val="00355864"/>
    <w:rsid w:val="003558F6"/>
    <w:rsid w:val="00355ADB"/>
    <w:rsid w:val="00355B8E"/>
    <w:rsid w:val="00355C5C"/>
    <w:rsid w:val="00355D9B"/>
    <w:rsid w:val="00355DF0"/>
    <w:rsid w:val="00355ECD"/>
    <w:rsid w:val="00355F0C"/>
    <w:rsid w:val="00355FA7"/>
    <w:rsid w:val="00356026"/>
    <w:rsid w:val="0035617D"/>
    <w:rsid w:val="003561FD"/>
    <w:rsid w:val="003562C0"/>
    <w:rsid w:val="00356361"/>
    <w:rsid w:val="003563B4"/>
    <w:rsid w:val="00356518"/>
    <w:rsid w:val="00356521"/>
    <w:rsid w:val="003565F8"/>
    <w:rsid w:val="0035686A"/>
    <w:rsid w:val="0035687B"/>
    <w:rsid w:val="003568A1"/>
    <w:rsid w:val="00356A79"/>
    <w:rsid w:val="00356B91"/>
    <w:rsid w:val="00356C26"/>
    <w:rsid w:val="00356DAC"/>
    <w:rsid w:val="00356DB2"/>
    <w:rsid w:val="00356EDA"/>
    <w:rsid w:val="00356F94"/>
    <w:rsid w:val="00356FEF"/>
    <w:rsid w:val="00357032"/>
    <w:rsid w:val="003570DB"/>
    <w:rsid w:val="003571B2"/>
    <w:rsid w:val="003572C4"/>
    <w:rsid w:val="0035739F"/>
    <w:rsid w:val="003573CC"/>
    <w:rsid w:val="003574CF"/>
    <w:rsid w:val="00357946"/>
    <w:rsid w:val="00357D75"/>
    <w:rsid w:val="0036011D"/>
    <w:rsid w:val="0036014D"/>
    <w:rsid w:val="00360214"/>
    <w:rsid w:val="0036063C"/>
    <w:rsid w:val="003607BD"/>
    <w:rsid w:val="003607F3"/>
    <w:rsid w:val="003608F9"/>
    <w:rsid w:val="003609C1"/>
    <w:rsid w:val="00360BEE"/>
    <w:rsid w:val="00360C5A"/>
    <w:rsid w:val="00360D4A"/>
    <w:rsid w:val="00360D4C"/>
    <w:rsid w:val="00360DE0"/>
    <w:rsid w:val="0036101F"/>
    <w:rsid w:val="0036126C"/>
    <w:rsid w:val="00361933"/>
    <w:rsid w:val="00361948"/>
    <w:rsid w:val="00361DB1"/>
    <w:rsid w:val="00361ECA"/>
    <w:rsid w:val="0036200D"/>
    <w:rsid w:val="00362040"/>
    <w:rsid w:val="00362163"/>
    <w:rsid w:val="00362234"/>
    <w:rsid w:val="0036227E"/>
    <w:rsid w:val="003624B4"/>
    <w:rsid w:val="0036258B"/>
    <w:rsid w:val="00362602"/>
    <w:rsid w:val="00362699"/>
    <w:rsid w:val="00362729"/>
    <w:rsid w:val="0036274E"/>
    <w:rsid w:val="0036275A"/>
    <w:rsid w:val="00362782"/>
    <w:rsid w:val="00362818"/>
    <w:rsid w:val="00362926"/>
    <w:rsid w:val="00362A66"/>
    <w:rsid w:val="00362A68"/>
    <w:rsid w:val="00362E16"/>
    <w:rsid w:val="00362FE9"/>
    <w:rsid w:val="003630E3"/>
    <w:rsid w:val="0036341C"/>
    <w:rsid w:val="00363557"/>
    <w:rsid w:val="0036364C"/>
    <w:rsid w:val="003636D0"/>
    <w:rsid w:val="003636D4"/>
    <w:rsid w:val="00363806"/>
    <w:rsid w:val="003639E6"/>
    <w:rsid w:val="003639EC"/>
    <w:rsid w:val="00363C53"/>
    <w:rsid w:val="00363F02"/>
    <w:rsid w:val="00363F92"/>
    <w:rsid w:val="00363FB8"/>
    <w:rsid w:val="00364010"/>
    <w:rsid w:val="00364072"/>
    <w:rsid w:val="00364535"/>
    <w:rsid w:val="00364559"/>
    <w:rsid w:val="0036456C"/>
    <w:rsid w:val="00364730"/>
    <w:rsid w:val="00364793"/>
    <w:rsid w:val="003647D2"/>
    <w:rsid w:val="00364881"/>
    <w:rsid w:val="00364DAA"/>
    <w:rsid w:val="00364DE7"/>
    <w:rsid w:val="00364F1B"/>
    <w:rsid w:val="00364FA1"/>
    <w:rsid w:val="0036507B"/>
    <w:rsid w:val="003650B7"/>
    <w:rsid w:val="0036531A"/>
    <w:rsid w:val="00365911"/>
    <w:rsid w:val="0036595B"/>
    <w:rsid w:val="00365980"/>
    <w:rsid w:val="00365CFF"/>
    <w:rsid w:val="00365F17"/>
    <w:rsid w:val="00365F3B"/>
    <w:rsid w:val="00365FE5"/>
    <w:rsid w:val="0036600D"/>
    <w:rsid w:val="00366053"/>
    <w:rsid w:val="003661A8"/>
    <w:rsid w:val="003661DE"/>
    <w:rsid w:val="003663BF"/>
    <w:rsid w:val="0036647E"/>
    <w:rsid w:val="003665D6"/>
    <w:rsid w:val="00366681"/>
    <w:rsid w:val="003667C3"/>
    <w:rsid w:val="00366813"/>
    <w:rsid w:val="00366857"/>
    <w:rsid w:val="00366B4B"/>
    <w:rsid w:val="00366C37"/>
    <w:rsid w:val="00366CB4"/>
    <w:rsid w:val="00366E1B"/>
    <w:rsid w:val="00366EC1"/>
    <w:rsid w:val="003672BF"/>
    <w:rsid w:val="0036739A"/>
    <w:rsid w:val="003673FF"/>
    <w:rsid w:val="0036747C"/>
    <w:rsid w:val="0036747E"/>
    <w:rsid w:val="0036770D"/>
    <w:rsid w:val="003677E2"/>
    <w:rsid w:val="003679D6"/>
    <w:rsid w:val="00367AE4"/>
    <w:rsid w:val="00367BAF"/>
    <w:rsid w:val="00367D4B"/>
    <w:rsid w:val="00367F96"/>
    <w:rsid w:val="00370000"/>
    <w:rsid w:val="00370205"/>
    <w:rsid w:val="00370366"/>
    <w:rsid w:val="003704A6"/>
    <w:rsid w:val="0037084A"/>
    <w:rsid w:val="00370B59"/>
    <w:rsid w:val="00370C5B"/>
    <w:rsid w:val="00370CAB"/>
    <w:rsid w:val="00370DAA"/>
    <w:rsid w:val="00370E30"/>
    <w:rsid w:val="00370ED8"/>
    <w:rsid w:val="00370FFB"/>
    <w:rsid w:val="0037100D"/>
    <w:rsid w:val="0037115E"/>
    <w:rsid w:val="003713D9"/>
    <w:rsid w:val="00371601"/>
    <w:rsid w:val="00371602"/>
    <w:rsid w:val="00371857"/>
    <w:rsid w:val="003718C3"/>
    <w:rsid w:val="00371A0A"/>
    <w:rsid w:val="00371A81"/>
    <w:rsid w:val="00371C66"/>
    <w:rsid w:val="00371E29"/>
    <w:rsid w:val="00371EF1"/>
    <w:rsid w:val="00371F00"/>
    <w:rsid w:val="00371FA0"/>
    <w:rsid w:val="00372078"/>
    <w:rsid w:val="00372213"/>
    <w:rsid w:val="0037246B"/>
    <w:rsid w:val="00372484"/>
    <w:rsid w:val="003724EB"/>
    <w:rsid w:val="00372631"/>
    <w:rsid w:val="00372673"/>
    <w:rsid w:val="003726F9"/>
    <w:rsid w:val="003727CD"/>
    <w:rsid w:val="0037289B"/>
    <w:rsid w:val="0037299D"/>
    <w:rsid w:val="003729C1"/>
    <w:rsid w:val="003729C3"/>
    <w:rsid w:val="00372B97"/>
    <w:rsid w:val="00372FEE"/>
    <w:rsid w:val="0037303D"/>
    <w:rsid w:val="003730D3"/>
    <w:rsid w:val="0037316A"/>
    <w:rsid w:val="00373171"/>
    <w:rsid w:val="003731E8"/>
    <w:rsid w:val="003731EF"/>
    <w:rsid w:val="00373597"/>
    <w:rsid w:val="003735AD"/>
    <w:rsid w:val="00373603"/>
    <w:rsid w:val="00373833"/>
    <w:rsid w:val="0037389C"/>
    <w:rsid w:val="003739CE"/>
    <w:rsid w:val="003739DD"/>
    <w:rsid w:val="00373B81"/>
    <w:rsid w:val="00373E9B"/>
    <w:rsid w:val="00373F55"/>
    <w:rsid w:val="00373FF1"/>
    <w:rsid w:val="003741AA"/>
    <w:rsid w:val="003743F1"/>
    <w:rsid w:val="003747EE"/>
    <w:rsid w:val="0037483B"/>
    <w:rsid w:val="00374989"/>
    <w:rsid w:val="00374DCD"/>
    <w:rsid w:val="00374E87"/>
    <w:rsid w:val="003752A6"/>
    <w:rsid w:val="003752A9"/>
    <w:rsid w:val="003753B3"/>
    <w:rsid w:val="003753F7"/>
    <w:rsid w:val="003754CC"/>
    <w:rsid w:val="003756A1"/>
    <w:rsid w:val="003756E1"/>
    <w:rsid w:val="003758A2"/>
    <w:rsid w:val="0037591E"/>
    <w:rsid w:val="00375940"/>
    <w:rsid w:val="003759F3"/>
    <w:rsid w:val="00375A62"/>
    <w:rsid w:val="00375A74"/>
    <w:rsid w:val="00375A86"/>
    <w:rsid w:val="00375AE7"/>
    <w:rsid w:val="00375C71"/>
    <w:rsid w:val="00375CB2"/>
    <w:rsid w:val="00375CF7"/>
    <w:rsid w:val="00375DE3"/>
    <w:rsid w:val="00375F68"/>
    <w:rsid w:val="003760E5"/>
    <w:rsid w:val="003762EE"/>
    <w:rsid w:val="003763C0"/>
    <w:rsid w:val="003763C4"/>
    <w:rsid w:val="0037640C"/>
    <w:rsid w:val="003764AD"/>
    <w:rsid w:val="00376653"/>
    <w:rsid w:val="00376A50"/>
    <w:rsid w:val="00376C07"/>
    <w:rsid w:val="00376E30"/>
    <w:rsid w:val="00376EF3"/>
    <w:rsid w:val="00376F83"/>
    <w:rsid w:val="00376FAE"/>
    <w:rsid w:val="00376FEE"/>
    <w:rsid w:val="003771AF"/>
    <w:rsid w:val="0037727C"/>
    <w:rsid w:val="00377410"/>
    <w:rsid w:val="00377413"/>
    <w:rsid w:val="003774A8"/>
    <w:rsid w:val="0037761E"/>
    <w:rsid w:val="003776C0"/>
    <w:rsid w:val="003777B7"/>
    <w:rsid w:val="00377A63"/>
    <w:rsid w:val="00377B57"/>
    <w:rsid w:val="00377BB5"/>
    <w:rsid w:val="00377CC9"/>
    <w:rsid w:val="00377D46"/>
    <w:rsid w:val="003802F3"/>
    <w:rsid w:val="003803CA"/>
    <w:rsid w:val="00380438"/>
    <w:rsid w:val="0038051D"/>
    <w:rsid w:val="00380572"/>
    <w:rsid w:val="00380842"/>
    <w:rsid w:val="0038085E"/>
    <w:rsid w:val="00380925"/>
    <w:rsid w:val="0038098C"/>
    <w:rsid w:val="00380A19"/>
    <w:rsid w:val="00380BE2"/>
    <w:rsid w:val="00380C77"/>
    <w:rsid w:val="00380E2D"/>
    <w:rsid w:val="00380FA4"/>
    <w:rsid w:val="00380FEF"/>
    <w:rsid w:val="003812C3"/>
    <w:rsid w:val="003814F3"/>
    <w:rsid w:val="00381554"/>
    <w:rsid w:val="00381599"/>
    <w:rsid w:val="003817EC"/>
    <w:rsid w:val="0038192F"/>
    <w:rsid w:val="003819B2"/>
    <w:rsid w:val="003819E7"/>
    <w:rsid w:val="003819F1"/>
    <w:rsid w:val="00381B03"/>
    <w:rsid w:val="00381B1A"/>
    <w:rsid w:val="00381D96"/>
    <w:rsid w:val="00381F08"/>
    <w:rsid w:val="00381F5C"/>
    <w:rsid w:val="003820EB"/>
    <w:rsid w:val="0038225B"/>
    <w:rsid w:val="00382435"/>
    <w:rsid w:val="003824AA"/>
    <w:rsid w:val="0038271F"/>
    <w:rsid w:val="003828B4"/>
    <w:rsid w:val="003828ED"/>
    <w:rsid w:val="003829AF"/>
    <w:rsid w:val="00382AA9"/>
    <w:rsid w:val="00382D18"/>
    <w:rsid w:val="00382E8C"/>
    <w:rsid w:val="00382F0E"/>
    <w:rsid w:val="00382FF6"/>
    <w:rsid w:val="00383062"/>
    <w:rsid w:val="003830A3"/>
    <w:rsid w:val="00383317"/>
    <w:rsid w:val="00383341"/>
    <w:rsid w:val="00383663"/>
    <w:rsid w:val="003836DC"/>
    <w:rsid w:val="003836E6"/>
    <w:rsid w:val="003837A0"/>
    <w:rsid w:val="00383FF6"/>
    <w:rsid w:val="0038400F"/>
    <w:rsid w:val="00384122"/>
    <w:rsid w:val="0038412B"/>
    <w:rsid w:val="0038445B"/>
    <w:rsid w:val="0038480A"/>
    <w:rsid w:val="00384829"/>
    <w:rsid w:val="0038495F"/>
    <w:rsid w:val="00384A75"/>
    <w:rsid w:val="00384ADF"/>
    <w:rsid w:val="00384E94"/>
    <w:rsid w:val="00384EFD"/>
    <w:rsid w:val="00384F47"/>
    <w:rsid w:val="00384FF4"/>
    <w:rsid w:val="003850C3"/>
    <w:rsid w:val="00385115"/>
    <w:rsid w:val="00385139"/>
    <w:rsid w:val="003852D1"/>
    <w:rsid w:val="003853DB"/>
    <w:rsid w:val="0038559E"/>
    <w:rsid w:val="003855A5"/>
    <w:rsid w:val="00385708"/>
    <w:rsid w:val="00385717"/>
    <w:rsid w:val="003857EC"/>
    <w:rsid w:val="00385828"/>
    <w:rsid w:val="00385845"/>
    <w:rsid w:val="00385985"/>
    <w:rsid w:val="003859F7"/>
    <w:rsid w:val="00385A1E"/>
    <w:rsid w:val="00385C32"/>
    <w:rsid w:val="00385E6E"/>
    <w:rsid w:val="00386195"/>
    <w:rsid w:val="00386452"/>
    <w:rsid w:val="003869F8"/>
    <w:rsid w:val="00386AAF"/>
    <w:rsid w:val="00386B09"/>
    <w:rsid w:val="00386C31"/>
    <w:rsid w:val="00386D61"/>
    <w:rsid w:val="00386DDE"/>
    <w:rsid w:val="00386FB7"/>
    <w:rsid w:val="00387174"/>
    <w:rsid w:val="00387193"/>
    <w:rsid w:val="00387332"/>
    <w:rsid w:val="003873C9"/>
    <w:rsid w:val="00387412"/>
    <w:rsid w:val="003874F1"/>
    <w:rsid w:val="0038753E"/>
    <w:rsid w:val="003875A4"/>
    <w:rsid w:val="00387BA3"/>
    <w:rsid w:val="00387F5C"/>
    <w:rsid w:val="00390127"/>
    <w:rsid w:val="0039026F"/>
    <w:rsid w:val="00390403"/>
    <w:rsid w:val="00390522"/>
    <w:rsid w:val="0039081A"/>
    <w:rsid w:val="003908F4"/>
    <w:rsid w:val="00390956"/>
    <w:rsid w:val="00390AE9"/>
    <w:rsid w:val="00390D51"/>
    <w:rsid w:val="00390DB3"/>
    <w:rsid w:val="00390E3C"/>
    <w:rsid w:val="00390EBA"/>
    <w:rsid w:val="0039114E"/>
    <w:rsid w:val="003911E0"/>
    <w:rsid w:val="003912A1"/>
    <w:rsid w:val="00391405"/>
    <w:rsid w:val="003915FC"/>
    <w:rsid w:val="00391692"/>
    <w:rsid w:val="00391750"/>
    <w:rsid w:val="003918EC"/>
    <w:rsid w:val="003919A9"/>
    <w:rsid w:val="00391B0B"/>
    <w:rsid w:val="00391BAE"/>
    <w:rsid w:val="00391C4E"/>
    <w:rsid w:val="00391DF5"/>
    <w:rsid w:val="00391E75"/>
    <w:rsid w:val="00392076"/>
    <w:rsid w:val="00392131"/>
    <w:rsid w:val="00392190"/>
    <w:rsid w:val="003921FE"/>
    <w:rsid w:val="00392254"/>
    <w:rsid w:val="00392258"/>
    <w:rsid w:val="00392332"/>
    <w:rsid w:val="0039233B"/>
    <w:rsid w:val="00392358"/>
    <w:rsid w:val="003924A5"/>
    <w:rsid w:val="00392593"/>
    <w:rsid w:val="00392616"/>
    <w:rsid w:val="0039263D"/>
    <w:rsid w:val="003926C2"/>
    <w:rsid w:val="003927AC"/>
    <w:rsid w:val="003928AA"/>
    <w:rsid w:val="00392B47"/>
    <w:rsid w:val="00392B75"/>
    <w:rsid w:val="00392CF5"/>
    <w:rsid w:val="00392D20"/>
    <w:rsid w:val="00392F0B"/>
    <w:rsid w:val="00392F4B"/>
    <w:rsid w:val="0039309A"/>
    <w:rsid w:val="003930D5"/>
    <w:rsid w:val="00393229"/>
    <w:rsid w:val="0039347F"/>
    <w:rsid w:val="003935C3"/>
    <w:rsid w:val="00393667"/>
    <w:rsid w:val="0039382C"/>
    <w:rsid w:val="003938EE"/>
    <w:rsid w:val="00393FAA"/>
    <w:rsid w:val="00394012"/>
    <w:rsid w:val="0039415F"/>
    <w:rsid w:val="00394307"/>
    <w:rsid w:val="00394637"/>
    <w:rsid w:val="003946B0"/>
    <w:rsid w:val="0039472E"/>
    <w:rsid w:val="0039477E"/>
    <w:rsid w:val="00394873"/>
    <w:rsid w:val="003948BD"/>
    <w:rsid w:val="00394907"/>
    <w:rsid w:val="00394A0D"/>
    <w:rsid w:val="00394F08"/>
    <w:rsid w:val="00395144"/>
    <w:rsid w:val="00395190"/>
    <w:rsid w:val="00395357"/>
    <w:rsid w:val="003954A4"/>
    <w:rsid w:val="003955E0"/>
    <w:rsid w:val="003957B1"/>
    <w:rsid w:val="0039582D"/>
    <w:rsid w:val="00395B19"/>
    <w:rsid w:val="00395C83"/>
    <w:rsid w:val="00395D01"/>
    <w:rsid w:val="00395EB2"/>
    <w:rsid w:val="00396047"/>
    <w:rsid w:val="003961E2"/>
    <w:rsid w:val="003962BC"/>
    <w:rsid w:val="00396632"/>
    <w:rsid w:val="003966E0"/>
    <w:rsid w:val="003966EC"/>
    <w:rsid w:val="00396800"/>
    <w:rsid w:val="00396B98"/>
    <w:rsid w:val="00396C39"/>
    <w:rsid w:val="00396C68"/>
    <w:rsid w:val="00396D03"/>
    <w:rsid w:val="003970D2"/>
    <w:rsid w:val="003972D7"/>
    <w:rsid w:val="003972DF"/>
    <w:rsid w:val="0039735D"/>
    <w:rsid w:val="003973BA"/>
    <w:rsid w:val="003975F2"/>
    <w:rsid w:val="003975FB"/>
    <w:rsid w:val="0039764C"/>
    <w:rsid w:val="003976C2"/>
    <w:rsid w:val="003978EA"/>
    <w:rsid w:val="003978F8"/>
    <w:rsid w:val="00397B81"/>
    <w:rsid w:val="00397BBC"/>
    <w:rsid w:val="00397C0A"/>
    <w:rsid w:val="00397DA0"/>
    <w:rsid w:val="00397EC1"/>
    <w:rsid w:val="003A0025"/>
    <w:rsid w:val="003A007C"/>
    <w:rsid w:val="003A02B4"/>
    <w:rsid w:val="003A040B"/>
    <w:rsid w:val="003A065E"/>
    <w:rsid w:val="003A0673"/>
    <w:rsid w:val="003A0774"/>
    <w:rsid w:val="003A0841"/>
    <w:rsid w:val="003A0B4D"/>
    <w:rsid w:val="003A0F49"/>
    <w:rsid w:val="003A10C8"/>
    <w:rsid w:val="003A10D8"/>
    <w:rsid w:val="003A1110"/>
    <w:rsid w:val="003A11D8"/>
    <w:rsid w:val="003A1206"/>
    <w:rsid w:val="003A12E3"/>
    <w:rsid w:val="003A12E7"/>
    <w:rsid w:val="003A1375"/>
    <w:rsid w:val="003A1401"/>
    <w:rsid w:val="003A1430"/>
    <w:rsid w:val="003A16EE"/>
    <w:rsid w:val="003A1917"/>
    <w:rsid w:val="003A1BF0"/>
    <w:rsid w:val="003A1C95"/>
    <w:rsid w:val="003A1DB9"/>
    <w:rsid w:val="003A1EF9"/>
    <w:rsid w:val="003A1FA6"/>
    <w:rsid w:val="003A1FF9"/>
    <w:rsid w:val="003A2045"/>
    <w:rsid w:val="003A2103"/>
    <w:rsid w:val="003A23CF"/>
    <w:rsid w:val="003A2658"/>
    <w:rsid w:val="003A288C"/>
    <w:rsid w:val="003A297C"/>
    <w:rsid w:val="003A2A81"/>
    <w:rsid w:val="003A2BFF"/>
    <w:rsid w:val="003A2D7C"/>
    <w:rsid w:val="003A2D9F"/>
    <w:rsid w:val="003A2FE3"/>
    <w:rsid w:val="003A3167"/>
    <w:rsid w:val="003A321F"/>
    <w:rsid w:val="003A3301"/>
    <w:rsid w:val="003A33B8"/>
    <w:rsid w:val="003A351F"/>
    <w:rsid w:val="003A36D4"/>
    <w:rsid w:val="003A373B"/>
    <w:rsid w:val="003A3800"/>
    <w:rsid w:val="003A3841"/>
    <w:rsid w:val="003A3ACA"/>
    <w:rsid w:val="003A3B17"/>
    <w:rsid w:val="003A3B8F"/>
    <w:rsid w:val="003A3D15"/>
    <w:rsid w:val="003A3D8A"/>
    <w:rsid w:val="003A3E19"/>
    <w:rsid w:val="003A3E80"/>
    <w:rsid w:val="003A3EE6"/>
    <w:rsid w:val="003A3F2F"/>
    <w:rsid w:val="003A4076"/>
    <w:rsid w:val="003A411F"/>
    <w:rsid w:val="003A414F"/>
    <w:rsid w:val="003A42F1"/>
    <w:rsid w:val="003A4539"/>
    <w:rsid w:val="003A4585"/>
    <w:rsid w:val="003A4666"/>
    <w:rsid w:val="003A4879"/>
    <w:rsid w:val="003A4A2B"/>
    <w:rsid w:val="003A4C25"/>
    <w:rsid w:val="003A4E80"/>
    <w:rsid w:val="003A5131"/>
    <w:rsid w:val="003A52C2"/>
    <w:rsid w:val="003A538F"/>
    <w:rsid w:val="003A54B9"/>
    <w:rsid w:val="003A5523"/>
    <w:rsid w:val="003A561A"/>
    <w:rsid w:val="003A56D5"/>
    <w:rsid w:val="003A56FD"/>
    <w:rsid w:val="003A5792"/>
    <w:rsid w:val="003A57E4"/>
    <w:rsid w:val="003A590D"/>
    <w:rsid w:val="003A5A91"/>
    <w:rsid w:val="003A5D3A"/>
    <w:rsid w:val="003A5DC8"/>
    <w:rsid w:val="003A5E0B"/>
    <w:rsid w:val="003A6007"/>
    <w:rsid w:val="003A607D"/>
    <w:rsid w:val="003A61E1"/>
    <w:rsid w:val="003A61F7"/>
    <w:rsid w:val="003A62A1"/>
    <w:rsid w:val="003A6674"/>
    <w:rsid w:val="003A6820"/>
    <w:rsid w:val="003A692C"/>
    <w:rsid w:val="003A6B36"/>
    <w:rsid w:val="003A6D07"/>
    <w:rsid w:val="003A6F13"/>
    <w:rsid w:val="003A6F75"/>
    <w:rsid w:val="003A7012"/>
    <w:rsid w:val="003A7302"/>
    <w:rsid w:val="003A73B6"/>
    <w:rsid w:val="003A7573"/>
    <w:rsid w:val="003A75B5"/>
    <w:rsid w:val="003A75E6"/>
    <w:rsid w:val="003A7690"/>
    <w:rsid w:val="003A76CE"/>
    <w:rsid w:val="003A77FE"/>
    <w:rsid w:val="003A788D"/>
    <w:rsid w:val="003A7AFC"/>
    <w:rsid w:val="003A7B28"/>
    <w:rsid w:val="003A7D99"/>
    <w:rsid w:val="003A7DDE"/>
    <w:rsid w:val="003A7E54"/>
    <w:rsid w:val="003A7E6D"/>
    <w:rsid w:val="003A7F5E"/>
    <w:rsid w:val="003B0139"/>
    <w:rsid w:val="003B0271"/>
    <w:rsid w:val="003B063D"/>
    <w:rsid w:val="003B06E1"/>
    <w:rsid w:val="003B080D"/>
    <w:rsid w:val="003B0908"/>
    <w:rsid w:val="003B0AC8"/>
    <w:rsid w:val="003B0FCB"/>
    <w:rsid w:val="003B1001"/>
    <w:rsid w:val="003B1499"/>
    <w:rsid w:val="003B1512"/>
    <w:rsid w:val="003B157E"/>
    <w:rsid w:val="003B1604"/>
    <w:rsid w:val="003B1700"/>
    <w:rsid w:val="003B1A16"/>
    <w:rsid w:val="003B1B33"/>
    <w:rsid w:val="003B1B9E"/>
    <w:rsid w:val="003B1C98"/>
    <w:rsid w:val="003B1CE0"/>
    <w:rsid w:val="003B1D24"/>
    <w:rsid w:val="003B1D62"/>
    <w:rsid w:val="003B1D68"/>
    <w:rsid w:val="003B1F7B"/>
    <w:rsid w:val="003B1FA8"/>
    <w:rsid w:val="003B2091"/>
    <w:rsid w:val="003B21FD"/>
    <w:rsid w:val="003B2279"/>
    <w:rsid w:val="003B236B"/>
    <w:rsid w:val="003B267A"/>
    <w:rsid w:val="003B2810"/>
    <w:rsid w:val="003B2AF9"/>
    <w:rsid w:val="003B2B3F"/>
    <w:rsid w:val="003B2BE5"/>
    <w:rsid w:val="003B2C2B"/>
    <w:rsid w:val="003B2C82"/>
    <w:rsid w:val="003B2CE0"/>
    <w:rsid w:val="003B2D74"/>
    <w:rsid w:val="003B2E0D"/>
    <w:rsid w:val="003B2F4B"/>
    <w:rsid w:val="003B2FEE"/>
    <w:rsid w:val="003B2FF2"/>
    <w:rsid w:val="003B31DA"/>
    <w:rsid w:val="003B34AD"/>
    <w:rsid w:val="003B359D"/>
    <w:rsid w:val="003B3838"/>
    <w:rsid w:val="003B39F8"/>
    <w:rsid w:val="003B3A12"/>
    <w:rsid w:val="003B3A99"/>
    <w:rsid w:val="003B3D1C"/>
    <w:rsid w:val="003B3D40"/>
    <w:rsid w:val="003B3F5D"/>
    <w:rsid w:val="003B443D"/>
    <w:rsid w:val="003B446F"/>
    <w:rsid w:val="003B44CA"/>
    <w:rsid w:val="003B4596"/>
    <w:rsid w:val="003B460F"/>
    <w:rsid w:val="003B4654"/>
    <w:rsid w:val="003B4726"/>
    <w:rsid w:val="003B4750"/>
    <w:rsid w:val="003B478E"/>
    <w:rsid w:val="003B47C3"/>
    <w:rsid w:val="003B4929"/>
    <w:rsid w:val="003B4DD0"/>
    <w:rsid w:val="003B50BF"/>
    <w:rsid w:val="003B5162"/>
    <w:rsid w:val="003B51F5"/>
    <w:rsid w:val="003B5392"/>
    <w:rsid w:val="003B53BD"/>
    <w:rsid w:val="003B53DD"/>
    <w:rsid w:val="003B546F"/>
    <w:rsid w:val="003B5600"/>
    <w:rsid w:val="003B568A"/>
    <w:rsid w:val="003B5753"/>
    <w:rsid w:val="003B575E"/>
    <w:rsid w:val="003B57ED"/>
    <w:rsid w:val="003B5894"/>
    <w:rsid w:val="003B5908"/>
    <w:rsid w:val="003B5AC5"/>
    <w:rsid w:val="003B5CA3"/>
    <w:rsid w:val="003B5DF4"/>
    <w:rsid w:val="003B5E81"/>
    <w:rsid w:val="003B5F51"/>
    <w:rsid w:val="003B610D"/>
    <w:rsid w:val="003B6156"/>
    <w:rsid w:val="003B6361"/>
    <w:rsid w:val="003B6583"/>
    <w:rsid w:val="003B6613"/>
    <w:rsid w:val="003B6616"/>
    <w:rsid w:val="003B6738"/>
    <w:rsid w:val="003B689B"/>
    <w:rsid w:val="003B68B1"/>
    <w:rsid w:val="003B6AB7"/>
    <w:rsid w:val="003B6B7A"/>
    <w:rsid w:val="003B6C51"/>
    <w:rsid w:val="003B6C97"/>
    <w:rsid w:val="003B6D2E"/>
    <w:rsid w:val="003B6D7F"/>
    <w:rsid w:val="003B6D9A"/>
    <w:rsid w:val="003B6DF0"/>
    <w:rsid w:val="003B704D"/>
    <w:rsid w:val="003B7091"/>
    <w:rsid w:val="003B7098"/>
    <w:rsid w:val="003B71A1"/>
    <w:rsid w:val="003B7299"/>
    <w:rsid w:val="003B7362"/>
    <w:rsid w:val="003B74BE"/>
    <w:rsid w:val="003B754C"/>
    <w:rsid w:val="003B75ED"/>
    <w:rsid w:val="003B768C"/>
    <w:rsid w:val="003B76D8"/>
    <w:rsid w:val="003B7771"/>
    <w:rsid w:val="003B781C"/>
    <w:rsid w:val="003B7850"/>
    <w:rsid w:val="003B791B"/>
    <w:rsid w:val="003B7E56"/>
    <w:rsid w:val="003B7EEA"/>
    <w:rsid w:val="003B7FCB"/>
    <w:rsid w:val="003C0011"/>
    <w:rsid w:val="003C00E9"/>
    <w:rsid w:val="003C02A0"/>
    <w:rsid w:val="003C02FD"/>
    <w:rsid w:val="003C0342"/>
    <w:rsid w:val="003C03D6"/>
    <w:rsid w:val="003C0440"/>
    <w:rsid w:val="003C05D3"/>
    <w:rsid w:val="003C0A6C"/>
    <w:rsid w:val="003C0A85"/>
    <w:rsid w:val="003C0B5D"/>
    <w:rsid w:val="003C0E6C"/>
    <w:rsid w:val="003C0E80"/>
    <w:rsid w:val="003C0F56"/>
    <w:rsid w:val="003C10BD"/>
    <w:rsid w:val="003C1242"/>
    <w:rsid w:val="003C12A6"/>
    <w:rsid w:val="003C1636"/>
    <w:rsid w:val="003C1658"/>
    <w:rsid w:val="003C1B16"/>
    <w:rsid w:val="003C1CC2"/>
    <w:rsid w:val="003C1F69"/>
    <w:rsid w:val="003C24D5"/>
    <w:rsid w:val="003C258E"/>
    <w:rsid w:val="003C25F1"/>
    <w:rsid w:val="003C25F9"/>
    <w:rsid w:val="003C26F0"/>
    <w:rsid w:val="003C286E"/>
    <w:rsid w:val="003C28C9"/>
    <w:rsid w:val="003C29DF"/>
    <w:rsid w:val="003C2B35"/>
    <w:rsid w:val="003C2BDA"/>
    <w:rsid w:val="003C2C0D"/>
    <w:rsid w:val="003C2C66"/>
    <w:rsid w:val="003C2CDC"/>
    <w:rsid w:val="003C2DCE"/>
    <w:rsid w:val="003C300B"/>
    <w:rsid w:val="003C30BC"/>
    <w:rsid w:val="003C30EC"/>
    <w:rsid w:val="003C315C"/>
    <w:rsid w:val="003C31BB"/>
    <w:rsid w:val="003C3208"/>
    <w:rsid w:val="003C32E5"/>
    <w:rsid w:val="003C331B"/>
    <w:rsid w:val="003C33AE"/>
    <w:rsid w:val="003C34F4"/>
    <w:rsid w:val="003C3819"/>
    <w:rsid w:val="003C383C"/>
    <w:rsid w:val="003C38D0"/>
    <w:rsid w:val="003C390B"/>
    <w:rsid w:val="003C3920"/>
    <w:rsid w:val="003C3ABB"/>
    <w:rsid w:val="003C3B57"/>
    <w:rsid w:val="003C3BF2"/>
    <w:rsid w:val="003C3D10"/>
    <w:rsid w:val="003C3DE4"/>
    <w:rsid w:val="003C3ECD"/>
    <w:rsid w:val="003C4060"/>
    <w:rsid w:val="003C412F"/>
    <w:rsid w:val="003C4564"/>
    <w:rsid w:val="003C46B2"/>
    <w:rsid w:val="003C4745"/>
    <w:rsid w:val="003C48D0"/>
    <w:rsid w:val="003C4EAF"/>
    <w:rsid w:val="003C5140"/>
    <w:rsid w:val="003C545A"/>
    <w:rsid w:val="003C57FA"/>
    <w:rsid w:val="003C597E"/>
    <w:rsid w:val="003C59AD"/>
    <w:rsid w:val="003C5AEE"/>
    <w:rsid w:val="003C604E"/>
    <w:rsid w:val="003C623A"/>
    <w:rsid w:val="003C62B1"/>
    <w:rsid w:val="003C635F"/>
    <w:rsid w:val="003C63A8"/>
    <w:rsid w:val="003C644C"/>
    <w:rsid w:val="003C661D"/>
    <w:rsid w:val="003C6676"/>
    <w:rsid w:val="003C6762"/>
    <w:rsid w:val="003C68A3"/>
    <w:rsid w:val="003C6914"/>
    <w:rsid w:val="003C69C9"/>
    <w:rsid w:val="003C69F7"/>
    <w:rsid w:val="003C6B1A"/>
    <w:rsid w:val="003C6BF6"/>
    <w:rsid w:val="003C6CC8"/>
    <w:rsid w:val="003C6DB2"/>
    <w:rsid w:val="003C6DD1"/>
    <w:rsid w:val="003C6E6C"/>
    <w:rsid w:val="003C6ECF"/>
    <w:rsid w:val="003C7113"/>
    <w:rsid w:val="003C7237"/>
    <w:rsid w:val="003C72C5"/>
    <w:rsid w:val="003C7401"/>
    <w:rsid w:val="003C75CF"/>
    <w:rsid w:val="003C75D1"/>
    <w:rsid w:val="003C76F0"/>
    <w:rsid w:val="003C779A"/>
    <w:rsid w:val="003C7840"/>
    <w:rsid w:val="003C7861"/>
    <w:rsid w:val="003C78A7"/>
    <w:rsid w:val="003C78B7"/>
    <w:rsid w:val="003C7903"/>
    <w:rsid w:val="003C7A71"/>
    <w:rsid w:val="003C7D07"/>
    <w:rsid w:val="003C7DDA"/>
    <w:rsid w:val="003C7E66"/>
    <w:rsid w:val="003C7EB8"/>
    <w:rsid w:val="003D015E"/>
    <w:rsid w:val="003D01A0"/>
    <w:rsid w:val="003D01C0"/>
    <w:rsid w:val="003D01EF"/>
    <w:rsid w:val="003D0495"/>
    <w:rsid w:val="003D0496"/>
    <w:rsid w:val="003D05BF"/>
    <w:rsid w:val="003D074E"/>
    <w:rsid w:val="003D0A1E"/>
    <w:rsid w:val="003D0B3C"/>
    <w:rsid w:val="003D0D40"/>
    <w:rsid w:val="003D0E20"/>
    <w:rsid w:val="003D0EAD"/>
    <w:rsid w:val="003D0FE4"/>
    <w:rsid w:val="003D1061"/>
    <w:rsid w:val="003D119E"/>
    <w:rsid w:val="003D1288"/>
    <w:rsid w:val="003D13FB"/>
    <w:rsid w:val="003D14F0"/>
    <w:rsid w:val="003D18D8"/>
    <w:rsid w:val="003D1A76"/>
    <w:rsid w:val="003D1B95"/>
    <w:rsid w:val="003D1C3C"/>
    <w:rsid w:val="003D1EDB"/>
    <w:rsid w:val="003D1FA0"/>
    <w:rsid w:val="003D2046"/>
    <w:rsid w:val="003D221E"/>
    <w:rsid w:val="003D2571"/>
    <w:rsid w:val="003D258D"/>
    <w:rsid w:val="003D2616"/>
    <w:rsid w:val="003D275A"/>
    <w:rsid w:val="003D287E"/>
    <w:rsid w:val="003D28E6"/>
    <w:rsid w:val="003D2A34"/>
    <w:rsid w:val="003D2CC0"/>
    <w:rsid w:val="003D2CC9"/>
    <w:rsid w:val="003D2F0D"/>
    <w:rsid w:val="003D2FC3"/>
    <w:rsid w:val="003D3001"/>
    <w:rsid w:val="003D3028"/>
    <w:rsid w:val="003D3047"/>
    <w:rsid w:val="003D31A7"/>
    <w:rsid w:val="003D31AA"/>
    <w:rsid w:val="003D33D8"/>
    <w:rsid w:val="003D34D2"/>
    <w:rsid w:val="003D3727"/>
    <w:rsid w:val="003D385C"/>
    <w:rsid w:val="003D3882"/>
    <w:rsid w:val="003D3A89"/>
    <w:rsid w:val="003D3D7A"/>
    <w:rsid w:val="003D3E59"/>
    <w:rsid w:val="003D3FBD"/>
    <w:rsid w:val="003D4029"/>
    <w:rsid w:val="003D40A3"/>
    <w:rsid w:val="003D40BC"/>
    <w:rsid w:val="003D4172"/>
    <w:rsid w:val="003D432D"/>
    <w:rsid w:val="003D44EC"/>
    <w:rsid w:val="003D458B"/>
    <w:rsid w:val="003D463A"/>
    <w:rsid w:val="003D49E8"/>
    <w:rsid w:val="003D4E78"/>
    <w:rsid w:val="003D4E8A"/>
    <w:rsid w:val="003D4F10"/>
    <w:rsid w:val="003D4F8B"/>
    <w:rsid w:val="003D4FA3"/>
    <w:rsid w:val="003D5307"/>
    <w:rsid w:val="003D539D"/>
    <w:rsid w:val="003D564D"/>
    <w:rsid w:val="003D5665"/>
    <w:rsid w:val="003D56EF"/>
    <w:rsid w:val="003D572B"/>
    <w:rsid w:val="003D5757"/>
    <w:rsid w:val="003D5936"/>
    <w:rsid w:val="003D5BA2"/>
    <w:rsid w:val="003D5C27"/>
    <w:rsid w:val="003D5E0C"/>
    <w:rsid w:val="003D5F84"/>
    <w:rsid w:val="003D632A"/>
    <w:rsid w:val="003D6352"/>
    <w:rsid w:val="003D6359"/>
    <w:rsid w:val="003D6364"/>
    <w:rsid w:val="003D65A7"/>
    <w:rsid w:val="003D65F6"/>
    <w:rsid w:val="003D6672"/>
    <w:rsid w:val="003D66C9"/>
    <w:rsid w:val="003D673D"/>
    <w:rsid w:val="003D679F"/>
    <w:rsid w:val="003D6B48"/>
    <w:rsid w:val="003D6BA8"/>
    <w:rsid w:val="003D6BE0"/>
    <w:rsid w:val="003D6DFA"/>
    <w:rsid w:val="003D6EB4"/>
    <w:rsid w:val="003D70B4"/>
    <w:rsid w:val="003D70C8"/>
    <w:rsid w:val="003D7151"/>
    <w:rsid w:val="003D720A"/>
    <w:rsid w:val="003D72A4"/>
    <w:rsid w:val="003D7337"/>
    <w:rsid w:val="003D7407"/>
    <w:rsid w:val="003D7A6A"/>
    <w:rsid w:val="003D7CD1"/>
    <w:rsid w:val="003D7CF3"/>
    <w:rsid w:val="003D7D7D"/>
    <w:rsid w:val="003E00FF"/>
    <w:rsid w:val="003E0108"/>
    <w:rsid w:val="003E014A"/>
    <w:rsid w:val="003E04E8"/>
    <w:rsid w:val="003E04FE"/>
    <w:rsid w:val="003E07D5"/>
    <w:rsid w:val="003E0B42"/>
    <w:rsid w:val="003E0CB9"/>
    <w:rsid w:val="003E0F81"/>
    <w:rsid w:val="003E1019"/>
    <w:rsid w:val="003E101C"/>
    <w:rsid w:val="003E10A4"/>
    <w:rsid w:val="003E10C6"/>
    <w:rsid w:val="003E11F5"/>
    <w:rsid w:val="003E13A2"/>
    <w:rsid w:val="003E1457"/>
    <w:rsid w:val="003E16FD"/>
    <w:rsid w:val="003E1786"/>
    <w:rsid w:val="003E179D"/>
    <w:rsid w:val="003E17EF"/>
    <w:rsid w:val="003E19F4"/>
    <w:rsid w:val="003E1AC9"/>
    <w:rsid w:val="003E1B0F"/>
    <w:rsid w:val="003E1BAD"/>
    <w:rsid w:val="003E1C6A"/>
    <w:rsid w:val="003E1E48"/>
    <w:rsid w:val="003E1FE7"/>
    <w:rsid w:val="003E2073"/>
    <w:rsid w:val="003E236C"/>
    <w:rsid w:val="003E23CC"/>
    <w:rsid w:val="003E240E"/>
    <w:rsid w:val="003E24A0"/>
    <w:rsid w:val="003E25A5"/>
    <w:rsid w:val="003E2659"/>
    <w:rsid w:val="003E26C7"/>
    <w:rsid w:val="003E26E7"/>
    <w:rsid w:val="003E2839"/>
    <w:rsid w:val="003E285E"/>
    <w:rsid w:val="003E2923"/>
    <w:rsid w:val="003E2A23"/>
    <w:rsid w:val="003E2AE3"/>
    <w:rsid w:val="003E2D28"/>
    <w:rsid w:val="003E2DA8"/>
    <w:rsid w:val="003E2DD6"/>
    <w:rsid w:val="003E2FEB"/>
    <w:rsid w:val="003E3083"/>
    <w:rsid w:val="003E3163"/>
    <w:rsid w:val="003E316C"/>
    <w:rsid w:val="003E329B"/>
    <w:rsid w:val="003E34F9"/>
    <w:rsid w:val="003E35A1"/>
    <w:rsid w:val="003E35F8"/>
    <w:rsid w:val="003E36B0"/>
    <w:rsid w:val="003E3969"/>
    <w:rsid w:val="003E3993"/>
    <w:rsid w:val="003E3AD8"/>
    <w:rsid w:val="003E3C0C"/>
    <w:rsid w:val="003E3C95"/>
    <w:rsid w:val="003E40CA"/>
    <w:rsid w:val="003E4268"/>
    <w:rsid w:val="003E4280"/>
    <w:rsid w:val="003E4550"/>
    <w:rsid w:val="003E4645"/>
    <w:rsid w:val="003E4714"/>
    <w:rsid w:val="003E4797"/>
    <w:rsid w:val="003E47FB"/>
    <w:rsid w:val="003E4809"/>
    <w:rsid w:val="003E482A"/>
    <w:rsid w:val="003E4830"/>
    <w:rsid w:val="003E48F1"/>
    <w:rsid w:val="003E4A6C"/>
    <w:rsid w:val="003E4AD7"/>
    <w:rsid w:val="003E4FF1"/>
    <w:rsid w:val="003E5011"/>
    <w:rsid w:val="003E55A4"/>
    <w:rsid w:val="003E569A"/>
    <w:rsid w:val="003E59F0"/>
    <w:rsid w:val="003E5BB4"/>
    <w:rsid w:val="003E5CB9"/>
    <w:rsid w:val="003E5D27"/>
    <w:rsid w:val="003E6056"/>
    <w:rsid w:val="003E60A2"/>
    <w:rsid w:val="003E612F"/>
    <w:rsid w:val="003E63BD"/>
    <w:rsid w:val="003E64CB"/>
    <w:rsid w:val="003E659E"/>
    <w:rsid w:val="003E65D3"/>
    <w:rsid w:val="003E66BB"/>
    <w:rsid w:val="003E6915"/>
    <w:rsid w:val="003E6ADD"/>
    <w:rsid w:val="003E6B97"/>
    <w:rsid w:val="003E6BDF"/>
    <w:rsid w:val="003E6FF1"/>
    <w:rsid w:val="003E7065"/>
    <w:rsid w:val="003E7083"/>
    <w:rsid w:val="003E7163"/>
    <w:rsid w:val="003E7351"/>
    <w:rsid w:val="003E73FE"/>
    <w:rsid w:val="003E7481"/>
    <w:rsid w:val="003E748C"/>
    <w:rsid w:val="003E7672"/>
    <w:rsid w:val="003E7911"/>
    <w:rsid w:val="003E79CC"/>
    <w:rsid w:val="003E7D54"/>
    <w:rsid w:val="003E7DAE"/>
    <w:rsid w:val="003F0003"/>
    <w:rsid w:val="003F009A"/>
    <w:rsid w:val="003F00B5"/>
    <w:rsid w:val="003F0410"/>
    <w:rsid w:val="003F065A"/>
    <w:rsid w:val="003F0666"/>
    <w:rsid w:val="003F0745"/>
    <w:rsid w:val="003F089A"/>
    <w:rsid w:val="003F0940"/>
    <w:rsid w:val="003F0A1C"/>
    <w:rsid w:val="003F0C2C"/>
    <w:rsid w:val="003F0C6C"/>
    <w:rsid w:val="003F0E17"/>
    <w:rsid w:val="003F0EA6"/>
    <w:rsid w:val="003F13E6"/>
    <w:rsid w:val="003F1430"/>
    <w:rsid w:val="003F1918"/>
    <w:rsid w:val="003F19DF"/>
    <w:rsid w:val="003F1A32"/>
    <w:rsid w:val="003F1A90"/>
    <w:rsid w:val="003F1AC7"/>
    <w:rsid w:val="003F1B52"/>
    <w:rsid w:val="003F1C36"/>
    <w:rsid w:val="003F1C5B"/>
    <w:rsid w:val="003F1D48"/>
    <w:rsid w:val="003F1DAC"/>
    <w:rsid w:val="003F1DE5"/>
    <w:rsid w:val="003F1DFD"/>
    <w:rsid w:val="003F1E25"/>
    <w:rsid w:val="003F1E8B"/>
    <w:rsid w:val="003F1ED4"/>
    <w:rsid w:val="003F2254"/>
    <w:rsid w:val="003F2299"/>
    <w:rsid w:val="003F23C5"/>
    <w:rsid w:val="003F2429"/>
    <w:rsid w:val="003F25A3"/>
    <w:rsid w:val="003F26A9"/>
    <w:rsid w:val="003F26DA"/>
    <w:rsid w:val="003F27A7"/>
    <w:rsid w:val="003F27B1"/>
    <w:rsid w:val="003F2886"/>
    <w:rsid w:val="003F2DA8"/>
    <w:rsid w:val="003F2F88"/>
    <w:rsid w:val="003F2FEC"/>
    <w:rsid w:val="003F30D0"/>
    <w:rsid w:val="003F3150"/>
    <w:rsid w:val="003F3164"/>
    <w:rsid w:val="003F3345"/>
    <w:rsid w:val="003F3506"/>
    <w:rsid w:val="003F35BA"/>
    <w:rsid w:val="003F387C"/>
    <w:rsid w:val="003F38A2"/>
    <w:rsid w:val="003F3998"/>
    <w:rsid w:val="003F3A15"/>
    <w:rsid w:val="003F3B29"/>
    <w:rsid w:val="003F3C09"/>
    <w:rsid w:val="003F3C8D"/>
    <w:rsid w:val="003F3E86"/>
    <w:rsid w:val="003F3F5C"/>
    <w:rsid w:val="003F3F77"/>
    <w:rsid w:val="003F3F79"/>
    <w:rsid w:val="003F3FCF"/>
    <w:rsid w:val="003F41DC"/>
    <w:rsid w:val="003F43E8"/>
    <w:rsid w:val="003F43E9"/>
    <w:rsid w:val="003F4405"/>
    <w:rsid w:val="003F449D"/>
    <w:rsid w:val="003F450A"/>
    <w:rsid w:val="003F46FC"/>
    <w:rsid w:val="003F4720"/>
    <w:rsid w:val="003F47A2"/>
    <w:rsid w:val="003F493C"/>
    <w:rsid w:val="003F49EA"/>
    <w:rsid w:val="003F4A16"/>
    <w:rsid w:val="003F4A6D"/>
    <w:rsid w:val="003F4D87"/>
    <w:rsid w:val="003F5080"/>
    <w:rsid w:val="003F5212"/>
    <w:rsid w:val="003F5238"/>
    <w:rsid w:val="003F5559"/>
    <w:rsid w:val="003F56D3"/>
    <w:rsid w:val="003F57C9"/>
    <w:rsid w:val="003F58B1"/>
    <w:rsid w:val="003F58F4"/>
    <w:rsid w:val="003F596E"/>
    <w:rsid w:val="003F5A35"/>
    <w:rsid w:val="003F5AB2"/>
    <w:rsid w:val="003F5B7D"/>
    <w:rsid w:val="003F5D8D"/>
    <w:rsid w:val="003F5E44"/>
    <w:rsid w:val="003F5FDD"/>
    <w:rsid w:val="003F61D0"/>
    <w:rsid w:val="003F6264"/>
    <w:rsid w:val="003F65F4"/>
    <w:rsid w:val="003F6637"/>
    <w:rsid w:val="003F66DD"/>
    <w:rsid w:val="003F67D9"/>
    <w:rsid w:val="003F68C1"/>
    <w:rsid w:val="003F6AB3"/>
    <w:rsid w:val="003F6BA1"/>
    <w:rsid w:val="003F6BD0"/>
    <w:rsid w:val="003F6BDD"/>
    <w:rsid w:val="003F710E"/>
    <w:rsid w:val="003F71AF"/>
    <w:rsid w:val="003F729D"/>
    <w:rsid w:val="003F7366"/>
    <w:rsid w:val="003F7514"/>
    <w:rsid w:val="003F7556"/>
    <w:rsid w:val="003F76B1"/>
    <w:rsid w:val="003F7741"/>
    <w:rsid w:val="003F774C"/>
    <w:rsid w:val="003F774D"/>
    <w:rsid w:val="003F782D"/>
    <w:rsid w:val="003F7A64"/>
    <w:rsid w:val="003F7B98"/>
    <w:rsid w:val="003F7C1A"/>
    <w:rsid w:val="003F7D10"/>
    <w:rsid w:val="003F7DE6"/>
    <w:rsid w:val="003F7E57"/>
    <w:rsid w:val="003F7EFB"/>
    <w:rsid w:val="003F7F92"/>
    <w:rsid w:val="004001F3"/>
    <w:rsid w:val="00400258"/>
    <w:rsid w:val="004007A7"/>
    <w:rsid w:val="0040080B"/>
    <w:rsid w:val="004008CC"/>
    <w:rsid w:val="00400960"/>
    <w:rsid w:val="004009B3"/>
    <w:rsid w:val="004009E2"/>
    <w:rsid w:val="00400A53"/>
    <w:rsid w:val="00400CDA"/>
    <w:rsid w:val="00400DD2"/>
    <w:rsid w:val="00400E09"/>
    <w:rsid w:val="00400F59"/>
    <w:rsid w:val="00400FA9"/>
    <w:rsid w:val="00401174"/>
    <w:rsid w:val="004012A4"/>
    <w:rsid w:val="00401BF0"/>
    <w:rsid w:val="00401C1B"/>
    <w:rsid w:val="00401D90"/>
    <w:rsid w:val="00401F28"/>
    <w:rsid w:val="00402162"/>
    <w:rsid w:val="0040216D"/>
    <w:rsid w:val="00402175"/>
    <w:rsid w:val="0040221B"/>
    <w:rsid w:val="0040222D"/>
    <w:rsid w:val="004022D3"/>
    <w:rsid w:val="00402344"/>
    <w:rsid w:val="00402369"/>
    <w:rsid w:val="0040248E"/>
    <w:rsid w:val="004024A9"/>
    <w:rsid w:val="004024E3"/>
    <w:rsid w:val="00402591"/>
    <w:rsid w:val="004025B5"/>
    <w:rsid w:val="004025E9"/>
    <w:rsid w:val="0040260F"/>
    <w:rsid w:val="00402781"/>
    <w:rsid w:val="004028A1"/>
    <w:rsid w:val="004028D1"/>
    <w:rsid w:val="0040292D"/>
    <w:rsid w:val="00402A47"/>
    <w:rsid w:val="00402CE5"/>
    <w:rsid w:val="00402E53"/>
    <w:rsid w:val="00402F26"/>
    <w:rsid w:val="004030D9"/>
    <w:rsid w:val="00403125"/>
    <w:rsid w:val="0040324D"/>
    <w:rsid w:val="0040337A"/>
    <w:rsid w:val="00403413"/>
    <w:rsid w:val="004034B7"/>
    <w:rsid w:val="004034E3"/>
    <w:rsid w:val="004036CE"/>
    <w:rsid w:val="004038C2"/>
    <w:rsid w:val="00403B47"/>
    <w:rsid w:val="00403BC8"/>
    <w:rsid w:val="00403C26"/>
    <w:rsid w:val="00403D45"/>
    <w:rsid w:val="00403D7D"/>
    <w:rsid w:val="00403D9C"/>
    <w:rsid w:val="00403EA1"/>
    <w:rsid w:val="0040411E"/>
    <w:rsid w:val="0040433A"/>
    <w:rsid w:val="004043A7"/>
    <w:rsid w:val="0040441B"/>
    <w:rsid w:val="00404524"/>
    <w:rsid w:val="0040475A"/>
    <w:rsid w:val="004048EC"/>
    <w:rsid w:val="00404C11"/>
    <w:rsid w:val="00404C25"/>
    <w:rsid w:val="00404CA4"/>
    <w:rsid w:val="00404D95"/>
    <w:rsid w:val="00404DEE"/>
    <w:rsid w:val="00404DFC"/>
    <w:rsid w:val="00404E0F"/>
    <w:rsid w:val="00404E35"/>
    <w:rsid w:val="00404E41"/>
    <w:rsid w:val="00404EFA"/>
    <w:rsid w:val="00404F3F"/>
    <w:rsid w:val="00404FA3"/>
    <w:rsid w:val="004050E4"/>
    <w:rsid w:val="004051B4"/>
    <w:rsid w:val="004053B9"/>
    <w:rsid w:val="004053BD"/>
    <w:rsid w:val="00405696"/>
    <w:rsid w:val="004056A8"/>
    <w:rsid w:val="00405703"/>
    <w:rsid w:val="004058DC"/>
    <w:rsid w:val="0040590F"/>
    <w:rsid w:val="00405A58"/>
    <w:rsid w:val="00405C2E"/>
    <w:rsid w:val="00405D4A"/>
    <w:rsid w:val="00406078"/>
    <w:rsid w:val="004061F9"/>
    <w:rsid w:val="0040623E"/>
    <w:rsid w:val="00406257"/>
    <w:rsid w:val="00406332"/>
    <w:rsid w:val="00406390"/>
    <w:rsid w:val="004064D6"/>
    <w:rsid w:val="00406507"/>
    <w:rsid w:val="0040698A"/>
    <w:rsid w:val="00406B5B"/>
    <w:rsid w:val="00406ED4"/>
    <w:rsid w:val="00406EEC"/>
    <w:rsid w:val="00406F0C"/>
    <w:rsid w:val="0040708F"/>
    <w:rsid w:val="00407151"/>
    <w:rsid w:val="004071F3"/>
    <w:rsid w:val="004072EA"/>
    <w:rsid w:val="0040731B"/>
    <w:rsid w:val="0040743E"/>
    <w:rsid w:val="004074C7"/>
    <w:rsid w:val="00407543"/>
    <w:rsid w:val="0040754E"/>
    <w:rsid w:val="004075B4"/>
    <w:rsid w:val="004075D4"/>
    <w:rsid w:val="004075DF"/>
    <w:rsid w:val="00407748"/>
    <w:rsid w:val="0040777B"/>
    <w:rsid w:val="00407885"/>
    <w:rsid w:val="004078FA"/>
    <w:rsid w:val="00407943"/>
    <w:rsid w:val="00407C3D"/>
    <w:rsid w:val="00407D0B"/>
    <w:rsid w:val="00407D69"/>
    <w:rsid w:val="00407D7C"/>
    <w:rsid w:val="00407DB0"/>
    <w:rsid w:val="00407E6D"/>
    <w:rsid w:val="00407FCA"/>
    <w:rsid w:val="00407FEF"/>
    <w:rsid w:val="004100F3"/>
    <w:rsid w:val="0041010E"/>
    <w:rsid w:val="00410408"/>
    <w:rsid w:val="0041057C"/>
    <w:rsid w:val="0041057F"/>
    <w:rsid w:val="00410659"/>
    <w:rsid w:val="00410674"/>
    <w:rsid w:val="0041076E"/>
    <w:rsid w:val="00410935"/>
    <w:rsid w:val="00410A05"/>
    <w:rsid w:val="00410A63"/>
    <w:rsid w:val="00410A98"/>
    <w:rsid w:val="00411049"/>
    <w:rsid w:val="004110AB"/>
    <w:rsid w:val="004113EB"/>
    <w:rsid w:val="0041145B"/>
    <w:rsid w:val="00411642"/>
    <w:rsid w:val="00411917"/>
    <w:rsid w:val="00411A9F"/>
    <w:rsid w:val="00411B2F"/>
    <w:rsid w:val="00411D61"/>
    <w:rsid w:val="00411DE7"/>
    <w:rsid w:val="00412005"/>
    <w:rsid w:val="00412046"/>
    <w:rsid w:val="0041241C"/>
    <w:rsid w:val="00412645"/>
    <w:rsid w:val="00412674"/>
    <w:rsid w:val="00412746"/>
    <w:rsid w:val="0041295A"/>
    <w:rsid w:val="00412A85"/>
    <w:rsid w:val="00412BF1"/>
    <w:rsid w:val="00412C7D"/>
    <w:rsid w:val="00412D4C"/>
    <w:rsid w:val="0041301D"/>
    <w:rsid w:val="004131D1"/>
    <w:rsid w:val="004131E8"/>
    <w:rsid w:val="00413390"/>
    <w:rsid w:val="00413521"/>
    <w:rsid w:val="004135D1"/>
    <w:rsid w:val="004136F8"/>
    <w:rsid w:val="0041397A"/>
    <w:rsid w:val="00413AAE"/>
    <w:rsid w:val="00413B8A"/>
    <w:rsid w:val="00413D12"/>
    <w:rsid w:val="00413E1A"/>
    <w:rsid w:val="004140B7"/>
    <w:rsid w:val="004141DC"/>
    <w:rsid w:val="004141E4"/>
    <w:rsid w:val="0041425B"/>
    <w:rsid w:val="0041436F"/>
    <w:rsid w:val="00414426"/>
    <w:rsid w:val="0041458A"/>
    <w:rsid w:val="0041460D"/>
    <w:rsid w:val="00414739"/>
    <w:rsid w:val="00414833"/>
    <w:rsid w:val="00414B45"/>
    <w:rsid w:val="00414B6A"/>
    <w:rsid w:val="00414B7C"/>
    <w:rsid w:val="00414BEF"/>
    <w:rsid w:val="00414C7D"/>
    <w:rsid w:val="00414CFE"/>
    <w:rsid w:val="00414F4F"/>
    <w:rsid w:val="00414F89"/>
    <w:rsid w:val="00414FCD"/>
    <w:rsid w:val="0041509B"/>
    <w:rsid w:val="00415203"/>
    <w:rsid w:val="00415231"/>
    <w:rsid w:val="0041527C"/>
    <w:rsid w:val="00415695"/>
    <w:rsid w:val="004158F1"/>
    <w:rsid w:val="00415998"/>
    <w:rsid w:val="00415AA0"/>
    <w:rsid w:val="00415AAF"/>
    <w:rsid w:val="00415B2D"/>
    <w:rsid w:val="00415B76"/>
    <w:rsid w:val="00415B91"/>
    <w:rsid w:val="00415BDF"/>
    <w:rsid w:val="00415BED"/>
    <w:rsid w:val="00415D09"/>
    <w:rsid w:val="00415E5A"/>
    <w:rsid w:val="00416026"/>
    <w:rsid w:val="00416124"/>
    <w:rsid w:val="00416180"/>
    <w:rsid w:val="0041619E"/>
    <w:rsid w:val="00416399"/>
    <w:rsid w:val="004165C5"/>
    <w:rsid w:val="00416661"/>
    <w:rsid w:val="004166C3"/>
    <w:rsid w:val="00416A91"/>
    <w:rsid w:val="00416B32"/>
    <w:rsid w:val="00416BC1"/>
    <w:rsid w:val="00416CB1"/>
    <w:rsid w:val="00416E69"/>
    <w:rsid w:val="00416FC0"/>
    <w:rsid w:val="00417039"/>
    <w:rsid w:val="00417333"/>
    <w:rsid w:val="00417402"/>
    <w:rsid w:val="00417431"/>
    <w:rsid w:val="00417690"/>
    <w:rsid w:val="004177D5"/>
    <w:rsid w:val="004178B0"/>
    <w:rsid w:val="00417938"/>
    <w:rsid w:val="00417BBD"/>
    <w:rsid w:val="00417CC0"/>
    <w:rsid w:val="00417D04"/>
    <w:rsid w:val="00417EBE"/>
    <w:rsid w:val="0042000F"/>
    <w:rsid w:val="00420321"/>
    <w:rsid w:val="0042038D"/>
    <w:rsid w:val="004203D9"/>
    <w:rsid w:val="004204CC"/>
    <w:rsid w:val="00420547"/>
    <w:rsid w:val="00420739"/>
    <w:rsid w:val="00420768"/>
    <w:rsid w:val="00420848"/>
    <w:rsid w:val="00420860"/>
    <w:rsid w:val="00420898"/>
    <w:rsid w:val="00420B2E"/>
    <w:rsid w:val="00420BBD"/>
    <w:rsid w:val="00420EEF"/>
    <w:rsid w:val="00421199"/>
    <w:rsid w:val="00421203"/>
    <w:rsid w:val="00421383"/>
    <w:rsid w:val="0042140E"/>
    <w:rsid w:val="00421760"/>
    <w:rsid w:val="004217D8"/>
    <w:rsid w:val="004219CE"/>
    <w:rsid w:val="00421A65"/>
    <w:rsid w:val="00421A70"/>
    <w:rsid w:val="00421D9C"/>
    <w:rsid w:val="00421F56"/>
    <w:rsid w:val="0042212D"/>
    <w:rsid w:val="004221E3"/>
    <w:rsid w:val="004222DD"/>
    <w:rsid w:val="004223FA"/>
    <w:rsid w:val="00422AEB"/>
    <w:rsid w:val="00422FB6"/>
    <w:rsid w:val="004230EA"/>
    <w:rsid w:val="0042319A"/>
    <w:rsid w:val="00423247"/>
    <w:rsid w:val="00423319"/>
    <w:rsid w:val="004233A6"/>
    <w:rsid w:val="0042379A"/>
    <w:rsid w:val="004237FE"/>
    <w:rsid w:val="0042392C"/>
    <w:rsid w:val="00423A02"/>
    <w:rsid w:val="00423B25"/>
    <w:rsid w:val="00423B2A"/>
    <w:rsid w:val="00423BC4"/>
    <w:rsid w:val="00423BF8"/>
    <w:rsid w:val="00423CFD"/>
    <w:rsid w:val="00423F1F"/>
    <w:rsid w:val="00424045"/>
    <w:rsid w:val="0042404A"/>
    <w:rsid w:val="00424085"/>
    <w:rsid w:val="004240FD"/>
    <w:rsid w:val="004243F5"/>
    <w:rsid w:val="004247A7"/>
    <w:rsid w:val="004247D2"/>
    <w:rsid w:val="004248D2"/>
    <w:rsid w:val="0042490F"/>
    <w:rsid w:val="00424A5F"/>
    <w:rsid w:val="00424E52"/>
    <w:rsid w:val="0042507C"/>
    <w:rsid w:val="004250D8"/>
    <w:rsid w:val="00425114"/>
    <w:rsid w:val="0042534D"/>
    <w:rsid w:val="004253CE"/>
    <w:rsid w:val="004253E5"/>
    <w:rsid w:val="00425489"/>
    <w:rsid w:val="004255B5"/>
    <w:rsid w:val="004256C2"/>
    <w:rsid w:val="00425713"/>
    <w:rsid w:val="0042581D"/>
    <w:rsid w:val="0042583F"/>
    <w:rsid w:val="004258F2"/>
    <w:rsid w:val="0042591E"/>
    <w:rsid w:val="0042596B"/>
    <w:rsid w:val="0042597E"/>
    <w:rsid w:val="00425A0A"/>
    <w:rsid w:val="00425A28"/>
    <w:rsid w:val="00425A6A"/>
    <w:rsid w:val="00425B3D"/>
    <w:rsid w:val="00425E61"/>
    <w:rsid w:val="00425F44"/>
    <w:rsid w:val="00425FE5"/>
    <w:rsid w:val="00426153"/>
    <w:rsid w:val="004261C8"/>
    <w:rsid w:val="00426526"/>
    <w:rsid w:val="004265A9"/>
    <w:rsid w:val="00426604"/>
    <w:rsid w:val="00426651"/>
    <w:rsid w:val="00426834"/>
    <w:rsid w:val="00426873"/>
    <w:rsid w:val="004269C3"/>
    <w:rsid w:val="004269EC"/>
    <w:rsid w:val="00426A5D"/>
    <w:rsid w:val="00426B4A"/>
    <w:rsid w:val="00426B93"/>
    <w:rsid w:val="00426BF6"/>
    <w:rsid w:val="00426C8A"/>
    <w:rsid w:val="00426E46"/>
    <w:rsid w:val="00426F4A"/>
    <w:rsid w:val="00427176"/>
    <w:rsid w:val="00427279"/>
    <w:rsid w:val="004272E8"/>
    <w:rsid w:val="00427454"/>
    <w:rsid w:val="00427542"/>
    <w:rsid w:val="00427555"/>
    <w:rsid w:val="004275CD"/>
    <w:rsid w:val="004275E7"/>
    <w:rsid w:val="00427850"/>
    <w:rsid w:val="00427992"/>
    <w:rsid w:val="00427AF1"/>
    <w:rsid w:val="00427C70"/>
    <w:rsid w:val="00427CCD"/>
    <w:rsid w:val="00427DAE"/>
    <w:rsid w:val="00427EB3"/>
    <w:rsid w:val="00427F49"/>
    <w:rsid w:val="00430035"/>
    <w:rsid w:val="0043003F"/>
    <w:rsid w:val="004301E4"/>
    <w:rsid w:val="004302B1"/>
    <w:rsid w:val="00430302"/>
    <w:rsid w:val="0043047F"/>
    <w:rsid w:val="004305AA"/>
    <w:rsid w:val="004306FD"/>
    <w:rsid w:val="00430710"/>
    <w:rsid w:val="0043079E"/>
    <w:rsid w:val="00430ABF"/>
    <w:rsid w:val="00430C15"/>
    <w:rsid w:val="00430D33"/>
    <w:rsid w:val="00430EFD"/>
    <w:rsid w:val="00431017"/>
    <w:rsid w:val="0043108F"/>
    <w:rsid w:val="0043115A"/>
    <w:rsid w:val="0043117D"/>
    <w:rsid w:val="004311AC"/>
    <w:rsid w:val="004313C6"/>
    <w:rsid w:val="0043148C"/>
    <w:rsid w:val="004315D8"/>
    <w:rsid w:val="004315F5"/>
    <w:rsid w:val="00431690"/>
    <w:rsid w:val="00431762"/>
    <w:rsid w:val="00431799"/>
    <w:rsid w:val="00431825"/>
    <w:rsid w:val="00431927"/>
    <w:rsid w:val="0043192E"/>
    <w:rsid w:val="00431ACD"/>
    <w:rsid w:val="00431AF5"/>
    <w:rsid w:val="00431B86"/>
    <w:rsid w:val="00431D6B"/>
    <w:rsid w:val="00431E48"/>
    <w:rsid w:val="00431EF3"/>
    <w:rsid w:val="00432096"/>
    <w:rsid w:val="004321B2"/>
    <w:rsid w:val="00432435"/>
    <w:rsid w:val="0043249B"/>
    <w:rsid w:val="004324BF"/>
    <w:rsid w:val="00432575"/>
    <w:rsid w:val="0043259E"/>
    <w:rsid w:val="004325A5"/>
    <w:rsid w:val="004325E1"/>
    <w:rsid w:val="004326F0"/>
    <w:rsid w:val="0043270B"/>
    <w:rsid w:val="004328CE"/>
    <w:rsid w:val="0043293F"/>
    <w:rsid w:val="00432AB5"/>
    <w:rsid w:val="00432CD4"/>
    <w:rsid w:val="00432E2E"/>
    <w:rsid w:val="00433181"/>
    <w:rsid w:val="0043347E"/>
    <w:rsid w:val="004334A8"/>
    <w:rsid w:val="004335DB"/>
    <w:rsid w:val="00433758"/>
    <w:rsid w:val="00433797"/>
    <w:rsid w:val="0043394B"/>
    <w:rsid w:val="00433A81"/>
    <w:rsid w:val="00433BC1"/>
    <w:rsid w:val="00433BD5"/>
    <w:rsid w:val="00433D7D"/>
    <w:rsid w:val="00433DF4"/>
    <w:rsid w:val="00433E55"/>
    <w:rsid w:val="00433F43"/>
    <w:rsid w:val="00433F88"/>
    <w:rsid w:val="004341B1"/>
    <w:rsid w:val="00434204"/>
    <w:rsid w:val="004342DF"/>
    <w:rsid w:val="00434347"/>
    <w:rsid w:val="004343B1"/>
    <w:rsid w:val="0043446C"/>
    <w:rsid w:val="00434773"/>
    <w:rsid w:val="004347D1"/>
    <w:rsid w:val="004348AE"/>
    <w:rsid w:val="00434A1E"/>
    <w:rsid w:val="00434A6C"/>
    <w:rsid w:val="00434A81"/>
    <w:rsid w:val="00434BED"/>
    <w:rsid w:val="00434C1E"/>
    <w:rsid w:val="00434CA5"/>
    <w:rsid w:val="00434F27"/>
    <w:rsid w:val="004353B6"/>
    <w:rsid w:val="00435878"/>
    <w:rsid w:val="00435A01"/>
    <w:rsid w:val="00435A83"/>
    <w:rsid w:val="00435D92"/>
    <w:rsid w:val="00435DB0"/>
    <w:rsid w:val="00435F95"/>
    <w:rsid w:val="00436175"/>
    <w:rsid w:val="0043617D"/>
    <w:rsid w:val="00436227"/>
    <w:rsid w:val="0043635E"/>
    <w:rsid w:val="00436467"/>
    <w:rsid w:val="0043647F"/>
    <w:rsid w:val="00436814"/>
    <w:rsid w:val="00436860"/>
    <w:rsid w:val="0043686A"/>
    <w:rsid w:val="0043690B"/>
    <w:rsid w:val="00436AA1"/>
    <w:rsid w:val="00436B0A"/>
    <w:rsid w:val="00436B1E"/>
    <w:rsid w:val="00436D3F"/>
    <w:rsid w:val="00436F62"/>
    <w:rsid w:val="00437150"/>
    <w:rsid w:val="00437196"/>
    <w:rsid w:val="0043719E"/>
    <w:rsid w:val="004371A0"/>
    <w:rsid w:val="00437284"/>
    <w:rsid w:val="00437406"/>
    <w:rsid w:val="0043750B"/>
    <w:rsid w:val="004375F9"/>
    <w:rsid w:val="004375FB"/>
    <w:rsid w:val="00437618"/>
    <w:rsid w:val="00437842"/>
    <w:rsid w:val="0043792B"/>
    <w:rsid w:val="00437996"/>
    <w:rsid w:val="00437A33"/>
    <w:rsid w:val="00437C9B"/>
    <w:rsid w:val="00437EBF"/>
    <w:rsid w:val="00437F3B"/>
    <w:rsid w:val="0044004A"/>
    <w:rsid w:val="0044007B"/>
    <w:rsid w:val="0044009D"/>
    <w:rsid w:val="004400B0"/>
    <w:rsid w:val="00440146"/>
    <w:rsid w:val="004401AE"/>
    <w:rsid w:val="004402FE"/>
    <w:rsid w:val="0044042F"/>
    <w:rsid w:val="00440709"/>
    <w:rsid w:val="00440A2C"/>
    <w:rsid w:val="00440D9E"/>
    <w:rsid w:val="00440E80"/>
    <w:rsid w:val="00440FCC"/>
    <w:rsid w:val="00441118"/>
    <w:rsid w:val="004411DB"/>
    <w:rsid w:val="0044128B"/>
    <w:rsid w:val="004412B6"/>
    <w:rsid w:val="0044145F"/>
    <w:rsid w:val="0044148B"/>
    <w:rsid w:val="00441505"/>
    <w:rsid w:val="00441565"/>
    <w:rsid w:val="004415AD"/>
    <w:rsid w:val="00441659"/>
    <w:rsid w:val="00441748"/>
    <w:rsid w:val="0044185F"/>
    <w:rsid w:val="004418EE"/>
    <w:rsid w:val="00441B3B"/>
    <w:rsid w:val="00441CBE"/>
    <w:rsid w:val="00441D94"/>
    <w:rsid w:val="00441E54"/>
    <w:rsid w:val="00441F40"/>
    <w:rsid w:val="00441FCA"/>
    <w:rsid w:val="0044218D"/>
    <w:rsid w:val="00442327"/>
    <w:rsid w:val="0044238E"/>
    <w:rsid w:val="004424D7"/>
    <w:rsid w:val="004425CE"/>
    <w:rsid w:val="0044293B"/>
    <w:rsid w:val="00442B10"/>
    <w:rsid w:val="00442B37"/>
    <w:rsid w:val="00442B8D"/>
    <w:rsid w:val="00442F7E"/>
    <w:rsid w:val="00443161"/>
    <w:rsid w:val="004432FD"/>
    <w:rsid w:val="004433A1"/>
    <w:rsid w:val="0044354B"/>
    <w:rsid w:val="004435BE"/>
    <w:rsid w:val="00443602"/>
    <w:rsid w:val="0044369A"/>
    <w:rsid w:val="004439FC"/>
    <w:rsid w:val="00443A52"/>
    <w:rsid w:val="00443BD6"/>
    <w:rsid w:val="00443C0D"/>
    <w:rsid w:val="00443C91"/>
    <w:rsid w:val="00443F49"/>
    <w:rsid w:val="004440DC"/>
    <w:rsid w:val="00444235"/>
    <w:rsid w:val="00444286"/>
    <w:rsid w:val="004445EA"/>
    <w:rsid w:val="004447DA"/>
    <w:rsid w:val="004447F3"/>
    <w:rsid w:val="00444A96"/>
    <w:rsid w:val="00444ABC"/>
    <w:rsid w:val="00444B64"/>
    <w:rsid w:val="00444BFB"/>
    <w:rsid w:val="00444D80"/>
    <w:rsid w:val="00444FB0"/>
    <w:rsid w:val="00445164"/>
    <w:rsid w:val="004452AC"/>
    <w:rsid w:val="00445327"/>
    <w:rsid w:val="004453AA"/>
    <w:rsid w:val="004453C1"/>
    <w:rsid w:val="004455B9"/>
    <w:rsid w:val="004455FF"/>
    <w:rsid w:val="0044569F"/>
    <w:rsid w:val="00445724"/>
    <w:rsid w:val="00445917"/>
    <w:rsid w:val="004459C5"/>
    <w:rsid w:val="00445A00"/>
    <w:rsid w:val="00445A23"/>
    <w:rsid w:val="00445A35"/>
    <w:rsid w:val="00445A92"/>
    <w:rsid w:val="00445B0B"/>
    <w:rsid w:val="00445C1A"/>
    <w:rsid w:val="00445C33"/>
    <w:rsid w:val="00445D3F"/>
    <w:rsid w:val="00445E9B"/>
    <w:rsid w:val="00445F7C"/>
    <w:rsid w:val="00445FFD"/>
    <w:rsid w:val="0044611A"/>
    <w:rsid w:val="00446292"/>
    <w:rsid w:val="00446442"/>
    <w:rsid w:val="0044645D"/>
    <w:rsid w:val="0044654A"/>
    <w:rsid w:val="004465E7"/>
    <w:rsid w:val="004468D9"/>
    <w:rsid w:val="00446B9A"/>
    <w:rsid w:val="00446CD7"/>
    <w:rsid w:val="00446D34"/>
    <w:rsid w:val="00446F99"/>
    <w:rsid w:val="00447077"/>
    <w:rsid w:val="00447172"/>
    <w:rsid w:val="00447368"/>
    <w:rsid w:val="0044742F"/>
    <w:rsid w:val="004474D8"/>
    <w:rsid w:val="00447874"/>
    <w:rsid w:val="00447AA3"/>
    <w:rsid w:val="00447C99"/>
    <w:rsid w:val="00447CC9"/>
    <w:rsid w:val="00447D22"/>
    <w:rsid w:val="00447DE6"/>
    <w:rsid w:val="00447EEC"/>
    <w:rsid w:val="00450240"/>
    <w:rsid w:val="00450245"/>
    <w:rsid w:val="004502B1"/>
    <w:rsid w:val="004502DD"/>
    <w:rsid w:val="00450331"/>
    <w:rsid w:val="004503E7"/>
    <w:rsid w:val="0045041F"/>
    <w:rsid w:val="00450439"/>
    <w:rsid w:val="004504CB"/>
    <w:rsid w:val="004505D5"/>
    <w:rsid w:val="00450FBB"/>
    <w:rsid w:val="00450FE1"/>
    <w:rsid w:val="0045104C"/>
    <w:rsid w:val="0045112E"/>
    <w:rsid w:val="00451221"/>
    <w:rsid w:val="0045124C"/>
    <w:rsid w:val="0045142B"/>
    <w:rsid w:val="00451582"/>
    <w:rsid w:val="00451785"/>
    <w:rsid w:val="0045185B"/>
    <w:rsid w:val="0045194C"/>
    <w:rsid w:val="00451A68"/>
    <w:rsid w:val="00451B57"/>
    <w:rsid w:val="00451D86"/>
    <w:rsid w:val="004521BF"/>
    <w:rsid w:val="00452215"/>
    <w:rsid w:val="00452294"/>
    <w:rsid w:val="004523E8"/>
    <w:rsid w:val="00452553"/>
    <w:rsid w:val="00452568"/>
    <w:rsid w:val="00452765"/>
    <w:rsid w:val="0045280F"/>
    <w:rsid w:val="00452AF3"/>
    <w:rsid w:val="00452C67"/>
    <w:rsid w:val="00452D8C"/>
    <w:rsid w:val="00452E26"/>
    <w:rsid w:val="00452EEA"/>
    <w:rsid w:val="00452F6C"/>
    <w:rsid w:val="00452FE4"/>
    <w:rsid w:val="00453216"/>
    <w:rsid w:val="00453399"/>
    <w:rsid w:val="0045355E"/>
    <w:rsid w:val="0045369C"/>
    <w:rsid w:val="004536F4"/>
    <w:rsid w:val="0045376B"/>
    <w:rsid w:val="0045399D"/>
    <w:rsid w:val="00453B1F"/>
    <w:rsid w:val="00453B3B"/>
    <w:rsid w:val="00453C7C"/>
    <w:rsid w:val="00453CA0"/>
    <w:rsid w:val="00453CB9"/>
    <w:rsid w:val="00453CEA"/>
    <w:rsid w:val="00453D63"/>
    <w:rsid w:val="00453D6A"/>
    <w:rsid w:val="00453DED"/>
    <w:rsid w:val="00453F54"/>
    <w:rsid w:val="00454104"/>
    <w:rsid w:val="00454186"/>
    <w:rsid w:val="0045427A"/>
    <w:rsid w:val="00454468"/>
    <w:rsid w:val="00454529"/>
    <w:rsid w:val="004546C8"/>
    <w:rsid w:val="004547DD"/>
    <w:rsid w:val="004547E4"/>
    <w:rsid w:val="004548B9"/>
    <w:rsid w:val="00454926"/>
    <w:rsid w:val="00454A66"/>
    <w:rsid w:val="00454A79"/>
    <w:rsid w:val="00454AC9"/>
    <w:rsid w:val="00454D00"/>
    <w:rsid w:val="00454D17"/>
    <w:rsid w:val="00454D5C"/>
    <w:rsid w:val="00454D8E"/>
    <w:rsid w:val="00454E6C"/>
    <w:rsid w:val="00455113"/>
    <w:rsid w:val="004551B7"/>
    <w:rsid w:val="00455320"/>
    <w:rsid w:val="00455442"/>
    <w:rsid w:val="00455556"/>
    <w:rsid w:val="00455564"/>
    <w:rsid w:val="004558F4"/>
    <w:rsid w:val="00455994"/>
    <w:rsid w:val="00455A32"/>
    <w:rsid w:val="00455A87"/>
    <w:rsid w:val="00455A9E"/>
    <w:rsid w:val="00455D4A"/>
    <w:rsid w:val="00455E9F"/>
    <w:rsid w:val="00455F75"/>
    <w:rsid w:val="00455FB7"/>
    <w:rsid w:val="00455FBE"/>
    <w:rsid w:val="0045604D"/>
    <w:rsid w:val="00456181"/>
    <w:rsid w:val="004565A5"/>
    <w:rsid w:val="004565E0"/>
    <w:rsid w:val="004565ED"/>
    <w:rsid w:val="004566E9"/>
    <w:rsid w:val="004566F3"/>
    <w:rsid w:val="00456869"/>
    <w:rsid w:val="0045686B"/>
    <w:rsid w:val="0045687B"/>
    <w:rsid w:val="00456881"/>
    <w:rsid w:val="00456ACD"/>
    <w:rsid w:val="00456B45"/>
    <w:rsid w:val="00456D3D"/>
    <w:rsid w:val="00456D76"/>
    <w:rsid w:val="00456D8E"/>
    <w:rsid w:val="00456E47"/>
    <w:rsid w:val="00456F3C"/>
    <w:rsid w:val="0045706A"/>
    <w:rsid w:val="004571E8"/>
    <w:rsid w:val="00457372"/>
    <w:rsid w:val="0045768E"/>
    <w:rsid w:val="0045769C"/>
    <w:rsid w:val="00457730"/>
    <w:rsid w:val="00457877"/>
    <w:rsid w:val="00457963"/>
    <w:rsid w:val="0045796F"/>
    <w:rsid w:val="00457A5D"/>
    <w:rsid w:val="00457D2F"/>
    <w:rsid w:val="00457D81"/>
    <w:rsid w:val="00457F77"/>
    <w:rsid w:val="0046016D"/>
    <w:rsid w:val="0046028F"/>
    <w:rsid w:val="004605AE"/>
    <w:rsid w:val="00460626"/>
    <w:rsid w:val="004607C9"/>
    <w:rsid w:val="00460AAA"/>
    <w:rsid w:val="00460B70"/>
    <w:rsid w:val="00460BD3"/>
    <w:rsid w:val="00460D71"/>
    <w:rsid w:val="00460E05"/>
    <w:rsid w:val="00460E75"/>
    <w:rsid w:val="00460EB8"/>
    <w:rsid w:val="00460F78"/>
    <w:rsid w:val="00461468"/>
    <w:rsid w:val="00461586"/>
    <w:rsid w:val="00461605"/>
    <w:rsid w:val="004616D5"/>
    <w:rsid w:val="004616F7"/>
    <w:rsid w:val="0046190C"/>
    <w:rsid w:val="00461991"/>
    <w:rsid w:val="004619EA"/>
    <w:rsid w:val="00461CBA"/>
    <w:rsid w:val="00461D0B"/>
    <w:rsid w:val="00461ECF"/>
    <w:rsid w:val="00461F44"/>
    <w:rsid w:val="00461FB5"/>
    <w:rsid w:val="00461FDF"/>
    <w:rsid w:val="004620C7"/>
    <w:rsid w:val="00462258"/>
    <w:rsid w:val="004622EF"/>
    <w:rsid w:val="00462486"/>
    <w:rsid w:val="00462502"/>
    <w:rsid w:val="00462505"/>
    <w:rsid w:val="00462656"/>
    <w:rsid w:val="00462803"/>
    <w:rsid w:val="00462C55"/>
    <w:rsid w:val="00462D5F"/>
    <w:rsid w:val="00462D9E"/>
    <w:rsid w:val="00462F37"/>
    <w:rsid w:val="00462F3D"/>
    <w:rsid w:val="00462FE4"/>
    <w:rsid w:val="00463085"/>
    <w:rsid w:val="00463436"/>
    <w:rsid w:val="004634E0"/>
    <w:rsid w:val="00463A45"/>
    <w:rsid w:val="00463BE0"/>
    <w:rsid w:val="00463D3B"/>
    <w:rsid w:val="00463E1D"/>
    <w:rsid w:val="00463E1E"/>
    <w:rsid w:val="00464054"/>
    <w:rsid w:val="0046413C"/>
    <w:rsid w:val="00464169"/>
    <w:rsid w:val="00464188"/>
    <w:rsid w:val="004643A5"/>
    <w:rsid w:val="00464490"/>
    <w:rsid w:val="00464511"/>
    <w:rsid w:val="004646F8"/>
    <w:rsid w:val="0046478D"/>
    <w:rsid w:val="00464885"/>
    <w:rsid w:val="0046488A"/>
    <w:rsid w:val="00464932"/>
    <w:rsid w:val="0046493F"/>
    <w:rsid w:val="0046494B"/>
    <w:rsid w:val="00464A44"/>
    <w:rsid w:val="00464DC2"/>
    <w:rsid w:val="00464E21"/>
    <w:rsid w:val="0046505F"/>
    <w:rsid w:val="004650E7"/>
    <w:rsid w:val="00465156"/>
    <w:rsid w:val="004655E9"/>
    <w:rsid w:val="00465600"/>
    <w:rsid w:val="00465647"/>
    <w:rsid w:val="00465844"/>
    <w:rsid w:val="0046587A"/>
    <w:rsid w:val="004658A0"/>
    <w:rsid w:val="004659E8"/>
    <w:rsid w:val="00465A2F"/>
    <w:rsid w:val="00465B65"/>
    <w:rsid w:val="00465C26"/>
    <w:rsid w:val="00465EC7"/>
    <w:rsid w:val="00465F13"/>
    <w:rsid w:val="00465F51"/>
    <w:rsid w:val="00466199"/>
    <w:rsid w:val="00466290"/>
    <w:rsid w:val="004662F8"/>
    <w:rsid w:val="004663A5"/>
    <w:rsid w:val="00466416"/>
    <w:rsid w:val="00466466"/>
    <w:rsid w:val="004664F8"/>
    <w:rsid w:val="0046679C"/>
    <w:rsid w:val="0046685D"/>
    <w:rsid w:val="00466998"/>
    <w:rsid w:val="00466B6C"/>
    <w:rsid w:val="00466CAE"/>
    <w:rsid w:val="00466E6E"/>
    <w:rsid w:val="0046704B"/>
    <w:rsid w:val="00467141"/>
    <w:rsid w:val="00467179"/>
    <w:rsid w:val="004671A2"/>
    <w:rsid w:val="004672B1"/>
    <w:rsid w:val="004673A0"/>
    <w:rsid w:val="004673DE"/>
    <w:rsid w:val="004674C7"/>
    <w:rsid w:val="0046759F"/>
    <w:rsid w:val="00467660"/>
    <w:rsid w:val="004676C7"/>
    <w:rsid w:val="00467742"/>
    <w:rsid w:val="0046774D"/>
    <w:rsid w:val="00467773"/>
    <w:rsid w:val="004678A2"/>
    <w:rsid w:val="004678D4"/>
    <w:rsid w:val="004678D5"/>
    <w:rsid w:val="00467BF7"/>
    <w:rsid w:val="00467E43"/>
    <w:rsid w:val="00467EEA"/>
    <w:rsid w:val="00467F3C"/>
    <w:rsid w:val="0047007C"/>
    <w:rsid w:val="004704E2"/>
    <w:rsid w:val="004704E5"/>
    <w:rsid w:val="00470540"/>
    <w:rsid w:val="0047066D"/>
    <w:rsid w:val="004706D3"/>
    <w:rsid w:val="004706E0"/>
    <w:rsid w:val="004707B5"/>
    <w:rsid w:val="004707D1"/>
    <w:rsid w:val="00470869"/>
    <w:rsid w:val="00470B9D"/>
    <w:rsid w:val="00470D77"/>
    <w:rsid w:val="00471070"/>
    <w:rsid w:val="004710B7"/>
    <w:rsid w:val="00471250"/>
    <w:rsid w:val="004712D3"/>
    <w:rsid w:val="0047142C"/>
    <w:rsid w:val="00471446"/>
    <w:rsid w:val="0047146F"/>
    <w:rsid w:val="00471495"/>
    <w:rsid w:val="0047175B"/>
    <w:rsid w:val="0047196B"/>
    <w:rsid w:val="004719CC"/>
    <w:rsid w:val="00471A4F"/>
    <w:rsid w:val="00471AD8"/>
    <w:rsid w:val="00471ADB"/>
    <w:rsid w:val="00471DAB"/>
    <w:rsid w:val="00471E69"/>
    <w:rsid w:val="00471F2D"/>
    <w:rsid w:val="00472445"/>
    <w:rsid w:val="00472451"/>
    <w:rsid w:val="004724FD"/>
    <w:rsid w:val="00472592"/>
    <w:rsid w:val="004725F8"/>
    <w:rsid w:val="0047277E"/>
    <w:rsid w:val="004727C4"/>
    <w:rsid w:val="00472869"/>
    <w:rsid w:val="00472CA4"/>
    <w:rsid w:val="00472EC8"/>
    <w:rsid w:val="00472F47"/>
    <w:rsid w:val="00472F53"/>
    <w:rsid w:val="00473074"/>
    <w:rsid w:val="00473262"/>
    <w:rsid w:val="004732D4"/>
    <w:rsid w:val="00473370"/>
    <w:rsid w:val="004735EC"/>
    <w:rsid w:val="00473769"/>
    <w:rsid w:val="00473799"/>
    <w:rsid w:val="0047385C"/>
    <w:rsid w:val="004738EF"/>
    <w:rsid w:val="00473B57"/>
    <w:rsid w:val="00473B67"/>
    <w:rsid w:val="00473E49"/>
    <w:rsid w:val="00473E66"/>
    <w:rsid w:val="0047402A"/>
    <w:rsid w:val="00474212"/>
    <w:rsid w:val="0047448A"/>
    <w:rsid w:val="004744DC"/>
    <w:rsid w:val="00474691"/>
    <w:rsid w:val="00474791"/>
    <w:rsid w:val="00474860"/>
    <w:rsid w:val="00474A0B"/>
    <w:rsid w:val="00474A3B"/>
    <w:rsid w:val="00474C76"/>
    <w:rsid w:val="00474D33"/>
    <w:rsid w:val="00474E42"/>
    <w:rsid w:val="00474EEC"/>
    <w:rsid w:val="00474FB9"/>
    <w:rsid w:val="00474FF1"/>
    <w:rsid w:val="00475111"/>
    <w:rsid w:val="00475145"/>
    <w:rsid w:val="00475221"/>
    <w:rsid w:val="00475238"/>
    <w:rsid w:val="0047524B"/>
    <w:rsid w:val="004752CE"/>
    <w:rsid w:val="004752FA"/>
    <w:rsid w:val="00475624"/>
    <w:rsid w:val="0047572B"/>
    <w:rsid w:val="00475948"/>
    <w:rsid w:val="00475C60"/>
    <w:rsid w:val="00475CBB"/>
    <w:rsid w:val="00475E3D"/>
    <w:rsid w:val="00475E67"/>
    <w:rsid w:val="00475EAF"/>
    <w:rsid w:val="00475F17"/>
    <w:rsid w:val="00475F2F"/>
    <w:rsid w:val="00475F97"/>
    <w:rsid w:val="00476071"/>
    <w:rsid w:val="00476141"/>
    <w:rsid w:val="00476168"/>
    <w:rsid w:val="004764BD"/>
    <w:rsid w:val="0047654D"/>
    <w:rsid w:val="00476770"/>
    <w:rsid w:val="00476783"/>
    <w:rsid w:val="004768F3"/>
    <w:rsid w:val="00477040"/>
    <w:rsid w:val="004772B1"/>
    <w:rsid w:val="004773EA"/>
    <w:rsid w:val="00477411"/>
    <w:rsid w:val="00477457"/>
    <w:rsid w:val="00477491"/>
    <w:rsid w:val="00477501"/>
    <w:rsid w:val="004777FB"/>
    <w:rsid w:val="00477A31"/>
    <w:rsid w:val="00477B63"/>
    <w:rsid w:val="00477D97"/>
    <w:rsid w:val="00477EBE"/>
    <w:rsid w:val="00477FB7"/>
    <w:rsid w:val="004801A4"/>
    <w:rsid w:val="0048039C"/>
    <w:rsid w:val="0048049C"/>
    <w:rsid w:val="004804CA"/>
    <w:rsid w:val="0048059B"/>
    <w:rsid w:val="0048062F"/>
    <w:rsid w:val="004808DF"/>
    <w:rsid w:val="004809EB"/>
    <w:rsid w:val="00480BB2"/>
    <w:rsid w:val="00480C81"/>
    <w:rsid w:val="00480DC6"/>
    <w:rsid w:val="004810DF"/>
    <w:rsid w:val="004810E5"/>
    <w:rsid w:val="00481146"/>
    <w:rsid w:val="00481415"/>
    <w:rsid w:val="00481583"/>
    <w:rsid w:val="004815CB"/>
    <w:rsid w:val="004815DA"/>
    <w:rsid w:val="00481674"/>
    <w:rsid w:val="00481819"/>
    <w:rsid w:val="0048181C"/>
    <w:rsid w:val="0048185D"/>
    <w:rsid w:val="004818EA"/>
    <w:rsid w:val="00481A08"/>
    <w:rsid w:val="00481A74"/>
    <w:rsid w:val="00481B40"/>
    <w:rsid w:val="00481D32"/>
    <w:rsid w:val="00481DB8"/>
    <w:rsid w:val="00481EB7"/>
    <w:rsid w:val="004820EF"/>
    <w:rsid w:val="00482114"/>
    <w:rsid w:val="004822B8"/>
    <w:rsid w:val="0048239D"/>
    <w:rsid w:val="004823F7"/>
    <w:rsid w:val="0048263F"/>
    <w:rsid w:val="00482677"/>
    <w:rsid w:val="0048278E"/>
    <w:rsid w:val="00482955"/>
    <w:rsid w:val="0048297B"/>
    <w:rsid w:val="0048299F"/>
    <w:rsid w:val="00482B98"/>
    <w:rsid w:val="00482CD2"/>
    <w:rsid w:val="00482D14"/>
    <w:rsid w:val="00482E90"/>
    <w:rsid w:val="00482ECB"/>
    <w:rsid w:val="00483033"/>
    <w:rsid w:val="004831EE"/>
    <w:rsid w:val="0048329B"/>
    <w:rsid w:val="004832FE"/>
    <w:rsid w:val="00483347"/>
    <w:rsid w:val="0048355D"/>
    <w:rsid w:val="0048370C"/>
    <w:rsid w:val="004837D7"/>
    <w:rsid w:val="004837DA"/>
    <w:rsid w:val="004838EC"/>
    <w:rsid w:val="00483955"/>
    <w:rsid w:val="00483AB1"/>
    <w:rsid w:val="00483C71"/>
    <w:rsid w:val="00483C72"/>
    <w:rsid w:val="00483D8C"/>
    <w:rsid w:val="00483F66"/>
    <w:rsid w:val="00483F93"/>
    <w:rsid w:val="00483FDD"/>
    <w:rsid w:val="004840FA"/>
    <w:rsid w:val="00484114"/>
    <w:rsid w:val="00484368"/>
    <w:rsid w:val="004847CD"/>
    <w:rsid w:val="00484849"/>
    <w:rsid w:val="004849D2"/>
    <w:rsid w:val="00484B17"/>
    <w:rsid w:val="00484D56"/>
    <w:rsid w:val="00484D6B"/>
    <w:rsid w:val="00484ECF"/>
    <w:rsid w:val="00484F00"/>
    <w:rsid w:val="00484F7A"/>
    <w:rsid w:val="00484F7E"/>
    <w:rsid w:val="00484F93"/>
    <w:rsid w:val="00485152"/>
    <w:rsid w:val="004851DF"/>
    <w:rsid w:val="0048531D"/>
    <w:rsid w:val="004855EA"/>
    <w:rsid w:val="00485626"/>
    <w:rsid w:val="0048582C"/>
    <w:rsid w:val="00485885"/>
    <w:rsid w:val="00485DB0"/>
    <w:rsid w:val="00486046"/>
    <w:rsid w:val="00486060"/>
    <w:rsid w:val="0048609B"/>
    <w:rsid w:val="004860A4"/>
    <w:rsid w:val="004862D6"/>
    <w:rsid w:val="00486301"/>
    <w:rsid w:val="00486459"/>
    <w:rsid w:val="004864EE"/>
    <w:rsid w:val="0048667B"/>
    <w:rsid w:val="00486768"/>
    <w:rsid w:val="0048685E"/>
    <w:rsid w:val="0048694A"/>
    <w:rsid w:val="00486BF2"/>
    <w:rsid w:val="00486C26"/>
    <w:rsid w:val="00486C8F"/>
    <w:rsid w:val="00486D19"/>
    <w:rsid w:val="00486D77"/>
    <w:rsid w:val="00486D8B"/>
    <w:rsid w:val="00486EF1"/>
    <w:rsid w:val="00486FC3"/>
    <w:rsid w:val="00487294"/>
    <w:rsid w:val="004872A5"/>
    <w:rsid w:val="0048749F"/>
    <w:rsid w:val="004874B9"/>
    <w:rsid w:val="00487520"/>
    <w:rsid w:val="00487817"/>
    <w:rsid w:val="00487838"/>
    <w:rsid w:val="0048790E"/>
    <w:rsid w:val="00487A04"/>
    <w:rsid w:val="00487AC3"/>
    <w:rsid w:val="00487B4F"/>
    <w:rsid w:val="00487BC7"/>
    <w:rsid w:val="00487C2C"/>
    <w:rsid w:val="00487C60"/>
    <w:rsid w:val="00487DF6"/>
    <w:rsid w:val="00487FAB"/>
    <w:rsid w:val="00490262"/>
    <w:rsid w:val="004902CA"/>
    <w:rsid w:val="004903C9"/>
    <w:rsid w:val="0049043E"/>
    <w:rsid w:val="00490510"/>
    <w:rsid w:val="00490681"/>
    <w:rsid w:val="00490907"/>
    <w:rsid w:val="0049094D"/>
    <w:rsid w:val="004909C1"/>
    <w:rsid w:val="00490C15"/>
    <w:rsid w:val="00490C75"/>
    <w:rsid w:val="00490C8A"/>
    <w:rsid w:val="00490D67"/>
    <w:rsid w:val="00490D87"/>
    <w:rsid w:val="00491002"/>
    <w:rsid w:val="004910E8"/>
    <w:rsid w:val="00491130"/>
    <w:rsid w:val="00491195"/>
    <w:rsid w:val="0049127C"/>
    <w:rsid w:val="0049129D"/>
    <w:rsid w:val="00491464"/>
    <w:rsid w:val="00491807"/>
    <w:rsid w:val="004918EE"/>
    <w:rsid w:val="00491A6C"/>
    <w:rsid w:val="00491BCD"/>
    <w:rsid w:val="00491C0A"/>
    <w:rsid w:val="00491C2A"/>
    <w:rsid w:val="00491ECA"/>
    <w:rsid w:val="004921A0"/>
    <w:rsid w:val="00492352"/>
    <w:rsid w:val="00492802"/>
    <w:rsid w:val="004929D1"/>
    <w:rsid w:val="00492A80"/>
    <w:rsid w:val="00492B0F"/>
    <w:rsid w:val="00492C3A"/>
    <w:rsid w:val="00492D1E"/>
    <w:rsid w:val="00492D77"/>
    <w:rsid w:val="00492DB9"/>
    <w:rsid w:val="00492DE1"/>
    <w:rsid w:val="00492EA5"/>
    <w:rsid w:val="00493124"/>
    <w:rsid w:val="00493353"/>
    <w:rsid w:val="00493505"/>
    <w:rsid w:val="0049351A"/>
    <w:rsid w:val="0049351D"/>
    <w:rsid w:val="004935C0"/>
    <w:rsid w:val="00493604"/>
    <w:rsid w:val="0049387A"/>
    <w:rsid w:val="004938BC"/>
    <w:rsid w:val="00493A13"/>
    <w:rsid w:val="00493D96"/>
    <w:rsid w:val="00493F24"/>
    <w:rsid w:val="00493F75"/>
    <w:rsid w:val="00493F94"/>
    <w:rsid w:val="00494252"/>
    <w:rsid w:val="0049426E"/>
    <w:rsid w:val="004944B4"/>
    <w:rsid w:val="0049465E"/>
    <w:rsid w:val="004946A3"/>
    <w:rsid w:val="00494878"/>
    <w:rsid w:val="004948F1"/>
    <w:rsid w:val="00494963"/>
    <w:rsid w:val="004949B9"/>
    <w:rsid w:val="00494D37"/>
    <w:rsid w:val="00494F22"/>
    <w:rsid w:val="00494F94"/>
    <w:rsid w:val="00494FCD"/>
    <w:rsid w:val="00495025"/>
    <w:rsid w:val="00495752"/>
    <w:rsid w:val="004957BB"/>
    <w:rsid w:val="0049582F"/>
    <w:rsid w:val="00495A1A"/>
    <w:rsid w:val="00495AA9"/>
    <w:rsid w:val="00495ABE"/>
    <w:rsid w:val="00495B82"/>
    <w:rsid w:val="00495B8C"/>
    <w:rsid w:val="00495C62"/>
    <w:rsid w:val="00495FAF"/>
    <w:rsid w:val="0049625F"/>
    <w:rsid w:val="00496505"/>
    <w:rsid w:val="0049661B"/>
    <w:rsid w:val="004968A0"/>
    <w:rsid w:val="004968C4"/>
    <w:rsid w:val="004968CD"/>
    <w:rsid w:val="00496AAB"/>
    <w:rsid w:val="00496BAF"/>
    <w:rsid w:val="00496C29"/>
    <w:rsid w:val="00496CD5"/>
    <w:rsid w:val="00496DCA"/>
    <w:rsid w:val="00496F50"/>
    <w:rsid w:val="004970CB"/>
    <w:rsid w:val="004970E9"/>
    <w:rsid w:val="00497108"/>
    <w:rsid w:val="00497197"/>
    <w:rsid w:val="004971BB"/>
    <w:rsid w:val="004971EA"/>
    <w:rsid w:val="0049737A"/>
    <w:rsid w:val="00497430"/>
    <w:rsid w:val="0049749B"/>
    <w:rsid w:val="0049752D"/>
    <w:rsid w:val="00497554"/>
    <w:rsid w:val="0049762C"/>
    <w:rsid w:val="0049766C"/>
    <w:rsid w:val="0049780E"/>
    <w:rsid w:val="0049781A"/>
    <w:rsid w:val="00497A43"/>
    <w:rsid w:val="00497A6E"/>
    <w:rsid w:val="00497A91"/>
    <w:rsid w:val="00497C7B"/>
    <w:rsid w:val="00497F5E"/>
    <w:rsid w:val="00497F68"/>
    <w:rsid w:val="00497F76"/>
    <w:rsid w:val="004A00BD"/>
    <w:rsid w:val="004A010C"/>
    <w:rsid w:val="004A0129"/>
    <w:rsid w:val="004A0190"/>
    <w:rsid w:val="004A01EF"/>
    <w:rsid w:val="004A0281"/>
    <w:rsid w:val="004A03C2"/>
    <w:rsid w:val="004A0448"/>
    <w:rsid w:val="004A062E"/>
    <w:rsid w:val="004A07A3"/>
    <w:rsid w:val="004A08CF"/>
    <w:rsid w:val="004A08FE"/>
    <w:rsid w:val="004A0A1A"/>
    <w:rsid w:val="004A0C01"/>
    <w:rsid w:val="004A0C73"/>
    <w:rsid w:val="004A0D0A"/>
    <w:rsid w:val="004A0DF7"/>
    <w:rsid w:val="004A0E92"/>
    <w:rsid w:val="004A0EB5"/>
    <w:rsid w:val="004A0EBB"/>
    <w:rsid w:val="004A1389"/>
    <w:rsid w:val="004A14D1"/>
    <w:rsid w:val="004A14F5"/>
    <w:rsid w:val="004A167F"/>
    <w:rsid w:val="004A16A2"/>
    <w:rsid w:val="004A16B7"/>
    <w:rsid w:val="004A1C1F"/>
    <w:rsid w:val="004A1FC6"/>
    <w:rsid w:val="004A2078"/>
    <w:rsid w:val="004A221A"/>
    <w:rsid w:val="004A226C"/>
    <w:rsid w:val="004A23B4"/>
    <w:rsid w:val="004A246B"/>
    <w:rsid w:val="004A2681"/>
    <w:rsid w:val="004A2AD0"/>
    <w:rsid w:val="004A2C03"/>
    <w:rsid w:val="004A2C7A"/>
    <w:rsid w:val="004A2CEB"/>
    <w:rsid w:val="004A2ECB"/>
    <w:rsid w:val="004A32B8"/>
    <w:rsid w:val="004A32BC"/>
    <w:rsid w:val="004A3384"/>
    <w:rsid w:val="004A33A3"/>
    <w:rsid w:val="004A3522"/>
    <w:rsid w:val="004A3623"/>
    <w:rsid w:val="004A3B23"/>
    <w:rsid w:val="004A3C0F"/>
    <w:rsid w:val="004A3C1C"/>
    <w:rsid w:val="004A3F4F"/>
    <w:rsid w:val="004A3FD1"/>
    <w:rsid w:val="004A423E"/>
    <w:rsid w:val="004A42C5"/>
    <w:rsid w:val="004A4496"/>
    <w:rsid w:val="004A480C"/>
    <w:rsid w:val="004A48A0"/>
    <w:rsid w:val="004A4968"/>
    <w:rsid w:val="004A49C6"/>
    <w:rsid w:val="004A49DA"/>
    <w:rsid w:val="004A4A7C"/>
    <w:rsid w:val="004A4B1D"/>
    <w:rsid w:val="004A4D43"/>
    <w:rsid w:val="004A4F66"/>
    <w:rsid w:val="004A4F73"/>
    <w:rsid w:val="004A5183"/>
    <w:rsid w:val="004A54A4"/>
    <w:rsid w:val="004A55BB"/>
    <w:rsid w:val="004A5621"/>
    <w:rsid w:val="004A5708"/>
    <w:rsid w:val="004A5A0A"/>
    <w:rsid w:val="004A5A1A"/>
    <w:rsid w:val="004A5B2F"/>
    <w:rsid w:val="004A5BD7"/>
    <w:rsid w:val="004A5C45"/>
    <w:rsid w:val="004A5CA8"/>
    <w:rsid w:val="004A6286"/>
    <w:rsid w:val="004A6302"/>
    <w:rsid w:val="004A630C"/>
    <w:rsid w:val="004A641C"/>
    <w:rsid w:val="004A64B7"/>
    <w:rsid w:val="004A65C3"/>
    <w:rsid w:val="004A6804"/>
    <w:rsid w:val="004A688B"/>
    <w:rsid w:val="004A68CE"/>
    <w:rsid w:val="004A6950"/>
    <w:rsid w:val="004A69A5"/>
    <w:rsid w:val="004A6C4C"/>
    <w:rsid w:val="004A6CC3"/>
    <w:rsid w:val="004A6CFB"/>
    <w:rsid w:val="004A6D1A"/>
    <w:rsid w:val="004A6DA4"/>
    <w:rsid w:val="004A6F63"/>
    <w:rsid w:val="004A731E"/>
    <w:rsid w:val="004A7370"/>
    <w:rsid w:val="004A7391"/>
    <w:rsid w:val="004A7447"/>
    <w:rsid w:val="004A75BA"/>
    <w:rsid w:val="004A75C9"/>
    <w:rsid w:val="004A765D"/>
    <w:rsid w:val="004A7931"/>
    <w:rsid w:val="004A7E9C"/>
    <w:rsid w:val="004B0204"/>
    <w:rsid w:val="004B0387"/>
    <w:rsid w:val="004B03D6"/>
    <w:rsid w:val="004B0491"/>
    <w:rsid w:val="004B0627"/>
    <w:rsid w:val="004B0854"/>
    <w:rsid w:val="004B09B6"/>
    <w:rsid w:val="004B0A25"/>
    <w:rsid w:val="004B0A66"/>
    <w:rsid w:val="004B0B73"/>
    <w:rsid w:val="004B0BEE"/>
    <w:rsid w:val="004B0D7A"/>
    <w:rsid w:val="004B0E9F"/>
    <w:rsid w:val="004B0F8D"/>
    <w:rsid w:val="004B107B"/>
    <w:rsid w:val="004B112A"/>
    <w:rsid w:val="004B11AE"/>
    <w:rsid w:val="004B11E9"/>
    <w:rsid w:val="004B13B5"/>
    <w:rsid w:val="004B140D"/>
    <w:rsid w:val="004B1499"/>
    <w:rsid w:val="004B14A8"/>
    <w:rsid w:val="004B17E1"/>
    <w:rsid w:val="004B1868"/>
    <w:rsid w:val="004B190A"/>
    <w:rsid w:val="004B1958"/>
    <w:rsid w:val="004B19BE"/>
    <w:rsid w:val="004B19EE"/>
    <w:rsid w:val="004B1B8B"/>
    <w:rsid w:val="004B1E98"/>
    <w:rsid w:val="004B23DC"/>
    <w:rsid w:val="004B244E"/>
    <w:rsid w:val="004B25A2"/>
    <w:rsid w:val="004B26FF"/>
    <w:rsid w:val="004B2721"/>
    <w:rsid w:val="004B2751"/>
    <w:rsid w:val="004B278A"/>
    <w:rsid w:val="004B2843"/>
    <w:rsid w:val="004B286A"/>
    <w:rsid w:val="004B2895"/>
    <w:rsid w:val="004B2A4C"/>
    <w:rsid w:val="004B2A5C"/>
    <w:rsid w:val="004B2ACA"/>
    <w:rsid w:val="004B2C5A"/>
    <w:rsid w:val="004B2F7E"/>
    <w:rsid w:val="004B2FAB"/>
    <w:rsid w:val="004B314F"/>
    <w:rsid w:val="004B3184"/>
    <w:rsid w:val="004B31AE"/>
    <w:rsid w:val="004B31BA"/>
    <w:rsid w:val="004B31E5"/>
    <w:rsid w:val="004B31FD"/>
    <w:rsid w:val="004B3599"/>
    <w:rsid w:val="004B36E3"/>
    <w:rsid w:val="004B3701"/>
    <w:rsid w:val="004B3A3B"/>
    <w:rsid w:val="004B3B84"/>
    <w:rsid w:val="004B3C11"/>
    <w:rsid w:val="004B3C34"/>
    <w:rsid w:val="004B3DA7"/>
    <w:rsid w:val="004B3EC9"/>
    <w:rsid w:val="004B3EED"/>
    <w:rsid w:val="004B3FE5"/>
    <w:rsid w:val="004B3FFC"/>
    <w:rsid w:val="004B40AB"/>
    <w:rsid w:val="004B43A5"/>
    <w:rsid w:val="004B444C"/>
    <w:rsid w:val="004B4584"/>
    <w:rsid w:val="004B459B"/>
    <w:rsid w:val="004B4954"/>
    <w:rsid w:val="004B4C18"/>
    <w:rsid w:val="004B4CE1"/>
    <w:rsid w:val="004B4CF5"/>
    <w:rsid w:val="004B4DD0"/>
    <w:rsid w:val="004B4EE1"/>
    <w:rsid w:val="004B5154"/>
    <w:rsid w:val="004B520D"/>
    <w:rsid w:val="004B5423"/>
    <w:rsid w:val="004B5464"/>
    <w:rsid w:val="004B5743"/>
    <w:rsid w:val="004B5875"/>
    <w:rsid w:val="004B59F6"/>
    <w:rsid w:val="004B5A54"/>
    <w:rsid w:val="004B5B57"/>
    <w:rsid w:val="004B5E1A"/>
    <w:rsid w:val="004B5F83"/>
    <w:rsid w:val="004B5FD7"/>
    <w:rsid w:val="004B5FF0"/>
    <w:rsid w:val="004B60D7"/>
    <w:rsid w:val="004B60F6"/>
    <w:rsid w:val="004B6130"/>
    <w:rsid w:val="004B61AD"/>
    <w:rsid w:val="004B649A"/>
    <w:rsid w:val="004B66AE"/>
    <w:rsid w:val="004B67FC"/>
    <w:rsid w:val="004B68E3"/>
    <w:rsid w:val="004B6954"/>
    <w:rsid w:val="004B6DE4"/>
    <w:rsid w:val="004B6E24"/>
    <w:rsid w:val="004B70CA"/>
    <w:rsid w:val="004B70CB"/>
    <w:rsid w:val="004B72AE"/>
    <w:rsid w:val="004B72CE"/>
    <w:rsid w:val="004B75D5"/>
    <w:rsid w:val="004B772D"/>
    <w:rsid w:val="004B78BB"/>
    <w:rsid w:val="004B7C56"/>
    <w:rsid w:val="004B7C84"/>
    <w:rsid w:val="004B7D09"/>
    <w:rsid w:val="004B7ED6"/>
    <w:rsid w:val="004C0018"/>
    <w:rsid w:val="004C0019"/>
    <w:rsid w:val="004C006F"/>
    <w:rsid w:val="004C01AD"/>
    <w:rsid w:val="004C01D9"/>
    <w:rsid w:val="004C01F7"/>
    <w:rsid w:val="004C0210"/>
    <w:rsid w:val="004C027E"/>
    <w:rsid w:val="004C02D1"/>
    <w:rsid w:val="004C03FA"/>
    <w:rsid w:val="004C04E3"/>
    <w:rsid w:val="004C0588"/>
    <w:rsid w:val="004C061C"/>
    <w:rsid w:val="004C0642"/>
    <w:rsid w:val="004C06A2"/>
    <w:rsid w:val="004C0712"/>
    <w:rsid w:val="004C0741"/>
    <w:rsid w:val="004C07E7"/>
    <w:rsid w:val="004C0B3B"/>
    <w:rsid w:val="004C0BDF"/>
    <w:rsid w:val="004C0CD7"/>
    <w:rsid w:val="004C0DA7"/>
    <w:rsid w:val="004C0EED"/>
    <w:rsid w:val="004C104E"/>
    <w:rsid w:val="004C1056"/>
    <w:rsid w:val="004C1093"/>
    <w:rsid w:val="004C118A"/>
    <w:rsid w:val="004C1222"/>
    <w:rsid w:val="004C125F"/>
    <w:rsid w:val="004C15B0"/>
    <w:rsid w:val="004C15FA"/>
    <w:rsid w:val="004C1624"/>
    <w:rsid w:val="004C1729"/>
    <w:rsid w:val="004C182D"/>
    <w:rsid w:val="004C191D"/>
    <w:rsid w:val="004C1BA3"/>
    <w:rsid w:val="004C1BAC"/>
    <w:rsid w:val="004C1D32"/>
    <w:rsid w:val="004C1F02"/>
    <w:rsid w:val="004C1FA3"/>
    <w:rsid w:val="004C1FF4"/>
    <w:rsid w:val="004C222D"/>
    <w:rsid w:val="004C2240"/>
    <w:rsid w:val="004C2263"/>
    <w:rsid w:val="004C22AC"/>
    <w:rsid w:val="004C2381"/>
    <w:rsid w:val="004C255C"/>
    <w:rsid w:val="004C25CE"/>
    <w:rsid w:val="004C265A"/>
    <w:rsid w:val="004C2769"/>
    <w:rsid w:val="004C27BB"/>
    <w:rsid w:val="004C29F1"/>
    <w:rsid w:val="004C2A9A"/>
    <w:rsid w:val="004C2C5F"/>
    <w:rsid w:val="004C2C61"/>
    <w:rsid w:val="004C2DF8"/>
    <w:rsid w:val="004C2EC4"/>
    <w:rsid w:val="004C300E"/>
    <w:rsid w:val="004C3115"/>
    <w:rsid w:val="004C3135"/>
    <w:rsid w:val="004C32CC"/>
    <w:rsid w:val="004C3334"/>
    <w:rsid w:val="004C36FB"/>
    <w:rsid w:val="004C3716"/>
    <w:rsid w:val="004C379F"/>
    <w:rsid w:val="004C3870"/>
    <w:rsid w:val="004C389E"/>
    <w:rsid w:val="004C390E"/>
    <w:rsid w:val="004C3917"/>
    <w:rsid w:val="004C3918"/>
    <w:rsid w:val="004C3C9E"/>
    <w:rsid w:val="004C3D29"/>
    <w:rsid w:val="004C4141"/>
    <w:rsid w:val="004C4381"/>
    <w:rsid w:val="004C43D6"/>
    <w:rsid w:val="004C4465"/>
    <w:rsid w:val="004C44A6"/>
    <w:rsid w:val="004C47E5"/>
    <w:rsid w:val="004C4828"/>
    <w:rsid w:val="004C48BD"/>
    <w:rsid w:val="004C49CD"/>
    <w:rsid w:val="004C4AF9"/>
    <w:rsid w:val="004C4BC1"/>
    <w:rsid w:val="004C4E2F"/>
    <w:rsid w:val="004C5059"/>
    <w:rsid w:val="004C5132"/>
    <w:rsid w:val="004C51A0"/>
    <w:rsid w:val="004C5222"/>
    <w:rsid w:val="004C5576"/>
    <w:rsid w:val="004C5672"/>
    <w:rsid w:val="004C5699"/>
    <w:rsid w:val="004C5738"/>
    <w:rsid w:val="004C57AD"/>
    <w:rsid w:val="004C5833"/>
    <w:rsid w:val="004C584A"/>
    <w:rsid w:val="004C5CB6"/>
    <w:rsid w:val="004C5D8E"/>
    <w:rsid w:val="004C60F5"/>
    <w:rsid w:val="004C6207"/>
    <w:rsid w:val="004C630B"/>
    <w:rsid w:val="004C6494"/>
    <w:rsid w:val="004C64AD"/>
    <w:rsid w:val="004C6528"/>
    <w:rsid w:val="004C65B8"/>
    <w:rsid w:val="004C66CE"/>
    <w:rsid w:val="004C66EB"/>
    <w:rsid w:val="004C671F"/>
    <w:rsid w:val="004C698B"/>
    <w:rsid w:val="004C69CF"/>
    <w:rsid w:val="004C6A47"/>
    <w:rsid w:val="004C6AC4"/>
    <w:rsid w:val="004C6B96"/>
    <w:rsid w:val="004C6BD5"/>
    <w:rsid w:val="004C6BF1"/>
    <w:rsid w:val="004C6E0D"/>
    <w:rsid w:val="004C6E54"/>
    <w:rsid w:val="004C6F44"/>
    <w:rsid w:val="004C706E"/>
    <w:rsid w:val="004C72DA"/>
    <w:rsid w:val="004C72E4"/>
    <w:rsid w:val="004C731E"/>
    <w:rsid w:val="004C734B"/>
    <w:rsid w:val="004C73B8"/>
    <w:rsid w:val="004C753E"/>
    <w:rsid w:val="004C757F"/>
    <w:rsid w:val="004C7793"/>
    <w:rsid w:val="004C77C7"/>
    <w:rsid w:val="004C79C1"/>
    <w:rsid w:val="004C7B3F"/>
    <w:rsid w:val="004C7C71"/>
    <w:rsid w:val="004C7DB1"/>
    <w:rsid w:val="004C7E7E"/>
    <w:rsid w:val="004C7EBD"/>
    <w:rsid w:val="004C7FA5"/>
    <w:rsid w:val="004C7FB5"/>
    <w:rsid w:val="004D00BE"/>
    <w:rsid w:val="004D00C6"/>
    <w:rsid w:val="004D0173"/>
    <w:rsid w:val="004D058F"/>
    <w:rsid w:val="004D0612"/>
    <w:rsid w:val="004D085E"/>
    <w:rsid w:val="004D08E9"/>
    <w:rsid w:val="004D09C4"/>
    <w:rsid w:val="004D0A64"/>
    <w:rsid w:val="004D0B28"/>
    <w:rsid w:val="004D0D2A"/>
    <w:rsid w:val="004D0E09"/>
    <w:rsid w:val="004D127F"/>
    <w:rsid w:val="004D12A6"/>
    <w:rsid w:val="004D154F"/>
    <w:rsid w:val="004D16AD"/>
    <w:rsid w:val="004D17F8"/>
    <w:rsid w:val="004D193A"/>
    <w:rsid w:val="004D1A12"/>
    <w:rsid w:val="004D1A93"/>
    <w:rsid w:val="004D1BD9"/>
    <w:rsid w:val="004D1BF7"/>
    <w:rsid w:val="004D1C58"/>
    <w:rsid w:val="004D1E52"/>
    <w:rsid w:val="004D1FC3"/>
    <w:rsid w:val="004D2212"/>
    <w:rsid w:val="004D23CC"/>
    <w:rsid w:val="004D266E"/>
    <w:rsid w:val="004D2B6F"/>
    <w:rsid w:val="004D2E1D"/>
    <w:rsid w:val="004D2EA7"/>
    <w:rsid w:val="004D2F3C"/>
    <w:rsid w:val="004D3061"/>
    <w:rsid w:val="004D3086"/>
    <w:rsid w:val="004D32D7"/>
    <w:rsid w:val="004D33F0"/>
    <w:rsid w:val="004D342E"/>
    <w:rsid w:val="004D358D"/>
    <w:rsid w:val="004D3665"/>
    <w:rsid w:val="004D395C"/>
    <w:rsid w:val="004D3AA5"/>
    <w:rsid w:val="004D3ACE"/>
    <w:rsid w:val="004D3B0C"/>
    <w:rsid w:val="004D3B7C"/>
    <w:rsid w:val="004D3DE1"/>
    <w:rsid w:val="004D4073"/>
    <w:rsid w:val="004D4146"/>
    <w:rsid w:val="004D4193"/>
    <w:rsid w:val="004D4288"/>
    <w:rsid w:val="004D450B"/>
    <w:rsid w:val="004D47DF"/>
    <w:rsid w:val="004D4AE2"/>
    <w:rsid w:val="004D4C1F"/>
    <w:rsid w:val="004D4D0D"/>
    <w:rsid w:val="004D4E1A"/>
    <w:rsid w:val="004D4E40"/>
    <w:rsid w:val="004D4FBD"/>
    <w:rsid w:val="004D4FD4"/>
    <w:rsid w:val="004D50A5"/>
    <w:rsid w:val="004D50DC"/>
    <w:rsid w:val="004D52EB"/>
    <w:rsid w:val="004D5313"/>
    <w:rsid w:val="004D53A0"/>
    <w:rsid w:val="004D54EA"/>
    <w:rsid w:val="004D5574"/>
    <w:rsid w:val="004D5722"/>
    <w:rsid w:val="004D579C"/>
    <w:rsid w:val="004D580B"/>
    <w:rsid w:val="004D5882"/>
    <w:rsid w:val="004D5888"/>
    <w:rsid w:val="004D59A6"/>
    <w:rsid w:val="004D5D08"/>
    <w:rsid w:val="004D5ECA"/>
    <w:rsid w:val="004D5FC0"/>
    <w:rsid w:val="004D61B7"/>
    <w:rsid w:val="004D62CD"/>
    <w:rsid w:val="004D6374"/>
    <w:rsid w:val="004D63AA"/>
    <w:rsid w:val="004D66D6"/>
    <w:rsid w:val="004D66FD"/>
    <w:rsid w:val="004D6821"/>
    <w:rsid w:val="004D6827"/>
    <w:rsid w:val="004D6925"/>
    <w:rsid w:val="004D695E"/>
    <w:rsid w:val="004D6988"/>
    <w:rsid w:val="004D6A9F"/>
    <w:rsid w:val="004D6DCC"/>
    <w:rsid w:val="004D6F5E"/>
    <w:rsid w:val="004D6F86"/>
    <w:rsid w:val="004D71DD"/>
    <w:rsid w:val="004D72AA"/>
    <w:rsid w:val="004D752C"/>
    <w:rsid w:val="004D7626"/>
    <w:rsid w:val="004D76BB"/>
    <w:rsid w:val="004D777B"/>
    <w:rsid w:val="004D79D9"/>
    <w:rsid w:val="004D7A0D"/>
    <w:rsid w:val="004D7D08"/>
    <w:rsid w:val="004D7EC4"/>
    <w:rsid w:val="004D7F00"/>
    <w:rsid w:val="004D7F74"/>
    <w:rsid w:val="004E0030"/>
    <w:rsid w:val="004E014A"/>
    <w:rsid w:val="004E032B"/>
    <w:rsid w:val="004E0399"/>
    <w:rsid w:val="004E03E1"/>
    <w:rsid w:val="004E04EA"/>
    <w:rsid w:val="004E062C"/>
    <w:rsid w:val="004E065A"/>
    <w:rsid w:val="004E06F2"/>
    <w:rsid w:val="004E0700"/>
    <w:rsid w:val="004E08E2"/>
    <w:rsid w:val="004E0A10"/>
    <w:rsid w:val="004E0B4B"/>
    <w:rsid w:val="004E0D55"/>
    <w:rsid w:val="004E0E3E"/>
    <w:rsid w:val="004E0F30"/>
    <w:rsid w:val="004E135A"/>
    <w:rsid w:val="004E1459"/>
    <w:rsid w:val="004E15A6"/>
    <w:rsid w:val="004E16A4"/>
    <w:rsid w:val="004E170F"/>
    <w:rsid w:val="004E1A4D"/>
    <w:rsid w:val="004E1CE0"/>
    <w:rsid w:val="004E1D10"/>
    <w:rsid w:val="004E1E65"/>
    <w:rsid w:val="004E207B"/>
    <w:rsid w:val="004E2192"/>
    <w:rsid w:val="004E21AD"/>
    <w:rsid w:val="004E22A8"/>
    <w:rsid w:val="004E236D"/>
    <w:rsid w:val="004E24FC"/>
    <w:rsid w:val="004E283A"/>
    <w:rsid w:val="004E28BC"/>
    <w:rsid w:val="004E2A90"/>
    <w:rsid w:val="004E2D62"/>
    <w:rsid w:val="004E2E7E"/>
    <w:rsid w:val="004E2FE8"/>
    <w:rsid w:val="004E303F"/>
    <w:rsid w:val="004E31C4"/>
    <w:rsid w:val="004E3228"/>
    <w:rsid w:val="004E347F"/>
    <w:rsid w:val="004E3769"/>
    <w:rsid w:val="004E38B8"/>
    <w:rsid w:val="004E39F5"/>
    <w:rsid w:val="004E3F1F"/>
    <w:rsid w:val="004E403E"/>
    <w:rsid w:val="004E406D"/>
    <w:rsid w:val="004E409F"/>
    <w:rsid w:val="004E4220"/>
    <w:rsid w:val="004E4469"/>
    <w:rsid w:val="004E458B"/>
    <w:rsid w:val="004E4837"/>
    <w:rsid w:val="004E4B7B"/>
    <w:rsid w:val="004E4D4F"/>
    <w:rsid w:val="004E4DAC"/>
    <w:rsid w:val="004E4E23"/>
    <w:rsid w:val="004E50B0"/>
    <w:rsid w:val="004E514A"/>
    <w:rsid w:val="004E5182"/>
    <w:rsid w:val="004E51DB"/>
    <w:rsid w:val="004E52E0"/>
    <w:rsid w:val="004E55B9"/>
    <w:rsid w:val="004E56C2"/>
    <w:rsid w:val="004E5772"/>
    <w:rsid w:val="004E5911"/>
    <w:rsid w:val="004E5953"/>
    <w:rsid w:val="004E5A38"/>
    <w:rsid w:val="004E60F4"/>
    <w:rsid w:val="004E62AA"/>
    <w:rsid w:val="004E6314"/>
    <w:rsid w:val="004E645A"/>
    <w:rsid w:val="004E64F7"/>
    <w:rsid w:val="004E6510"/>
    <w:rsid w:val="004E663F"/>
    <w:rsid w:val="004E69A8"/>
    <w:rsid w:val="004E6C3A"/>
    <w:rsid w:val="004E6CC6"/>
    <w:rsid w:val="004E6D2C"/>
    <w:rsid w:val="004E6DDB"/>
    <w:rsid w:val="004E6E43"/>
    <w:rsid w:val="004E6EDB"/>
    <w:rsid w:val="004E7000"/>
    <w:rsid w:val="004E712F"/>
    <w:rsid w:val="004E72C9"/>
    <w:rsid w:val="004E734E"/>
    <w:rsid w:val="004E73E8"/>
    <w:rsid w:val="004E746C"/>
    <w:rsid w:val="004E7717"/>
    <w:rsid w:val="004E78B5"/>
    <w:rsid w:val="004E78CE"/>
    <w:rsid w:val="004E7982"/>
    <w:rsid w:val="004E799E"/>
    <w:rsid w:val="004E79D0"/>
    <w:rsid w:val="004E79DE"/>
    <w:rsid w:val="004E7A32"/>
    <w:rsid w:val="004E7A6C"/>
    <w:rsid w:val="004E7D12"/>
    <w:rsid w:val="004E7FB0"/>
    <w:rsid w:val="004F0119"/>
    <w:rsid w:val="004F022C"/>
    <w:rsid w:val="004F03F3"/>
    <w:rsid w:val="004F0416"/>
    <w:rsid w:val="004F04CE"/>
    <w:rsid w:val="004F07CD"/>
    <w:rsid w:val="004F0944"/>
    <w:rsid w:val="004F0A1B"/>
    <w:rsid w:val="004F0B3C"/>
    <w:rsid w:val="004F0B50"/>
    <w:rsid w:val="004F0B72"/>
    <w:rsid w:val="004F0BE0"/>
    <w:rsid w:val="004F0E0D"/>
    <w:rsid w:val="004F0F2A"/>
    <w:rsid w:val="004F0FB3"/>
    <w:rsid w:val="004F1195"/>
    <w:rsid w:val="004F1202"/>
    <w:rsid w:val="004F12E7"/>
    <w:rsid w:val="004F1401"/>
    <w:rsid w:val="004F1544"/>
    <w:rsid w:val="004F1948"/>
    <w:rsid w:val="004F1A75"/>
    <w:rsid w:val="004F1C43"/>
    <w:rsid w:val="004F22E4"/>
    <w:rsid w:val="004F22F1"/>
    <w:rsid w:val="004F23F5"/>
    <w:rsid w:val="004F26CC"/>
    <w:rsid w:val="004F272C"/>
    <w:rsid w:val="004F273C"/>
    <w:rsid w:val="004F2861"/>
    <w:rsid w:val="004F28B3"/>
    <w:rsid w:val="004F28D3"/>
    <w:rsid w:val="004F2B70"/>
    <w:rsid w:val="004F2E17"/>
    <w:rsid w:val="004F2E68"/>
    <w:rsid w:val="004F2EE2"/>
    <w:rsid w:val="004F2FD2"/>
    <w:rsid w:val="004F310B"/>
    <w:rsid w:val="004F33A6"/>
    <w:rsid w:val="004F36D5"/>
    <w:rsid w:val="004F39B4"/>
    <w:rsid w:val="004F3A25"/>
    <w:rsid w:val="004F3B3F"/>
    <w:rsid w:val="004F3BBF"/>
    <w:rsid w:val="004F3D31"/>
    <w:rsid w:val="004F3E34"/>
    <w:rsid w:val="004F3E3B"/>
    <w:rsid w:val="004F41DB"/>
    <w:rsid w:val="004F42C6"/>
    <w:rsid w:val="004F43B5"/>
    <w:rsid w:val="004F44A9"/>
    <w:rsid w:val="004F45EB"/>
    <w:rsid w:val="004F46FB"/>
    <w:rsid w:val="004F4749"/>
    <w:rsid w:val="004F47A7"/>
    <w:rsid w:val="004F487B"/>
    <w:rsid w:val="004F48D9"/>
    <w:rsid w:val="004F4DE1"/>
    <w:rsid w:val="004F4EA4"/>
    <w:rsid w:val="004F4EF2"/>
    <w:rsid w:val="004F531B"/>
    <w:rsid w:val="004F5359"/>
    <w:rsid w:val="004F5404"/>
    <w:rsid w:val="004F542D"/>
    <w:rsid w:val="004F54F5"/>
    <w:rsid w:val="004F56B6"/>
    <w:rsid w:val="004F585E"/>
    <w:rsid w:val="004F587D"/>
    <w:rsid w:val="004F5917"/>
    <w:rsid w:val="004F5B17"/>
    <w:rsid w:val="004F5BA4"/>
    <w:rsid w:val="004F5BE7"/>
    <w:rsid w:val="004F5D0F"/>
    <w:rsid w:val="004F5DA6"/>
    <w:rsid w:val="004F5DB0"/>
    <w:rsid w:val="004F5DD8"/>
    <w:rsid w:val="004F5EAF"/>
    <w:rsid w:val="004F5FD5"/>
    <w:rsid w:val="004F6047"/>
    <w:rsid w:val="004F60C6"/>
    <w:rsid w:val="004F6190"/>
    <w:rsid w:val="004F6400"/>
    <w:rsid w:val="004F6503"/>
    <w:rsid w:val="004F65C5"/>
    <w:rsid w:val="004F665C"/>
    <w:rsid w:val="004F67FC"/>
    <w:rsid w:val="004F68BA"/>
    <w:rsid w:val="004F68DA"/>
    <w:rsid w:val="004F6959"/>
    <w:rsid w:val="004F698C"/>
    <w:rsid w:val="004F6B8D"/>
    <w:rsid w:val="004F6E95"/>
    <w:rsid w:val="004F71AE"/>
    <w:rsid w:val="004F7419"/>
    <w:rsid w:val="004F7493"/>
    <w:rsid w:val="004F7580"/>
    <w:rsid w:val="004F75DE"/>
    <w:rsid w:val="004F774F"/>
    <w:rsid w:val="004F77DC"/>
    <w:rsid w:val="004F7B49"/>
    <w:rsid w:val="004F7BAE"/>
    <w:rsid w:val="004F7C9B"/>
    <w:rsid w:val="004F7D6F"/>
    <w:rsid w:val="004F7E00"/>
    <w:rsid w:val="00500158"/>
    <w:rsid w:val="00500288"/>
    <w:rsid w:val="00500401"/>
    <w:rsid w:val="00500663"/>
    <w:rsid w:val="0050070A"/>
    <w:rsid w:val="00500723"/>
    <w:rsid w:val="00500771"/>
    <w:rsid w:val="00500809"/>
    <w:rsid w:val="00500976"/>
    <w:rsid w:val="00500C6B"/>
    <w:rsid w:val="00500CD3"/>
    <w:rsid w:val="00500D64"/>
    <w:rsid w:val="00500E58"/>
    <w:rsid w:val="00500EDC"/>
    <w:rsid w:val="00500F84"/>
    <w:rsid w:val="00501075"/>
    <w:rsid w:val="005010EE"/>
    <w:rsid w:val="00501177"/>
    <w:rsid w:val="00501178"/>
    <w:rsid w:val="005012BE"/>
    <w:rsid w:val="00501329"/>
    <w:rsid w:val="005014F2"/>
    <w:rsid w:val="00501583"/>
    <w:rsid w:val="005018D0"/>
    <w:rsid w:val="00501901"/>
    <w:rsid w:val="00501966"/>
    <w:rsid w:val="00501A17"/>
    <w:rsid w:val="00501CE8"/>
    <w:rsid w:val="00501E1B"/>
    <w:rsid w:val="00501ED7"/>
    <w:rsid w:val="005020FD"/>
    <w:rsid w:val="0050214D"/>
    <w:rsid w:val="005021BD"/>
    <w:rsid w:val="00502503"/>
    <w:rsid w:val="0050250C"/>
    <w:rsid w:val="00502530"/>
    <w:rsid w:val="0050253B"/>
    <w:rsid w:val="00502593"/>
    <w:rsid w:val="00502848"/>
    <w:rsid w:val="005028AC"/>
    <w:rsid w:val="00502A14"/>
    <w:rsid w:val="00502AD8"/>
    <w:rsid w:val="00502BE2"/>
    <w:rsid w:val="00502CA4"/>
    <w:rsid w:val="00502F1D"/>
    <w:rsid w:val="00502F94"/>
    <w:rsid w:val="00502FA7"/>
    <w:rsid w:val="0050301A"/>
    <w:rsid w:val="005030D2"/>
    <w:rsid w:val="0050312C"/>
    <w:rsid w:val="005031F7"/>
    <w:rsid w:val="00503253"/>
    <w:rsid w:val="00503317"/>
    <w:rsid w:val="00503484"/>
    <w:rsid w:val="00503729"/>
    <w:rsid w:val="005038C9"/>
    <w:rsid w:val="005038D0"/>
    <w:rsid w:val="00503952"/>
    <w:rsid w:val="00503C8C"/>
    <w:rsid w:val="00503CC8"/>
    <w:rsid w:val="00503D9A"/>
    <w:rsid w:val="00503D9B"/>
    <w:rsid w:val="00503F05"/>
    <w:rsid w:val="00503FBE"/>
    <w:rsid w:val="00503FEC"/>
    <w:rsid w:val="00504037"/>
    <w:rsid w:val="005040D3"/>
    <w:rsid w:val="0050438B"/>
    <w:rsid w:val="005044CA"/>
    <w:rsid w:val="00504550"/>
    <w:rsid w:val="005045CA"/>
    <w:rsid w:val="00504626"/>
    <w:rsid w:val="0050472A"/>
    <w:rsid w:val="005047D3"/>
    <w:rsid w:val="005047D7"/>
    <w:rsid w:val="00504C9C"/>
    <w:rsid w:val="00504D9B"/>
    <w:rsid w:val="00504FCF"/>
    <w:rsid w:val="00505061"/>
    <w:rsid w:val="0050524D"/>
    <w:rsid w:val="00505441"/>
    <w:rsid w:val="005056AC"/>
    <w:rsid w:val="00505728"/>
    <w:rsid w:val="005057E1"/>
    <w:rsid w:val="005058E7"/>
    <w:rsid w:val="00505966"/>
    <w:rsid w:val="0050597E"/>
    <w:rsid w:val="00505A8A"/>
    <w:rsid w:val="00505B45"/>
    <w:rsid w:val="00505C16"/>
    <w:rsid w:val="00505D82"/>
    <w:rsid w:val="00505DDC"/>
    <w:rsid w:val="00505E4F"/>
    <w:rsid w:val="00505E5F"/>
    <w:rsid w:val="005060A8"/>
    <w:rsid w:val="0050632D"/>
    <w:rsid w:val="005066A3"/>
    <w:rsid w:val="00506B38"/>
    <w:rsid w:val="00506B75"/>
    <w:rsid w:val="00506B9F"/>
    <w:rsid w:val="00506D15"/>
    <w:rsid w:val="00506E2C"/>
    <w:rsid w:val="00506EE5"/>
    <w:rsid w:val="005071D9"/>
    <w:rsid w:val="005072F9"/>
    <w:rsid w:val="00507512"/>
    <w:rsid w:val="00507541"/>
    <w:rsid w:val="005076EE"/>
    <w:rsid w:val="00507722"/>
    <w:rsid w:val="00507799"/>
    <w:rsid w:val="00507966"/>
    <w:rsid w:val="00507AD3"/>
    <w:rsid w:val="00507AE3"/>
    <w:rsid w:val="00507B7B"/>
    <w:rsid w:val="00507D74"/>
    <w:rsid w:val="00507D8F"/>
    <w:rsid w:val="00507DBB"/>
    <w:rsid w:val="00507E23"/>
    <w:rsid w:val="00507EFC"/>
    <w:rsid w:val="00507F8E"/>
    <w:rsid w:val="005101C0"/>
    <w:rsid w:val="005104B7"/>
    <w:rsid w:val="00510836"/>
    <w:rsid w:val="00510948"/>
    <w:rsid w:val="005109B2"/>
    <w:rsid w:val="00510B04"/>
    <w:rsid w:val="00510B62"/>
    <w:rsid w:val="00510CA3"/>
    <w:rsid w:val="00510DC8"/>
    <w:rsid w:val="00510DF7"/>
    <w:rsid w:val="00510E09"/>
    <w:rsid w:val="00510E96"/>
    <w:rsid w:val="00510EB4"/>
    <w:rsid w:val="00510ECE"/>
    <w:rsid w:val="00511024"/>
    <w:rsid w:val="0051102E"/>
    <w:rsid w:val="005110A9"/>
    <w:rsid w:val="005110D2"/>
    <w:rsid w:val="0051117D"/>
    <w:rsid w:val="0051148D"/>
    <w:rsid w:val="0051156D"/>
    <w:rsid w:val="0051166C"/>
    <w:rsid w:val="005116AB"/>
    <w:rsid w:val="00511758"/>
    <w:rsid w:val="005118E6"/>
    <w:rsid w:val="0051190F"/>
    <w:rsid w:val="005119D3"/>
    <w:rsid w:val="00511C74"/>
    <w:rsid w:val="00511D28"/>
    <w:rsid w:val="00511DD3"/>
    <w:rsid w:val="00511F70"/>
    <w:rsid w:val="00511F78"/>
    <w:rsid w:val="00512057"/>
    <w:rsid w:val="005120D8"/>
    <w:rsid w:val="005120DC"/>
    <w:rsid w:val="005121B3"/>
    <w:rsid w:val="005122FD"/>
    <w:rsid w:val="0051242E"/>
    <w:rsid w:val="005124A8"/>
    <w:rsid w:val="00512509"/>
    <w:rsid w:val="00512680"/>
    <w:rsid w:val="00512DD4"/>
    <w:rsid w:val="00512EF6"/>
    <w:rsid w:val="00512F4A"/>
    <w:rsid w:val="005130DC"/>
    <w:rsid w:val="0051335C"/>
    <w:rsid w:val="00513453"/>
    <w:rsid w:val="0051348C"/>
    <w:rsid w:val="00513549"/>
    <w:rsid w:val="005136AD"/>
    <w:rsid w:val="005136D6"/>
    <w:rsid w:val="0051380B"/>
    <w:rsid w:val="00513812"/>
    <w:rsid w:val="0051382F"/>
    <w:rsid w:val="0051395E"/>
    <w:rsid w:val="00513AD6"/>
    <w:rsid w:val="00513C2F"/>
    <w:rsid w:val="00513C8D"/>
    <w:rsid w:val="00513D22"/>
    <w:rsid w:val="00513EEC"/>
    <w:rsid w:val="00513FC6"/>
    <w:rsid w:val="00514018"/>
    <w:rsid w:val="005141E4"/>
    <w:rsid w:val="005142F9"/>
    <w:rsid w:val="0051487F"/>
    <w:rsid w:val="005149B2"/>
    <w:rsid w:val="005149C6"/>
    <w:rsid w:val="00514C53"/>
    <w:rsid w:val="00514E3B"/>
    <w:rsid w:val="0051509D"/>
    <w:rsid w:val="00515159"/>
    <w:rsid w:val="00515454"/>
    <w:rsid w:val="005154A4"/>
    <w:rsid w:val="00515888"/>
    <w:rsid w:val="005158DB"/>
    <w:rsid w:val="005158DE"/>
    <w:rsid w:val="00515A9E"/>
    <w:rsid w:val="00515CA7"/>
    <w:rsid w:val="00515F2D"/>
    <w:rsid w:val="0051612E"/>
    <w:rsid w:val="0051617D"/>
    <w:rsid w:val="005162A4"/>
    <w:rsid w:val="005163D2"/>
    <w:rsid w:val="00516437"/>
    <w:rsid w:val="00516485"/>
    <w:rsid w:val="00516558"/>
    <w:rsid w:val="00516596"/>
    <w:rsid w:val="00516982"/>
    <w:rsid w:val="0051698D"/>
    <w:rsid w:val="00516ACC"/>
    <w:rsid w:val="00516B3E"/>
    <w:rsid w:val="00516DA8"/>
    <w:rsid w:val="00517156"/>
    <w:rsid w:val="00517176"/>
    <w:rsid w:val="0051726E"/>
    <w:rsid w:val="005172CF"/>
    <w:rsid w:val="005172E4"/>
    <w:rsid w:val="005172F5"/>
    <w:rsid w:val="005175C5"/>
    <w:rsid w:val="00517897"/>
    <w:rsid w:val="00517A9C"/>
    <w:rsid w:val="00517ABD"/>
    <w:rsid w:val="00517B70"/>
    <w:rsid w:val="00517E6F"/>
    <w:rsid w:val="00517F02"/>
    <w:rsid w:val="00517F63"/>
    <w:rsid w:val="00517F7A"/>
    <w:rsid w:val="0052005A"/>
    <w:rsid w:val="0052017E"/>
    <w:rsid w:val="005201C2"/>
    <w:rsid w:val="005201F7"/>
    <w:rsid w:val="005202C1"/>
    <w:rsid w:val="0052041C"/>
    <w:rsid w:val="00520682"/>
    <w:rsid w:val="005207A9"/>
    <w:rsid w:val="00520914"/>
    <w:rsid w:val="00520B1D"/>
    <w:rsid w:val="00520D8E"/>
    <w:rsid w:val="00520DD8"/>
    <w:rsid w:val="00520FD8"/>
    <w:rsid w:val="0052106A"/>
    <w:rsid w:val="005212D0"/>
    <w:rsid w:val="00521305"/>
    <w:rsid w:val="00521345"/>
    <w:rsid w:val="00521461"/>
    <w:rsid w:val="00521489"/>
    <w:rsid w:val="00521524"/>
    <w:rsid w:val="005216DE"/>
    <w:rsid w:val="005217FD"/>
    <w:rsid w:val="0052191D"/>
    <w:rsid w:val="00521B4B"/>
    <w:rsid w:val="00521E80"/>
    <w:rsid w:val="005221A7"/>
    <w:rsid w:val="00522462"/>
    <w:rsid w:val="00522530"/>
    <w:rsid w:val="00522745"/>
    <w:rsid w:val="0052276B"/>
    <w:rsid w:val="005227CA"/>
    <w:rsid w:val="005227CE"/>
    <w:rsid w:val="005228D4"/>
    <w:rsid w:val="005228EB"/>
    <w:rsid w:val="00522ACA"/>
    <w:rsid w:val="00522B51"/>
    <w:rsid w:val="00522BE2"/>
    <w:rsid w:val="00522C2B"/>
    <w:rsid w:val="00522C79"/>
    <w:rsid w:val="00522CA8"/>
    <w:rsid w:val="00522CAE"/>
    <w:rsid w:val="00522D6C"/>
    <w:rsid w:val="00522D70"/>
    <w:rsid w:val="00522D82"/>
    <w:rsid w:val="00522D8A"/>
    <w:rsid w:val="00522FB7"/>
    <w:rsid w:val="0052324E"/>
    <w:rsid w:val="005232A3"/>
    <w:rsid w:val="0052342F"/>
    <w:rsid w:val="00523430"/>
    <w:rsid w:val="0052348A"/>
    <w:rsid w:val="00523560"/>
    <w:rsid w:val="00523584"/>
    <w:rsid w:val="0052365B"/>
    <w:rsid w:val="0052383B"/>
    <w:rsid w:val="005238DE"/>
    <w:rsid w:val="0052398E"/>
    <w:rsid w:val="00523BDF"/>
    <w:rsid w:val="00523C3E"/>
    <w:rsid w:val="00523CF8"/>
    <w:rsid w:val="00523FBD"/>
    <w:rsid w:val="005241B2"/>
    <w:rsid w:val="00524213"/>
    <w:rsid w:val="0052421B"/>
    <w:rsid w:val="0052438E"/>
    <w:rsid w:val="005243D5"/>
    <w:rsid w:val="0052448E"/>
    <w:rsid w:val="005244FC"/>
    <w:rsid w:val="005245B9"/>
    <w:rsid w:val="005245C7"/>
    <w:rsid w:val="00524C7C"/>
    <w:rsid w:val="00524EFB"/>
    <w:rsid w:val="00525264"/>
    <w:rsid w:val="00525292"/>
    <w:rsid w:val="005254C7"/>
    <w:rsid w:val="00525572"/>
    <w:rsid w:val="00525739"/>
    <w:rsid w:val="00525A81"/>
    <w:rsid w:val="00525D5A"/>
    <w:rsid w:val="005261F8"/>
    <w:rsid w:val="00526200"/>
    <w:rsid w:val="00526269"/>
    <w:rsid w:val="005263C3"/>
    <w:rsid w:val="0052662E"/>
    <w:rsid w:val="00526635"/>
    <w:rsid w:val="005267AD"/>
    <w:rsid w:val="0052683E"/>
    <w:rsid w:val="005269A1"/>
    <w:rsid w:val="00526AE2"/>
    <w:rsid w:val="00526B3A"/>
    <w:rsid w:val="00526C84"/>
    <w:rsid w:val="00526E7C"/>
    <w:rsid w:val="00526FB4"/>
    <w:rsid w:val="005272AA"/>
    <w:rsid w:val="00527308"/>
    <w:rsid w:val="00527469"/>
    <w:rsid w:val="005274FA"/>
    <w:rsid w:val="00527647"/>
    <w:rsid w:val="005277D7"/>
    <w:rsid w:val="005277E2"/>
    <w:rsid w:val="00527803"/>
    <w:rsid w:val="00527962"/>
    <w:rsid w:val="00527A1C"/>
    <w:rsid w:val="00527BCD"/>
    <w:rsid w:val="00527C7F"/>
    <w:rsid w:val="00527C84"/>
    <w:rsid w:val="00527D0C"/>
    <w:rsid w:val="00527D8D"/>
    <w:rsid w:val="00527D94"/>
    <w:rsid w:val="00527DDA"/>
    <w:rsid w:val="00527F4E"/>
    <w:rsid w:val="00527FAB"/>
    <w:rsid w:val="005302C8"/>
    <w:rsid w:val="005306BD"/>
    <w:rsid w:val="0053093D"/>
    <w:rsid w:val="005309D9"/>
    <w:rsid w:val="00530DB0"/>
    <w:rsid w:val="00530DCF"/>
    <w:rsid w:val="00530E8F"/>
    <w:rsid w:val="00530F4A"/>
    <w:rsid w:val="00531032"/>
    <w:rsid w:val="0053107E"/>
    <w:rsid w:val="00531095"/>
    <w:rsid w:val="005310D1"/>
    <w:rsid w:val="0053113A"/>
    <w:rsid w:val="0053119A"/>
    <w:rsid w:val="005311D0"/>
    <w:rsid w:val="005315DE"/>
    <w:rsid w:val="00531788"/>
    <w:rsid w:val="005318BE"/>
    <w:rsid w:val="005318DC"/>
    <w:rsid w:val="005318EC"/>
    <w:rsid w:val="00531B00"/>
    <w:rsid w:val="00531BDE"/>
    <w:rsid w:val="00531BE4"/>
    <w:rsid w:val="00531C6F"/>
    <w:rsid w:val="00531DEC"/>
    <w:rsid w:val="00532078"/>
    <w:rsid w:val="00532360"/>
    <w:rsid w:val="005323B2"/>
    <w:rsid w:val="00532620"/>
    <w:rsid w:val="00532747"/>
    <w:rsid w:val="0053274D"/>
    <w:rsid w:val="0053277F"/>
    <w:rsid w:val="005327B9"/>
    <w:rsid w:val="005328ED"/>
    <w:rsid w:val="00532910"/>
    <w:rsid w:val="00532AFE"/>
    <w:rsid w:val="00532CE0"/>
    <w:rsid w:val="00532D8B"/>
    <w:rsid w:val="00532E0C"/>
    <w:rsid w:val="00533058"/>
    <w:rsid w:val="0053305E"/>
    <w:rsid w:val="00533062"/>
    <w:rsid w:val="005331BF"/>
    <w:rsid w:val="00533259"/>
    <w:rsid w:val="005332D9"/>
    <w:rsid w:val="0053338B"/>
    <w:rsid w:val="005335DA"/>
    <w:rsid w:val="005336D6"/>
    <w:rsid w:val="005337D7"/>
    <w:rsid w:val="005339C4"/>
    <w:rsid w:val="00533A45"/>
    <w:rsid w:val="00533A98"/>
    <w:rsid w:val="00533ADB"/>
    <w:rsid w:val="00533C94"/>
    <w:rsid w:val="00533CAC"/>
    <w:rsid w:val="00533F48"/>
    <w:rsid w:val="00533FF6"/>
    <w:rsid w:val="00534015"/>
    <w:rsid w:val="0053402E"/>
    <w:rsid w:val="00534131"/>
    <w:rsid w:val="0053424F"/>
    <w:rsid w:val="005343D8"/>
    <w:rsid w:val="00534526"/>
    <w:rsid w:val="00534791"/>
    <w:rsid w:val="005347E6"/>
    <w:rsid w:val="00534899"/>
    <w:rsid w:val="005348F1"/>
    <w:rsid w:val="00534915"/>
    <w:rsid w:val="00534A93"/>
    <w:rsid w:val="00534A95"/>
    <w:rsid w:val="00534B55"/>
    <w:rsid w:val="00534DA9"/>
    <w:rsid w:val="0053503C"/>
    <w:rsid w:val="00535126"/>
    <w:rsid w:val="0053519F"/>
    <w:rsid w:val="0053522B"/>
    <w:rsid w:val="0053524A"/>
    <w:rsid w:val="00535265"/>
    <w:rsid w:val="005352C5"/>
    <w:rsid w:val="0053531B"/>
    <w:rsid w:val="00535382"/>
    <w:rsid w:val="00535426"/>
    <w:rsid w:val="005354F6"/>
    <w:rsid w:val="005356D1"/>
    <w:rsid w:val="00535701"/>
    <w:rsid w:val="0053596A"/>
    <w:rsid w:val="00535F0E"/>
    <w:rsid w:val="005360FC"/>
    <w:rsid w:val="005361EE"/>
    <w:rsid w:val="005362AD"/>
    <w:rsid w:val="005365CC"/>
    <w:rsid w:val="005366B1"/>
    <w:rsid w:val="00536880"/>
    <w:rsid w:val="005368A9"/>
    <w:rsid w:val="00536944"/>
    <w:rsid w:val="0053696D"/>
    <w:rsid w:val="00536A69"/>
    <w:rsid w:val="00536A6E"/>
    <w:rsid w:val="00536B4F"/>
    <w:rsid w:val="00536DBE"/>
    <w:rsid w:val="0053703D"/>
    <w:rsid w:val="005370D3"/>
    <w:rsid w:val="00537114"/>
    <w:rsid w:val="00537207"/>
    <w:rsid w:val="0053753C"/>
    <w:rsid w:val="005375E5"/>
    <w:rsid w:val="00537887"/>
    <w:rsid w:val="005378B3"/>
    <w:rsid w:val="00537C1A"/>
    <w:rsid w:val="00537C89"/>
    <w:rsid w:val="00537ED0"/>
    <w:rsid w:val="00537F77"/>
    <w:rsid w:val="0054038A"/>
    <w:rsid w:val="00540452"/>
    <w:rsid w:val="00540776"/>
    <w:rsid w:val="0054087B"/>
    <w:rsid w:val="005409F3"/>
    <w:rsid w:val="00540AA2"/>
    <w:rsid w:val="00540B64"/>
    <w:rsid w:val="00540BD5"/>
    <w:rsid w:val="00540C48"/>
    <w:rsid w:val="00540EF5"/>
    <w:rsid w:val="00541204"/>
    <w:rsid w:val="00541415"/>
    <w:rsid w:val="00541467"/>
    <w:rsid w:val="00541713"/>
    <w:rsid w:val="005417EE"/>
    <w:rsid w:val="005418EF"/>
    <w:rsid w:val="005419A6"/>
    <w:rsid w:val="005419AE"/>
    <w:rsid w:val="005419DF"/>
    <w:rsid w:val="00541AE3"/>
    <w:rsid w:val="00541B09"/>
    <w:rsid w:val="00541BB2"/>
    <w:rsid w:val="00541F76"/>
    <w:rsid w:val="005422DE"/>
    <w:rsid w:val="00542301"/>
    <w:rsid w:val="00542303"/>
    <w:rsid w:val="005423F5"/>
    <w:rsid w:val="00542498"/>
    <w:rsid w:val="00542851"/>
    <w:rsid w:val="00542A1B"/>
    <w:rsid w:val="00542CDA"/>
    <w:rsid w:val="00542D16"/>
    <w:rsid w:val="00542D41"/>
    <w:rsid w:val="00542D6E"/>
    <w:rsid w:val="00543000"/>
    <w:rsid w:val="00543087"/>
    <w:rsid w:val="00543119"/>
    <w:rsid w:val="0054312B"/>
    <w:rsid w:val="00543155"/>
    <w:rsid w:val="005431A4"/>
    <w:rsid w:val="005431F9"/>
    <w:rsid w:val="00543362"/>
    <w:rsid w:val="00543484"/>
    <w:rsid w:val="005434CD"/>
    <w:rsid w:val="00543510"/>
    <w:rsid w:val="0054381C"/>
    <w:rsid w:val="00543863"/>
    <w:rsid w:val="005438AB"/>
    <w:rsid w:val="005438C9"/>
    <w:rsid w:val="00543988"/>
    <w:rsid w:val="00543998"/>
    <w:rsid w:val="00543B28"/>
    <w:rsid w:val="00543B40"/>
    <w:rsid w:val="00543DF9"/>
    <w:rsid w:val="00543E9B"/>
    <w:rsid w:val="00543FC8"/>
    <w:rsid w:val="0054411D"/>
    <w:rsid w:val="005441BE"/>
    <w:rsid w:val="00544348"/>
    <w:rsid w:val="00544370"/>
    <w:rsid w:val="005447FB"/>
    <w:rsid w:val="00544887"/>
    <w:rsid w:val="00544C94"/>
    <w:rsid w:val="00544D47"/>
    <w:rsid w:val="00544D97"/>
    <w:rsid w:val="00544DB9"/>
    <w:rsid w:val="00544E32"/>
    <w:rsid w:val="00544FA2"/>
    <w:rsid w:val="005450B2"/>
    <w:rsid w:val="005450DC"/>
    <w:rsid w:val="005451E4"/>
    <w:rsid w:val="00545632"/>
    <w:rsid w:val="00545B00"/>
    <w:rsid w:val="00545CB4"/>
    <w:rsid w:val="00545D9A"/>
    <w:rsid w:val="00545DEC"/>
    <w:rsid w:val="00545E89"/>
    <w:rsid w:val="00546234"/>
    <w:rsid w:val="00546313"/>
    <w:rsid w:val="005463CE"/>
    <w:rsid w:val="005464A9"/>
    <w:rsid w:val="005467B0"/>
    <w:rsid w:val="0054689B"/>
    <w:rsid w:val="0054694E"/>
    <w:rsid w:val="00546AAC"/>
    <w:rsid w:val="00546B14"/>
    <w:rsid w:val="00546BB4"/>
    <w:rsid w:val="00546C32"/>
    <w:rsid w:val="00546DF4"/>
    <w:rsid w:val="00546FC3"/>
    <w:rsid w:val="00547160"/>
    <w:rsid w:val="005471ED"/>
    <w:rsid w:val="005471F4"/>
    <w:rsid w:val="005472AD"/>
    <w:rsid w:val="00547424"/>
    <w:rsid w:val="0054743F"/>
    <w:rsid w:val="00547508"/>
    <w:rsid w:val="00547AF1"/>
    <w:rsid w:val="00547D4F"/>
    <w:rsid w:val="00547D9B"/>
    <w:rsid w:val="00547E02"/>
    <w:rsid w:val="0055010F"/>
    <w:rsid w:val="0055029B"/>
    <w:rsid w:val="00550377"/>
    <w:rsid w:val="005504E5"/>
    <w:rsid w:val="00550569"/>
    <w:rsid w:val="005505A5"/>
    <w:rsid w:val="0055061F"/>
    <w:rsid w:val="005507DA"/>
    <w:rsid w:val="0055083B"/>
    <w:rsid w:val="00550860"/>
    <w:rsid w:val="005508DF"/>
    <w:rsid w:val="00550923"/>
    <w:rsid w:val="005509FA"/>
    <w:rsid w:val="00550A6C"/>
    <w:rsid w:val="00550AE2"/>
    <w:rsid w:val="00550D68"/>
    <w:rsid w:val="00550DB7"/>
    <w:rsid w:val="00550DD6"/>
    <w:rsid w:val="00550E42"/>
    <w:rsid w:val="00550ECC"/>
    <w:rsid w:val="00550FA3"/>
    <w:rsid w:val="00551236"/>
    <w:rsid w:val="00551248"/>
    <w:rsid w:val="005515A7"/>
    <w:rsid w:val="005516A4"/>
    <w:rsid w:val="005516A6"/>
    <w:rsid w:val="005517F9"/>
    <w:rsid w:val="005518EC"/>
    <w:rsid w:val="00551A03"/>
    <w:rsid w:val="00551BB1"/>
    <w:rsid w:val="00551CC5"/>
    <w:rsid w:val="00551DF1"/>
    <w:rsid w:val="00551F3A"/>
    <w:rsid w:val="005523E9"/>
    <w:rsid w:val="00552496"/>
    <w:rsid w:val="00552505"/>
    <w:rsid w:val="00552653"/>
    <w:rsid w:val="005526E9"/>
    <w:rsid w:val="005527FB"/>
    <w:rsid w:val="00552D8F"/>
    <w:rsid w:val="00552FB6"/>
    <w:rsid w:val="00553172"/>
    <w:rsid w:val="005531BE"/>
    <w:rsid w:val="00553804"/>
    <w:rsid w:val="00553905"/>
    <w:rsid w:val="00553985"/>
    <w:rsid w:val="00553BDA"/>
    <w:rsid w:val="00553FE5"/>
    <w:rsid w:val="005541AC"/>
    <w:rsid w:val="0055422A"/>
    <w:rsid w:val="0055427B"/>
    <w:rsid w:val="00554282"/>
    <w:rsid w:val="005542F9"/>
    <w:rsid w:val="0055465A"/>
    <w:rsid w:val="00554A12"/>
    <w:rsid w:val="00554DF1"/>
    <w:rsid w:val="00554EA2"/>
    <w:rsid w:val="00554EC8"/>
    <w:rsid w:val="00554F58"/>
    <w:rsid w:val="00554F60"/>
    <w:rsid w:val="00554F64"/>
    <w:rsid w:val="0055504F"/>
    <w:rsid w:val="00555230"/>
    <w:rsid w:val="005555CE"/>
    <w:rsid w:val="00555671"/>
    <w:rsid w:val="00555B86"/>
    <w:rsid w:val="00555BC3"/>
    <w:rsid w:val="00555BDA"/>
    <w:rsid w:val="00555DEF"/>
    <w:rsid w:val="00555F59"/>
    <w:rsid w:val="00556110"/>
    <w:rsid w:val="00556165"/>
    <w:rsid w:val="0055624C"/>
    <w:rsid w:val="00556356"/>
    <w:rsid w:val="0055635D"/>
    <w:rsid w:val="005564AB"/>
    <w:rsid w:val="00556711"/>
    <w:rsid w:val="00556737"/>
    <w:rsid w:val="0055675C"/>
    <w:rsid w:val="00556772"/>
    <w:rsid w:val="005567CF"/>
    <w:rsid w:val="005567D1"/>
    <w:rsid w:val="00556938"/>
    <w:rsid w:val="0055694C"/>
    <w:rsid w:val="00556A1E"/>
    <w:rsid w:val="00556A92"/>
    <w:rsid w:val="00556BA9"/>
    <w:rsid w:val="00556BD6"/>
    <w:rsid w:val="00556C1A"/>
    <w:rsid w:val="00556C30"/>
    <w:rsid w:val="00556C95"/>
    <w:rsid w:val="00556CEF"/>
    <w:rsid w:val="00556DB9"/>
    <w:rsid w:val="00556DDB"/>
    <w:rsid w:val="00556EBA"/>
    <w:rsid w:val="005570A3"/>
    <w:rsid w:val="00557176"/>
    <w:rsid w:val="005571F2"/>
    <w:rsid w:val="00557352"/>
    <w:rsid w:val="0055737F"/>
    <w:rsid w:val="00557396"/>
    <w:rsid w:val="005573AB"/>
    <w:rsid w:val="005575AF"/>
    <w:rsid w:val="005576E7"/>
    <w:rsid w:val="00557728"/>
    <w:rsid w:val="005577F4"/>
    <w:rsid w:val="00557919"/>
    <w:rsid w:val="00557B6A"/>
    <w:rsid w:val="00557B80"/>
    <w:rsid w:val="00557B88"/>
    <w:rsid w:val="00557CF6"/>
    <w:rsid w:val="00557F1C"/>
    <w:rsid w:val="00557F40"/>
    <w:rsid w:val="00560118"/>
    <w:rsid w:val="005601B8"/>
    <w:rsid w:val="00560219"/>
    <w:rsid w:val="005602D3"/>
    <w:rsid w:val="0056049D"/>
    <w:rsid w:val="00560519"/>
    <w:rsid w:val="0056073C"/>
    <w:rsid w:val="00560B2D"/>
    <w:rsid w:val="00560B95"/>
    <w:rsid w:val="00560C06"/>
    <w:rsid w:val="00560C4E"/>
    <w:rsid w:val="00560C51"/>
    <w:rsid w:val="00560C70"/>
    <w:rsid w:val="00560C78"/>
    <w:rsid w:val="00560DFC"/>
    <w:rsid w:val="00560E57"/>
    <w:rsid w:val="00560EA3"/>
    <w:rsid w:val="00560F80"/>
    <w:rsid w:val="00560FAD"/>
    <w:rsid w:val="00561020"/>
    <w:rsid w:val="0056115C"/>
    <w:rsid w:val="005611AB"/>
    <w:rsid w:val="00561260"/>
    <w:rsid w:val="005613C6"/>
    <w:rsid w:val="0056152A"/>
    <w:rsid w:val="00561634"/>
    <w:rsid w:val="00561733"/>
    <w:rsid w:val="00561786"/>
    <w:rsid w:val="00561893"/>
    <w:rsid w:val="005618B9"/>
    <w:rsid w:val="005619C7"/>
    <w:rsid w:val="00561AE9"/>
    <w:rsid w:val="00561B79"/>
    <w:rsid w:val="00561D90"/>
    <w:rsid w:val="00561E5E"/>
    <w:rsid w:val="005621C5"/>
    <w:rsid w:val="00562563"/>
    <w:rsid w:val="00562641"/>
    <w:rsid w:val="00562676"/>
    <w:rsid w:val="00562688"/>
    <w:rsid w:val="00562697"/>
    <w:rsid w:val="005626BB"/>
    <w:rsid w:val="00562823"/>
    <w:rsid w:val="005628E1"/>
    <w:rsid w:val="00562927"/>
    <w:rsid w:val="0056297E"/>
    <w:rsid w:val="00562A20"/>
    <w:rsid w:val="00562A93"/>
    <w:rsid w:val="00562A95"/>
    <w:rsid w:val="00562BA6"/>
    <w:rsid w:val="00562BEE"/>
    <w:rsid w:val="00562C3A"/>
    <w:rsid w:val="00562C57"/>
    <w:rsid w:val="00562C5E"/>
    <w:rsid w:val="00562D27"/>
    <w:rsid w:val="00562E45"/>
    <w:rsid w:val="00562FE4"/>
    <w:rsid w:val="005630D0"/>
    <w:rsid w:val="005631DB"/>
    <w:rsid w:val="00563526"/>
    <w:rsid w:val="00563631"/>
    <w:rsid w:val="0056375E"/>
    <w:rsid w:val="00563856"/>
    <w:rsid w:val="00563901"/>
    <w:rsid w:val="00563BCF"/>
    <w:rsid w:val="00563C66"/>
    <w:rsid w:val="00563CE8"/>
    <w:rsid w:val="00563ED5"/>
    <w:rsid w:val="005640A1"/>
    <w:rsid w:val="00564139"/>
    <w:rsid w:val="00564141"/>
    <w:rsid w:val="00564362"/>
    <w:rsid w:val="00564630"/>
    <w:rsid w:val="00564637"/>
    <w:rsid w:val="0056463E"/>
    <w:rsid w:val="005646BE"/>
    <w:rsid w:val="005647E2"/>
    <w:rsid w:val="005649F5"/>
    <w:rsid w:val="00564AB8"/>
    <w:rsid w:val="00564D67"/>
    <w:rsid w:val="00564D74"/>
    <w:rsid w:val="00564EFE"/>
    <w:rsid w:val="0056501D"/>
    <w:rsid w:val="0056507E"/>
    <w:rsid w:val="00565168"/>
    <w:rsid w:val="00565203"/>
    <w:rsid w:val="00565315"/>
    <w:rsid w:val="005654CC"/>
    <w:rsid w:val="005654D3"/>
    <w:rsid w:val="005655C1"/>
    <w:rsid w:val="005656D5"/>
    <w:rsid w:val="005656E0"/>
    <w:rsid w:val="005657A0"/>
    <w:rsid w:val="0056581D"/>
    <w:rsid w:val="0056590E"/>
    <w:rsid w:val="005659A4"/>
    <w:rsid w:val="00565B20"/>
    <w:rsid w:val="00565B78"/>
    <w:rsid w:val="00565E06"/>
    <w:rsid w:val="005660D9"/>
    <w:rsid w:val="00566286"/>
    <w:rsid w:val="005664B7"/>
    <w:rsid w:val="005665B7"/>
    <w:rsid w:val="005665BE"/>
    <w:rsid w:val="005666AD"/>
    <w:rsid w:val="0056673F"/>
    <w:rsid w:val="0056690A"/>
    <w:rsid w:val="00566A45"/>
    <w:rsid w:val="00566A7F"/>
    <w:rsid w:val="00566BE0"/>
    <w:rsid w:val="00566D07"/>
    <w:rsid w:val="00566D20"/>
    <w:rsid w:val="00566D68"/>
    <w:rsid w:val="00566E04"/>
    <w:rsid w:val="00566E08"/>
    <w:rsid w:val="00567063"/>
    <w:rsid w:val="00567283"/>
    <w:rsid w:val="00567641"/>
    <w:rsid w:val="00567685"/>
    <w:rsid w:val="005676A1"/>
    <w:rsid w:val="0056786B"/>
    <w:rsid w:val="005678BB"/>
    <w:rsid w:val="00567A8D"/>
    <w:rsid w:val="00567AA0"/>
    <w:rsid w:val="00567BDB"/>
    <w:rsid w:val="00567D40"/>
    <w:rsid w:val="00567E81"/>
    <w:rsid w:val="00567F37"/>
    <w:rsid w:val="005700BD"/>
    <w:rsid w:val="00570127"/>
    <w:rsid w:val="0057019D"/>
    <w:rsid w:val="00570223"/>
    <w:rsid w:val="0057036C"/>
    <w:rsid w:val="00570490"/>
    <w:rsid w:val="00570707"/>
    <w:rsid w:val="00570A0D"/>
    <w:rsid w:val="00570A10"/>
    <w:rsid w:val="00570A7F"/>
    <w:rsid w:val="00570B2E"/>
    <w:rsid w:val="00570B80"/>
    <w:rsid w:val="00570B91"/>
    <w:rsid w:val="00570F10"/>
    <w:rsid w:val="005711B2"/>
    <w:rsid w:val="0057122B"/>
    <w:rsid w:val="0057122F"/>
    <w:rsid w:val="00571425"/>
    <w:rsid w:val="0057183A"/>
    <w:rsid w:val="00572083"/>
    <w:rsid w:val="00572095"/>
    <w:rsid w:val="005721A8"/>
    <w:rsid w:val="0057221D"/>
    <w:rsid w:val="0057247C"/>
    <w:rsid w:val="005725DB"/>
    <w:rsid w:val="0057262E"/>
    <w:rsid w:val="00572664"/>
    <w:rsid w:val="005726B2"/>
    <w:rsid w:val="00572853"/>
    <w:rsid w:val="00572974"/>
    <w:rsid w:val="00572B1F"/>
    <w:rsid w:val="00572BA1"/>
    <w:rsid w:val="00572D49"/>
    <w:rsid w:val="00573060"/>
    <w:rsid w:val="00573451"/>
    <w:rsid w:val="00573660"/>
    <w:rsid w:val="005736D2"/>
    <w:rsid w:val="005737CF"/>
    <w:rsid w:val="00573850"/>
    <w:rsid w:val="00573872"/>
    <w:rsid w:val="0057392D"/>
    <w:rsid w:val="00573A26"/>
    <w:rsid w:val="00573CB7"/>
    <w:rsid w:val="00573E71"/>
    <w:rsid w:val="005743C2"/>
    <w:rsid w:val="005743E4"/>
    <w:rsid w:val="005744D4"/>
    <w:rsid w:val="00574594"/>
    <w:rsid w:val="00574613"/>
    <w:rsid w:val="005746C6"/>
    <w:rsid w:val="005747AF"/>
    <w:rsid w:val="00574B82"/>
    <w:rsid w:val="00574C75"/>
    <w:rsid w:val="00574C9A"/>
    <w:rsid w:val="00574EF0"/>
    <w:rsid w:val="00574EFA"/>
    <w:rsid w:val="00574F40"/>
    <w:rsid w:val="005750CB"/>
    <w:rsid w:val="005753E9"/>
    <w:rsid w:val="0057545A"/>
    <w:rsid w:val="005755A7"/>
    <w:rsid w:val="005755B5"/>
    <w:rsid w:val="0057569A"/>
    <w:rsid w:val="0057571F"/>
    <w:rsid w:val="0057582A"/>
    <w:rsid w:val="005758B4"/>
    <w:rsid w:val="00575916"/>
    <w:rsid w:val="00575B0F"/>
    <w:rsid w:val="00575CCF"/>
    <w:rsid w:val="00575CF6"/>
    <w:rsid w:val="00575DAA"/>
    <w:rsid w:val="005762DC"/>
    <w:rsid w:val="0057639F"/>
    <w:rsid w:val="00576577"/>
    <w:rsid w:val="00576584"/>
    <w:rsid w:val="00576654"/>
    <w:rsid w:val="00576800"/>
    <w:rsid w:val="0057694B"/>
    <w:rsid w:val="00576E00"/>
    <w:rsid w:val="00577245"/>
    <w:rsid w:val="0057748E"/>
    <w:rsid w:val="005775E8"/>
    <w:rsid w:val="005775EE"/>
    <w:rsid w:val="00577687"/>
    <w:rsid w:val="0057774E"/>
    <w:rsid w:val="00577883"/>
    <w:rsid w:val="00577A46"/>
    <w:rsid w:val="00577A78"/>
    <w:rsid w:val="00577B47"/>
    <w:rsid w:val="00577CB8"/>
    <w:rsid w:val="00577E9C"/>
    <w:rsid w:val="00577F6E"/>
    <w:rsid w:val="0058010C"/>
    <w:rsid w:val="00580449"/>
    <w:rsid w:val="0058084E"/>
    <w:rsid w:val="005808C1"/>
    <w:rsid w:val="005809BE"/>
    <w:rsid w:val="00580A71"/>
    <w:rsid w:val="00580C87"/>
    <w:rsid w:val="00580CD8"/>
    <w:rsid w:val="00580D1B"/>
    <w:rsid w:val="00580E3B"/>
    <w:rsid w:val="00580EC6"/>
    <w:rsid w:val="00581050"/>
    <w:rsid w:val="00581383"/>
    <w:rsid w:val="00581463"/>
    <w:rsid w:val="00581532"/>
    <w:rsid w:val="0058159A"/>
    <w:rsid w:val="00581714"/>
    <w:rsid w:val="00581776"/>
    <w:rsid w:val="005817EA"/>
    <w:rsid w:val="00581876"/>
    <w:rsid w:val="005819E4"/>
    <w:rsid w:val="00581C56"/>
    <w:rsid w:val="00581D35"/>
    <w:rsid w:val="00581D70"/>
    <w:rsid w:val="00581F1E"/>
    <w:rsid w:val="005822D3"/>
    <w:rsid w:val="00582343"/>
    <w:rsid w:val="00582406"/>
    <w:rsid w:val="00582410"/>
    <w:rsid w:val="005824BF"/>
    <w:rsid w:val="0058253E"/>
    <w:rsid w:val="00582643"/>
    <w:rsid w:val="0058266B"/>
    <w:rsid w:val="005826BD"/>
    <w:rsid w:val="00582993"/>
    <w:rsid w:val="00582ADA"/>
    <w:rsid w:val="00582B23"/>
    <w:rsid w:val="00582B69"/>
    <w:rsid w:val="00582C77"/>
    <w:rsid w:val="00582CEE"/>
    <w:rsid w:val="00582DDA"/>
    <w:rsid w:val="00582DE3"/>
    <w:rsid w:val="00582ED0"/>
    <w:rsid w:val="00582F97"/>
    <w:rsid w:val="005830E7"/>
    <w:rsid w:val="005831A7"/>
    <w:rsid w:val="005831C3"/>
    <w:rsid w:val="00583460"/>
    <w:rsid w:val="005835A9"/>
    <w:rsid w:val="005837CA"/>
    <w:rsid w:val="005839E2"/>
    <w:rsid w:val="00583BAB"/>
    <w:rsid w:val="00583C47"/>
    <w:rsid w:val="005841FC"/>
    <w:rsid w:val="00584220"/>
    <w:rsid w:val="00584256"/>
    <w:rsid w:val="005843D3"/>
    <w:rsid w:val="00584599"/>
    <w:rsid w:val="005845FE"/>
    <w:rsid w:val="005846AC"/>
    <w:rsid w:val="0058485F"/>
    <w:rsid w:val="005849AB"/>
    <w:rsid w:val="00584B59"/>
    <w:rsid w:val="00584BB2"/>
    <w:rsid w:val="00584BE9"/>
    <w:rsid w:val="00584C06"/>
    <w:rsid w:val="00584C1A"/>
    <w:rsid w:val="00584D1B"/>
    <w:rsid w:val="00584DA3"/>
    <w:rsid w:val="00584E8B"/>
    <w:rsid w:val="00584EC6"/>
    <w:rsid w:val="00584F2A"/>
    <w:rsid w:val="0058505F"/>
    <w:rsid w:val="00585217"/>
    <w:rsid w:val="0058538A"/>
    <w:rsid w:val="00585411"/>
    <w:rsid w:val="00585453"/>
    <w:rsid w:val="00585569"/>
    <w:rsid w:val="005857A2"/>
    <w:rsid w:val="005857CC"/>
    <w:rsid w:val="00585AE8"/>
    <w:rsid w:val="00585C1C"/>
    <w:rsid w:val="00586036"/>
    <w:rsid w:val="005860DD"/>
    <w:rsid w:val="005860EA"/>
    <w:rsid w:val="00586134"/>
    <w:rsid w:val="00586162"/>
    <w:rsid w:val="0058629F"/>
    <w:rsid w:val="0058638C"/>
    <w:rsid w:val="00586466"/>
    <w:rsid w:val="0058649B"/>
    <w:rsid w:val="00586A0E"/>
    <w:rsid w:val="00586C37"/>
    <w:rsid w:val="00586D6A"/>
    <w:rsid w:val="00586E02"/>
    <w:rsid w:val="00586F82"/>
    <w:rsid w:val="00586FD0"/>
    <w:rsid w:val="005870E3"/>
    <w:rsid w:val="005871E4"/>
    <w:rsid w:val="005872F9"/>
    <w:rsid w:val="0058757C"/>
    <w:rsid w:val="00587735"/>
    <w:rsid w:val="00587C24"/>
    <w:rsid w:val="00587D82"/>
    <w:rsid w:val="00587DAA"/>
    <w:rsid w:val="00587EAF"/>
    <w:rsid w:val="0059041C"/>
    <w:rsid w:val="005905DA"/>
    <w:rsid w:val="00590729"/>
    <w:rsid w:val="00590AEE"/>
    <w:rsid w:val="00590D44"/>
    <w:rsid w:val="00590FE9"/>
    <w:rsid w:val="00591119"/>
    <w:rsid w:val="00591195"/>
    <w:rsid w:val="0059138C"/>
    <w:rsid w:val="005914CB"/>
    <w:rsid w:val="005916FB"/>
    <w:rsid w:val="0059186E"/>
    <w:rsid w:val="00591878"/>
    <w:rsid w:val="00591971"/>
    <w:rsid w:val="005919A5"/>
    <w:rsid w:val="00591BB6"/>
    <w:rsid w:val="00591BC1"/>
    <w:rsid w:val="00591E6E"/>
    <w:rsid w:val="00591EDF"/>
    <w:rsid w:val="00592113"/>
    <w:rsid w:val="0059248A"/>
    <w:rsid w:val="00592577"/>
    <w:rsid w:val="005929D5"/>
    <w:rsid w:val="00592AE7"/>
    <w:rsid w:val="00592B55"/>
    <w:rsid w:val="00592C65"/>
    <w:rsid w:val="00592CA7"/>
    <w:rsid w:val="00592F2C"/>
    <w:rsid w:val="0059307D"/>
    <w:rsid w:val="005930CD"/>
    <w:rsid w:val="00593334"/>
    <w:rsid w:val="005933C7"/>
    <w:rsid w:val="005934F8"/>
    <w:rsid w:val="00593651"/>
    <w:rsid w:val="0059378B"/>
    <w:rsid w:val="00593B60"/>
    <w:rsid w:val="00593B65"/>
    <w:rsid w:val="00593EF8"/>
    <w:rsid w:val="00593F71"/>
    <w:rsid w:val="00594053"/>
    <w:rsid w:val="0059420E"/>
    <w:rsid w:val="0059471D"/>
    <w:rsid w:val="00594B88"/>
    <w:rsid w:val="00594CED"/>
    <w:rsid w:val="00594E37"/>
    <w:rsid w:val="00594EC4"/>
    <w:rsid w:val="00594F02"/>
    <w:rsid w:val="00595013"/>
    <w:rsid w:val="005950CC"/>
    <w:rsid w:val="00595290"/>
    <w:rsid w:val="005953F4"/>
    <w:rsid w:val="0059548C"/>
    <w:rsid w:val="0059562A"/>
    <w:rsid w:val="005956F6"/>
    <w:rsid w:val="0059570C"/>
    <w:rsid w:val="0059591D"/>
    <w:rsid w:val="00595A22"/>
    <w:rsid w:val="00595BD6"/>
    <w:rsid w:val="00595C78"/>
    <w:rsid w:val="00595D19"/>
    <w:rsid w:val="00595D1D"/>
    <w:rsid w:val="00595E6B"/>
    <w:rsid w:val="00596097"/>
    <w:rsid w:val="0059634D"/>
    <w:rsid w:val="005963CA"/>
    <w:rsid w:val="00596470"/>
    <w:rsid w:val="00596995"/>
    <w:rsid w:val="00596A6E"/>
    <w:rsid w:val="00596B04"/>
    <w:rsid w:val="00596BAC"/>
    <w:rsid w:val="00596C5E"/>
    <w:rsid w:val="00596CF7"/>
    <w:rsid w:val="00596D6A"/>
    <w:rsid w:val="00596E7C"/>
    <w:rsid w:val="00596EF0"/>
    <w:rsid w:val="00596F6F"/>
    <w:rsid w:val="0059706F"/>
    <w:rsid w:val="005970E4"/>
    <w:rsid w:val="005970EF"/>
    <w:rsid w:val="005974B0"/>
    <w:rsid w:val="00597771"/>
    <w:rsid w:val="00597829"/>
    <w:rsid w:val="005978EF"/>
    <w:rsid w:val="00597940"/>
    <w:rsid w:val="00597959"/>
    <w:rsid w:val="005979AD"/>
    <w:rsid w:val="005979DD"/>
    <w:rsid w:val="00597A3C"/>
    <w:rsid w:val="00597B41"/>
    <w:rsid w:val="00597C30"/>
    <w:rsid w:val="00597C60"/>
    <w:rsid w:val="00597C7A"/>
    <w:rsid w:val="00597D00"/>
    <w:rsid w:val="00597EED"/>
    <w:rsid w:val="00597F33"/>
    <w:rsid w:val="005A0026"/>
    <w:rsid w:val="005A0146"/>
    <w:rsid w:val="005A018A"/>
    <w:rsid w:val="005A01EF"/>
    <w:rsid w:val="005A0320"/>
    <w:rsid w:val="005A0441"/>
    <w:rsid w:val="005A0482"/>
    <w:rsid w:val="005A049E"/>
    <w:rsid w:val="005A0924"/>
    <w:rsid w:val="005A09B6"/>
    <w:rsid w:val="005A09FD"/>
    <w:rsid w:val="005A0C19"/>
    <w:rsid w:val="005A0CEB"/>
    <w:rsid w:val="005A0D1D"/>
    <w:rsid w:val="005A0DB2"/>
    <w:rsid w:val="005A0DC7"/>
    <w:rsid w:val="005A0F77"/>
    <w:rsid w:val="005A1076"/>
    <w:rsid w:val="005A1102"/>
    <w:rsid w:val="005A1143"/>
    <w:rsid w:val="005A119C"/>
    <w:rsid w:val="005A11D7"/>
    <w:rsid w:val="005A11D9"/>
    <w:rsid w:val="005A1244"/>
    <w:rsid w:val="005A135A"/>
    <w:rsid w:val="005A142A"/>
    <w:rsid w:val="005A1463"/>
    <w:rsid w:val="005A1582"/>
    <w:rsid w:val="005A187B"/>
    <w:rsid w:val="005A1920"/>
    <w:rsid w:val="005A1F1F"/>
    <w:rsid w:val="005A1F47"/>
    <w:rsid w:val="005A207B"/>
    <w:rsid w:val="005A20FB"/>
    <w:rsid w:val="005A2319"/>
    <w:rsid w:val="005A2332"/>
    <w:rsid w:val="005A2426"/>
    <w:rsid w:val="005A2510"/>
    <w:rsid w:val="005A258F"/>
    <w:rsid w:val="005A2800"/>
    <w:rsid w:val="005A2812"/>
    <w:rsid w:val="005A29B0"/>
    <w:rsid w:val="005A2A65"/>
    <w:rsid w:val="005A2A7F"/>
    <w:rsid w:val="005A2B11"/>
    <w:rsid w:val="005A2B83"/>
    <w:rsid w:val="005A2CCC"/>
    <w:rsid w:val="005A2D1E"/>
    <w:rsid w:val="005A2EEF"/>
    <w:rsid w:val="005A2FCF"/>
    <w:rsid w:val="005A30B2"/>
    <w:rsid w:val="005A3440"/>
    <w:rsid w:val="005A3484"/>
    <w:rsid w:val="005A3492"/>
    <w:rsid w:val="005A3737"/>
    <w:rsid w:val="005A3777"/>
    <w:rsid w:val="005A38D8"/>
    <w:rsid w:val="005A391D"/>
    <w:rsid w:val="005A4265"/>
    <w:rsid w:val="005A4488"/>
    <w:rsid w:val="005A4659"/>
    <w:rsid w:val="005A46E2"/>
    <w:rsid w:val="005A478E"/>
    <w:rsid w:val="005A4841"/>
    <w:rsid w:val="005A48B0"/>
    <w:rsid w:val="005A4B4F"/>
    <w:rsid w:val="005A4C6A"/>
    <w:rsid w:val="005A4D04"/>
    <w:rsid w:val="005A4F7C"/>
    <w:rsid w:val="005A5100"/>
    <w:rsid w:val="005A5144"/>
    <w:rsid w:val="005A534D"/>
    <w:rsid w:val="005A53F9"/>
    <w:rsid w:val="005A545B"/>
    <w:rsid w:val="005A5507"/>
    <w:rsid w:val="005A5646"/>
    <w:rsid w:val="005A5651"/>
    <w:rsid w:val="005A5745"/>
    <w:rsid w:val="005A5974"/>
    <w:rsid w:val="005A5B42"/>
    <w:rsid w:val="005A5C3A"/>
    <w:rsid w:val="005A5CE1"/>
    <w:rsid w:val="005A5D61"/>
    <w:rsid w:val="005A5E4A"/>
    <w:rsid w:val="005A615A"/>
    <w:rsid w:val="005A62AA"/>
    <w:rsid w:val="005A62C9"/>
    <w:rsid w:val="005A64E7"/>
    <w:rsid w:val="005A6513"/>
    <w:rsid w:val="005A652E"/>
    <w:rsid w:val="005A65A1"/>
    <w:rsid w:val="005A65C2"/>
    <w:rsid w:val="005A6651"/>
    <w:rsid w:val="005A67C9"/>
    <w:rsid w:val="005A67D7"/>
    <w:rsid w:val="005A68F3"/>
    <w:rsid w:val="005A69AD"/>
    <w:rsid w:val="005A69E3"/>
    <w:rsid w:val="005A6A9D"/>
    <w:rsid w:val="005A6B62"/>
    <w:rsid w:val="005A6B88"/>
    <w:rsid w:val="005A6BF2"/>
    <w:rsid w:val="005A6CE9"/>
    <w:rsid w:val="005A6DE2"/>
    <w:rsid w:val="005A6F95"/>
    <w:rsid w:val="005A71F7"/>
    <w:rsid w:val="005A73B1"/>
    <w:rsid w:val="005A7412"/>
    <w:rsid w:val="005A750D"/>
    <w:rsid w:val="005A758E"/>
    <w:rsid w:val="005A76F4"/>
    <w:rsid w:val="005A77A8"/>
    <w:rsid w:val="005A7A31"/>
    <w:rsid w:val="005A7A95"/>
    <w:rsid w:val="005A7ACF"/>
    <w:rsid w:val="005A7B71"/>
    <w:rsid w:val="005A7BE4"/>
    <w:rsid w:val="005A7F4E"/>
    <w:rsid w:val="005B00CF"/>
    <w:rsid w:val="005B014C"/>
    <w:rsid w:val="005B030B"/>
    <w:rsid w:val="005B049F"/>
    <w:rsid w:val="005B0545"/>
    <w:rsid w:val="005B08B7"/>
    <w:rsid w:val="005B0AB2"/>
    <w:rsid w:val="005B0BFE"/>
    <w:rsid w:val="005B0C0C"/>
    <w:rsid w:val="005B0DDC"/>
    <w:rsid w:val="005B1027"/>
    <w:rsid w:val="005B10BE"/>
    <w:rsid w:val="005B12FA"/>
    <w:rsid w:val="005B139D"/>
    <w:rsid w:val="005B13DA"/>
    <w:rsid w:val="005B13FF"/>
    <w:rsid w:val="005B1431"/>
    <w:rsid w:val="005B1856"/>
    <w:rsid w:val="005B1B00"/>
    <w:rsid w:val="005B1D58"/>
    <w:rsid w:val="005B1E1A"/>
    <w:rsid w:val="005B1E7B"/>
    <w:rsid w:val="005B1ED6"/>
    <w:rsid w:val="005B1F56"/>
    <w:rsid w:val="005B20DA"/>
    <w:rsid w:val="005B228E"/>
    <w:rsid w:val="005B2403"/>
    <w:rsid w:val="005B2420"/>
    <w:rsid w:val="005B2446"/>
    <w:rsid w:val="005B2448"/>
    <w:rsid w:val="005B280F"/>
    <w:rsid w:val="005B2AE7"/>
    <w:rsid w:val="005B2B76"/>
    <w:rsid w:val="005B2C82"/>
    <w:rsid w:val="005B2D0F"/>
    <w:rsid w:val="005B2D49"/>
    <w:rsid w:val="005B2F18"/>
    <w:rsid w:val="005B302D"/>
    <w:rsid w:val="005B3107"/>
    <w:rsid w:val="005B32B1"/>
    <w:rsid w:val="005B333E"/>
    <w:rsid w:val="005B33E4"/>
    <w:rsid w:val="005B3574"/>
    <w:rsid w:val="005B35F8"/>
    <w:rsid w:val="005B3647"/>
    <w:rsid w:val="005B37D8"/>
    <w:rsid w:val="005B3936"/>
    <w:rsid w:val="005B39D2"/>
    <w:rsid w:val="005B3B08"/>
    <w:rsid w:val="005B3BF6"/>
    <w:rsid w:val="005B3E73"/>
    <w:rsid w:val="005B3EDA"/>
    <w:rsid w:val="005B3F3A"/>
    <w:rsid w:val="005B3F5A"/>
    <w:rsid w:val="005B4288"/>
    <w:rsid w:val="005B44AC"/>
    <w:rsid w:val="005B4529"/>
    <w:rsid w:val="005B45E7"/>
    <w:rsid w:val="005B46D2"/>
    <w:rsid w:val="005B4747"/>
    <w:rsid w:val="005B48D4"/>
    <w:rsid w:val="005B4923"/>
    <w:rsid w:val="005B499A"/>
    <w:rsid w:val="005B4B61"/>
    <w:rsid w:val="005B4C09"/>
    <w:rsid w:val="005B4C33"/>
    <w:rsid w:val="005B4D07"/>
    <w:rsid w:val="005B4DCD"/>
    <w:rsid w:val="005B4DE6"/>
    <w:rsid w:val="005B4ECB"/>
    <w:rsid w:val="005B4FAD"/>
    <w:rsid w:val="005B4FFB"/>
    <w:rsid w:val="005B514D"/>
    <w:rsid w:val="005B51C5"/>
    <w:rsid w:val="005B521A"/>
    <w:rsid w:val="005B5345"/>
    <w:rsid w:val="005B55C6"/>
    <w:rsid w:val="005B55ED"/>
    <w:rsid w:val="005B587B"/>
    <w:rsid w:val="005B59AF"/>
    <w:rsid w:val="005B5B84"/>
    <w:rsid w:val="005B5BAC"/>
    <w:rsid w:val="005B5CF2"/>
    <w:rsid w:val="005B5D93"/>
    <w:rsid w:val="005B5DA0"/>
    <w:rsid w:val="005B5E27"/>
    <w:rsid w:val="005B63B8"/>
    <w:rsid w:val="005B64BE"/>
    <w:rsid w:val="005B6533"/>
    <w:rsid w:val="005B66DF"/>
    <w:rsid w:val="005B679A"/>
    <w:rsid w:val="005B6842"/>
    <w:rsid w:val="005B6939"/>
    <w:rsid w:val="005B6A08"/>
    <w:rsid w:val="005B6B22"/>
    <w:rsid w:val="005B6BA4"/>
    <w:rsid w:val="005B6D31"/>
    <w:rsid w:val="005B6DB4"/>
    <w:rsid w:val="005B7371"/>
    <w:rsid w:val="005B73B0"/>
    <w:rsid w:val="005B73FF"/>
    <w:rsid w:val="005B77BA"/>
    <w:rsid w:val="005B788E"/>
    <w:rsid w:val="005B7A6D"/>
    <w:rsid w:val="005B7AEC"/>
    <w:rsid w:val="005B7B73"/>
    <w:rsid w:val="005B7CC0"/>
    <w:rsid w:val="005B7D25"/>
    <w:rsid w:val="005B7D3B"/>
    <w:rsid w:val="005B7F06"/>
    <w:rsid w:val="005B7F35"/>
    <w:rsid w:val="005B7FE2"/>
    <w:rsid w:val="005C0144"/>
    <w:rsid w:val="005C0266"/>
    <w:rsid w:val="005C0341"/>
    <w:rsid w:val="005C03A2"/>
    <w:rsid w:val="005C04AB"/>
    <w:rsid w:val="005C07DF"/>
    <w:rsid w:val="005C08BB"/>
    <w:rsid w:val="005C08C1"/>
    <w:rsid w:val="005C098D"/>
    <w:rsid w:val="005C0B2E"/>
    <w:rsid w:val="005C0B9E"/>
    <w:rsid w:val="005C0C63"/>
    <w:rsid w:val="005C0C74"/>
    <w:rsid w:val="005C0D03"/>
    <w:rsid w:val="005C0D20"/>
    <w:rsid w:val="005C0D34"/>
    <w:rsid w:val="005C0D4B"/>
    <w:rsid w:val="005C0D88"/>
    <w:rsid w:val="005C0DAF"/>
    <w:rsid w:val="005C0DC5"/>
    <w:rsid w:val="005C0E74"/>
    <w:rsid w:val="005C0ED0"/>
    <w:rsid w:val="005C0FE4"/>
    <w:rsid w:val="005C1021"/>
    <w:rsid w:val="005C1173"/>
    <w:rsid w:val="005C11F7"/>
    <w:rsid w:val="005C1288"/>
    <w:rsid w:val="005C1370"/>
    <w:rsid w:val="005C1412"/>
    <w:rsid w:val="005C14E0"/>
    <w:rsid w:val="005C14EB"/>
    <w:rsid w:val="005C15D1"/>
    <w:rsid w:val="005C15E2"/>
    <w:rsid w:val="005C1610"/>
    <w:rsid w:val="005C1634"/>
    <w:rsid w:val="005C1711"/>
    <w:rsid w:val="005C18F0"/>
    <w:rsid w:val="005C19A7"/>
    <w:rsid w:val="005C19D6"/>
    <w:rsid w:val="005C1A45"/>
    <w:rsid w:val="005C1C25"/>
    <w:rsid w:val="005C1D6C"/>
    <w:rsid w:val="005C1D8C"/>
    <w:rsid w:val="005C1E38"/>
    <w:rsid w:val="005C21A8"/>
    <w:rsid w:val="005C21D6"/>
    <w:rsid w:val="005C2245"/>
    <w:rsid w:val="005C252E"/>
    <w:rsid w:val="005C2537"/>
    <w:rsid w:val="005C281A"/>
    <w:rsid w:val="005C2844"/>
    <w:rsid w:val="005C2AC4"/>
    <w:rsid w:val="005C2B8C"/>
    <w:rsid w:val="005C2BB2"/>
    <w:rsid w:val="005C2E92"/>
    <w:rsid w:val="005C2E94"/>
    <w:rsid w:val="005C2E9E"/>
    <w:rsid w:val="005C2FCF"/>
    <w:rsid w:val="005C31F3"/>
    <w:rsid w:val="005C322B"/>
    <w:rsid w:val="005C323D"/>
    <w:rsid w:val="005C3285"/>
    <w:rsid w:val="005C340F"/>
    <w:rsid w:val="005C3434"/>
    <w:rsid w:val="005C353B"/>
    <w:rsid w:val="005C3610"/>
    <w:rsid w:val="005C36D4"/>
    <w:rsid w:val="005C36DC"/>
    <w:rsid w:val="005C370C"/>
    <w:rsid w:val="005C38B1"/>
    <w:rsid w:val="005C3923"/>
    <w:rsid w:val="005C39F5"/>
    <w:rsid w:val="005C3A87"/>
    <w:rsid w:val="005C3A9D"/>
    <w:rsid w:val="005C3AFE"/>
    <w:rsid w:val="005C3CCE"/>
    <w:rsid w:val="005C3CEF"/>
    <w:rsid w:val="005C3EF5"/>
    <w:rsid w:val="005C3EFB"/>
    <w:rsid w:val="005C40C0"/>
    <w:rsid w:val="005C40D3"/>
    <w:rsid w:val="005C414A"/>
    <w:rsid w:val="005C4298"/>
    <w:rsid w:val="005C448C"/>
    <w:rsid w:val="005C4892"/>
    <w:rsid w:val="005C48BC"/>
    <w:rsid w:val="005C4A6F"/>
    <w:rsid w:val="005C4B1A"/>
    <w:rsid w:val="005C4B58"/>
    <w:rsid w:val="005C4EAA"/>
    <w:rsid w:val="005C5109"/>
    <w:rsid w:val="005C5220"/>
    <w:rsid w:val="005C5236"/>
    <w:rsid w:val="005C52F4"/>
    <w:rsid w:val="005C550B"/>
    <w:rsid w:val="005C565E"/>
    <w:rsid w:val="005C575E"/>
    <w:rsid w:val="005C585F"/>
    <w:rsid w:val="005C5889"/>
    <w:rsid w:val="005C5950"/>
    <w:rsid w:val="005C5964"/>
    <w:rsid w:val="005C5B5F"/>
    <w:rsid w:val="005C5DB0"/>
    <w:rsid w:val="005C5E0D"/>
    <w:rsid w:val="005C5E62"/>
    <w:rsid w:val="005C5EB8"/>
    <w:rsid w:val="005C5EF9"/>
    <w:rsid w:val="005C5F79"/>
    <w:rsid w:val="005C5FB1"/>
    <w:rsid w:val="005C60E7"/>
    <w:rsid w:val="005C6142"/>
    <w:rsid w:val="005C616C"/>
    <w:rsid w:val="005C62AB"/>
    <w:rsid w:val="005C62F6"/>
    <w:rsid w:val="005C652B"/>
    <w:rsid w:val="005C65DA"/>
    <w:rsid w:val="005C677A"/>
    <w:rsid w:val="005C689C"/>
    <w:rsid w:val="005C68A4"/>
    <w:rsid w:val="005C6BEA"/>
    <w:rsid w:val="005C6CBF"/>
    <w:rsid w:val="005C6D52"/>
    <w:rsid w:val="005C6DA4"/>
    <w:rsid w:val="005C6E0D"/>
    <w:rsid w:val="005C6F90"/>
    <w:rsid w:val="005C7030"/>
    <w:rsid w:val="005C71AB"/>
    <w:rsid w:val="005C72D6"/>
    <w:rsid w:val="005C7352"/>
    <w:rsid w:val="005C7788"/>
    <w:rsid w:val="005C780D"/>
    <w:rsid w:val="005C7933"/>
    <w:rsid w:val="005C7B73"/>
    <w:rsid w:val="005C7BD7"/>
    <w:rsid w:val="005C7C99"/>
    <w:rsid w:val="005C7CAE"/>
    <w:rsid w:val="005C7CDF"/>
    <w:rsid w:val="005C7D36"/>
    <w:rsid w:val="005C7D3B"/>
    <w:rsid w:val="005D0075"/>
    <w:rsid w:val="005D010C"/>
    <w:rsid w:val="005D0130"/>
    <w:rsid w:val="005D0161"/>
    <w:rsid w:val="005D03D0"/>
    <w:rsid w:val="005D0588"/>
    <w:rsid w:val="005D0777"/>
    <w:rsid w:val="005D07BA"/>
    <w:rsid w:val="005D09E7"/>
    <w:rsid w:val="005D0BC3"/>
    <w:rsid w:val="005D0BC4"/>
    <w:rsid w:val="005D0BE9"/>
    <w:rsid w:val="005D0C4E"/>
    <w:rsid w:val="005D0C5B"/>
    <w:rsid w:val="005D0CC5"/>
    <w:rsid w:val="005D0FD3"/>
    <w:rsid w:val="005D101E"/>
    <w:rsid w:val="005D1183"/>
    <w:rsid w:val="005D12C3"/>
    <w:rsid w:val="005D156E"/>
    <w:rsid w:val="005D1652"/>
    <w:rsid w:val="005D1770"/>
    <w:rsid w:val="005D183B"/>
    <w:rsid w:val="005D1AC1"/>
    <w:rsid w:val="005D1ACF"/>
    <w:rsid w:val="005D1B2B"/>
    <w:rsid w:val="005D1EFE"/>
    <w:rsid w:val="005D2116"/>
    <w:rsid w:val="005D21B8"/>
    <w:rsid w:val="005D234B"/>
    <w:rsid w:val="005D23A3"/>
    <w:rsid w:val="005D243E"/>
    <w:rsid w:val="005D262D"/>
    <w:rsid w:val="005D263C"/>
    <w:rsid w:val="005D2752"/>
    <w:rsid w:val="005D2973"/>
    <w:rsid w:val="005D2A6E"/>
    <w:rsid w:val="005D2A78"/>
    <w:rsid w:val="005D2AA5"/>
    <w:rsid w:val="005D2AE6"/>
    <w:rsid w:val="005D2B88"/>
    <w:rsid w:val="005D2B89"/>
    <w:rsid w:val="005D2D5A"/>
    <w:rsid w:val="005D2DAA"/>
    <w:rsid w:val="005D2E40"/>
    <w:rsid w:val="005D2E66"/>
    <w:rsid w:val="005D2F7E"/>
    <w:rsid w:val="005D302E"/>
    <w:rsid w:val="005D304E"/>
    <w:rsid w:val="005D32A0"/>
    <w:rsid w:val="005D3344"/>
    <w:rsid w:val="005D3369"/>
    <w:rsid w:val="005D3429"/>
    <w:rsid w:val="005D3479"/>
    <w:rsid w:val="005D34CD"/>
    <w:rsid w:val="005D36E0"/>
    <w:rsid w:val="005D3735"/>
    <w:rsid w:val="005D3A76"/>
    <w:rsid w:val="005D3AD0"/>
    <w:rsid w:val="005D3B08"/>
    <w:rsid w:val="005D3B3F"/>
    <w:rsid w:val="005D3BC3"/>
    <w:rsid w:val="005D3BD5"/>
    <w:rsid w:val="005D3BE1"/>
    <w:rsid w:val="005D3E0C"/>
    <w:rsid w:val="005D406C"/>
    <w:rsid w:val="005D40C1"/>
    <w:rsid w:val="005D43AB"/>
    <w:rsid w:val="005D43C9"/>
    <w:rsid w:val="005D450C"/>
    <w:rsid w:val="005D4574"/>
    <w:rsid w:val="005D4710"/>
    <w:rsid w:val="005D4921"/>
    <w:rsid w:val="005D4A91"/>
    <w:rsid w:val="005D4B24"/>
    <w:rsid w:val="005D4B53"/>
    <w:rsid w:val="005D4B57"/>
    <w:rsid w:val="005D4C76"/>
    <w:rsid w:val="005D4F1B"/>
    <w:rsid w:val="005D4FA4"/>
    <w:rsid w:val="005D51DC"/>
    <w:rsid w:val="005D5870"/>
    <w:rsid w:val="005D58FA"/>
    <w:rsid w:val="005D5A5B"/>
    <w:rsid w:val="005D5ACF"/>
    <w:rsid w:val="005D5B0E"/>
    <w:rsid w:val="005D5C21"/>
    <w:rsid w:val="005D5D5E"/>
    <w:rsid w:val="005D5D64"/>
    <w:rsid w:val="005D5F39"/>
    <w:rsid w:val="005D61D6"/>
    <w:rsid w:val="005D621F"/>
    <w:rsid w:val="005D6224"/>
    <w:rsid w:val="005D63E0"/>
    <w:rsid w:val="005D6502"/>
    <w:rsid w:val="005D65AD"/>
    <w:rsid w:val="005D6756"/>
    <w:rsid w:val="005D6763"/>
    <w:rsid w:val="005D6774"/>
    <w:rsid w:val="005D68AD"/>
    <w:rsid w:val="005D68C0"/>
    <w:rsid w:val="005D68CB"/>
    <w:rsid w:val="005D7013"/>
    <w:rsid w:val="005D7131"/>
    <w:rsid w:val="005D72DA"/>
    <w:rsid w:val="005D738E"/>
    <w:rsid w:val="005D73FF"/>
    <w:rsid w:val="005D74F8"/>
    <w:rsid w:val="005D764F"/>
    <w:rsid w:val="005D7A2C"/>
    <w:rsid w:val="005D7A9C"/>
    <w:rsid w:val="005D7F05"/>
    <w:rsid w:val="005D7FF7"/>
    <w:rsid w:val="005E0039"/>
    <w:rsid w:val="005E00F4"/>
    <w:rsid w:val="005E0276"/>
    <w:rsid w:val="005E027D"/>
    <w:rsid w:val="005E0412"/>
    <w:rsid w:val="005E0433"/>
    <w:rsid w:val="005E05D7"/>
    <w:rsid w:val="005E064A"/>
    <w:rsid w:val="005E09DE"/>
    <w:rsid w:val="005E0B55"/>
    <w:rsid w:val="005E0BEC"/>
    <w:rsid w:val="005E0CA5"/>
    <w:rsid w:val="005E0D7F"/>
    <w:rsid w:val="005E0EAB"/>
    <w:rsid w:val="005E0EFF"/>
    <w:rsid w:val="005E11B8"/>
    <w:rsid w:val="005E13F4"/>
    <w:rsid w:val="005E13F6"/>
    <w:rsid w:val="005E1414"/>
    <w:rsid w:val="005E14E1"/>
    <w:rsid w:val="005E1829"/>
    <w:rsid w:val="005E190C"/>
    <w:rsid w:val="005E19A6"/>
    <w:rsid w:val="005E1B28"/>
    <w:rsid w:val="005E1E18"/>
    <w:rsid w:val="005E1F99"/>
    <w:rsid w:val="005E2053"/>
    <w:rsid w:val="005E2165"/>
    <w:rsid w:val="005E21CD"/>
    <w:rsid w:val="005E22EB"/>
    <w:rsid w:val="005E22F3"/>
    <w:rsid w:val="005E233B"/>
    <w:rsid w:val="005E2351"/>
    <w:rsid w:val="005E2400"/>
    <w:rsid w:val="005E2764"/>
    <w:rsid w:val="005E2971"/>
    <w:rsid w:val="005E2A6E"/>
    <w:rsid w:val="005E2E63"/>
    <w:rsid w:val="005E2EEA"/>
    <w:rsid w:val="005E2F32"/>
    <w:rsid w:val="005E34B4"/>
    <w:rsid w:val="005E3512"/>
    <w:rsid w:val="005E35B2"/>
    <w:rsid w:val="005E380B"/>
    <w:rsid w:val="005E3A1C"/>
    <w:rsid w:val="005E3A60"/>
    <w:rsid w:val="005E3BF5"/>
    <w:rsid w:val="005E3C28"/>
    <w:rsid w:val="005E3CD7"/>
    <w:rsid w:val="005E3D4C"/>
    <w:rsid w:val="005E3F3A"/>
    <w:rsid w:val="005E3FDE"/>
    <w:rsid w:val="005E40F6"/>
    <w:rsid w:val="005E4113"/>
    <w:rsid w:val="005E421A"/>
    <w:rsid w:val="005E4447"/>
    <w:rsid w:val="005E4595"/>
    <w:rsid w:val="005E4681"/>
    <w:rsid w:val="005E47D3"/>
    <w:rsid w:val="005E49F3"/>
    <w:rsid w:val="005E4AAE"/>
    <w:rsid w:val="005E4B61"/>
    <w:rsid w:val="005E4C7B"/>
    <w:rsid w:val="005E4DFB"/>
    <w:rsid w:val="005E4E13"/>
    <w:rsid w:val="005E4EEA"/>
    <w:rsid w:val="005E514C"/>
    <w:rsid w:val="005E5402"/>
    <w:rsid w:val="005E5421"/>
    <w:rsid w:val="005E5423"/>
    <w:rsid w:val="005E54A5"/>
    <w:rsid w:val="005E5549"/>
    <w:rsid w:val="005E55B4"/>
    <w:rsid w:val="005E55CB"/>
    <w:rsid w:val="005E55FD"/>
    <w:rsid w:val="005E5876"/>
    <w:rsid w:val="005E5AF5"/>
    <w:rsid w:val="005E5B9E"/>
    <w:rsid w:val="005E5D1F"/>
    <w:rsid w:val="005E5D77"/>
    <w:rsid w:val="005E6040"/>
    <w:rsid w:val="005E6243"/>
    <w:rsid w:val="005E6538"/>
    <w:rsid w:val="005E67CB"/>
    <w:rsid w:val="005E67D3"/>
    <w:rsid w:val="005E69D4"/>
    <w:rsid w:val="005E6D0B"/>
    <w:rsid w:val="005E6E22"/>
    <w:rsid w:val="005E6E4F"/>
    <w:rsid w:val="005E6E94"/>
    <w:rsid w:val="005E7161"/>
    <w:rsid w:val="005E71B1"/>
    <w:rsid w:val="005E7335"/>
    <w:rsid w:val="005E7440"/>
    <w:rsid w:val="005E76E7"/>
    <w:rsid w:val="005E7781"/>
    <w:rsid w:val="005E781E"/>
    <w:rsid w:val="005E79D7"/>
    <w:rsid w:val="005E7A2A"/>
    <w:rsid w:val="005E7AC5"/>
    <w:rsid w:val="005E7AD7"/>
    <w:rsid w:val="005E7AF3"/>
    <w:rsid w:val="005E7E31"/>
    <w:rsid w:val="005E7E4A"/>
    <w:rsid w:val="005E7E7E"/>
    <w:rsid w:val="005E7FA0"/>
    <w:rsid w:val="005E7FDA"/>
    <w:rsid w:val="005F00A4"/>
    <w:rsid w:val="005F01E4"/>
    <w:rsid w:val="005F05A2"/>
    <w:rsid w:val="005F060B"/>
    <w:rsid w:val="005F077E"/>
    <w:rsid w:val="005F0933"/>
    <w:rsid w:val="005F0A17"/>
    <w:rsid w:val="005F0A4C"/>
    <w:rsid w:val="005F0A63"/>
    <w:rsid w:val="005F0E1D"/>
    <w:rsid w:val="005F156A"/>
    <w:rsid w:val="005F15E0"/>
    <w:rsid w:val="005F16BB"/>
    <w:rsid w:val="005F1747"/>
    <w:rsid w:val="005F1764"/>
    <w:rsid w:val="005F1870"/>
    <w:rsid w:val="005F187E"/>
    <w:rsid w:val="005F1973"/>
    <w:rsid w:val="005F1AF6"/>
    <w:rsid w:val="005F1C38"/>
    <w:rsid w:val="005F1C3E"/>
    <w:rsid w:val="005F217A"/>
    <w:rsid w:val="005F22E5"/>
    <w:rsid w:val="005F2397"/>
    <w:rsid w:val="005F258F"/>
    <w:rsid w:val="005F25F6"/>
    <w:rsid w:val="005F262B"/>
    <w:rsid w:val="005F26A5"/>
    <w:rsid w:val="005F2728"/>
    <w:rsid w:val="005F272A"/>
    <w:rsid w:val="005F277D"/>
    <w:rsid w:val="005F29D4"/>
    <w:rsid w:val="005F2C77"/>
    <w:rsid w:val="005F2CA7"/>
    <w:rsid w:val="005F2FD2"/>
    <w:rsid w:val="005F335D"/>
    <w:rsid w:val="005F33EF"/>
    <w:rsid w:val="005F34B5"/>
    <w:rsid w:val="005F3591"/>
    <w:rsid w:val="005F3883"/>
    <w:rsid w:val="005F38F7"/>
    <w:rsid w:val="005F3ACF"/>
    <w:rsid w:val="005F3BFD"/>
    <w:rsid w:val="005F3CA3"/>
    <w:rsid w:val="005F3D3B"/>
    <w:rsid w:val="005F3EAE"/>
    <w:rsid w:val="005F4229"/>
    <w:rsid w:val="005F422E"/>
    <w:rsid w:val="005F422F"/>
    <w:rsid w:val="005F42A4"/>
    <w:rsid w:val="005F43F8"/>
    <w:rsid w:val="005F45BD"/>
    <w:rsid w:val="005F461B"/>
    <w:rsid w:val="005F464D"/>
    <w:rsid w:val="005F4692"/>
    <w:rsid w:val="005F4707"/>
    <w:rsid w:val="005F479F"/>
    <w:rsid w:val="005F47A0"/>
    <w:rsid w:val="005F4A30"/>
    <w:rsid w:val="005F4A5D"/>
    <w:rsid w:val="005F4AD5"/>
    <w:rsid w:val="005F4AE8"/>
    <w:rsid w:val="005F4E86"/>
    <w:rsid w:val="005F4F76"/>
    <w:rsid w:val="005F4FA1"/>
    <w:rsid w:val="005F4FDB"/>
    <w:rsid w:val="005F511C"/>
    <w:rsid w:val="005F514F"/>
    <w:rsid w:val="005F5198"/>
    <w:rsid w:val="005F5402"/>
    <w:rsid w:val="005F5442"/>
    <w:rsid w:val="005F586B"/>
    <w:rsid w:val="005F5A1C"/>
    <w:rsid w:val="005F5B06"/>
    <w:rsid w:val="005F5CA9"/>
    <w:rsid w:val="005F5D4D"/>
    <w:rsid w:val="005F5E6B"/>
    <w:rsid w:val="005F5EC2"/>
    <w:rsid w:val="005F6128"/>
    <w:rsid w:val="005F61AB"/>
    <w:rsid w:val="005F61EA"/>
    <w:rsid w:val="005F634A"/>
    <w:rsid w:val="005F646A"/>
    <w:rsid w:val="005F64C5"/>
    <w:rsid w:val="005F64E3"/>
    <w:rsid w:val="005F64F5"/>
    <w:rsid w:val="005F650E"/>
    <w:rsid w:val="005F67E1"/>
    <w:rsid w:val="005F6851"/>
    <w:rsid w:val="005F68E6"/>
    <w:rsid w:val="005F6A34"/>
    <w:rsid w:val="005F6BCB"/>
    <w:rsid w:val="005F6C09"/>
    <w:rsid w:val="005F6D30"/>
    <w:rsid w:val="005F6EEA"/>
    <w:rsid w:val="005F70A7"/>
    <w:rsid w:val="005F71DA"/>
    <w:rsid w:val="005F73AD"/>
    <w:rsid w:val="005F7924"/>
    <w:rsid w:val="005F7951"/>
    <w:rsid w:val="005F7A23"/>
    <w:rsid w:val="005F7A72"/>
    <w:rsid w:val="005F7AC9"/>
    <w:rsid w:val="005F7ACF"/>
    <w:rsid w:val="005F7B6C"/>
    <w:rsid w:val="005F7BD0"/>
    <w:rsid w:val="005F7CCA"/>
    <w:rsid w:val="005F7E48"/>
    <w:rsid w:val="00600042"/>
    <w:rsid w:val="00600454"/>
    <w:rsid w:val="006004A6"/>
    <w:rsid w:val="006007BC"/>
    <w:rsid w:val="006008E3"/>
    <w:rsid w:val="00600949"/>
    <w:rsid w:val="00600993"/>
    <w:rsid w:val="0060099F"/>
    <w:rsid w:val="00600BC3"/>
    <w:rsid w:val="00600DB4"/>
    <w:rsid w:val="00600E92"/>
    <w:rsid w:val="00600ECB"/>
    <w:rsid w:val="00600FE2"/>
    <w:rsid w:val="00601001"/>
    <w:rsid w:val="0060101B"/>
    <w:rsid w:val="00601341"/>
    <w:rsid w:val="006014F5"/>
    <w:rsid w:val="00601A86"/>
    <w:rsid w:val="00601C2F"/>
    <w:rsid w:val="00601E83"/>
    <w:rsid w:val="00601ED4"/>
    <w:rsid w:val="006020A7"/>
    <w:rsid w:val="00602194"/>
    <w:rsid w:val="0060236E"/>
    <w:rsid w:val="00602425"/>
    <w:rsid w:val="0060242F"/>
    <w:rsid w:val="006026D6"/>
    <w:rsid w:val="00602812"/>
    <w:rsid w:val="0060281F"/>
    <w:rsid w:val="00602867"/>
    <w:rsid w:val="00602A46"/>
    <w:rsid w:val="00602A68"/>
    <w:rsid w:val="00602C76"/>
    <w:rsid w:val="00602DF9"/>
    <w:rsid w:val="00602E24"/>
    <w:rsid w:val="00602FE2"/>
    <w:rsid w:val="00603269"/>
    <w:rsid w:val="00603596"/>
    <w:rsid w:val="006035AB"/>
    <w:rsid w:val="0060377B"/>
    <w:rsid w:val="00603920"/>
    <w:rsid w:val="006039DD"/>
    <w:rsid w:val="00603AFA"/>
    <w:rsid w:val="00603BE1"/>
    <w:rsid w:val="00603CD3"/>
    <w:rsid w:val="00603CE8"/>
    <w:rsid w:val="00603E7E"/>
    <w:rsid w:val="00603F43"/>
    <w:rsid w:val="00604010"/>
    <w:rsid w:val="00604065"/>
    <w:rsid w:val="00604100"/>
    <w:rsid w:val="00604148"/>
    <w:rsid w:val="006041D1"/>
    <w:rsid w:val="006042DA"/>
    <w:rsid w:val="0060442D"/>
    <w:rsid w:val="00604619"/>
    <w:rsid w:val="00604680"/>
    <w:rsid w:val="00604854"/>
    <w:rsid w:val="006049D9"/>
    <w:rsid w:val="00604B4C"/>
    <w:rsid w:val="00604B91"/>
    <w:rsid w:val="00604C74"/>
    <w:rsid w:val="00604D35"/>
    <w:rsid w:val="00604FDA"/>
    <w:rsid w:val="0060511E"/>
    <w:rsid w:val="006053FF"/>
    <w:rsid w:val="00605473"/>
    <w:rsid w:val="0060559F"/>
    <w:rsid w:val="006058AB"/>
    <w:rsid w:val="00605999"/>
    <w:rsid w:val="00605A67"/>
    <w:rsid w:val="00605AD7"/>
    <w:rsid w:val="00605B2A"/>
    <w:rsid w:val="00605BC5"/>
    <w:rsid w:val="00605C49"/>
    <w:rsid w:val="00605D01"/>
    <w:rsid w:val="00605E6C"/>
    <w:rsid w:val="00605EC4"/>
    <w:rsid w:val="00605ECF"/>
    <w:rsid w:val="0060608D"/>
    <w:rsid w:val="006060E6"/>
    <w:rsid w:val="0060612B"/>
    <w:rsid w:val="00606244"/>
    <w:rsid w:val="00606303"/>
    <w:rsid w:val="0060647D"/>
    <w:rsid w:val="0060668A"/>
    <w:rsid w:val="00606769"/>
    <w:rsid w:val="006068E5"/>
    <w:rsid w:val="0060695F"/>
    <w:rsid w:val="006069B6"/>
    <w:rsid w:val="00606B0B"/>
    <w:rsid w:val="00606B3B"/>
    <w:rsid w:val="00606CE1"/>
    <w:rsid w:val="00606D18"/>
    <w:rsid w:val="00606D1D"/>
    <w:rsid w:val="00606D5D"/>
    <w:rsid w:val="00606EDA"/>
    <w:rsid w:val="00606F8E"/>
    <w:rsid w:val="0060705D"/>
    <w:rsid w:val="00607118"/>
    <w:rsid w:val="00607178"/>
    <w:rsid w:val="0060735D"/>
    <w:rsid w:val="006074DF"/>
    <w:rsid w:val="00607CF7"/>
    <w:rsid w:val="00607EFD"/>
    <w:rsid w:val="00607F45"/>
    <w:rsid w:val="0061003F"/>
    <w:rsid w:val="00610083"/>
    <w:rsid w:val="006100BA"/>
    <w:rsid w:val="0061014C"/>
    <w:rsid w:val="0061020B"/>
    <w:rsid w:val="0061022B"/>
    <w:rsid w:val="006104B7"/>
    <w:rsid w:val="00610636"/>
    <w:rsid w:val="00610922"/>
    <w:rsid w:val="00610957"/>
    <w:rsid w:val="00610B54"/>
    <w:rsid w:val="00610BF4"/>
    <w:rsid w:val="00610C00"/>
    <w:rsid w:val="00610D06"/>
    <w:rsid w:val="00610E36"/>
    <w:rsid w:val="00610EBA"/>
    <w:rsid w:val="00610EC4"/>
    <w:rsid w:val="00610EEB"/>
    <w:rsid w:val="00610F13"/>
    <w:rsid w:val="00610F59"/>
    <w:rsid w:val="00611010"/>
    <w:rsid w:val="006110AC"/>
    <w:rsid w:val="0061110C"/>
    <w:rsid w:val="00611194"/>
    <w:rsid w:val="00611264"/>
    <w:rsid w:val="00611266"/>
    <w:rsid w:val="006112C3"/>
    <w:rsid w:val="0061158B"/>
    <w:rsid w:val="006116F7"/>
    <w:rsid w:val="006117E5"/>
    <w:rsid w:val="0061185E"/>
    <w:rsid w:val="00611861"/>
    <w:rsid w:val="00611CA5"/>
    <w:rsid w:val="00611CB0"/>
    <w:rsid w:val="00611DC1"/>
    <w:rsid w:val="00612074"/>
    <w:rsid w:val="00612103"/>
    <w:rsid w:val="00612111"/>
    <w:rsid w:val="00612169"/>
    <w:rsid w:val="0061232B"/>
    <w:rsid w:val="00612341"/>
    <w:rsid w:val="006126BA"/>
    <w:rsid w:val="006126C1"/>
    <w:rsid w:val="0061282B"/>
    <w:rsid w:val="006128B7"/>
    <w:rsid w:val="00612953"/>
    <w:rsid w:val="00612A47"/>
    <w:rsid w:val="00612BA9"/>
    <w:rsid w:val="00612E10"/>
    <w:rsid w:val="00612F6C"/>
    <w:rsid w:val="006131A1"/>
    <w:rsid w:val="006131BC"/>
    <w:rsid w:val="006131E4"/>
    <w:rsid w:val="00613839"/>
    <w:rsid w:val="00613911"/>
    <w:rsid w:val="0061394B"/>
    <w:rsid w:val="00613951"/>
    <w:rsid w:val="00613B95"/>
    <w:rsid w:val="00613D93"/>
    <w:rsid w:val="00613E01"/>
    <w:rsid w:val="00613E3D"/>
    <w:rsid w:val="00613F20"/>
    <w:rsid w:val="00613FA7"/>
    <w:rsid w:val="0061403B"/>
    <w:rsid w:val="006142F5"/>
    <w:rsid w:val="0061444A"/>
    <w:rsid w:val="00614466"/>
    <w:rsid w:val="006144E5"/>
    <w:rsid w:val="00614650"/>
    <w:rsid w:val="006146E8"/>
    <w:rsid w:val="0061480F"/>
    <w:rsid w:val="00614866"/>
    <w:rsid w:val="00614C6F"/>
    <w:rsid w:val="00614FA8"/>
    <w:rsid w:val="0061535D"/>
    <w:rsid w:val="006153D2"/>
    <w:rsid w:val="00615673"/>
    <w:rsid w:val="00615684"/>
    <w:rsid w:val="00615884"/>
    <w:rsid w:val="006159B7"/>
    <w:rsid w:val="00615A04"/>
    <w:rsid w:val="00615BBF"/>
    <w:rsid w:val="00615DCA"/>
    <w:rsid w:val="00616043"/>
    <w:rsid w:val="00616050"/>
    <w:rsid w:val="006161E5"/>
    <w:rsid w:val="006162E4"/>
    <w:rsid w:val="006163C1"/>
    <w:rsid w:val="006164F0"/>
    <w:rsid w:val="00616561"/>
    <w:rsid w:val="006167EF"/>
    <w:rsid w:val="0061693E"/>
    <w:rsid w:val="006169B1"/>
    <w:rsid w:val="00616D04"/>
    <w:rsid w:val="00616D27"/>
    <w:rsid w:val="00616D7B"/>
    <w:rsid w:val="00616D97"/>
    <w:rsid w:val="00616DB5"/>
    <w:rsid w:val="00616DC9"/>
    <w:rsid w:val="00616E3C"/>
    <w:rsid w:val="00616FE6"/>
    <w:rsid w:val="0061717E"/>
    <w:rsid w:val="0061720C"/>
    <w:rsid w:val="006173B6"/>
    <w:rsid w:val="006173E9"/>
    <w:rsid w:val="006174B1"/>
    <w:rsid w:val="00617783"/>
    <w:rsid w:val="006177A7"/>
    <w:rsid w:val="00617898"/>
    <w:rsid w:val="006178D9"/>
    <w:rsid w:val="00617A24"/>
    <w:rsid w:val="00617B72"/>
    <w:rsid w:val="00617DF1"/>
    <w:rsid w:val="00620143"/>
    <w:rsid w:val="006201B2"/>
    <w:rsid w:val="00620277"/>
    <w:rsid w:val="00620297"/>
    <w:rsid w:val="006202DA"/>
    <w:rsid w:val="006203CE"/>
    <w:rsid w:val="00620410"/>
    <w:rsid w:val="00620427"/>
    <w:rsid w:val="00620776"/>
    <w:rsid w:val="006207FD"/>
    <w:rsid w:val="0062080B"/>
    <w:rsid w:val="0062097C"/>
    <w:rsid w:val="00620AF2"/>
    <w:rsid w:val="00620B98"/>
    <w:rsid w:val="00620BF7"/>
    <w:rsid w:val="00620CEE"/>
    <w:rsid w:val="00620D7F"/>
    <w:rsid w:val="006210DB"/>
    <w:rsid w:val="00621437"/>
    <w:rsid w:val="0062149D"/>
    <w:rsid w:val="006215FB"/>
    <w:rsid w:val="006216A2"/>
    <w:rsid w:val="00621EDB"/>
    <w:rsid w:val="00621EDF"/>
    <w:rsid w:val="00621FE3"/>
    <w:rsid w:val="00622316"/>
    <w:rsid w:val="006223C4"/>
    <w:rsid w:val="006226A6"/>
    <w:rsid w:val="00622857"/>
    <w:rsid w:val="00622909"/>
    <w:rsid w:val="006229AE"/>
    <w:rsid w:val="00622CE8"/>
    <w:rsid w:val="00622D8F"/>
    <w:rsid w:val="00622DC8"/>
    <w:rsid w:val="00622E29"/>
    <w:rsid w:val="00622E95"/>
    <w:rsid w:val="00622F5F"/>
    <w:rsid w:val="00622F70"/>
    <w:rsid w:val="00623201"/>
    <w:rsid w:val="00623272"/>
    <w:rsid w:val="00623492"/>
    <w:rsid w:val="0062351C"/>
    <w:rsid w:val="00623786"/>
    <w:rsid w:val="00623792"/>
    <w:rsid w:val="00623910"/>
    <w:rsid w:val="0062391B"/>
    <w:rsid w:val="00623A44"/>
    <w:rsid w:val="00623A9B"/>
    <w:rsid w:val="00623ACE"/>
    <w:rsid w:val="00623BE2"/>
    <w:rsid w:val="00623DDC"/>
    <w:rsid w:val="00623E45"/>
    <w:rsid w:val="00623EE6"/>
    <w:rsid w:val="00623EFD"/>
    <w:rsid w:val="00623F0F"/>
    <w:rsid w:val="00623F70"/>
    <w:rsid w:val="00623F7B"/>
    <w:rsid w:val="00623FA4"/>
    <w:rsid w:val="0062401C"/>
    <w:rsid w:val="0062409C"/>
    <w:rsid w:val="006240A2"/>
    <w:rsid w:val="00624145"/>
    <w:rsid w:val="00624206"/>
    <w:rsid w:val="0062430B"/>
    <w:rsid w:val="00624360"/>
    <w:rsid w:val="00624419"/>
    <w:rsid w:val="0062458E"/>
    <w:rsid w:val="0062488E"/>
    <w:rsid w:val="00624AC6"/>
    <w:rsid w:val="00624AD4"/>
    <w:rsid w:val="00624C34"/>
    <w:rsid w:val="00624C8D"/>
    <w:rsid w:val="00624FA8"/>
    <w:rsid w:val="00625264"/>
    <w:rsid w:val="0062527F"/>
    <w:rsid w:val="0062540F"/>
    <w:rsid w:val="0062553A"/>
    <w:rsid w:val="0062575A"/>
    <w:rsid w:val="006257DB"/>
    <w:rsid w:val="00625876"/>
    <w:rsid w:val="006258D1"/>
    <w:rsid w:val="00625A2E"/>
    <w:rsid w:val="00625B95"/>
    <w:rsid w:val="00625BEB"/>
    <w:rsid w:val="00625CA8"/>
    <w:rsid w:val="00625EF4"/>
    <w:rsid w:val="00625F10"/>
    <w:rsid w:val="00625F1D"/>
    <w:rsid w:val="006260B5"/>
    <w:rsid w:val="00626124"/>
    <w:rsid w:val="0062612A"/>
    <w:rsid w:val="00626189"/>
    <w:rsid w:val="00626215"/>
    <w:rsid w:val="006262B8"/>
    <w:rsid w:val="00626306"/>
    <w:rsid w:val="0062630F"/>
    <w:rsid w:val="006269AB"/>
    <w:rsid w:val="00626C88"/>
    <w:rsid w:val="00626E14"/>
    <w:rsid w:val="00626E3B"/>
    <w:rsid w:val="00626F7F"/>
    <w:rsid w:val="00627309"/>
    <w:rsid w:val="00627436"/>
    <w:rsid w:val="00627445"/>
    <w:rsid w:val="006274BF"/>
    <w:rsid w:val="0062754C"/>
    <w:rsid w:val="0062762A"/>
    <w:rsid w:val="0062785E"/>
    <w:rsid w:val="00627878"/>
    <w:rsid w:val="00627893"/>
    <w:rsid w:val="006278FB"/>
    <w:rsid w:val="00627BB9"/>
    <w:rsid w:val="00627C6F"/>
    <w:rsid w:val="00627DAE"/>
    <w:rsid w:val="00627E0D"/>
    <w:rsid w:val="00630649"/>
    <w:rsid w:val="00630883"/>
    <w:rsid w:val="006308CA"/>
    <w:rsid w:val="00630918"/>
    <w:rsid w:val="0063096F"/>
    <w:rsid w:val="00630AE5"/>
    <w:rsid w:val="00630C13"/>
    <w:rsid w:val="00630C35"/>
    <w:rsid w:val="006310C1"/>
    <w:rsid w:val="006313C7"/>
    <w:rsid w:val="00631448"/>
    <w:rsid w:val="006314C8"/>
    <w:rsid w:val="006314D1"/>
    <w:rsid w:val="006315F7"/>
    <w:rsid w:val="006317C5"/>
    <w:rsid w:val="00631A14"/>
    <w:rsid w:val="00631E3B"/>
    <w:rsid w:val="00631F4C"/>
    <w:rsid w:val="00631FAF"/>
    <w:rsid w:val="00631FF4"/>
    <w:rsid w:val="006320A3"/>
    <w:rsid w:val="00632211"/>
    <w:rsid w:val="006322C5"/>
    <w:rsid w:val="0063237B"/>
    <w:rsid w:val="006324EB"/>
    <w:rsid w:val="00632574"/>
    <w:rsid w:val="00632872"/>
    <w:rsid w:val="00632AEF"/>
    <w:rsid w:val="00632B09"/>
    <w:rsid w:val="00632CE1"/>
    <w:rsid w:val="00632E15"/>
    <w:rsid w:val="00632F35"/>
    <w:rsid w:val="00632F36"/>
    <w:rsid w:val="00632FDE"/>
    <w:rsid w:val="00633038"/>
    <w:rsid w:val="006331C6"/>
    <w:rsid w:val="006333FE"/>
    <w:rsid w:val="00633405"/>
    <w:rsid w:val="0063340B"/>
    <w:rsid w:val="006334F8"/>
    <w:rsid w:val="006335A3"/>
    <w:rsid w:val="006335CC"/>
    <w:rsid w:val="0063362E"/>
    <w:rsid w:val="0063367D"/>
    <w:rsid w:val="006338DE"/>
    <w:rsid w:val="00633AEA"/>
    <w:rsid w:val="00633B80"/>
    <w:rsid w:val="00633D6F"/>
    <w:rsid w:val="00633FDC"/>
    <w:rsid w:val="00634059"/>
    <w:rsid w:val="00634402"/>
    <w:rsid w:val="0063467A"/>
    <w:rsid w:val="006346A7"/>
    <w:rsid w:val="00634701"/>
    <w:rsid w:val="00634716"/>
    <w:rsid w:val="006347DC"/>
    <w:rsid w:val="00634A06"/>
    <w:rsid w:val="00634A09"/>
    <w:rsid w:val="00634A51"/>
    <w:rsid w:val="00634A69"/>
    <w:rsid w:val="00634B7D"/>
    <w:rsid w:val="00634C28"/>
    <w:rsid w:val="00634DC0"/>
    <w:rsid w:val="00635016"/>
    <w:rsid w:val="00635161"/>
    <w:rsid w:val="006352D2"/>
    <w:rsid w:val="00635393"/>
    <w:rsid w:val="006353EB"/>
    <w:rsid w:val="0063540D"/>
    <w:rsid w:val="006355B8"/>
    <w:rsid w:val="00635B64"/>
    <w:rsid w:val="00635B6C"/>
    <w:rsid w:val="00635DCD"/>
    <w:rsid w:val="0063607A"/>
    <w:rsid w:val="00636109"/>
    <w:rsid w:val="006364F7"/>
    <w:rsid w:val="0063685D"/>
    <w:rsid w:val="00636B53"/>
    <w:rsid w:val="00636C19"/>
    <w:rsid w:val="00636E15"/>
    <w:rsid w:val="00636EE0"/>
    <w:rsid w:val="00636F42"/>
    <w:rsid w:val="00637021"/>
    <w:rsid w:val="00637276"/>
    <w:rsid w:val="0063747A"/>
    <w:rsid w:val="0063799B"/>
    <w:rsid w:val="006379E9"/>
    <w:rsid w:val="00637A79"/>
    <w:rsid w:val="00637BE4"/>
    <w:rsid w:val="00637C68"/>
    <w:rsid w:val="00637C7E"/>
    <w:rsid w:val="00637D22"/>
    <w:rsid w:val="00637E93"/>
    <w:rsid w:val="00637F16"/>
    <w:rsid w:val="00637F3B"/>
    <w:rsid w:val="006400E9"/>
    <w:rsid w:val="00640274"/>
    <w:rsid w:val="00640359"/>
    <w:rsid w:val="006404EF"/>
    <w:rsid w:val="006405CE"/>
    <w:rsid w:val="006405F5"/>
    <w:rsid w:val="00640737"/>
    <w:rsid w:val="00640900"/>
    <w:rsid w:val="00640C58"/>
    <w:rsid w:val="00640C9A"/>
    <w:rsid w:val="00640D5D"/>
    <w:rsid w:val="00640F20"/>
    <w:rsid w:val="00641096"/>
    <w:rsid w:val="00641249"/>
    <w:rsid w:val="00641333"/>
    <w:rsid w:val="00641454"/>
    <w:rsid w:val="006414CC"/>
    <w:rsid w:val="0064176A"/>
    <w:rsid w:val="00641770"/>
    <w:rsid w:val="006417C4"/>
    <w:rsid w:val="0064180A"/>
    <w:rsid w:val="0064180E"/>
    <w:rsid w:val="006418D2"/>
    <w:rsid w:val="00641B82"/>
    <w:rsid w:val="00641BE6"/>
    <w:rsid w:val="00641E78"/>
    <w:rsid w:val="00641ED0"/>
    <w:rsid w:val="00641EDB"/>
    <w:rsid w:val="00641F15"/>
    <w:rsid w:val="0064202F"/>
    <w:rsid w:val="00642348"/>
    <w:rsid w:val="0064245C"/>
    <w:rsid w:val="0064251E"/>
    <w:rsid w:val="00642799"/>
    <w:rsid w:val="006427F7"/>
    <w:rsid w:val="00642866"/>
    <w:rsid w:val="006429AB"/>
    <w:rsid w:val="00642A82"/>
    <w:rsid w:val="00642B7E"/>
    <w:rsid w:val="00642C8C"/>
    <w:rsid w:val="00642CB3"/>
    <w:rsid w:val="00642D3A"/>
    <w:rsid w:val="00642F5B"/>
    <w:rsid w:val="00642FE5"/>
    <w:rsid w:val="006430F7"/>
    <w:rsid w:val="00643142"/>
    <w:rsid w:val="00643377"/>
    <w:rsid w:val="00643532"/>
    <w:rsid w:val="006435A0"/>
    <w:rsid w:val="00643679"/>
    <w:rsid w:val="00643C92"/>
    <w:rsid w:val="00643D9B"/>
    <w:rsid w:val="00643EEF"/>
    <w:rsid w:val="006440DC"/>
    <w:rsid w:val="00644135"/>
    <w:rsid w:val="006441B1"/>
    <w:rsid w:val="0064424A"/>
    <w:rsid w:val="006444B9"/>
    <w:rsid w:val="006444E5"/>
    <w:rsid w:val="006444F2"/>
    <w:rsid w:val="006448D2"/>
    <w:rsid w:val="006448DA"/>
    <w:rsid w:val="00644911"/>
    <w:rsid w:val="00644A84"/>
    <w:rsid w:val="00644AA9"/>
    <w:rsid w:val="00644C01"/>
    <w:rsid w:val="00644F09"/>
    <w:rsid w:val="00644F56"/>
    <w:rsid w:val="00645005"/>
    <w:rsid w:val="006451D0"/>
    <w:rsid w:val="0064521B"/>
    <w:rsid w:val="006452A9"/>
    <w:rsid w:val="006452B5"/>
    <w:rsid w:val="0064536B"/>
    <w:rsid w:val="006453EB"/>
    <w:rsid w:val="0064561C"/>
    <w:rsid w:val="00645809"/>
    <w:rsid w:val="00645942"/>
    <w:rsid w:val="00645948"/>
    <w:rsid w:val="006459B0"/>
    <w:rsid w:val="00645AF4"/>
    <w:rsid w:val="00645B82"/>
    <w:rsid w:val="00645C7B"/>
    <w:rsid w:val="00645D56"/>
    <w:rsid w:val="00645E61"/>
    <w:rsid w:val="00645E96"/>
    <w:rsid w:val="00645E9F"/>
    <w:rsid w:val="00646102"/>
    <w:rsid w:val="00646147"/>
    <w:rsid w:val="00646291"/>
    <w:rsid w:val="006463C1"/>
    <w:rsid w:val="00646450"/>
    <w:rsid w:val="0064668C"/>
    <w:rsid w:val="00646E5A"/>
    <w:rsid w:val="00646FFD"/>
    <w:rsid w:val="00647093"/>
    <w:rsid w:val="00647149"/>
    <w:rsid w:val="006471EC"/>
    <w:rsid w:val="00647260"/>
    <w:rsid w:val="006473C2"/>
    <w:rsid w:val="00647609"/>
    <w:rsid w:val="00647655"/>
    <w:rsid w:val="0064766A"/>
    <w:rsid w:val="006477F5"/>
    <w:rsid w:val="00647B2C"/>
    <w:rsid w:val="00647B34"/>
    <w:rsid w:val="00647C5C"/>
    <w:rsid w:val="00647C8D"/>
    <w:rsid w:val="00647CC3"/>
    <w:rsid w:val="00647D57"/>
    <w:rsid w:val="00647E2C"/>
    <w:rsid w:val="00647F32"/>
    <w:rsid w:val="0065011E"/>
    <w:rsid w:val="006501BE"/>
    <w:rsid w:val="006502C2"/>
    <w:rsid w:val="00650535"/>
    <w:rsid w:val="0065063B"/>
    <w:rsid w:val="00650658"/>
    <w:rsid w:val="006508D6"/>
    <w:rsid w:val="006509A5"/>
    <w:rsid w:val="00650A54"/>
    <w:rsid w:val="00650AEC"/>
    <w:rsid w:val="00650D34"/>
    <w:rsid w:val="00650D3E"/>
    <w:rsid w:val="00650D5F"/>
    <w:rsid w:val="00650F8A"/>
    <w:rsid w:val="006510E4"/>
    <w:rsid w:val="00651271"/>
    <w:rsid w:val="00651605"/>
    <w:rsid w:val="0065161F"/>
    <w:rsid w:val="00651626"/>
    <w:rsid w:val="006516A1"/>
    <w:rsid w:val="006517BF"/>
    <w:rsid w:val="006517F8"/>
    <w:rsid w:val="00651AAA"/>
    <w:rsid w:val="00651ACF"/>
    <w:rsid w:val="00651B19"/>
    <w:rsid w:val="00651C72"/>
    <w:rsid w:val="00651CE3"/>
    <w:rsid w:val="00651E9E"/>
    <w:rsid w:val="00651F28"/>
    <w:rsid w:val="00651FFF"/>
    <w:rsid w:val="0065203B"/>
    <w:rsid w:val="006524B6"/>
    <w:rsid w:val="00652502"/>
    <w:rsid w:val="00652640"/>
    <w:rsid w:val="00652B0C"/>
    <w:rsid w:val="00652B82"/>
    <w:rsid w:val="00652BD9"/>
    <w:rsid w:val="006532C1"/>
    <w:rsid w:val="006534C2"/>
    <w:rsid w:val="006534E7"/>
    <w:rsid w:val="00653584"/>
    <w:rsid w:val="00653726"/>
    <w:rsid w:val="006537D5"/>
    <w:rsid w:val="0065381E"/>
    <w:rsid w:val="00653923"/>
    <w:rsid w:val="00653A6C"/>
    <w:rsid w:val="00653D15"/>
    <w:rsid w:val="00653E99"/>
    <w:rsid w:val="00654108"/>
    <w:rsid w:val="0065410B"/>
    <w:rsid w:val="0065410C"/>
    <w:rsid w:val="00654291"/>
    <w:rsid w:val="0065429A"/>
    <w:rsid w:val="00654374"/>
    <w:rsid w:val="00654508"/>
    <w:rsid w:val="0065454F"/>
    <w:rsid w:val="006545CA"/>
    <w:rsid w:val="00654635"/>
    <w:rsid w:val="0065476D"/>
    <w:rsid w:val="006547F2"/>
    <w:rsid w:val="00654851"/>
    <w:rsid w:val="00654897"/>
    <w:rsid w:val="006549E1"/>
    <w:rsid w:val="00654BFF"/>
    <w:rsid w:val="00654C22"/>
    <w:rsid w:val="00654C84"/>
    <w:rsid w:val="00654DA7"/>
    <w:rsid w:val="00654DEB"/>
    <w:rsid w:val="00654F3E"/>
    <w:rsid w:val="0065508C"/>
    <w:rsid w:val="0065509C"/>
    <w:rsid w:val="006550A1"/>
    <w:rsid w:val="00655122"/>
    <w:rsid w:val="00655130"/>
    <w:rsid w:val="00655150"/>
    <w:rsid w:val="006551A8"/>
    <w:rsid w:val="00655251"/>
    <w:rsid w:val="006552FA"/>
    <w:rsid w:val="006553A4"/>
    <w:rsid w:val="006554D8"/>
    <w:rsid w:val="0065555A"/>
    <w:rsid w:val="006555D4"/>
    <w:rsid w:val="006556E0"/>
    <w:rsid w:val="0065570C"/>
    <w:rsid w:val="006557B3"/>
    <w:rsid w:val="006557E2"/>
    <w:rsid w:val="00655883"/>
    <w:rsid w:val="006558E9"/>
    <w:rsid w:val="006559CB"/>
    <w:rsid w:val="00655AF6"/>
    <w:rsid w:val="00655B6F"/>
    <w:rsid w:val="00655B7B"/>
    <w:rsid w:val="00655BFE"/>
    <w:rsid w:val="00655E96"/>
    <w:rsid w:val="00655EF9"/>
    <w:rsid w:val="00656216"/>
    <w:rsid w:val="00656379"/>
    <w:rsid w:val="00656558"/>
    <w:rsid w:val="00656918"/>
    <w:rsid w:val="00656922"/>
    <w:rsid w:val="00656C38"/>
    <w:rsid w:val="00656DC2"/>
    <w:rsid w:val="00656DE9"/>
    <w:rsid w:val="0065702C"/>
    <w:rsid w:val="006570B9"/>
    <w:rsid w:val="0065724E"/>
    <w:rsid w:val="006572F0"/>
    <w:rsid w:val="006574B8"/>
    <w:rsid w:val="0065751D"/>
    <w:rsid w:val="006575BD"/>
    <w:rsid w:val="006576A7"/>
    <w:rsid w:val="0065771C"/>
    <w:rsid w:val="00657768"/>
    <w:rsid w:val="00657898"/>
    <w:rsid w:val="0065794F"/>
    <w:rsid w:val="006579BD"/>
    <w:rsid w:val="00657AD8"/>
    <w:rsid w:val="00657BDE"/>
    <w:rsid w:val="00657CC1"/>
    <w:rsid w:val="00657DAA"/>
    <w:rsid w:val="00657E3C"/>
    <w:rsid w:val="00657F3C"/>
    <w:rsid w:val="00657F77"/>
    <w:rsid w:val="0066034F"/>
    <w:rsid w:val="00660438"/>
    <w:rsid w:val="006604D3"/>
    <w:rsid w:val="00660526"/>
    <w:rsid w:val="006605A6"/>
    <w:rsid w:val="00660661"/>
    <w:rsid w:val="0066072A"/>
    <w:rsid w:val="00660730"/>
    <w:rsid w:val="00660A37"/>
    <w:rsid w:val="00660A92"/>
    <w:rsid w:val="00660AE7"/>
    <w:rsid w:val="00660B38"/>
    <w:rsid w:val="00660BB7"/>
    <w:rsid w:val="00660CB2"/>
    <w:rsid w:val="00660CE0"/>
    <w:rsid w:val="00660D27"/>
    <w:rsid w:val="00660E28"/>
    <w:rsid w:val="00660F2A"/>
    <w:rsid w:val="0066102E"/>
    <w:rsid w:val="0066109D"/>
    <w:rsid w:val="006610EE"/>
    <w:rsid w:val="0066116F"/>
    <w:rsid w:val="006611AA"/>
    <w:rsid w:val="00661225"/>
    <w:rsid w:val="0066124D"/>
    <w:rsid w:val="006614E4"/>
    <w:rsid w:val="00661600"/>
    <w:rsid w:val="006616EF"/>
    <w:rsid w:val="00661747"/>
    <w:rsid w:val="00661A78"/>
    <w:rsid w:val="00661A7C"/>
    <w:rsid w:val="00661BD6"/>
    <w:rsid w:val="00661D75"/>
    <w:rsid w:val="00661E1D"/>
    <w:rsid w:val="00661E63"/>
    <w:rsid w:val="00661F65"/>
    <w:rsid w:val="006620DE"/>
    <w:rsid w:val="006620F4"/>
    <w:rsid w:val="00662170"/>
    <w:rsid w:val="0066227E"/>
    <w:rsid w:val="006622D3"/>
    <w:rsid w:val="006623DA"/>
    <w:rsid w:val="006624D9"/>
    <w:rsid w:val="00662580"/>
    <w:rsid w:val="00662860"/>
    <w:rsid w:val="00662A9F"/>
    <w:rsid w:val="00662E03"/>
    <w:rsid w:val="00662F1E"/>
    <w:rsid w:val="00663005"/>
    <w:rsid w:val="00663073"/>
    <w:rsid w:val="00663146"/>
    <w:rsid w:val="006631E0"/>
    <w:rsid w:val="006632AF"/>
    <w:rsid w:val="00663323"/>
    <w:rsid w:val="00663590"/>
    <w:rsid w:val="006636FB"/>
    <w:rsid w:val="00663A37"/>
    <w:rsid w:val="00663ABD"/>
    <w:rsid w:val="00663BBF"/>
    <w:rsid w:val="00663CDB"/>
    <w:rsid w:val="00663CDF"/>
    <w:rsid w:val="00663DA0"/>
    <w:rsid w:val="00663E96"/>
    <w:rsid w:val="00663F50"/>
    <w:rsid w:val="00663FD9"/>
    <w:rsid w:val="00663FFE"/>
    <w:rsid w:val="00664075"/>
    <w:rsid w:val="00664165"/>
    <w:rsid w:val="006642E8"/>
    <w:rsid w:val="0066436B"/>
    <w:rsid w:val="00664444"/>
    <w:rsid w:val="00664541"/>
    <w:rsid w:val="0066476B"/>
    <w:rsid w:val="00664787"/>
    <w:rsid w:val="00664A0D"/>
    <w:rsid w:val="00664A4B"/>
    <w:rsid w:val="00664AA6"/>
    <w:rsid w:val="00664B8C"/>
    <w:rsid w:val="00664D0A"/>
    <w:rsid w:val="00664D27"/>
    <w:rsid w:val="00664DC2"/>
    <w:rsid w:val="00664DC5"/>
    <w:rsid w:val="006650E6"/>
    <w:rsid w:val="00665285"/>
    <w:rsid w:val="00665302"/>
    <w:rsid w:val="00665440"/>
    <w:rsid w:val="006656A3"/>
    <w:rsid w:val="006656AC"/>
    <w:rsid w:val="0066574E"/>
    <w:rsid w:val="00665816"/>
    <w:rsid w:val="00665829"/>
    <w:rsid w:val="00665898"/>
    <w:rsid w:val="00665967"/>
    <w:rsid w:val="0066596D"/>
    <w:rsid w:val="00665A92"/>
    <w:rsid w:val="00665B44"/>
    <w:rsid w:val="00665CC7"/>
    <w:rsid w:val="00665EE0"/>
    <w:rsid w:val="00665FBC"/>
    <w:rsid w:val="00666129"/>
    <w:rsid w:val="00666207"/>
    <w:rsid w:val="00666432"/>
    <w:rsid w:val="0066643F"/>
    <w:rsid w:val="00666501"/>
    <w:rsid w:val="006666D5"/>
    <w:rsid w:val="006666E4"/>
    <w:rsid w:val="006667A2"/>
    <w:rsid w:val="006669F8"/>
    <w:rsid w:val="00666A21"/>
    <w:rsid w:val="00666A3E"/>
    <w:rsid w:val="00666B9E"/>
    <w:rsid w:val="00666BC2"/>
    <w:rsid w:val="00666C97"/>
    <w:rsid w:val="00666E2A"/>
    <w:rsid w:val="00666E9A"/>
    <w:rsid w:val="00666F87"/>
    <w:rsid w:val="00666FD9"/>
    <w:rsid w:val="00667464"/>
    <w:rsid w:val="006675E3"/>
    <w:rsid w:val="00667704"/>
    <w:rsid w:val="006677E8"/>
    <w:rsid w:val="00667887"/>
    <w:rsid w:val="00667922"/>
    <w:rsid w:val="0066793C"/>
    <w:rsid w:val="00667A52"/>
    <w:rsid w:val="00667ABB"/>
    <w:rsid w:val="00667BCE"/>
    <w:rsid w:val="00667C0D"/>
    <w:rsid w:val="00667E76"/>
    <w:rsid w:val="00667EBF"/>
    <w:rsid w:val="00670097"/>
    <w:rsid w:val="0067026A"/>
    <w:rsid w:val="0067033C"/>
    <w:rsid w:val="0067046C"/>
    <w:rsid w:val="00670507"/>
    <w:rsid w:val="006706C5"/>
    <w:rsid w:val="00670836"/>
    <w:rsid w:val="00670AED"/>
    <w:rsid w:val="00670F4A"/>
    <w:rsid w:val="00671029"/>
    <w:rsid w:val="00671075"/>
    <w:rsid w:val="0067116A"/>
    <w:rsid w:val="00671194"/>
    <w:rsid w:val="006711CF"/>
    <w:rsid w:val="0067122D"/>
    <w:rsid w:val="006712E8"/>
    <w:rsid w:val="00671370"/>
    <w:rsid w:val="006714C4"/>
    <w:rsid w:val="0067173D"/>
    <w:rsid w:val="006718A6"/>
    <w:rsid w:val="0067191D"/>
    <w:rsid w:val="0067195F"/>
    <w:rsid w:val="006719C6"/>
    <w:rsid w:val="00671B89"/>
    <w:rsid w:val="00671BB1"/>
    <w:rsid w:val="0067207D"/>
    <w:rsid w:val="006720B9"/>
    <w:rsid w:val="0067230A"/>
    <w:rsid w:val="0067238C"/>
    <w:rsid w:val="00672412"/>
    <w:rsid w:val="0067245B"/>
    <w:rsid w:val="006725CE"/>
    <w:rsid w:val="006726FB"/>
    <w:rsid w:val="00672706"/>
    <w:rsid w:val="006727A4"/>
    <w:rsid w:val="00672CE7"/>
    <w:rsid w:val="00672D5E"/>
    <w:rsid w:val="00672F1B"/>
    <w:rsid w:val="006730D3"/>
    <w:rsid w:val="006730E2"/>
    <w:rsid w:val="00673133"/>
    <w:rsid w:val="006731E2"/>
    <w:rsid w:val="006732FA"/>
    <w:rsid w:val="006733B4"/>
    <w:rsid w:val="006733C5"/>
    <w:rsid w:val="00673486"/>
    <w:rsid w:val="00673551"/>
    <w:rsid w:val="00673552"/>
    <w:rsid w:val="00673586"/>
    <w:rsid w:val="00673A0A"/>
    <w:rsid w:val="00673B09"/>
    <w:rsid w:val="00673B99"/>
    <w:rsid w:val="00673D6B"/>
    <w:rsid w:val="00673EB7"/>
    <w:rsid w:val="00674344"/>
    <w:rsid w:val="00674375"/>
    <w:rsid w:val="0067477B"/>
    <w:rsid w:val="0067478C"/>
    <w:rsid w:val="0067490F"/>
    <w:rsid w:val="0067496E"/>
    <w:rsid w:val="00674A82"/>
    <w:rsid w:val="00674BCE"/>
    <w:rsid w:val="00674D48"/>
    <w:rsid w:val="00674D68"/>
    <w:rsid w:val="00674F51"/>
    <w:rsid w:val="00674F59"/>
    <w:rsid w:val="00674FE2"/>
    <w:rsid w:val="00675136"/>
    <w:rsid w:val="006751FC"/>
    <w:rsid w:val="006754A7"/>
    <w:rsid w:val="006754F7"/>
    <w:rsid w:val="00675695"/>
    <w:rsid w:val="0067570A"/>
    <w:rsid w:val="00675763"/>
    <w:rsid w:val="006757AD"/>
    <w:rsid w:val="00675970"/>
    <w:rsid w:val="00675B76"/>
    <w:rsid w:val="00675D0F"/>
    <w:rsid w:val="00675D8C"/>
    <w:rsid w:val="00675EEE"/>
    <w:rsid w:val="00675F2F"/>
    <w:rsid w:val="00675F59"/>
    <w:rsid w:val="00675FCA"/>
    <w:rsid w:val="00676012"/>
    <w:rsid w:val="00676101"/>
    <w:rsid w:val="00676131"/>
    <w:rsid w:val="00676309"/>
    <w:rsid w:val="0067635F"/>
    <w:rsid w:val="00676362"/>
    <w:rsid w:val="0067637C"/>
    <w:rsid w:val="006766D6"/>
    <w:rsid w:val="006767C7"/>
    <w:rsid w:val="00676908"/>
    <w:rsid w:val="00676A1B"/>
    <w:rsid w:val="00676AEE"/>
    <w:rsid w:val="00676B8C"/>
    <w:rsid w:val="00676DAE"/>
    <w:rsid w:val="00676DF2"/>
    <w:rsid w:val="00676E17"/>
    <w:rsid w:val="00676F8D"/>
    <w:rsid w:val="00677002"/>
    <w:rsid w:val="00677149"/>
    <w:rsid w:val="00677348"/>
    <w:rsid w:val="0067736D"/>
    <w:rsid w:val="00677471"/>
    <w:rsid w:val="00677476"/>
    <w:rsid w:val="006774BB"/>
    <w:rsid w:val="006775C4"/>
    <w:rsid w:val="00677739"/>
    <w:rsid w:val="00677CF9"/>
    <w:rsid w:val="00677E02"/>
    <w:rsid w:val="00677ED5"/>
    <w:rsid w:val="006800A0"/>
    <w:rsid w:val="00680105"/>
    <w:rsid w:val="0068012B"/>
    <w:rsid w:val="00680238"/>
    <w:rsid w:val="0068054E"/>
    <w:rsid w:val="006805C3"/>
    <w:rsid w:val="00680725"/>
    <w:rsid w:val="00680925"/>
    <w:rsid w:val="006809A1"/>
    <w:rsid w:val="00680BCC"/>
    <w:rsid w:val="00680DB7"/>
    <w:rsid w:val="00680F25"/>
    <w:rsid w:val="00681016"/>
    <w:rsid w:val="00681049"/>
    <w:rsid w:val="0068106C"/>
    <w:rsid w:val="006811D9"/>
    <w:rsid w:val="00681433"/>
    <w:rsid w:val="00681493"/>
    <w:rsid w:val="0068155D"/>
    <w:rsid w:val="006816E7"/>
    <w:rsid w:val="00681ACA"/>
    <w:rsid w:val="00681B18"/>
    <w:rsid w:val="00681D31"/>
    <w:rsid w:val="00681F47"/>
    <w:rsid w:val="006821E6"/>
    <w:rsid w:val="0068231E"/>
    <w:rsid w:val="0068232D"/>
    <w:rsid w:val="00682454"/>
    <w:rsid w:val="006825AF"/>
    <w:rsid w:val="006827E4"/>
    <w:rsid w:val="006828AC"/>
    <w:rsid w:val="006828B9"/>
    <w:rsid w:val="00682AC9"/>
    <w:rsid w:val="00682B18"/>
    <w:rsid w:val="00682C52"/>
    <w:rsid w:val="00682D09"/>
    <w:rsid w:val="00682E16"/>
    <w:rsid w:val="00682E9E"/>
    <w:rsid w:val="00682FF4"/>
    <w:rsid w:val="00683042"/>
    <w:rsid w:val="00683200"/>
    <w:rsid w:val="00683245"/>
    <w:rsid w:val="006838F2"/>
    <w:rsid w:val="0068399D"/>
    <w:rsid w:val="00683B50"/>
    <w:rsid w:val="00683D14"/>
    <w:rsid w:val="0068406E"/>
    <w:rsid w:val="006840B3"/>
    <w:rsid w:val="00684120"/>
    <w:rsid w:val="00684163"/>
    <w:rsid w:val="006844B2"/>
    <w:rsid w:val="006846EA"/>
    <w:rsid w:val="00684821"/>
    <w:rsid w:val="00684AF4"/>
    <w:rsid w:val="00684C22"/>
    <w:rsid w:val="00684D70"/>
    <w:rsid w:val="00684FD1"/>
    <w:rsid w:val="0068523E"/>
    <w:rsid w:val="00685310"/>
    <w:rsid w:val="00685333"/>
    <w:rsid w:val="00685545"/>
    <w:rsid w:val="006855BB"/>
    <w:rsid w:val="00685AAF"/>
    <w:rsid w:val="00685AD2"/>
    <w:rsid w:val="00685B32"/>
    <w:rsid w:val="00685C10"/>
    <w:rsid w:val="00685C6E"/>
    <w:rsid w:val="00685CEE"/>
    <w:rsid w:val="00685D88"/>
    <w:rsid w:val="00685E73"/>
    <w:rsid w:val="00685ECE"/>
    <w:rsid w:val="00685F4F"/>
    <w:rsid w:val="00685F87"/>
    <w:rsid w:val="006860C5"/>
    <w:rsid w:val="006860CD"/>
    <w:rsid w:val="00686189"/>
    <w:rsid w:val="006862A9"/>
    <w:rsid w:val="006864EA"/>
    <w:rsid w:val="00686632"/>
    <w:rsid w:val="00686688"/>
    <w:rsid w:val="0068678B"/>
    <w:rsid w:val="006867D8"/>
    <w:rsid w:val="006868D9"/>
    <w:rsid w:val="006869AA"/>
    <w:rsid w:val="00686ACF"/>
    <w:rsid w:val="00686C26"/>
    <w:rsid w:val="00686C7C"/>
    <w:rsid w:val="00686DBF"/>
    <w:rsid w:val="00686EDC"/>
    <w:rsid w:val="00686F5B"/>
    <w:rsid w:val="006872C7"/>
    <w:rsid w:val="00687592"/>
    <w:rsid w:val="00687AB2"/>
    <w:rsid w:val="00687B01"/>
    <w:rsid w:val="00687B92"/>
    <w:rsid w:val="00687F76"/>
    <w:rsid w:val="00687F90"/>
    <w:rsid w:val="00690178"/>
    <w:rsid w:val="0069028C"/>
    <w:rsid w:val="006905D1"/>
    <w:rsid w:val="00690786"/>
    <w:rsid w:val="006907DD"/>
    <w:rsid w:val="0069081E"/>
    <w:rsid w:val="0069082C"/>
    <w:rsid w:val="00690971"/>
    <w:rsid w:val="00690980"/>
    <w:rsid w:val="00690ACB"/>
    <w:rsid w:val="00690CAB"/>
    <w:rsid w:val="00691013"/>
    <w:rsid w:val="0069101E"/>
    <w:rsid w:val="0069113E"/>
    <w:rsid w:val="006911AC"/>
    <w:rsid w:val="006911D3"/>
    <w:rsid w:val="006912DF"/>
    <w:rsid w:val="00691321"/>
    <w:rsid w:val="00691348"/>
    <w:rsid w:val="00691467"/>
    <w:rsid w:val="006914B4"/>
    <w:rsid w:val="006915F3"/>
    <w:rsid w:val="0069172B"/>
    <w:rsid w:val="00691829"/>
    <w:rsid w:val="00691C5F"/>
    <w:rsid w:val="00691CA3"/>
    <w:rsid w:val="00691D84"/>
    <w:rsid w:val="00691E31"/>
    <w:rsid w:val="00691E3A"/>
    <w:rsid w:val="00691E48"/>
    <w:rsid w:val="00691F19"/>
    <w:rsid w:val="00691F77"/>
    <w:rsid w:val="00691FCC"/>
    <w:rsid w:val="0069203D"/>
    <w:rsid w:val="006920A9"/>
    <w:rsid w:val="006922ED"/>
    <w:rsid w:val="00692491"/>
    <w:rsid w:val="006924CC"/>
    <w:rsid w:val="006925C0"/>
    <w:rsid w:val="00692673"/>
    <w:rsid w:val="006926C9"/>
    <w:rsid w:val="00692BF3"/>
    <w:rsid w:val="00692D31"/>
    <w:rsid w:val="00692DF5"/>
    <w:rsid w:val="00692ED4"/>
    <w:rsid w:val="00692F04"/>
    <w:rsid w:val="00692F71"/>
    <w:rsid w:val="0069318A"/>
    <w:rsid w:val="006931E8"/>
    <w:rsid w:val="00693231"/>
    <w:rsid w:val="0069332B"/>
    <w:rsid w:val="006933DC"/>
    <w:rsid w:val="006936EF"/>
    <w:rsid w:val="00693729"/>
    <w:rsid w:val="00693793"/>
    <w:rsid w:val="006937E2"/>
    <w:rsid w:val="00693B40"/>
    <w:rsid w:val="00693E73"/>
    <w:rsid w:val="00694268"/>
    <w:rsid w:val="0069439A"/>
    <w:rsid w:val="006943BB"/>
    <w:rsid w:val="006947CF"/>
    <w:rsid w:val="00694858"/>
    <w:rsid w:val="00694BF0"/>
    <w:rsid w:val="00694C72"/>
    <w:rsid w:val="00694D02"/>
    <w:rsid w:val="00694D4B"/>
    <w:rsid w:val="00694E27"/>
    <w:rsid w:val="00694F21"/>
    <w:rsid w:val="00694F35"/>
    <w:rsid w:val="006953A7"/>
    <w:rsid w:val="006953E4"/>
    <w:rsid w:val="00695762"/>
    <w:rsid w:val="00695A70"/>
    <w:rsid w:val="00695BC6"/>
    <w:rsid w:val="00695BD3"/>
    <w:rsid w:val="00695D6F"/>
    <w:rsid w:val="00695DBA"/>
    <w:rsid w:val="00695E14"/>
    <w:rsid w:val="00695E5E"/>
    <w:rsid w:val="00695EE1"/>
    <w:rsid w:val="00696109"/>
    <w:rsid w:val="0069623E"/>
    <w:rsid w:val="006963AE"/>
    <w:rsid w:val="006964BA"/>
    <w:rsid w:val="006964EB"/>
    <w:rsid w:val="00696726"/>
    <w:rsid w:val="00696A34"/>
    <w:rsid w:val="00696C7D"/>
    <w:rsid w:val="00696D0D"/>
    <w:rsid w:val="00696D21"/>
    <w:rsid w:val="00696E87"/>
    <w:rsid w:val="00696F9B"/>
    <w:rsid w:val="00696FA1"/>
    <w:rsid w:val="00697027"/>
    <w:rsid w:val="006970A1"/>
    <w:rsid w:val="006970BD"/>
    <w:rsid w:val="00697857"/>
    <w:rsid w:val="0069793B"/>
    <w:rsid w:val="00697A4E"/>
    <w:rsid w:val="00697B45"/>
    <w:rsid w:val="00697F2F"/>
    <w:rsid w:val="00697F83"/>
    <w:rsid w:val="006A0065"/>
    <w:rsid w:val="006A009B"/>
    <w:rsid w:val="006A03B7"/>
    <w:rsid w:val="006A046A"/>
    <w:rsid w:val="006A0503"/>
    <w:rsid w:val="006A089C"/>
    <w:rsid w:val="006A09EE"/>
    <w:rsid w:val="006A0A3B"/>
    <w:rsid w:val="006A0AED"/>
    <w:rsid w:val="006A0BE0"/>
    <w:rsid w:val="006A0CC1"/>
    <w:rsid w:val="006A0D49"/>
    <w:rsid w:val="006A0EE1"/>
    <w:rsid w:val="006A0EE4"/>
    <w:rsid w:val="006A10B8"/>
    <w:rsid w:val="006A1138"/>
    <w:rsid w:val="006A12D3"/>
    <w:rsid w:val="006A1768"/>
    <w:rsid w:val="006A189F"/>
    <w:rsid w:val="006A1982"/>
    <w:rsid w:val="006A1A1E"/>
    <w:rsid w:val="006A1B45"/>
    <w:rsid w:val="006A1C6F"/>
    <w:rsid w:val="006A1D29"/>
    <w:rsid w:val="006A2072"/>
    <w:rsid w:val="006A20F7"/>
    <w:rsid w:val="006A2255"/>
    <w:rsid w:val="006A250E"/>
    <w:rsid w:val="006A26B7"/>
    <w:rsid w:val="006A2760"/>
    <w:rsid w:val="006A2C76"/>
    <w:rsid w:val="006A2D06"/>
    <w:rsid w:val="006A2E90"/>
    <w:rsid w:val="006A2FDA"/>
    <w:rsid w:val="006A30ED"/>
    <w:rsid w:val="006A3168"/>
    <w:rsid w:val="006A3334"/>
    <w:rsid w:val="006A3475"/>
    <w:rsid w:val="006A3515"/>
    <w:rsid w:val="006A367B"/>
    <w:rsid w:val="006A36FA"/>
    <w:rsid w:val="006A3714"/>
    <w:rsid w:val="006A3818"/>
    <w:rsid w:val="006A381E"/>
    <w:rsid w:val="006A3823"/>
    <w:rsid w:val="006A384C"/>
    <w:rsid w:val="006A39C7"/>
    <w:rsid w:val="006A3A15"/>
    <w:rsid w:val="006A3A7E"/>
    <w:rsid w:val="006A3B67"/>
    <w:rsid w:val="006A3CBF"/>
    <w:rsid w:val="006A3D28"/>
    <w:rsid w:val="006A4152"/>
    <w:rsid w:val="006A418C"/>
    <w:rsid w:val="006A4324"/>
    <w:rsid w:val="006A47C5"/>
    <w:rsid w:val="006A4A8D"/>
    <w:rsid w:val="006A4BB3"/>
    <w:rsid w:val="006A4C93"/>
    <w:rsid w:val="006A4C95"/>
    <w:rsid w:val="006A50E5"/>
    <w:rsid w:val="006A530E"/>
    <w:rsid w:val="006A5324"/>
    <w:rsid w:val="006A5413"/>
    <w:rsid w:val="006A552D"/>
    <w:rsid w:val="006A56CA"/>
    <w:rsid w:val="006A5732"/>
    <w:rsid w:val="006A5985"/>
    <w:rsid w:val="006A5A83"/>
    <w:rsid w:val="006A5BE5"/>
    <w:rsid w:val="006A608E"/>
    <w:rsid w:val="006A60EE"/>
    <w:rsid w:val="006A60F2"/>
    <w:rsid w:val="006A612E"/>
    <w:rsid w:val="006A66C9"/>
    <w:rsid w:val="006A6731"/>
    <w:rsid w:val="006A679D"/>
    <w:rsid w:val="006A6946"/>
    <w:rsid w:val="006A69CB"/>
    <w:rsid w:val="006A6AA7"/>
    <w:rsid w:val="006A6AF8"/>
    <w:rsid w:val="006A6BF5"/>
    <w:rsid w:val="006A6D64"/>
    <w:rsid w:val="006A700C"/>
    <w:rsid w:val="006A71FE"/>
    <w:rsid w:val="006A724D"/>
    <w:rsid w:val="006A741E"/>
    <w:rsid w:val="006A747F"/>
    <w:rsid w:val="006A74BF"/>
    <w:rsid w:val="006A74CE"/>
    <w:rsid w:val="006A765A"/>
    <w:rsid w:val="006A777F"/>
    <w:rsid w:val="006A7B8E"/>
    <w:rsid w:val="006A7CC3"/>
    <w:rsid w:val="006A7CF2"/>
    <w:rsid w:val="006A7D50"/>
    <w:rsid w:val="006A7F85"/>
    <w:rsid w:val="006B02B0"/>
    <w:rsid w:val="006B02F9"/>
    <w:rsid w:val="006B03AD"/>
    <w:rsid w:val="006B0408"/>
    <w:rsid w:val="006B0537"/>
    <w:rsid w:val="006B05D1"/>
    <w:rsid w:val="006B0825"/>
    <w:rsid w:val="006B0899"/>
    <w:rsid w:val="006B0971"/>
    <w:rsid w:val="006B09F7"/>
    <w:rsid w:val="006B0B27"/>
    <w:rsid w:val="006B0FB4"/>
    <w:rsid w:val="006B1398"/>
    <w:rsid w:val="006B13CD"/>
    <w:rsid w:val="006B17C7"/>
    <w:rsid w:val="006B17CC"/>
    <w:rsid w:val="006B1823"/>
    <w:rsid w:val="006B190F"/>
    <w:rsid w:val="006B1A0B"/>
    <w:rsid w:val="006B1C96"/>
    <w:rsid w:val="006B1DBE"/>
    <w:rsid w:val="006B1ECB"/>
    <w:rsid w:val="006B1F44"/>
    <w:rsid w:val="006B21A5"/>
    <w:rsid w:val="006B21F3"/>
    <w:rsid w:val="006B241A"/>
    <w:rsid w:val="006B24D2"/>
    <w:rsid w:val="006B257C"/>
    <w:rsid w:val="006B258D"/>
    <w:rsid w:val="006B262C"/>
    <w:rsid w:val="006B269D"/>
    <w:rsid w:val="006B2811"/>
    <w:rsid w:val="006B2866"/>
    <w:rsid w:val="006B286A"/>
    <w:rsid w:val="006B29A9"/>
    <w:rsid w:val="006B2A8F"/>
    <w:rsid w:val="006B2C6C"/>
    <w:rsid w:val="006B2DA5"/>
    <w:rsid w:val="006B3217"/>
    <w:rsid w:val="006B3317"/>
    <w:rsid w:val="006B36BE"/>
    <w:rsid w:val="006B379B"/>
    <w:rsid w:val="006B385B"/>
    <w:rsid w:val="006B3A2B"/>
    <w:rsid w:val="006B3A39"/>
    <w:rsid w:val="006B3CBE"/>
    <w:rsid w:val="006B3CE2"/>
    <w:rsid w:val="006B3DA8"/>
    <w:rsid w:val="006B3DC3"/>
    <w:rsid w:val="006B3EA0"/>
    <w:rsid w:val="006B3F04"/>
    <w:rsid w:val="006B40AD"/>
    <w:rsid w:val="006B40B8"/>
    <w:rsid w:val="006B4259"/>
    <w:rsid w:val="006B4322"/>
    <w:rsid w:val="006B45BE"/>
    <w:rsid w:val="006B45FC"/>
    <w:rsid w:val="006B45FE"/>
    <w:rsid w:val="006B4761"/>
    <w:rsid w:val="006B4799"/>
    <w:rsid w:val="006B4888"/>
    <w:rsid w:val="006B49C5"/>
    <w:rsid w:val="006B4A9B"/>
    <w:rsid w:val="006B4A9E"/>
    <w:rsid w:val="006B4AEE"/>
    <w:rsid w:val="006B4AF7"/>
    <w:rsid w:val="006B4C1C"/>
    <w:rsid w:val="006B4C9C"/>
    <w:rsid w:val="006B4CED"/>
    <w:rsid w:val="006B4CF1"/>
    <w:rsid w:val="006B4EA3"/>
    <w:rsid w:val="006B511E"/>
    <w:rsid w:val="006B5351"/>
    <w:rsid w:val="006B538A"/>
    <w:rsid w:val="006B538F"/>
    <w:rsid w:val="006B5576"/>
    <w:rsid w:val="006B5643"/>
    <w:rsid w:val="006B58D4"/>
    <w:rsid w:val="006B5AF3"/>
    <w:rsid w:val="006B5B46"/>
    <w:rsid w:val="006B5B8F"/>
    <w:rsid w:val="006B5BF2"/>
    <w:rsid w:val="006B5CC1"/>
    <w:rsid w:val="006B5E32"/>
    <w:rsid w:val="006B5E90"/>
    <w:rsid w:val="006B5FF3"/>
    <w:rsid w:val="006B615B"/>
    <w:rsid w:val="006B61CC"/>
    <w:rsid w:val="006B62FD"/>
    <w:rsid w:val="006B64D3"/>
    <w:rsid w:val="006B663C"/>
    <w:rsid w:val="006B66C7"/>
    <w:rsid w:val="006B6821"/>
    <w:rsid w:val="006B6A13"/>
    <w:rsid w:val="006B6A58"/>
    <w:rsid w:val="006B6A6F"/>
    <w:rsid w:val="006B6AF0"/>
    <w:rsid w:val="006B6B90"/>
    <w:rsid w:val="006B6E2A"/>
    <w:rsid w:val="006B70EA"/>
    <w:rsid w:val="006B7260"/>
    <w:rsid w:val="006B7354"/>
    <w:rsid w:val="006B7369"/>
    <w:rsid w:val="006B74C7"/>
    <w:rsid w:val="006B7543"/>
    <w:rsid w:val="006B7619"/>
    <w:rsid w:val="006B76C2"/>
    <w:rsid w:val="006B76E9"/>
    <w:rsid w:val="006B772C"/>
    <w:rsid w:val="006B7769"/>
    <w:rsid w:val="006B77AA"/>
    <w:rsid w:val="006B7AD3"/>
    <w:rsid w:val="006B7E01"/>
    <w:rsid w:val="006C00B8"/>
    <w:rsid w:val="006C02FA"/>
    <w:rsid w:val="006C0307"/>
    <w:rsid w:val="006C038D"/>
    <w:rsid w:val="006C04FA"/>
    <w:rsid w:val="006C0713"/>
    <w:rsid w:val="006C090E"/>
    <w:rsid w:val="006C0BB6"/>
    <w:rsid w:val="006C0BCE"/>
    <w:rsid w:val="006C0E48"/>
    <w:rsid w:val="006C117C"/>
    <w:rsid w:val="006C1639"/>
    <w:rsid w:val="006C1693"/>
    <w:rsid w:val="006C16F4"/>
    <w:rsid w:val="006C1723"/>
    <w:rsid w:val="006C192C"/>
    <w:rsid w:val="006C1C0A"/>
    <w:rsid w:val="006C1DF2"/>
    <w:rsid w:val="006C1E92"/>
    <w:rsid w:val="006C1F1D"/>
    <w:rsid w:val="006C1FD2"/>
    <w:rsid w:val="006C207E"/>
    <w:rsid w:val="006C2123"/>
    <w:rsid w:val="006C21BF"/>
    <w:rsid w:val="006C24C9"/>
    <w:rsid w:val="006C2714"/>
    <w:rsid w:val="006C2743"/>
    <w:rsid w:val="006C2765"/>
    <w:rsid w:val="006C287F"/>
    <w:rsid w:val="006C28A8"/>
    <w:rsid w:val="006C2A83"/>
    <w:rsid w:val="006C2A86"/>
    <w:rsid w:val="006C2AD8"/>
    <w:rsid w:val="006C2B87"/>
    <w:rsid w:val="006C2D1A"/>
    <w:rsid w:val="006C2DED"/>
    <w:rsid w:val="006C30B8"/>
    <w:rsid w:val="006C3139"/>
    <w:rsid w:val="006C32F1"/>
    <w:rsid w:val="006C3364"/>
    <w:rsid w:val="006C3379"/>
    <w:rsid w:val="006C33C8"/>
    <w:rsid w:val="006C33FE"/>
    <w:rsid w:val="006C34D1"/>
    <w:rsid w:val="006C35BB"/>
    <w:rsid w:val="006C36D3"/>
    <w:rsid w:val="006C37EA"/>
    <w:rsid w:val="006C384B"/>
    <w:rsid w:val="006C3A11"/>
    <w:rsid w:val="006C3AF1"/>
    <w:rsid w:val="006C3B43"/>
    <w:rsid w:val="006C3BC5"/>
    <w:rsid w:val="006C3E45"/>
    <w:rsid w:val="006C3F07"/>
    <w:rsid w:val="006C3F55"/>
    <w:rsid w:val="006C3F8D"/>
    <w:rsid w:val="006C40B2"/>
    <w:rsid w:val="006C4157"/>
    <w:rsid w:val="006C4168"/>
    <w:rsid w:val="006C4254"/>
    <w:rsid w:val="006C4394"/>
    <w:rsid w:val="006C441F"/>
    <w:rsid w:val="006C44A3"/>
    <w:rsid w:val="006C44D4"/>
    <w:rsid w:val="006C455F"/>
    <w:rsid w:val="006C4908"/>
    <w:rsid w:val="006C4ACF"/>
    <w:rsid w:val="006C4B49"/>
    <w:rsid w:val="006C4E89"/>
    <w:rsid w:val="006C5013"/>
    <w:rsid w:val="006C520D"/>
    <w:rsid w:val="006C5287"/>
    <w:rsid w:val="006C5385"/>
    <w:rsid w:val="006C541A"/>
    <w:rsid w:val="006C5470"/>
    <w:rsid w:val="006C55DD"/>
    <w:rsid w:val="006C5667"/>
    <w:rsid w:val="006C57CC"/>
    <w:rsid w:val="006C586A"/>
    <w:rsid w:val="006C59F0"/>
    <w:rsid w:val="006C5B0B"/>
    <w:rsid w:val="006C5BA0"/>
    <w:rsid w:val="006C5C0B"/>
    <w:rsid w:val="006C5C9B"/>
    <w:rsid w:val="006C5DD8"/>
    <w:rsid w:val="006C5E97"/>
    <w:rsid w:val="006C5EC8"/>
    <w:rsid w:val="006C5FC0"/>
    <w:rsid w:val="006C60BE"/>
    <w:rsid w:val="006C610D"/>
    <w:rsid w:val="006C63D9"/>
    <w:rsid w:val="006C645C"/>
    <w:rsid w:val="006C6461"/>
    <w:rsid w:val="006C6720"/>
    <w:rsid w:val="006C67B9"/>
    <w:rsid w:val="006C6951"/>
    <w:rsid w:val="006C6A9B"/>
    <w:rsid w:val="006C6BE4"/>
    <w:rsid w:val="006C6CE8"/>
    <w:rsid w:val="006C6F24"/>
    <w:rsid w:val="006C6FCB"/>
    <w:rsid w:val="006C7017"/>
    <w:rsid w:val="006C702F"/>
    <w:rsid w:val="006C7122"/>
    <w:rsid w:val="006C73EA"/>
    <w:rsid w:val="006C7559"/>
    <w:rsid w:val="006C778A"/>
    <w:rsid w:val="006C784F"/>
    <w:rsid w:val="006C792F"/>
    <w:rsid w:val="006C7A05"/>
    <w:rsid w:val="006C7B08"/>
    <w:rsid w:val="006C7CB6"/>
    <w:rsid w:val="006C7CE5"/>
    <w:rsid w:val="006C7D04"/>
    <w:rsid w:val="006C7DA1"/>
    <w:rsid w:val="006C7DAF"/>
    <w:rsid w:val="006C7E34"/>
    <w:rsid w:val="006C7E51"/>
    <w:rsid w:val="006C7F3C"/>
    <w:rsid w:val="006C7F70"/>
    <w:rsid w:val="006C7FB1"/>
    <w:rsid w:val="006D01B7"/>
    <w:rsid w:val="006D02E9"/>
    <w:rsid w:val="006D0342"/>
    <w:rsid w:val="006D066D"/>
    <w:rsid w:val="006D08FE"/>
    <w:rsid w:val="006D097D"/>
    <w:rsid w:val="006D0A3B"/>
    <w:rsid w:val="006D0C0F"/>
    <w:rsid w:val="006D0D6A"/>
    <w:rsid w:val="006D0E59"/>
    <w:rsid w:val="006D0F65"/>
    <w:rsid w:val="006D1055"/>
    <w:rsid w:val="006D1066"/>
    <w:rsid w:val="006D1093"/>
    <w:rsid w:val="006D1098"/>
    <w:rsid w:val="006D110D"/>
    <w:rsid w:val="006D1228"/>
    <w:rsid w:val="006D1279"/>
    <w:rsid w:val="006D12A5"/>
    <w:rsid w:val="006D12D9"/>
    <w:rsid w:val="006D12DA"/>
    <w:rsid w:val="006D1319"/>
    <w:rsid w:val="006D13A0"/>
    <w:rsid w:val="006D13D5"/>
    <w:rsid w:val="006D141F"/>
    <w:rsid w:val="006D147C"/>
    <w:rsid w:val="006D1765"/>
    <w:rsid w:val="006D18B1"/>
    <w:rsid w:val="006D1BE7"/>
    <w:rsid w:val="006D1C66"/>
    <w:rsid w:val="006D1D76"/>
    <w:rsid w:val="006D1D98"/>
    <w:rsid w:val="006D1DE3"/>
    <w:rsid w:val="006D1E6B"/>
    <w:rsid w:val="006D1E96"/>
    <w:rsid w:val="006D1F4A"/>
    <w:rsid w:val="006D1FB4"/>
    <w:rsid w:val="006D2061"/>
    <w:rsid w:val="006D215C"/>
    <w:rsid w:val="006D219D"/>
    <w:rsid w:val="006D21FE"/>
    <w:rsid w:val="006D223E"/>
    <w:rsid w:val="006D2404"/>
    <w:rsid w:val="006D2505"/>
    <w:rsid w:val="006D27FA"/>
    <w:rsid w:val="006D2896"/>
    <w:rsid w:val="006D28C1"/>
    <w:rsid w:val="006D2A6F"/>
    <w:rsid w:val="006D2B8F"/>
    <w:rsid w:val="006D2B97"/>
    <w:rsid w:val="006D2D2D"/>
    <w:rsid w:val="006D2DED"/>
    <w:rsid w:val="006D2E5C"/>
    <w:rsid w:val="006D304E"/>
    <w:rsid w:val="006D3227"/>
    <w:rsid w:val="006D32CF"/>
    <w:rsid w:val="006D346E"/>
    <w:rsid w:val="006D3560"/>
    <w:rsid w:val="006D35DB"/>
    <w:rsid w:val="006D36D8"/>
    <w:rsid w:val="006D3860"/>
    <w:rsid w:val="006D3869"/>
    <w:rsid w:val="006D3A19"/>
    <w:rsid w:val="006D3AE1"/>
    <w:rsid w:val="006D3D34"/>
    <w:rsid w:val="006D3E27"/>
    <w:rsid w:val="006D3FF0"/>
    <w:rsid w:val="006D42AF"/>
    <w:rsid w:val="006D4349"/>
    <w:rsid w:val="006D44F0"/>
    <w:rsid w:val="006D46F0"/>
    <w:rsid w:val="006D47CA"/>
    <w:rsid w:val="006D47F4"/>
    <w:rsid w:val="006D4826"/>
    <w:rsid w:val="006D4932"/>
    <w:rsid w:val="006D4B42"/>
    <w:rsid w:val="006D4B9C"/>
    <w:rsid w:val="006D4E12"/>
    <w:rsid w:val="006D4E58"/>
    <w:rsid w:val="006D4E76"/>
    <w:rsid w:val="006D4F70"/>
    <w:rsid w:val="006D5016"/>
    <w:rsid w:val="006D5110"/>
    <w:rsid w:val="006D5163"/>
    <w:rsid w:val="006D51BE"/>
    <w:rsid w:val="006D52A7"/>
    <w:rsid w:val="006D5383"/>
    <w:rsid w:val="006D57D4"/>
    <w:rsid w:val="006D5A81"/>
    <w:rsid w:val="006D5A90"/>
    <w:rsid w:val="006D5B8F"/>
    <w:rsid w:val="006D5E6D"/>
    <w:rsid w:val="006D5EC8"/>
    <w:rsid w:val="006D5EEC"/>
    <w:rsid w:val="006D5EF6"/>
    <w:rsid w:val="006D5F0C"/>
    <w:rsid w:val="006D5FF0"/>
    <w:rsid w:val="006D6119"/>
    <w:rsid w:val="006D61DD"/>
    <w:rsid w:val="006D6238"/>
    <w:rsid w:val="006D682B"/>
    <w:rsid w:val="006D68D4"/>
    <w:rsid w:val="006D6ACE"/>
    <w:rsid w:val="006D6D16"/>
    <w:rsid w:val="006D6E1D"/>
    <w:rsid w:val="006D6EA3"/>
    <w:rsid w:val="006D6F31"/>
    <w:rsid w:val="006D7109"/>
    <w:rsid w:val="006D7113"/>
    <w:rsid w:val="006D720E"/>
    <w:rsid w:val="006D722D"/>
    <w:rsid w:val="006D731F"/>
    <w:rsid w:val="006D759E"/>
    <w:rsid w:val="006D76E2"/>
    <w:rsid w:val="006D785D"/>
    <w:rsid w:val="006D788B"/>
    <w:rsid w:val="006D7ABD"/>
    <w:rsid w:val="006D7B69"/>
    <w:rsid w:val="006D7C5F"/>
    <w:rsid w:val="006D7C8B"/>
    <w:rsid w:val="006D7DCC"/>
    <w:rsid w:val="006E00BF"/>
    <w:rsid w:val="006E01A0"/>
    <w:rsid w:val="006E04AA"/>
    <w:rsid w:val="006E073D"/>
    <w:rsid w:val="006E0C57"/>
    <w:rsid w:val="006E0C6A"/>
    <w:rsid w:val="006E0E35"/>
    <w:rsid w:val="006E0F4E"/>
    <w:rsid w:val="006E0F6B"/>
    <w:rsid w:val="006E0FAB"/>
    <w:rsid w:val="006E10F1"/>
    <w:rsid w:val="006E1353"/>
    <w:rsid w:val="006E15E4"/>
    <w:rsid w:val="006E1719"/>
    <w:rsid w:val="006E1788"/>
    <w:rsid w:val="006E1865"/>
    <w:rsid w:val="006E18E1"/>
    <w:rsid w:val="006E1B2D"/>
    <w:rsid w:val="006E1BE3"/>
    <w:rsid w:val="006E1D1B"/>
    <w:rsid w:val="006E1F30"/>
    <w:rsid w:val="006E21AC"/>
    <w:rsid w:val="006E2379"/>
    <w:rsid w:val="006E2399"/>
    <w:rsid w:val="006E23C3"/>
    <w:rsid w:val="006E27DA"/>
    <w:rsid w:val="006E2883"/>
    <w:rsid w:val="006E288E"/>
    <w:rsid w:val="006E2A23"/>
    <w:rsid w:val="006E2D31"/>
    <w:rsid w:val="006E2FF7"/>
    <w:rsid w:val="006E319A"/>
    <w:rsid w:val="006E3214"/>
    <w:rsid w:val="006E333B"/>
    <w:rsid w:val="006E353F"/>
    <w:rsid w:val="006E3546"/>
    <w:rsid w:val="006E39C5"/>
    <w:rsid w:val="006E3B04"/>
    <w:rsid w:val="006E3B2F"/>
    <w:rsid w:val="006E3CB1"/>
    <w:rsid w:val="006E3D17"/>
    <w:rsid w:val="006E3D3C"/>
    <w:rsid w:val="006E3D59"/>
    <w:rsid w:val="006E3DDA"/>
    <w:rsid w:val="006E3E8F"/>
    <w:rsid w:val="006E3F23"/>
    <w:rsid w:val="006E3FDA"/>
    <w:rsid w:val="006E40FF"/>
    <w:rsid w:val="006E41EE"/>
    <w:rsid w:val="006E450B"/>
    <w:rsid w:val="006E4712"/>
    <w:rsid w:val="006E4755"/>
    <w:rsid w:val="006E479E"/>
    <w:rsid w:val="006E48C5"/>
    <w:rsid w:val="006E4994"/>
    <w:rsid w:val="006E4B67"/>
    <w:rsid w:val="006E4B9F"/>
    <w:rsid w:val="006E4F0A"/>
    <w:rsid w:val="006E5012"/>
    <w:rsid w:val="006E50C4"/>
    <w:rsid w:val="006E5267"/>
    <w:rsid w:val="006E52A9"/>
    <w:rsid w:val="006E52F1"/>
    <w:rsid w:val="006E5448"/>
    <w:rsid w:val="006E56B4"/>
    <w:rsid w:val="006E56CE"/>
    <w:rsid w:val="006E57B4"/>
    <w:rsid w:val="006E5DAA"/>
    <w:rsid w:val="006E5F31"/>
    <w:rsid w:val="006E6303"/>
    <w:rsid w:val="006E640E"/>
    <w:rsid w:val="006E6495"/>
    <w:rsid w:val="006E6545"/>
    <w:rsid w:val="006E66BC"/>
    <w:rsid w:val="006E680D"/>
    <w:rsid w:val="006E6B21"/>
    <w:rsid w:val="006E6B9B"/>
    <w:rsid w:val="006E6D63"/>
    <w:rsid w:val="006E6DD9"/>
    <w:rsid w:val="006E6F1F"/>
    <w:rsid w:val="006E7124"/>
    <w:rsid w:val="006E7433"/>
    <w:rsid w:val="006E7B7A"/>
    <w:rsid w:val="006E7B93"/>
    <w:rsid w:val="006E7D40"/>
    <w:rsid w:val="006E7ECB"/>
    <w:rsid w:val="006F0018"/>
    <w:rsid w:val="006F015B"/>
    <w:rsid w:val="006F019C"/>
    <w:rsid w:val="006F01E7"/>
    <w:rsid w:val="006F0434"/>
    <w:rsid w:val="006F04BD"/>
    <w:rsid w:val="006F071A"/>
    <w:rsid w:val="006F08A8"/>
    <w:rsid w:val="006F09A2"/>
    <w:rsid w:val="006F0BE0"/>
    <w:rsid w:val="006F0D07"/>
    <w:rsid w:val="006F0E66"/>
    <w:rsid w:val="006F0EE2"/>
    <w:rsid w:val="006F101B"/>
    <w:rsid w:val="006F1055"/>
    <w:rsid w:val="006F1058"/>
    <w:rsid w:val="006F1081"/>
    <w:rsid w:val="006F137A"/>
    <w:rsid w:val="006F1422"/>
    <w:rsid w:val="006F18C8"/>
    <w:rsid w:val="006F195A"/>
    <w:rsid w:val="006F19CF"/>
    <w:rsid w:val="006F1C0C"/>
    <w:rsid w:val="006F1C0F"/>
    <w:rsid w:val="006F1DED"/>
    <w:rsid w:val="006F21EB"/>
    <w:rsid w:val="006F223A"/>
    <w:rsid w:val="006F2759"/>
    <w:rsid w:val="006F2854"/>
    <w:rsid w:val="006F28D4"/>
    <w:rsid w:val="006F299B"/>
    <w:rsid w:val="006F2A26"/>
    <w:rsid w:val="006F2A91"/>
    <w:rsid w:val="006F2ABD"/>
    <w:rsid w:val="006F2B4F"/>
    <w:rsid w:val="006F2D1A"/>
    <w:rsid w:val="006F2D33"/>
    <w:rsid w:val="006F2D7A"/>
    <w:rsid w:val="006F2DAA"/>
    <w:rsid w:val="006F2FEF"/>
    <w:rsid w:val="006F2FF5"/>
    <w:rsid w:val="006F30EE"/>
    <w:rsid w:val="006F33D4"/>
    <w:rsid w:val="006F343D"/>
    <w:rsid w:val="006F358E"/>
    <w:rsid w:val="006F3718"/>
    <w:rsid w:val="006F3790"/>
    <w:rsid w:val="006F379C"/>
    <w:rsid w:val="006F37DB"/>
    <w:rsid w:val="006F3E09"/>
    <w:rsid w:val="006F4097"/>
    <w:rsid w:val="006F4167"/>
    <w:rsid w:val="006F4220"/>
    <w:rsid w:val="006F424D"/>
    <w:rsid w:val="006F467B"/>
    <w:rsid w:val="006F46C4"/>
    <w:rsid w:val="006F46EF"/>
    <w:rsid w:val="006F4744"/>
    <w:rsid w:val="006F4B0B"/>
    <w:rsid w:val="006F4B23"/>
    <w:rsid w:val="006F4DA0"/>
    <w:rsid w:val="006F4DA6"/>
    <w:rsid w:val="006F5315"/>
    <w:rsid w:val="006F544C"/>
    <w:rsid w:val="006F54F7"/>
    <w:rsid w:val="006F55CF"/>
    <w:rsid w:val="006F560D"/>
    <w:rsid w:val="006F573C"/>
    <w:rsid w:val="006F588C"/>
    <w:rsid w:val="006F58C3"/>
    <w:rsid w:val="006F5B6D"/>
    <w:rsid w:val="006F5DD3"/>
    <w:rsid w:val="006F5FB0"/>
    <w:rsid w:val="006F6210"/>
    <w:rsid w:val="006F6569"/>
    <w:rsid w:val="006F65B6"/>
    <w:rsid w:val="006F6649"/>
    <w:rsid w:val="006F6840"/>
    <w:rsid w:val="006F6856"/>
    <w:rsid w:val="006F69F6"/>
    <w:rsid w:val="006F6A81"/>
    <w:rsid w:val="006F6B80"/>
    <w:rsid w:val="006F6BCB"/>
    <w:rsid w:val="006F6C86"/>
    <w:rsid w:val="006F6D3B"/>
    <w:rsid w:val="006F6D69"/>
    <w:rsid w:val="006F6FB5"/>
    <w:rsid w:val="006F6FC4"/>
    <w:rsid w:val="006F7104"/>
    <w:rsid w:val="006F728A"/>
    <w:rsid w:val="006F73FC"/>
    <w:rsid w:val="006F7407"/>
    <w:rsid w:val="006F778D"/>
    <w:rsid w:val="006F794D"/>
    <w:rsid w:val="006F7A06"/>
    <w:rsid w:val="006F7D4C"/>
    <w:rsid w:val="006F7DA0"/>
    <w:rsid w:val="006F7FE9"/>
    <w:rsid w:val="00700053"/>
    <w:rsid w:val="0070013A"/>
    <w:rsid w:val="0070073E"/>
    <w:rsid w:val="007007BB"/>
    <w:rsid w:val="007007CF"/>
    <w:rsid w:val="0070094A"/>
    <w:rsid w:val="00700BF7"/>
    <w:rsid w:val="00701020"/>
    <w:rsid w:val="0070105F"/>
    <w:rsid w:val="007011CA"/>
    <w:rsid w:val="0070125C"/>
    <w:rsid w:val="00701265"/>
    <w:rsid w:val="0070131B"/>
    <w:rsid w:val="00701320"/>
    <w:rsid w:val="00701324"/>
    <w:rsid w:val="007014D3"/>
    <w:rsid w:val="00701695"/>
    <w:rsid w:val="0070169B"/>
    <w:rsid w:val="007016A5"/>
    <w:rsid w:val="007016DC"/>
    <w:rsid w:val="00701855"/>
    <w:rsid w:val="0070191C"/>
    <w:rsid w:val="00701AFC"/>
    <w:rsid w:val="00701E20"/>
    <w:rsid w:val="00701E23"/>
    <w:rsid w:val="007021E0"/>
    <w:rsid w:val="007022EC"/>
    <w:rsid w:val="0070255D"/>
    <w:rsid w:val="00702616"/>
    <w:rsid w:val="00702629"/>
    <w:rsid w:val="007026DA"/>
    <w:rsid w:val="007028F0"/>
    <w:rsid w:val="00702984"/>
    <w:rsid w:val="00702A58"/>
    <w:rsid w:val="00702AC4"/>
    <w:rsid w:val="00702C6A"/>
    <w:rsid w:val="00702CF8"/>
    <w:rsid w:val="00702E6B"/>
    <w:rsid w:val="0070304A"/>
    <w:rsid w:val="007031F6"/>
    <w:rsid w:val="007032A5"/>
    <w:rsid w:val="007034BD"/>
    <w:rsid w:val="00703563"/>
    <w:rsid w:val="00703692"/>
    <w:rsid w:val="007038F2"/>
    <w:rsid w:val="007039E6"/>
    <w:rsid w:val="00703A11"/>
    <w:rsid w:val="00703A98"/>
    <w:rsid w:val="00703CB5"/>
    <w:rsid w:val="00703CE8"/>
    <w:rsid w:val="00703D7F"/>
    <w:rsid w:val="00704094"/>
    <w:rsid w:val="00704161"/>
    <w:rsid w:val="007046F2"/>
    <w:rsid w:val="00704737"/>
    <w:rsid w:val="00704BE7"/>
    <w:rsid w:val="00704C1B"/>
    <w:rsid w:val="007059EA"/>
    <w:rsid w:val="00705B67"/>
    <w:rsid w:val="00705C2C"/>
    <w:rsid w:val="00705D34"/>
    <w:rsid w:val="00705F33"/>
    <w:rsid w:val="00705F4B"/>
    <w:rsid w:val="00706256"/>
    <w:rsid w:val="0070625A"/>
    <w:rsid w:val="00706311"/>
    <w:rsid w:val="0070634A"/>
    <w:rsid w:val="00706362"/>
    <w:rsid w:val="0070638A"/>
    <w:rsid w:val="007063CD"/>
    <w:rsid w:val="0070646C"/>
    <w:rsid w:val="00706474"/>
    <w:rsid w:val="00706498"/>
    <w:rsid w:val="00706563"/>
    <w:rsid w:val="00706678"/>
    <w:rsid w:val="007066AA"/>
    <w:rsid w:val="007066EA"/>
    <w:rsid w:val="007066EC"/>
    <w:rsid w:val="00706A7E"/>
    <w:rsid w:val="00706AE3"/>
    <w:rsid w:val="00706B88"/>
    <w:rsid w:val="00706E9A"/>
    <w:rsid w:val="0070708F"/>
    <w:rsid w:val="007070FB"/>
    <w:rsid w:val="00707133"/>
    <w:rsid w:val="007071A6"/>
    <w:rsid w:val="00707471"/>
    <w:rsid w:val="007074F1"/>
    <w:rsid w:val="0070763C"/>
    <w:rsid w:val="00707692"/>
    <w:rsid w:val="00707769"/>
    <w:rsid w:val="00707792"/>
    <w:rsid w:val="007077B6"/>
    <w:rsid w:val="00707AB1"/>
    <w:rsid w:val="00707B50"/>
    <w:rsid w:val="00707D31"/>
    <w:rsid w:val="00707E02"/>
    <w:rsid w:val="00707E98"/>
    <w:rsid w:val="00707F19"/>
    <w:rsid w:val="00707F1A"/>
    <w:rsid w:val="0071009A"/>
    <w:rsid w:val="007100BB"/>
    <w:rsid w:val="00710133"/>
    <w:rsid w:val="0071015D"/>
    <w:rsid w:val="00710195"/>
    <w:rsid w:val="0071028A"/>
    <w:rsid w:val="00710368"/>
    <w:rsid w:val="007105D2"/>
    <w:rsid w:val="00710610"/>
    <w:rsid w:val="0071078A"/>
    <w:rsid w:val="007107D3"/>
    <w:rsid w:val="00710906"/>
    <w:rsid w:val="00710998"/>
    <w:rsid w:val="00710A02"/>
    <w:rsid w:val="00710A0A"/>
    <w:rsid w:val="00710A2F"/>
    <w:rsid w:val="00710A66"/>
    <w:rsid w:val="00710B9E"/>
    <w:rsid w:val="00711011"/>
    <w:rsid w:val="00711039"/>
    <w:rsid w:val="0071108C"/>
    <w:rsid w:val="0071116F"/>
    <w:rsid w:val="0071139D"/>
    <w:rsid w:val="007113ED"/>
    <w:rsid w:val="00711612"/>
    <w:rsid w:val="00711976"/>
    <w:rsid w:val="00711C7E"/>
    <w:rsid w:val="00711EC9"/>
    <w:rsid w:val="007120F2"/>
    <w:rsid w:val="0071213F"/>
    <w:rsid w:val="00712157"/>
    <w:rsid w:val="0071215A"/>
    <w:rsid w:val="0071228C"/>
    <w:rsid w:val="00712412"/>
    <w:rsid w:val="00712433"/>
    <w:rsid w:val="00712466"/>
    <w:rsid w:val="00712484"/>
    <w:rsid w:val="00712525"/>
    <w:rsid w:val="00712590"/>
    <w:rsid w:val="00712682"/>
    <w:rsid w:val="007126C4"/>
    <w:rsid w:val="00712879"/>
    <w:rsid w:val="007129B6"/>
    <w:rsid w:val="00712A37"/>
    <w:rsid w:val="00712C1D"/>
    <w:rsid w:val="00712DD9"/>
    <w:rsid w:val="00712E01"/>
    <w:rsid w:val="00712EA1"/>
    <w:rsid w:val="00713090"/>
    <w:rsid w:val="007130D3"/>
    <w:rsid w:val="007131CB"/>
    <w:rsid w:val="00713900"/>
    <w:rsid w:val="00713965"/>
    <w:rsid w:val="0071398B"/>
    <w:rsid w:val="00713A65"/>
    <w:rsid w:val="00713AB4"/>
    <w:rsid w:val="00713B18"/>
    <w:rsid w:val="00713CA6"/>
    <w:rsid w:val="00713D00"/>
    <w:rsid w:val="00713E35"/>
    <w:rsid w:val="00713E8C"/>
    <w:rsid w:val="00714166"/>
    <w:rsid w:val="0071421B"/>
    <w:rsid w:val="00714389"/>
    <w:rsid w:val="0071443D"/>
    <w:rsid w:val="00714532"/>
    <w:rsid w:val="0071464E"/>
    <w:rsid w:val="0071492E"/>
    <w:rsid w:val="00714B23"/>
    <w:rsid w:val="00714B3C"/>
    <w:rsid w:val="00714DEC"/>
    <w:rsid w:val="00714EAB"/>
    <w:rsid w:val="0071522C"/>
    <w:rsid w:val="00715339"/>
    <w:rsid w:val="00715342"/>
    <w:rsid w:val="0071540E"/>
    <w:rsid w:val="0071541B"/>
    <w:rsid w:val="0071541D"/>
    <w:rsid w:val="007155F4"/>
    <w:rsid w:val="00715639"/>
    <w:rsid w:val="0071564C"/>
    <w:rsid w:val="0071573F"/>
    <w:rsid w:val="00715852"/>
    <w:rsid w:val="0071598D"/>
    <w:rsid w:val="007159D8"/>
    <w:rsid w:val="00715A41"/>
    <w:rsid w:val="00715CD1"/>
    <w:rsid w:val="0071627B"/>
    <w:rsid w:val="00716386"/>
    <w:rsid w:val="00716566"/>
    <w:rsid w:val="00716741"/>
    <w:rsid w:val="00716835"/>
    <w:rsid w:val="007168DB"/>
    <w:rsid w:val="0071697C"/>
    <w:rsid w:val="0071699B"/>
    <w:rsid w:val="00716A4E"/>
    <w:rsid w:val="00716C61"/>
    <w:rsid w:val="00716D57"/>
    <w:rsid w:val="00716EBB"/>
    <w:rsid w:val="00716F94"/>
    <w:rsid w:val="0071705B"/>
    <w:rsid w:val="007171AF"/>
    <w:rsid w:val="00717385"/>
    <w:rsid w:val="00717386"/>
    <w:rsid w:val="007173D8"/>
    <w:rsid w:val="00717478"/>
    <w:rsid w:val="0071750B"/>
    <w:rsid w:val="0071774E"/>
    <w:rsid w:val="0071778A"/>
    <w:rsid w:val="00717792"/>
    <w:rsid w:val="00717923"/>
    <w:rsid w:val="00717930"/>
    <w:rsid w:val="00717A2C"/>
    <w:rsid w:val="00717AE6"/>
    <w:rsid w:val="00717BBE"/>
    <w:rsid w:val="00717C93"/>
    <w:rsid w:val="00717ECC"/>
    <w:rsid w:val="007200F0"/>
    <w:rsid w:val="00720288"/>
    <w:rsid w:val="0072036A"/>
    <w:rsid w:val="0072036E"/>
    <w:rsid w:val="0072038D"/>
    <w:rsid w:val="007204B8"/>
    <w:rsid w:val="00720717"/>
    <w:rsid w:val="007209A3"/>
    <w:rsid w:val="00720A8E"/>
    <w:rsid w:val="00720DD9"/>
    <w:rsid w:val="00720EFC"/>
    <w:rsid w:val="00720F86"/>
    <w:rsid w:val="00720FE5"/>
    <w:rsid w:val="007210F3"/>
    <w:rsid w:val="00721180"/>
    <w:rsid w:val="00721280"/>
    <w:rsid w:val="00721401"/>
    <w:rsid w:val="00721571"/>
    <w:rsid w:val="007215EB"/>
    <w:rsid w:val="007215EF"/>
    <w:rsid w:val="00721632"/>
    <w:rsid w:val="007216BB"/>
    <w:rsid w:val="00721DDA"/>
    <w:rsid w:val="00721EEB"/>
    <w:rsid w:val="00721FAD"/>
    <w:rsid w:val="00722087"/>
    <w:rsid w:val="00722100"/>
    <w:rsid w:val="007222BB"/>
    <w:rsid w:val="00722328"/>
    <w:rsid w:val="0072232F"/>
    <w:rsid w:val="007223AB"/>
    <w:rsid w:val="007223FE"/>
    <w:rsid w:val="00722468"/>
    <w:rsid w:val="0072260A"/>
    <w:rsid w:val="007226F0"/>
    <w:rsid w:val="00722797"/>
    <w:rsid w:val="007228EC"/>
    <w:rsid w:val="00722B4E"/>
    <w:rsid w:val="00722BD0"/>
    <w:rsid w:val="00722D0F"/>
    <w:rsid w:val="0072300B"/>
    <w:rsid w:val="0072309C"/>
    <w:rsid w:val="0072360A"/>
    <w:rsid w:val="007237A1"/>
    <w:rsid w:val="00723937"/>
    <w:rsid w:val="007239D4"/>
    <w:rsid w:val="00723A07"/>
    <w:rsid w:val="00723AEB"/>
    <w:rsid w:val="00723C4C"/>
    <w:rsid w:val="00723E7F"/>
    <w:rsid w:val="00723F03"/>
    <w:rsid w:val="00723FB9"/>
    <w:rsid w:val="0072400F"/>
    <w:rsid w:val="00724484"/>
    <w:rsid w:val="007245FB"/>
    <w:rsid w:val="007246EE"/>
    <w:rsid w:val="0072472E"/>
    <w:rsid w:val="0072483E"/>
    <w:rsid w:val="007249B6"/>
    <w:rsid w:val="00724B28"/>
    <w:rsid w:val="00724B58"/>
    <w:rsid w:val="00724CC0"/>
    <w:rsid w:val="00724CD7"/>
    <w:rsid w:val="00724E16"/>
    <w:rsid w:val="00724E6E"/>
    <w:rsid w:val="00724F5B"/>
    <w:rsid w:val="007250AB"/>
    <w:rsid w:val="007251AB"/>
    <w:rsid w:val="00725329"/>
    <w:rsid w:val="0072545C"/>
    <w:rsid w:val="00725505"/>
    <w:rsid w:val="0072555C"/>
    <w:rsid w:val="00725695"/>
    <w:rsid w:val="007257E3"/>
    <w:rsid w:val="00725833"/>
    <w:rsid w:val="00725B75"/>
    <w:rsid w:val="00725D9B"/>
    <w:rsid w:val="00725DD7"/>
    <w:rsid w:val="00726003"/>
    <w:rsid w:val="007260A3"/>
    <w:rsid w:val="007261E1"/>
    <w:rsid w:val="0072691C"/>
    <w:rsid w:val="00726A77"/>
    <w:rsid w:val="00726AE5"/>
    <w:rsid w:val="00726AEC"/>
    <w:rsid w:val="00726B71"/>
    <w:rsid w:val="00726BCF"/>
    <w:rsid w:val="00726BF1"/>
    <w:rsid w:val="00726D46"/>
    <w:rsid w:val="00726E3E"/>
    <w:rsid w:val="00726E92"/>
    <w:rsid w:val="00726F41"/>
    <w:rsid w:val="00726FE2"/>
    <w:rsid w:val="00727081"/>
    <w:rsid w:val="00727130"/>
    <w:rsid w:val="00727182"/>
    <w:rsid w:val="007272EE"/>
    <w:rsid w:val="007272F6"/>
    <w:rsid w:val="0072740E"/>
    <w:rsid w:val="00727575"/>
    <w:rsid w:val="007275CA"/>
    <w:rsid w:val="007275D9"/>
    <w:rsid w:val="00727645"/>
    <w:rsid w:val="00727A07"/>
    <w:rsid w:val="00727B05"/>
    <w:rsid w:val="00727BE6"/>
    <w:rsid w:val="00727C8F"/>
    <w:rsid w:val="00727D64"/>
    <w:rsid w:val="00727EE2"/>
    <w:rsid w:val="00727F09"/>
    <w:rsid w:val="00727F2E"/>
    <w:rsid w:val="0073007A"/>
    <w:rsid w:val="007300EA"/>
    <w:rsid w:val="0073017B"/>
    <w:rsid w:val="007301BF"/>
    <w:rsid w:val="00730206"/>
    <w:rsid w:val="0073044F"/>
    <w:rsid w:val="0073055E"/>
    <w:rsid w:val="007309B7"/>
    <w:rsid w:val="00730C2A"/>
    <w:rsid w:val="00730C3E"/>
    <w:rsid w:val="00730CD5"/>
    <w:rsid w:val="00730E71"/>
    <w:rsid w:val="00730EF4"/>
    <w:rsid w:val="00730FE4"/>
    <w:rsid w:val="0073108A"/>
    <w:rsid w:val="0073112A"/>
    <w:rsid w:val="00731183"/>
    <w:rsid w:val="00731286"/>
    <w:rsid w:val="00731640"/>
    <w:rsid w:val="00731648"/>
    <w:rsid w:val="0073174A"/>
    <w:rsid w:val="00731937"/>
    <w:rsid w:val="0073195E"/>
    <w:rsid w:val="00731B71"/>
    <w:rsid w:val="00731D00"/>
    <w:rsid w:val="00732030"/>
    <w:rsid w:val="00732099"/>
    <w:rsid w:val="007320A4"/>
    <w:rsid w:val="00732288"/>
    <w:rsid w:val="0073247B"/>
    <w:rsid w:val="00732488"/>
    <w:rsid w:val="0073258D"/>
    <w:rsid w:val="007325D6"/>
    <w:rsid w:val="0073269C"/>
    <w:rsid w:val="0073283D"/>
    <w:rsid w:val="007328D0"/>
    <w:rsid w:val="00732AD8"/>
    <w:rsid w:val="00732BED"/>
    <w:rsid w:val="00732D13"/>
    <w:rsid w:val="00732D27"/>
    <w:rsid w:val="00732DE4"/>
    <w:rsid w:val="00732E60"/>
    <w:rsid w:val="0073308B"/>
    <w:rsid w:val="00733142"/>
    <w:rsid w:val="0073318F"/>
    <w:rsid w:val="0073374D"/>
    <w:rsid w:val="00733761"/>
    <w:rsid w:val="007337B9"/>
    <w:rsid w:val="00733823"/>
    <w:rsid w:val="00733862"/>
    <w:rsid w:val="00733909"/>
    <w:rsid w:val="00733C44"/>
    <w:rsid w:val="00733DB0"/>
    <w:rsid w:val="00733E40"/>
    <w:rsid w:val="00733EB3"/>
    <w:rsid w:val="00733F67"/>
    <w:rsid w:val="00733FB6"/>
    <w:rsid w:val="007341A1"/>
    <w:rsid w:val="0073421F"/>
    <w:rsid w:val="0073425C"/>
    <w:rsid w:val="00734288"/>
    <w:rsid w:val="007342D0"/>
    <w:rsid w:val="00734618"/>
    <w:rsid w:val="007347B1"/>
    <w:rsid w:val="00734832"/>
    <w:rsid w:val="0073488C"/>
    <w:rsid w:val="007349B9"/>
    <w:rsid w:val="00734A1F"/>
    <w:rsid w:val="00734B62"/>
    <w:rsid w:val="00734D6C"/>
    <w:rsid w:val="00734D79"/>
    <w:rsid w:val="00734E3B"/>
    <w:rsid w:val="00734E62"/>
    <w:rsid w:val="00734F29"/>
    <w:rsid w:val="00734F3A"/>
    <w:rsid w:val="00735224"/>
    <w:rsid w:val="0073533E"/>
    <w:rsid w:val="0073543D"/>
    <w:rsid w:val="00735732"/>
    <w:rsid w:val="00735800"/>
    <w:rsid w:val="007358B2"/>
    <w:rsid w:val="00735A06"/>
    <w:rsid w:val="00735AD7"/>
    <w:rsid w:val="00735EAB"/>
    <w:rsid w:val="00735EF2"/>
    <w:rsid w:val="0073607E"/>
    <w:rsid w:val="0073612C"/>
    <w:rsid w:val="00736130"/>
    <w:rsid w:val="0073614C"/>
    <w:rsid w:val="00736336"/>
    <w:rsid w:val="007364A2"/>
    <w:rsid w:val="007364C7"/>
    <w:rsid w:val="007365FA"/>
    <w:rsid w:val="0073663C"/>
    <w:rsid w:val="0073678E"/>
    <w:rsid w:val="0073689E"/>
    <w:rsid w:val="00736B56"/>
    <w:rsid w:val="00736B63"/>
    <w:rsid w:val="00736C59"/>
    <w:rsid w:val="00736CC1"/>
    <w:rsid w:val="00736CE5"/>
    <w:rsid w:val="00736D66"/>
    <w:rsid w:val="00736D70"/>
    <w:rsid w:val="00736E35"/>
    <w:rsid w:val="00736EAE"/>
    <w:rsid w:val="007370BC"/>
    <w:rsid w:val="00737194"/>
    <w:rsid w:val="007372E5"/>
    <w:rsid w:val="007372F6"/>
    <w:rsid w:val="00737396"/>
    <w:rsid w:val="00737611"/>
    <w:rsid w:val="007376C5"/>
    <w:rsid w:val="00737985"/>
    <w:rsid w:val="00737A64"/>
    <w:rsid w:val="00737B87"/>
    <w:rsid w:val="00737D37"/>
    <w:rsid w:val="00737D44"/>
    <w:rsid w:val="00737E0D"/>
    <w:rsid w:val="00737EEA"/>
    <w:rsid w:val="00737F14"/>
    <w:rsid w:val="00740080"/>
    <w:rsid w:val="007400BD"/>
    <w:rsid w:val="00740175"/>
    <w:rsid w:val="00740363"/>
    <w:rsid w:val="0074043E"/>
    <w:rsid w:val="00740499"/>
    <w:rsid w:val="007407A0"/>
    <w:rsid w:val="0074089D"/>
    <w:rsid w:val="00740A8B"/>
    <w:rsid w:val="00740A8D"/>
    <w:rsid w:val="00740A9F"/>
    <w:rsid w:val="00740B64"/>
    <w:rsid w:val="00740BA5"/>
    <w:rsid w:val="00740C13"/>
    <w:rsid w:val="00740C9D"/>
    <w:rsid w:val="00740E1A"/>
    <w:rsid w:val="00740ECE"/>
    <w:rsid w:val="00740F3E"/>
    <w:rsid w:val="00740F48"/>
    <w:rsid w:val="00740F6A"/>
    <w:rsid w:val="0074107F"/>
    <w:rsid w:val="007411FB"/>
    <w:rsid w:val="00741285"/>
    <w:rsid w:val="007413A7"/>
    <w:rsid w:val="0074158C"/>
    <w:rsid w:val="00741592"/>
    <w:rsid w:val="007415BA"/>
    <w:rsid w:val="0074170A"/>
    <w:rsid w:val="0074175C"/>
    <w:rsid w:val="0074181D"/>
    <w:rsid w:val="0074182C"/>
    <w:rsid w:val="007418AA"/>
    <w:rsid w:val="00741918"/>
    <w:rsid w:val="00741C5A"/>
    <w:rsid w:val="00741CF2"/>
    <w:rsid w:val="00741E07"/>
    <w:rsid w:val="00741E78"/>
    <w:rsid w:val="00741F96"/>
    <w:rsid w:val="00742232"/>
    <w:rsid w:val="0074256C"/>
    <w:rsid w:val="007427AE"/>
    <w:rsid w:val="0074289B"/>
    <w:rsid w:val="007428AD"/>
    <w:rsid w:val="0074293C"/>
    <w:rsid w:val="007429A6"/>
    <w:rsid w:val="00742B07"/>
    <w:rsid w:val="00742B9F"/>
    <w:rsid w:val="00742C06"/>
    <w:rsid w:val="00742DC7"/>
    <w:rsid w:val="00742EC9"/>
    <w:rsid w:val="00742F7E"/>
    <w:rsid w:val="00743207"/>
    <w:rsid w:val="007432D3"/>
    <w:rsid w:val="007432DB"/>
    <w:rsid w:val="00743542"/>
    <w:rsid w:val="0074355C"/>
    <w:rsid w:val="00743784"/>
    <w:rsid w:val="007437CE"/>
    <w:rsid w:val="007438B0"/>
    <w:rsid w:val="00743D95"/>
    <w:rsid w:val="00743DEC"/>
    <w:rsid w:val="00744109"/>
    <w:rsid w:val="00744138"/>
    <w:rsid w:val="0074435F"/>
    <w:rsid w:val="007444D8"/>
    <w:rsid w:val="00744589"/>
    <w:rsid w:val="00744590"/>
    <w:rsid w:val="00744814"/>
    <w:rsid w:val="007448EF"/>
    <w:rsid w:val="00744944"/>
    <w:rsid w:val="00744A6B"/>
    <w:rsid w:val="00744AB9"/>
    <w:rsid w:val="00744C0B"/>
    <w:rsid w:val="00744CD4"/>
    <w:rsid w:val="00744DC7"/>
    <w:rsid w:val="00744FAE"/>
    <w:rsid w:val="00744FE9"/>
    <w:rsid w:val="00745335"/>
    <w:rsid w:val="00745468"/>
    <w:rsid w:val="00745557"/>
    <w:rsid w:val="007455D8"/>
    <w:rsid w:val="007455DB"/>
    <w:rsid w:val="00745894"/>
    <w:rsid w:val="00745B31"/>
    <w:rsid w:val="00745BC3"/>
    <w:rsid w:val="007460DF"/>
    <w:rsid w:val="00746184"/>
    <w:rsid w:val="007461A5"/>
    <w:rsid w:val="007462AC"/>
    <w:rsid w:val="0074636F"/>
    <w:rsid w:val="00746426"/>
    <w:rsid w:val="00746455"/>
    <w:rsid w:val="007465E1"/>
    <w:rsid w:val="0074694E"/>
    <w:rsid w:val="00746C94"/>
    <w:rsid w:val="00746CFA"/>
    <w:rsid w:val="0074704B"/>
    <w:rsid w:val="00747145"/>
    <w:rsid w:val="0074731E"/>
    <w:rsid w:val="00747326"/>
    <w:rsid w:val="007474C9"/>
    <w:rsid w:val="007475B7"/>
    <w:rsid w:val="00747643"/>
    <w:rsid w:val="0074777E"/>
    <w:rsid w:val="0074779E"/>
    <w:rsid w:val="007477A4"/>
    <w:rsid w:val="007477CD"/>
    <w:rsid w:val="007478C8"/>
    <w:rsid w:val="00747AAA"/>
    <w:rsid w:val="00747E13"/>
    <w:rsid w:val="007500B9"/>
    <w:rsid w:val="0075022F"/>
    <w:rsid w:val="00750349"/>
    <w:rsid w:val="007503C3"/>
    <w:rsid w:val="007506FC"/>
    <w:rsid w:val="00750717"/>
    <w:rsid w:val="00750800"/>
    <w:rsid w:val="00750942"/>
    <w:rsid w:val="00750B1A"/>
    <w:rsid w:val="00750BA7"/>
    <w:rsid w:val="00750BF4"/>
    <w:rsid w:val="00750C1C"/>
    <w:rsid w:val="00750C6F"/>
    <w:rsid w:val="00750D08"/>
    <w:rsid w:val="00750E95"/>
    <w:rsid w:val="00750FFE"/>
    <w:rsid w:val="0075101B"/>
    <w:rsid w:val="00751028"/>
    <w:rsid w:val="007510EB"/>
    <w:rsid w:val="007511DC"/>
    <w:rsid w:val="0075123D"/>
    <w:rsid w:val="00751412"/>
    <w:rsid w:val="007516C0"/>
    <w:rsid w:val="00751726"/>
    <w:rsid w:val="007517BE"/>
    <w:rsid w:val="00751854"/>
    <w:rsid w:val="00751865"/>
    <w:rsid w:val="00751956"/>
    <w:rsid w:val="007519A9"/>
    <w:rsid w:val="00751CE3"/>
    <w:rsid w:val="00751D2F"/>
    <w:rsid w:val="00751E7E"/>
    <w:rsid w:val="00751FDA"/>
    <w:rsid w:val="007521FB"/>
    <w:rsid w:val="00752256"/>
    <w:rsid w:val="00752261"/>
    <w:rsid w:val="007524D4"/>
    <w:rsid w:val="00752651"/>
    <w:rsid w:val="00752694"/>
    <w:rsid w:val="0075277C"/>
    <w:rsid w:val="007527C2"/>
    <w:rsid w:val="00752B2F"/>
    <w:rsid w:val="00752CA7"/>
    <w:rsid w:val="0075327D"/>
    <w:rsid w:val="00753373"/>
    <w:rsid w:val="00753525"/>
    <w:rsid w:val="007536AF"/>
    <w:rsid w:val="00753AA1"/>
    <w:rsid w:val="00753CBF"/>
    <w:rsid w:val="00753E3C"/>
    <w:rsid w:val="00753E4F"/>
    <w:rsid w:val="00753E5F"/>
    <w:rsid w:val="007542EF"/>
    <w:rsid w:val="00754633"/>
    <w:rsid w:val="007547D9"/>
    <w:rsid w:val="00754973"/>
    <w:rsid w:val="00754A08"/>
    <w:rsid w:val="00754B65"/>
    <w:rsid w:val="00754BDE"/>
    <w:rsid w:val="00754D20"/>
    <w:rsid w:val="007550F1"/>
    <w:rsid w:val="007551F1"/>
    <w:rsid w:val="007552CD"/>
    <w:rsid w:val="007552E7"/>
    <w:rsid w:val="00755310"/>
    <w:rsid w:val="00755491"/>
    <w:rsid w:val="007556F0"/>
    <w:rsid w:val="0075576E"/>
    <w:rsid w:val="00755887"/>
    <w:rsid w:val="00755AE5"/>
    <w:rsid w:val="00755B6C"/>
    <w:rsid w:val="00755B75"/>
    <w:rsid w:val="00756084"/>
    <w:rsid w:val="00756251"/>
    <w:rsid w:val="00756302"/>
    <w:rsid w:val="0075638B"/>
    <w:rsid w:val="0075649A"/>
    <w:rsid w:val="007565FE"/>
    <w:rsid w:val="00756619"/>
    <w:rsid w:val="00756864"/>
    <w:rsid w:val="007569F3"/>
    <w:rsid w:val="00756AF6"/>
    <w:rsid w:val="00756CDE"/>
    <w:rsid w:val="00756D03"/>
    <w:rsid w:val="00756D38"/>
    <w:rsid w:val="00756F17"/>
    <w:rsid w:val="00756F61"/>
    <w:rsid w:val="007570A5"/>
    <w:rsid w:val="007570AD"/>
    <w:rsid w:val="007570FB"/>
    <w:rsid w:val="0075720A"/>
    <w:rsid w:val="007572BC"/>
    <w:rsid w:val="00757753"/>
    <w:rsid w:val="007577B1"/>
    <w:rsid w:val="007577D4"/>
    <w:rsid w:val="00757874"/>
    <w:rsid w:val="007578BF"/>
    <w:rsid w:val="00757A33"/>
    <w:rsid w:val="00757B5A"/>
    <w:rsid w:val="00757DCF"/>
    <w:rsid w:val="00757E04"/>
    <w:rsid w:val="00757F9C"/>
    <w:rsid w:val="00760376"/>
    <w:rsid w:val="0076039C"/>
    <w:rsid w:val="00760420"/>
    <w:rsid w:val="0076052F"/>
    <w:rsid w:val="00760556"/>
    <w:rsid w:val="0076056F"/>
    <w:rsid w:val="0076071F"/>
    <w:rsid w:val="00760AE4"/>
    <w:rsid w:val="00760C03"/>
    <w:rsid w:val="00760D0A"/>
    <w:rsid w:val="00760DB2"/>
    <w:rsid w:val="00760DBB"/>
    <w:rsid w:val="00760E89"/>
    <w:rsid w:val="00760EEB"/>
    <w:rsid w:val="00761007"/>
    <w:rsid w:val="0076106D"/>
    <w:rsid w:val="0076124D"/>
    <w:rsid w:val="007612BD"/>
    <w:rsid w:val="00761337"/>
    <w:rsid w:val="00761372"/>
    <w:rsid w:val="00761532"/>
    <w:rsid w:val="0076176E"/>
    <w:rsid w:val="0076182E"/>
    <w:rsid w:val="007619F7"/>
    <w:rsid w:val="007619FC"/>
    <w:rsid w:val="00761BCC"/>
    <w:rsid w:val="00761CE1"/>
    <w:rsid w:val="00761CEC"/>
    <w:rsid w:val="00761F4F"/>
    <w:rsid w:val="00762081"/>
    <w:rsid w:val="0076214B"/>
    <w:rsid w:val="00762184"/>
    <w:rsid w:val="007622A0"/>
    <w:rsid w:val="007622F8"/>
    <w:rsid w:val="007623BE"/>
    <w:rsid w:val="0076251F"/>
    <w:rsid w:val="00762550"/>
    <w:rsid w:val="007628A8"/>
    <w:rsid w:val="0076294A"/>
    <w:rsid w:val="007629A7"/>
    <w:rsid w:val="00762A4A"/>
    <w:rsid w:val="00762C70"/>
    <w:rsid w:val="00762C90"/>
    <w:rsid w:val="00762D83"/>
    <w:rsid w:val="00762F6E"/>
    <w:rsid w:val="0076311D"/>
    <w:rsid w:val="007631FE"/>
    <w:rsid w:val="007632F6"/>
    <w:rsid w:val="0076335E"/>
    <w:rsid w:val="0076337D"/>
    <w:rsid w:val="00763385"/>
    <w:rsid w:val="0076340E"/>
    <w:rsid w:val="007635D1"/>
    <w:rsid w:val="007636C6"/>
    <w:rsid w:val="00763744"/>
    <w:rsid w:val="00763791"/>
    <w:rsid w:val="007638DD"/>
    <w:rsid w:val="0076397A"/>
    <w:rsid w:val="007639C1"/>
    <w:rsid w:val="00763AB7"/>
    <w:rsid w:val="00763BB1"/>
    <w:rsid w:val="00763BE2"/>
    <w:rsid w:val="00763CDF"/>
    <w:rsid w:val="00763D18"/>
    <w:rsid w:val="00763D4F"/>
    <w:rsid w:val="007640BA"/>
    <w:rsid w:val="0076414C"/>
    <w:rsid w:val="00764191"/>
    <w:rsid w:val="007642F4"/>
    <w:rsid w:val="00764507"/>
    <w:rsid w:val="007645B7"/>
    <w:rsid w:val="007646A4"/>
    <w:rsid w:val="0076476D"/>
    <w:rsid w:val="00764958"/>
    <w:rsid w:val="00764ABC"/>
    <w:rsid w:val="00764D97"/>
    <w:rsid w:val="00764F50"/>
    <w:rsid w:val="00764F62"/>
    <w:rsid w:val="00764FF6"/>
    <w:rsid w:val="00765061"/>
    <w:rsid w:val="00765073"/>
    <w:rsid w:val="00765219"/>
    <w:rsid w:val="00765248"/>
    <w:rsid w:val="0076543B"/>
    <w:rsid w:val="00765494"/>
    <w:rsid w:val="007654A2"/>
    <w:rsid w:val="007654AC"/>
    <w:rsid w:val="00765505"/>
    <w:rsid w:val="007655E2"/>
    <w:rsid w:val="00765708"/>
    <w:rsid w:val="00765754"/>
    <w:rsid w:val="007657C9"/>
    <w:rsid w:val="007657EF"/>
    <w:rsid w:val="0076580C"/>
    <w:rsid w:val="00765853"/>
    <w:rsid w:val="00765961"/>
    <w:rsid w:val="007659FB"/>
    <w:rsid w:val="00765B23"/>
    <w:rsid w:val="00765B81"/>
    <w:rsid w:val="00765BED"/>
    <w:rsid w:val="00765D7C"/>
    <w:rsid w:val="00765EC3"/>
    <w:rsid w:val="00766080"/>
    <w:rsid w:val="007660F5"/>
    <w:rsid w:val="007661B9"/>
    <w:rsid w:val="0076628E"/>
    <w:rsid w:val="00766329"/>
    <w:rsid w:val="007663EC"/>
    <w:rsid w:val="00766A98"/>
    <w:rsid w:val="00766B7A"/>
    <w:rsid w:val="00766D74"/>
    <w:rsid w:val="00766DAE"/>
    <w:rsid w:val="00766DF7"/>
    <w:rsid w:val="00766F86"/>
    <w:rsid w:val="00766FEB"/>
    <w:rsid w:val="007670D2"/>
    <w:rsid w:val="00767112"/>
    <w:rsid w:val="0076732A"/>
    <w:rsid w:val="00767396"/>
    <w:rsid w:val="007675AD"/>
    <w:rsid w:val="0076772C"/>
    <w:rsid w:val="007677A5"/>
    <w:rsid w:val="007677DD"/>
    <w:rsid w:val="007678DD"/>
    <w:rsid w:val="00767A38"/>
    <w:rsid w:val="00767BCE"/>
    <w:rsid w:val="00767C99"/>
    <w:rsid w:val="00767DB1"/>
    <w:rsid w:val="00767EE3"/>
    <w:rsid w:val="00770049"/>
    <w:rsid w:val="0077024F"/>
    <w:rsid w:val="00770294"/>
    <w:rsid w:val="0077040E"/>
    <w:rsid w:val="00770599"/>
    <w:rsid w:val="00770689"/>
    <w:rsid w:val="007706BC"/>
    <w:rsid w:val="00770A55"/>
    <w:rsid w:val="00770AB3"/>
    <w:rsid w:val="00770C42"/>
    <w:rsid w:val="00770CE3"/>
    <w:rsid w:val="00770D3F"/>
    <w:rsid w:val="00770F1A"/>
    <w:rsid w:val="00770FEA"/>
    <w:rsid w:val="0077107F"/>
    <w:rsid w:val="007710B5"/>
    <w:rsid w:val="007710FC"/>
    <w:rsid w:val="00771251"/>
    <w:rsid w:val="007712B4"/>
    <w:rsid w:val="007712F0"/>
    <w:rsid w:val="00771439"/>
    <w:rsid w:val="00771496"/>
    <w:rsid w:val="007714E2"/>
    <w:rsid w:val="007715AE"/>
    <w:rsid w:val="00771695"/>
    <w:rsid w:val="007718C6"/>
    <w:rsid w:val="00771B67"/>
    <w:rsid w:val="00771D65"/>
    <w:rsid w:val="00771DBC"/>
    <w:rsid w:val="0077202B"/>
    <w:rsid w:val="00772196"/>
    <w:rsid w:val="0077226F"/>
    <w:rsid w:val="0077258C"/>
    <w:rsid w:val="00772613"/>
    <w:rsid w:val="007728E3"/>
    <w:rsid w:val="00772991"/>
    <w:rsid w:val="007729C3"/>
    <w:rsid w:val="00772A10"/>
    <w:rsid w:val="00772B0C"/>
    <w:rsid w:val="00772C11"/>
    <w:rsid w:val="00772DB5"/>
    <w:rsid w:val="00772DF7"/>
    <w:rsid w:val="00772E04"/>
    <w:rsid w:val="00772E90"/>
    <w:rsid w:val="00772F18"/>
    <w:rsid w:val="00773029"/>
    <w:rsid w:val="007730B1"/>
    <w:rsid w:val="007730DB"/>
    <w:rsid w:val="0077330B"/>
    <w:rsid w:val="007734F4"/>
    <w:rsid w:val="00773608"/>
    <w:rsid w:val="00773760"/>
    <w:rsid w:val="007737AF"/>
    <w:rsid w:val="007737C1"/>
    <w:rsid w:val="00773AE8"/>
    <w:rsid w:val="00773B13"/>
    <w:rsid w:val="00773D36"/>
    <w:rsid w:val="00773E4A"/>
    <w:rsid w:val="00773FE3"/>
    <w:rsid w:val="0077446B"/>
    <w:rsid w:val="0077456C"/>
    <w:rsid w:val="007745A7"/>
    <w:rsid w:val="007749E8"/>
    <w:rsid w:val="00774CE1"/>
    <w:rsid w:val="00774DDF"/>
    <w:rsid w:val="00774F4C"/>
    <w:rsid w:val="00775193"/>
    <w:rsid w:val="0077528F"/>
    <w:rsid w:val="007752AC"/>
    <w:rsid w:val="007752B0"/>
    <w:rsid w:val="007752D8"/>
    <w:rsid w:val="007753A9"/>
    <w:rsid w:val="0077548F"/>
    <w:rsid w:val="00775542"/>
    <w:rsid w:val="0077556A"/>
    <w:rsid w:val="007755F6"/>
    <w:rsid w:val="0077574C"/>
    <w:rsid w:val="00775751"/>
    <w:rsid w:val="007758FD"/>
    <w:rsid w:val="00775B4B"/>
    <w:rsid w:val="00775B57"/>
    <w:rsid w:val="00775B73"/>
    <w:rsid w:val="00775BA4"/>
    <w:rsid w:val="00775C47"/>
    <w:rsid w:val="00775F65"/>
    <w:rsid w:val="00775F70"/>
    <w:rsid w:val="007760EE"/>
    <w:rsid w:val="0077612A"/>
    <w:rsid w:val="00776142"/>
    <w:rsid w:val="00776239"/>
    <w:rsid w:val="00776265"/>
    <w:rsid w:val="00776273"/>
    <w:rsid w:val="00776299"/>
    <w:rsid w:val="0077638D"/>
    <w:rsid w:val="007767AB"/>
    <w:rsid w:val="00776803"/>
    <w:rsid w:val="007769E9"/>
    <w:rsid w:val="00776AEC"/>
    <w:rsid w:val="00776BF7"/>
    <w:rsid w:val="00776E0E"/>
    <w:rsid w:val="00777011"/>
    <w:rsid w:val="007771CA"/>
    <w:rsid w:val="0077720D"/>
    <w:rsid w:val="0077727C"/>
    <w:rsid w:val="00777355"/>
    <w:rsid w:val="00777408"/>
    <w:rsid w:val="00777424"/>
    <w:rsid w:val="0077743E"/>
    <w:rsid w:val="007775EF"/>
    <w:rsid w:val="007776B5"/>
    <w:rsid w:val="0077774B"/>
    <w:rsid w:val="00777889"/>
    <w:rsid w:val="007778C0"/>
    <w:rsid w:val="007778D9"/>
    <w:rsid w:val="00777D98"/>
    <w:rsid w:val="00777E94"/>
    <w:rsid w:val="00777F72"/>
    <w:rsid w:val="00777F73"/>
    <w:rsid w:val="00777FD5"/>
    <w:rsid w:val="007801AB"/>
    <w:rsid w:val="007801FA"/>
    <w:rsid w:val="00780377"/>
    <w:rsid w:val="00780387"/>
    <w:rsid w:val="007803D7"/>
    <w:rsid w:val="007805E9"/>
    <w:rsid w:val="007805F9"/>
    <w:rsid w:val="00780BC7"/>
    <w:rsid w:val="00780C78"/>
    <w:rsid w:val="00780C9A"/>
    <w:rsid w:val="00780D83"/>
    <w:rsid w:val="00780E83"/>
    <w:rsid w:val="0078105F"/>
    <w:rsid w:val="007810E3"/>
    <w:rsid w:val="0078127E"/>
    <w:rsid w:val="0078141E"/>
    <w:rsid w:val="0078157E"/>
    <w:rsid w:val="00781613"/>
    <w:rsid w:val="007816C9"/>
    <w:rsid w:val="00781783"/>
    <w:rsid w:val="0078194F"/>
    <w:rsid w:val="00781974"/>
    <w:rsid w:val="00781AF4"/>
    <w:rsid w:val="00781B1E"/>
    <w:rsid w:val="00781B63"/>
    <w:rsid w:val="00781B83"/>
    <w:rsid w:val="00781C02"/>
    <w:rsid w:val="00781E6C"/>
    <w:rsid w:val="00781F4C"/>
    <w:rsid w:val="00782061"/>
    <w:rsid w:val="00782433"/>
    <w:rsid w:val="0078255C"/>
    <w:rsid w:val="007825FA"/>
    <w:rsid w:val="0078260C"/>
    <w:rsid w:val="00782676"/>
    <w:rsid w:val="007826B6"/>
    <w:rsid w:val="00782736"/>
    <w:rsid w:val="00782803"/>
    <w:rsid w:val="00782A2E"/>
    <w:rsid w:val="00782ACB"/>
    <w:rsid w:val="00782E12"/>
    <w:rsid w:val="00782E31"/>
    <w:rsid w:val="00782E62"/>
    <w:rsid w:val="00783117"/>
    <w:rsid w:val="007832E3"/>
    <w:rsid w:val="00783454"/>
    <w:rsid w:val="007837DE"/>
    <w:rsid w:val="007837E1"/>
    <w:rsid w:val="007837FF"/>
    <w:rsid w:val="007838A6"/>
    <w:rsid w:val="00783976"/>
    <w:rsid w:val="00783A3D"/>
    <w:rsid w:val="00783BC0"/>
    <w:rsid w:val="00783D00"/>
    <w:rsid w:val="00783FF2"/>
    <w:rsid w:val="00784048"/>
    <w:rsid w:val="0078415B"/>
    <w:rsid w:val="007841D1"/>
    <w:rsid w:val="007842C1"/>
    <w:rsid w:val="00784313"/>
    <w:rsid w:val="00784366"/>
    <w:rsid w:val="007843D1"/>
    <w:rsid w:val="00784533"/>
    <w:rsid w:val="0078454C"/>
    <w:rsid w:val="007845CB"/>
    <w:rsid w:val="0078465A"/>
    <w:rsid w:val="0078470D"/>
    <w:rsid w:val="007847B2"/>
    <w:rsid w:val="007847D1"/>
    <w:rsid w:val="0078487E"/>
    <w:rsid w:val="00784B29"/>
    <w:rsid w:val="00784C03"/>
    <w:rsid w:val="00784C54"/>
    <w:rsid w:val="00784C55"/>
    <w:rsid w:val="00784CB2"/>
    <w:rsid w:val="00784D9F"/>
    <w:rsid w:val="00784FD6"/>
    <w:rsid w:val="00784FDC"/>
    <w:rsid w:val="0078504D"/>
    <w:rsid w:val="007850FD"/>
    <w:rsid w:val="00785350"/>
    <w:rsid w:val="007854BB"/>
    <w:rsid w:val="007854D2"/>
    <w:rsid w:val="0078569F"/>
    <w:rsid w:val="007856EF"/>
    <w:rsid w:val="0078618F"/>
    <w:rsid w:val="007861C9"/>
    <w:rsid w:val="00786525"/>
    <w:rsid w:val="00786574"/>
    <w:rsid w:val="007865CB"/>
    <w:rsid w:val="0078668E"/>
    <w:rsid w:val="007866A9"/>
    <w:rsid w:val="007866CF"/>
    <w:rsid w:val="0078692D"/>
    <w:rsid w:val="00786A3A"/>
    <w:rsid w:val="00786A52"/>
    <w:rsid w:val="00786CB0"/>
    <w:rsid w:val="00786CDE"/>
    <w:rsid w:val="00786D84"/>
    <w:rsid w:val="007870E2"/>
    <w:rsid w:val="007872E1"/>
    <w:rsid w:val="007873DC"/>
    <w:rsid w:val="00787561"/>
    <w:rsid w:val="007876B4"/>
    <w:rsid w:val="007876B7"/>
    <w:rsid w:val="00787753"/>
    <w:rsid w:val="00787B20"/>
    <w:rsid w:val="00787BEB"/>
    <w:rsid w:val="00787BF3"/>
    <w:rsid w:val="00787D27"/>
    <w:rsid w:val="00787E89"/>
    <w:rsid w:val="00787EE7"/>
    <w:rsid w:val="0079009F"/>
    <w:rsid w:val="00790172"/>
    <w:rsid w:val="0079017C"/>
    <w:rsid w:val="00790214"/>
    <w:rsid w:val="00790262"/>
    <w:rsid w:val="007902E2"/>
    <w:rsid w:val="00790511"/>
    <w:rsid w:val="00790631"/>
    <w:rsid w:val="00790681"/>
    <w:rsid w:val="00790749"/>
    <w:rsid w:val="0079083E"/>
    <w:rsid w:val="007909A5"/>
    <w:rsid w:val="00790AC4"/>
    <w:rsid w:val="00790DA7"/>
    <w:rsid w:val="00790FB9"/>
    <w:rsid w:val="00791216"/>
    <w:rsid w:val="00791470"/>
    <w:rsid w:val="00791833"/>
    <w:rsid w:val="00791864"/>
    <w:rsid w:val="00791C84"/>
    <w:rsid w:val="00791CF2"/>
    <w:rsid w:val="00791D3B"/>
    <w:rsid w:val="00791E38"/>
    <w:rsid w:val="00791F18"/>
    <w:rsid w:val="0079208F"/>
    <w:rsid w:val="007922FB"/>
    <w:rsid w:val="007923EA"/>
    <w:rsid w:val="007925DD"/>
    <w:rsid w:val="007926C1"/>
    <w:rsid w:val="007927EA"/>
    <w:rsid w:val="007927EB"/>
    <w:rsid w:val="00792821"/>
    <w:rsid w:val="007928C3"/>
    <w:rsid w:val="007928DD"/>
    <w:rsid w:val="00792A8C"/>
    <w:rsid w:val="00792D26"/>
    <w:rsid w:val="00792D28"/>
    <w:rsid w:val="00792D31"/>
    <w:rsid w:val="00792D45"/>
    <w:rsid w:val="00792E52"/>
    <w:rsid w:val="007930A4"/>
    <w:rsid w:val="00793391"/>
    <w:rsid w:val="007933F8"/>
    <w:rsid w:val="007934ED"/>
    <w:rsid w:val="00793504"/>
    <w:rsid w:val="007935C3"/>
    <w:rsid w:val="00793759"/>
    <w:rsid w:val="0079392A"/>
    <w:rsid w:val="007939DF"/>
    <w:rsid w:val="00793AFC"/>
    <w:rsid w:val="00793B25"/>
    <w:rsid w:val="00793CAD"/>
    <w:rsid w:val="00793FCE"/>
    <w:rsid w:val="007941A8"/>
    <w:rsid w:val="007941FE"/>
    <w:rsid w:val="007946A2"/>
    <w:rsid w:val="007948D0"/>
    <w:rsid w:val="00794959"/>
    <w:rsid w:val="00794C5A"/>
    <w:rsid w:val="00794CAA"/>
    <w:rsid w:val="00794E09"/>
    <w:rsid w:val="00794E7A"/>
    <w:rsid w:val="00794EC6"/>
    <w:rsid w:val="00794F94"/>
    <w:rsid w:val="00795005"/>
    <w:rsid w:val="007950C9"/>
    <w:rsid w:val="007950CE"/>
    <w:rsid w:val="007950E0"/>
    <w:rsid w:val="00795147"/>
    <w:rsid w:val="00795294"/>
    <w:rsid w:val="007955FF"/>
    <w:rsid w:val="00795922"/>
    <w:rsid w:val="00795A26"/>
    <w:rsid w:val="00795C48"/>
    <w:rsid w:val="00795DB4"/>
    <w:rsid w:val="007960CC"/>
    <w:rsid w:val="007960DF"/>
    <w:rsid w:val="007962A6"/>
    <w:rsid w:val="00796491"/>
    <w:rsid w:val="007965BB"/>
    <w:rsid w:val="00796626"/>
    <w:rsid w:val="0079673D"/>
    <w:rsid w:val="00796764"/>
    <w:rsid w:val="007967C5"/>
    <w:rsid w:val="007969FB"/>
    <w:rsid w:val="00796BE8"/>
    <w:rsid w:val="00796C8B"/>
    <w:rsid w:val="00796F08"/>
    <w:rsid w:val="00796F46"/>
    <w:rsid w:val="0079709E"/>
    <w:rsid w:val="007971AB"/>
    <w:rsid w:val="0079721A"/>
    <w:rsid w:val="0079744E"/>
    <w:rsid w:val="007974E5"/>
    <w:rsid w:val="00797573"/>
    <w:rsid w:val="00797585"/>
    <w:rsid w:val="0079761A"/>
    <w:rsid w:val="00797622"/>
    <w:rsid w:val="00797649"/>
    <w:rsid w:val="0079766D"/>
    <w:rsid w:val="00797873"/>
    <w:rsid w:val="00797BEF"/>
    <w:rsid w:val="00797CC4"/>
    <w:rsid w:val="00797CDB"/>
    <w:rsid w:val="00797D27"/>
    <w:rsid w:val="00797D31"/>
    <w:rsid w:val="00797D84"/>
    <w:rsid w:val="00797F60"/>
    <w:rsid w:val="007A01BB"/>
    <w:rsid w:val="007A0215"/>
    <w:rsid w:val="007A0257"/>
    <w:rsid w:val="007A039F"/>
    <w:rsid w:val="007A0517"/>
    <w:rsid w:val="007A069C"/>
    <w:rsid w:val="007A07E5"/>
    <w:rsid w:val="007A0823"/>
    <w:rsid w:val="007A0C2C"/>
    <w:rsid w:val="007A0CF8"/>
    <w:rsid w:val="007A0DDB"/>
    <w:rsid w:val="007A0E6F"/>
    <w:rsid w:val="007A0F9F"/>
    <w:rsid w:val="007A0FE8"/>
    <w:rsid w:val="007A12AC"/>
    <w:rsid w:val="007A13A7"/>
    <w:rsid w:val="007A159C"/>
    <w:rsid w:val="007A17F0"/>
    <w:rsid w:val="007A18A6"/>
    <w:rsid w:val="007A1A60"/>
    <w:rsid w:val="007A1C6A"/>
    <w:rsid w:val="007A1D5D"/>
    <w:rsid w:val="007A1DF1"/>
    <w:rsid w:val="007A1FEE"/>
    <w:rsid w:val="007A20A2"/>
    <w:rsid w:val="007A2121"/>
    <w:rsid w:val="007A2152"/>
    <w:rsid w:val="007A223F"/>
    <w:rsid w:val="007A2365"/>
    <w:rsid w:val="007A2381"/>
    <w:rsid w:val="007A23FC"/>
    <w:rsid w:val="007A2523"/>
    <w:rsid w:val="007A2550"/>
    <w:rsid w:val="007A2664"/>
    <w:rsid w:val="007A27F1"/>
    <w:rsid w:val="007A27FB"/>
    <w:rsid w:val="007A287F"/>
    <w:rsid w:val="007A2922"/>
    <w:rsid w:val="007A2932"/>
    <w:rsid w:val="007A29D9"/>
    <w:rsid w:val="007A2C54"/>
    <w:rsid w:val="007A2D11"/>
    <w:rsid w:val="007A2EA4"/>
    <w:rsid w:val="007A2F2A"/>
    <w:rsid w:val="007A2FB3"/>
    <w:rsid w:val="007A30FE"/>
    <w:rsid w:val="007A3310"/>
    <w:rsid w:val="007A33F2"/>
    <w:rsid w:val="007A3437"/>
    <w:rsid w:val="007A35FB"/>
    <w:rsid w:val="007A37DF"/>
    <w:rsid w:val="007A3959"/>
    <w:rsid w:val="007A3AB9"/>
    <w:rsid w:val="007A3CB7"/>
    <w:rsid w:val="007A3EB6"/>
    <w:rsid w:val="007A3F54"/>
    <w:rsid w:val="007A3F69"/>
    <w:rsid w:val="007A3FDC"/>
    <w:rsid w:val="007A42F5"/>
    <w:rsid w:val="007A4394"/>
    <w:rsid w:val="007A43FA"/>
    <w:rsid w:val="007A4460"/>
    <w:rsid w:val="007A4464"/>
    <w:rsid w:val="007A4877"/>
    <w:rsid w:val="007A4A0F"/>
    <w:rsid w:val="007A4BBE"/>
    <w:rsid w:val="007A4D6E"/>
    <w:rsid w:val="007A4E00"/>
    <w:rsid w:val="007A506F"/>
    <w:rsid w:val="007A52DB"/>
    <w:rsid w:val="007A5309"/>
    <w:rsid w:val="007A5322"/>
    <w:rsid w:val="007A5338"/>
    <w:rsid w:val="007A5442"/>
    <w:rsid w:val="007A5449"/>
    <w:rsid w:val="007A5528"/>
    <w:rsid w:val="007A559C"/>
    <w:rsid w:val="007A55C4"/>
    <w:rsid w:val="007A56AC"/>
    <w:rsid w:val="007A57D4"/>
    <w:rsid w:val="007A5EA0"/>
    <w:rsid w:val="007A5FB4"/>
    <w:rsid w:val="007A635A"/>
    <w:rsid w:val="007A6465"/>
    <w:rsid w:val="007A647F"/>
    <w:rsid w:val="007A668D"/>
    <w:rsid w:val="007A6721"/>
    <w:rsid w:val="007A67E5"/>
    <w:rsid w:val="007A68C9"/>
    <w:rsid w:val="007A69E1"/>
    <w:rsid w:val="007A6B41"/>
    <w:rsid w:val="007A6BCA"/>
    <w:rsid w:val="007A6E17"/>
    <w:rsid w:val="007A6E1B"/>
    <w:rsid w:val="007A6E7E"/>
    <w:rsid w:val="007A6EF3"/>
    <w:rsid w:val="007A6F5D"/>
    <w:rsid w:val="007A711B"/>
    <w:rsid w:val="007A7168"/>
    <w:rsid w:val="007A74BE"/>
    <w:rsid w:val="007A758F"/>
    <w:rsid w:val="007A759F"/>
    <w:rsid w:val="007A7783"/>
    <w:rsid w:val="007A7B76"/>
    <w:rsid w:val="007A7E3A"/>
    <w:rsid w:val="007A7EC6"/>
    <w:rsid w:val="007B01D3"/>
    <w:rsid w:val="007B02A1"/>
    <w:rsid w:val="007B02B5"/>
    <w:rsid w:val="007B02E3"/>
    <w:rsid w:val="007B0397"/>
    <w:rsid w:val="007B05B8"/>
    <w:rsid w:val="007B065E"/>
    <w:rsid w:val="007B066E"/>
    <w:rsid w:val="007B08D3"/>
    <w:rsid w:val="007B0A75"/>
    <w:rsid w:val="007B0AAB"/>
    <w:rsid w:val="007B0B49"/>
    <w:rsid w:val="007B0D5D"/>
    <w:rsid w:val="007B0ED7"/>
    <w:rsid w:val="007B0FCB"/>
    <w:rsid w:val="007B0FCC"/>
    <w:rsid w:val="007B1032"/>
    <w:rsid w:val="007B13C0"/>
    <w:rsid w:val="007B13EE"/>
    <w:rsid w:val="007B142E"/>
    <w:rsid w:val="007B14C0"/>
    <w:rsid w:val="007B16AD"/>
    <w:rsid w:val="007B1D20"/>
    <w:rsid w:val="007B1EE0"/>
    <w:rsid w:val="007B1F26"/>
    <w:rsid w:val="007B1F96"/>
    <w:rsid w:val="007B2048"/>
    <w:rsid w:val="007B2354"/>
    <w:rsid w:val="007B24E1"/>
    <w:rsid w:val="007B256A"/>
    <w:rsid w:val="007B2A68"/>
    <w:rsid w:val="007B2AA1"/>
    <w:rsid w:val="007B2E18"/>
    <w:rsid w:val="007B2E76"/>
    <w:rsid w:val="007B2ECE"/>
    <w:rsid w:val="007B3362"/>
    <w:rsid w:val="007B3428"/>
    <w:rsid w:val="007B350B"/>
    <w:rsid w:val="007B3543"/>
    <w:rsid w:val="007B3603"/>
    <w:rsid w:val="007B369A"/>
    <w:rsid w:val="007B37D2"/>
    <w:rsid w:val="007B3870"/>
    <w:rsid w:val="007B38CB"/>
    <w:rsid w:val="007B38F6"/>
    <w:rsid w:val="007B39E7"/>
    <w:rsid w:val="007B3B7A"/>
    <w:rsid w:val="007B3CEB"/>
    <w:rsid w:val="007B3DAC"/>
    <w:rsid w:val="007B3E96"/>
    <w:rsid w:val="007B3EB1"/>
    <w:rsid w:val="007B400A"/>
    <w:rsid w:val="007B4010"/>
    <w:rsid w:val="007B4201"/>
    <w:rsid w:val="007B44A5"/>
    <w:rsid w:val="007B4563"/>
    <w:rsid w:val="007B45FA"/>
    <w:rsid w:val="007B47D3"/>
    <w:rsid w:val="007B4860"/>
    <w:rsid w:val="007B498D"/>
    <w:rsid w:val="007B4B76"/>
    <w:rsid w:val="007B4B9B"/>
    <w:rsid w:val="007B4DCF"/>
    <w:rsid w:val="007B4F1A"/>
    <w:rsid w:val="007B505B"/>
    <w:rsid w:val="007B508C"/>
    <w:rsid w:val="007B532E"/>
    <w:rsid w:val="007B548F"/>
    <w:rsid w:val="007B5545"/>
    <w:rsid w:val="007B5693"/>
    <w:rsid w:val="007B5697"/>
    <w:rsid w:val="007B57F8"/>
    <w:rsid w:val="007B590C"/>
    <w:rsid w:val="007B5983"/>
    <w:rsid w:val="007B599B"/>
    <w:rsid w:val="007B5B02"/>
    <w:rsid w:val="007B5BD6"/>
    <w:rsid w:val="007B5D38"/>
    <w:rsid w:val="007B5DD2"/>
    <w:rsid w:val="007B5E86"/>
    <w:rsid w:val="007B5EFB"/>
    <w:rsid w:val="007B5F4F"/>
    <w:rsid w:val="007B604B"/>
    <w:rsid w:val="007B6391"/>
    <w:rsid w:val="007B6514"/>
    <w:rsid w:val="007B6659"/>
    <w:rsid w:val="007B665A"/>
    <w:rsid w:val="007B6743"/>
    <w:rsid w:val="007B67E9"/>
    <w:rsid w:val="007B6990"/>
    <w:rsid w:val="007B6BB3"/>
    <w:rsid w:val="007B6E0A"/>
    <w:rsid w:val="007B6E5F"/>
    <w:rsid w:val="007B7186"/>
    <w:rsid w:val="007B71B3"/>
    <w:rsid w:val="007B71D6"/>
    <w:rsid w:val="007B71FC"/>
    <w:rsid w:val="007B722F"/>
    <w:rsid w:val="007B724E"/>
    <w:rsid w:val="007B7257"/>
    <w:rsid w:val="007B727E"/>
    <w:rsid w:val="007B736E"/>
    <w:rsid w:val="007B73A1"/>
    <w:rsid w:val="007B748A"/>
    <w:rsid w:val="007B7746"/>
    <w:rsid w:val="007B7774"/>
    <w:rsid w:val="007B77CA"/>
    <w:rsid w:val="007B77DD"/>
    <w:rsid w:val="007B7814"/>
    <w:rsid w:val="007B7946"/>
    <w:rsid w:val="007B7A82"/>
    <w:rsid w:val="007B7BCF"/>
    <w:rsid w:val="007B7D54"/>
    <w:rsid w:val="007B7E12"/>
    <w:rsid w:val="007C02F6"/>
    <w:rsid w:val="007C03C6"/>
    <w:rsid w:val="007C0437"/>
    <w:rsid w:val="007C05DB"/>
    <w:rsid w:val="007C0643"/>
    <w:rsid w:val="007C0712"/>
    <w:rsid w:val="007C08EE"/>
    <w:rsid w:val="007C09F6"/>
    <w:rsid w:val="007C0C4B"/>
    <w:rsid w:val="007C0FD2"/>
    <w:rsid w:val="007C1275"/>
    <w:rsid w:val="007C141F"/>
    <w:rsid w:val="007C1544"/>
    <w:rsid w:val="007C1560"/>
    <w:rsid w:val="007C1611"/>
    <w:rsid w:val="007C192A"/>
    <w:rsid w:val="007C1A97"/>
    <w:rsid w:val="007C1CA2"/>
    <w:rsid w:val="007C1CFD"/>
    <w:rsid w:val="007C201C"/>
    <w:rsid w:val="007C208D"/>
    <w:rsid w:val="007C211D"/>
    <w:rsid w:val="007C2211"/>
    <w:rsid w:val="007C22E7"/>
    <w:rsid w:val="007C235F"/>
    <w:rsid w:val="007C26FA"/>
    <w:rsid w:val="007C27E8"/>
    <w:rsid w:val="007C2B7E"/>
    <w:rsid w:val="007C30EA"/>
    <w:rsid w:val="007C3198"/>
    <w:rsid w:val="007C31A1"/>
    <w:rsid w:val="007C31BF"/>
    <w:rsid w:val="007C32AD"/>
    <w:rsid w:val="007C3409"/>
    <w:rsid w:val="007C35A5"/>
    <w:rsid w:val="007C35F5"/>
    <w:rsid w:val="007C37B3"/>
    <w:rsid w:val="007C3866"/>
    <w:rsid w:val="007C397F"/>
    <w:rsid w:val="007C39F6"/>
    <w:rsid w:val="007C3B3D"/>
    <w:rsid w:val="007C3DA1"/>
    <w:rsid w:val="007C3DDA"/>
    <w:rsid w:val="007C3DE2"/>
    <w:rsid w:val="007C3F4A"/>
    <w:rsid w:val="007C410D"/>
    <w:rsid w:val="007C42C1"/>
    <w:rsid w:val="007C42FC"/>
    <w:rsid w:val="007C4369"/>
    <w:rsid w:val="007C43E8"/>
    <w:rsid w:val="007C440A"/>
    <w:rsid w:val="007C44EB"/>
    <w:rsid w:val="007C4565"/>
    <w:rsid w:val="007C45B8"/>
    <w:rsid w:val="007C46E6"/>
    <w:rsid w:val="007C4BFB"/>
    <w:rsid w:val="007C4C50"/>
    <w:rsid w:val="007C4DBF"/>
    <w:rsid w:val="007C4FC9"/>
    <w:rsid w:val="007C5053"/>
    <w:rsid w:val="007C5516"/>
    <w:rsid w:val="007C5558"/>
    <w:rsid w:val="007C5583"/>
    <w:rsid w:val="007C56D4"/>
    <w:rsid w:val="007C577B"/>
    <w:rsid w:val="007C5ADF"/>
    <w:rsid w:val="007C5B60"/>
    <w:rsid w:val="007C5E7A"/>
    <w:rsid w:val="007C5EE5"/>
    <w:rsid w:val="007C5F25"/>
    <w:rsid w:val="007C5F6E"/>
    <w:rsid w:val="007C602D"/>
    <w:rsid w:val="007C6075"/>
    <w:rsid w:val="007C60A7"/>
    <w:rsid w:val="007C6182"/>
    <w:rsid w:val="007C619A"/>
    <w:rsid w:val="007C6438"/>
    <w:rsid w:val="007C647B"/>
    <w:rsid w:val="007C650C"/>
    <w:rsid w:val="007C68DE"/>
    <w:rsid w:val="007C6AE8"/>
    <w:rsid w:val="007C6C72"/>
    <w:rsid w:val="007C6D10"/>
    <w:rsid w:val="007C6F32"/>
    <w:rsid w:val="007C702A"/>
    <w:rsid w:val="007C71CA"/>
    <w:rsid w:val="007C71EC"/>
    <w:rsid w:val="007C72D7"/>
    <w:rsid w:val="007C75AD"/>
    <w:rsid w:val="007C7AAB"/>
    <w:rsid w:val="007C7D6F"/>
    <w:rsid w:val="007C7F0F"/>
    <w:rsid w:val="007C7F37"/>
    <w:rsid w:val="007C7F5E"/>
    <w:rsid w:val="007D0150"/>
    <w:rsid w:val="007D016B"/>
    <w:rsid w:val="007D0328"/>
    <w:rsid w:val="007D033E"/>
    <w:rsid w:val="007D03E6"/>
    <w:rsid w:val="007D0483"/>
    <w:rsid w:val="007D051A"/>
    <w:rsid w:val="007D08E6"/>
    <w:rsid w:val="007D09A6"/>
    <w:rsid w:val="007D0A08"/>
    <w:rsid w:val="007D0A81"/>
    <w:rsid w:val="007D0C90"/>
    <w:rsid w:val="007D0DEF"/>
    <w:rsid w:val="007D0E4F"/>
    <w:rsid w:val="007D109C"/>
    <w:rsid w:val="007D113A"/>
    <w:rsid w:val="007D1176"/>
    <w:rsid w:val="007D12CD"/>
    <w:rsid w:val="007D1408"/>
    <w:rsid w:val="007D1473"/>
    <w:rsid w:val="007D14DE"/>
    <w:rsid w:val="007D196C"/>
    <w:rsid w:val="007D1980"/>
    <w:rsid w:val="007D1A43"/>
    <w:rsid w:val="007D1ACD"/>
    <w:rsid w:val="007D1AFA"/>
    <w:rsid w:val="007D1B8F"/>
    <w:rsid w:val="007D1C18"/>
    <w:rsid w:val="007D1C47"/>
    <w:rsid w:val="007D1E6A"/>
    <w:rsid w:val="007D1F36"/>
    <w:rsid w:val="007D1F9A"/>
    <w:rsid w:val="007D22D1"/>
    <w:rsid w:val="007D22D8"/>
    <w:rsid w:val="007D22F6"/>
    <w:rsid w:val="007D2525"/>
    <w:rsid w:val="007D2551"/>
    <w:rsid w:val="007D258D"/>
    <w:rsid w:val="007D25F2"/>
    <w:rsid w:val="007D2783"/>
    <w:rsid w:val="007D2793"/>
    <w:rsid w:val="007D2A83"/>
    <w:rsid w:val="007D2A9B"/>
    <w:rsid w:val="007D2B99"/>
    <w:rsid w:val="007D2F8B"/>
    <w:rsid w:val="007D2FAC"/>
    <w:rsid w:val="007D307F"/>
    <w:rsid w:val="007D3239"/>
    <w:rsid w:val="007D329A"/>
    <w:rsid w:val="007D3482"/>
    <w:rsid w:val="007D34BB"/>
    <w:rsid w:val="007D34D8"/>
    <w:rsid w:val="007D34FE"/>
    <w:rsid w:val="007D350F"/>
    <w:rsid w:val="007D36F0"/>
    <w:rsid w:val="007D37AB"/>
    <w:rsid w:val="007D3847"/>
    <w:rsid w:val="007D386B"/>
    <w:rsid w:val="007D39C7"/>
    <w:rsid w:val="007D3AC8"/>
    <w:rsid w:val="007D3BBD"/>
    <w:rsid w:val="007D3DC0"/>
    <w:rsid w:val="007D3DE8"/>
    <w:rsid w:val="007D3E13"/>
    <w:rsid w:val="007D3FBE"/>
    <w:rsid w:val="007D421A"/>
    <w:rsid w:val="007D4561"/>
    <w:rsid w:val="007D45D9"/>
    <w:rsid w:val="007D46FD"/>
    <w:rsid w:val="007D481D"/>
    <w:rsid w:val="007D487C"/>
    <w:rsid w:val="007D4891"/>
    <w:rsid w:val="007D48A5"/>
    <w:rsid w:val="007D48DB"/>
    <w:rsid w:val="007D4925"/>
    <w:rsid w:val="007D4B96"/>
    <w:rsid w:val="007D4DBA"/>
    <w:rsid w:val="007D4F4D"/>
    <w:rsid w:val="007D521E"/>
    <w:rsid w:val="007D539E"/>
    <w:rsid w:val="007D5440"/>
    <w:rsid w:val="007D54F7"/>
    <w:rsid w:val="007D556B"/>
    <w:rsid w:val="007D57D9"/>
    <w:rsid w:val="007D584E"/>
    <w:rsid w:val="007D5856"/>
    <w:rsid w:val="007D5911"/>
    <w:rsid w:val="007D593A"/>
    <w:rsid w:val="007D593F"/>
    <w:rsid w:val="007D5954"/>
    <w:rsid w:val="007D5969"/>
    <w:rsid w:val="007D59C0"/>
    <w:rsid w:val="007D59C9"/>
    <w:rsid w:val="007D59E7"/>
    <w:rsid w:val="007D59F2"/>
    <w:rsid w:val="007D5BA3"/>
    <w:rsid w:val="007D5CB4"/>
    <w:rsid w:val="007D5D72"/>
    <w:rsid w:val="007D5EA1"/>
    <w:rsid w:val="007D5EF0"/>
    <w:rsid w:val="007D5F07"/>
    <w:rsid w:val="007D5FB5"/>
    <w:rsid w:val="007D60B9"/>
    <w:rsid w:val="007D6227"/>
    <w:rsid w:val="007D68FC"/>
    <w:rsid w:val="007D6B3B"/>
    <w:rsid w:val="007D6B92"/>
    <w:rsid w:val="007D6E36"/>
    <w:rsid w:val="007D7118"/>
    <w:rsid w:val="007D7321"/>
    <w:rsid w:val="007D732B"/>
    <w:rsid w:val="007D734E"/>
    <w:rsid w:val="007D74D8"/>
    <w:rsid w:val="007D7BA9"/>
    <w:rsid w:val="007D7D0E"/>
    <w:rsid w:val="007D7F5B"/>
    <w:rsid w:val="007D7FAE"/>
    <w:rsid w:val="007E02E5"/>
    <w:rsid w:val="007E03FA"/>
    <w:rsid w:val="007E051F"/>
    <w:rsid w:val="007E0669"/>
    <w:rsid w:val="007E06EA"/>
    <w:rsid w:val="007E07D9"/>
    <w:rsid w:val="007E07DB"/>
    <w:rsid w:val="007E0859"/>
    <w:rsid w:val="007E09C3"/>
    <w:rsid w:val="007E0A25"/>
    <w:rsid w:val="007E0AAF"/>
    <w:rsid w:val="007E0B6C"/>
    <w:rsid w:val="007E0C5D"/>
    <w:rsid w:val="007E0C8B"/>
    <w:rsid w:val="007E0CF1"/>
    <w:rsid w:val="007E0E28"/>
    <w:rsid w:val="007E0F65"/>
    <w:rsid w:val="007E0FB5"/>
    <w:rsid w:val="007E0FC5"/>
    <w:rsid w:val="007E105D"/>
    <w:rsid w:val="007E112F"/>
    <w:rsid w:val="007E1259"/>
    <w:rsid w:val="007E14BE"/>
    <w:rsid w:val="007E14C4"/>
    <w:rsid w:val="007E16C1"/>
    <w:rsid w:val="007E16E5"/>
    <w:rsid w:val="007E1928"/>
    <w:rsid w:val="007E194F"/>
    <w:rsid w:val="007E19A6"/>
    <w:rsid w:val="007E19E9"/>
    <w:rsid w:val="007E1ABD"/>
    <w:rsid w:val="007E1AD9"/>
    <w:rsid w:val="007E1BCE"/>
    <w:rsid w:val="007E1D66"/>
    <w:rsid w:val="007E1D6D"/>
    <w:rsid w:val="007E1DD2"/>
    <w:rsid w:val="007E1E6F"/>
    <w:rsid w:val="007E1F80"/>
    <w:rsid w:val="007E244A"/>
    <w:rsid w:val="007E2516"/>
    <w:rsid w:val="007E2592"/>
    <w:rsid w:val="007E25DC"/>
    <w:rsid w:val="007E2946"/>
    <w:rsid w:val="007E2951"/>
    <w:rsid w:val="007E2985"/>
    <w:rsid w:val="007E29EF"/>
    <w:rsid w:val="007E2AD0"/>
    <w:rsid w:val="007E2B5C"/>
    <w:rsid w:val="007E2D8A"/>
    <w:rsid w:val="007E320F"/>
    <w:rsid w:val="007E33AE"/>
    <w:rsid w:val="007E3521"/>
    <w:rsid w:val="007E3539"/>
    <w:rsid w:val="007E3591"/>
    <w:rsid w:val="007E368B"/>
    <w:rsid w:val="007E36B3"/>
    <w:rsid w:val="007E375A"/>
    <w:rsid w:val="007E3820"/>
    <w:rsid w:val="007E382F"/>
    <w:rsid w:val="007E3B5E"/>
    <w:rsid w:val="007E3D03"/>
    <w:rsid w:val="007E3D4B"/>
    <w:rsid w:val="007E3D81"/>
    <w:rsid w:val="007E3D94"/>
    <w:rsid w:val="007E3DC7"/>
    <w:rsid w:val="007E3E25"/>
    <w:rsid w:val="007E3F57"/>
    <w:rsid w:val="007E40EE"/>
    <w:rsid w:val="007E469A"/>
    <w:rsid w:val="007E46FC"/>
    <w:rsid w:val="007E47AF"/>
    <w:rsid w:val="007E47FC"/>
    <w:rsid w:val="007E48FC"/>
    <w:rsid w:val="007E4AF8"/>
    <w:rsid w:val="007E4BDC"/>
    <w:rsid w:val="007E4EE0"/>
    <w:rsid w:val="007E5126"/>
    <w:rsid w:val="007E5204"/>
    <w:rsid w:val="007E5339"/>
    <w:rsid w:val="007E537E"/>
    <w:rsid w:val="007E55CE"/>
    <w:rsid w:val="007E55D3"/>
    <w:rsid w:val="007E57F5"/>
    <w:rsid w:val="007E5872"/>
    <w:rsid w:val="007E5889"/>
    <w:rsid w:val="007E5AE5"/>
    <w:rsid w:val="007E5AEF"/>
    <w:rsid w:val="007E5B4E"/>
    <w:rsid w:val="007E5CC0"/>
    <w:rsid w:val="007E5D5D"/>
    <w:rsid w:val="007E5F94"/>
    <w:rsid w:val="007E62E7"/>
    <w:rsid w:val="007E6820"/>
    <w:rsid w:val="007E68EF"/>
    <w:rsid w:val="007E694C"/>
    <w:rsid w:val="007E6973"/>
    <w:rsid w:val="007E6AE1"/>
    <w:rsid w:val="007E6C7A"/>
    <w:rsid w:val="007E6F82"/>
    <w:rsid w:val="007E6F9E"/>
    <w:rsid w:val="007E6FCB"/>
    <w:rsid w:val="007E6FD6"/>
    <w:rsid w:val="007E710B"/>
    <w:rsid w:val="007E715B"/>
    <w:rsid w:val="007E7171"/>
    <w:rsid w:val="007E7308"/>
    <w:rsid w:val="007E7324"/>
    <w:rsid w:val="007E73AD"/>
    <w:rsid w:val="007E73D5"/>
    <w:rsid w:val="007E74D1"/>
    <w:rsid w:val="007E7577"/>
    <w:rsid w:val="007E7877"/>
    <w:rsid w:val="007E7B65"/>
    <w:rsid w:val="007E7BB4"/>
    <w:rsid w:val="007E7D63"/>
    <w:rsid w:val="007E7E4B"/>
    <w:rsid w:val="007F00D0"/>
    <w:rsid w:val="007F0541"/>
    <w:rsid w:val="007F0767"/>
    <w:rsid w:val="007F07BF"/>
    <w:rsid w:val="007F0998"/>
    <w:rsid w:val="007F09DC"/>
    <w:rsid w:val="007F0CB5"/>
    <w:rsid w:val="007F0D3C"/>
    <w:rsid w:val="007F0F02"/>
    <w:rsid w:val="007F0FD8"/>
    <w:rsid w:val="007F1034"/>
    <w:rsid w:val="007F11C9"/>
    <w:rsid w:val="007F11E5"/>
    <w:rsid w:val="007F1244"/>
    <w:rsid w:val="007F12FF"/>
    <w:rsid w:val="007F131E"/>
    <w:rsid w:val="007F1347"/>
    <w:rsid w:val="007F1526"/>
    <w:rsid w:val="007F174E"/>
    <w:rsid w:val="007F1752"/>
    <w:rsid w:val="007F17D1"/>
    <w:rsid w:val="007F1887"/>
    <w:rsid w:val="007F1990"/>
    <w:rsid w:val="007F1A74"/>
    <w:rsid w:val="007F1D5C"/>
    <w:rsid w:val="007F1D66"/>
    <w:rsid w:val="007F1E3F"/>
    <w:rsid w:val="007F21BA"/>
    <w:rsid w:val="007F23DA"/>
    <w:rsid w:val="007F26CB"/>
    <w:rsid w:val="007F26E5"/>
    <w:rsid w:val="007F2771"/>
    <w:rsid w:val="007F27CC"/>
    <w:rsid w:val="007F2906"/>
    <w:rsid w:val="007F2A15"/>
    <w:rsid w:val="007F2A26"/>
    <w:rsid w:val="007F2AD9"/>
    <w:rsid w:val="007F2B0C"/>
    <w:rsid w:val="007F2B34"/>
    <w:rsid w:val="007F2B5D"/>
    <w:rsid w:val="007F2BE4"/>
    <w:rsid w:val="007F2C93"/>
    <w:rsid w:val="007F2E13"/>
    <w:rsid w:val="007F2E2B"/>
    <w:rsid w:val="007F2E82"/>
    <w:rsid w:val="007F2F52"/>
    <w:rsid w:val="007F30EA"/>
    <w:rsid w:val="007F313E"/>
    <w:rsid w:val="007F32FF"/>
    <w:rsid w:val="007F333F"/>
    <w:rsid w:val="007F3358"/>
    <w:rsid w:val="007F360E"/>
    <w:rsid w:val="007F3660"/>
    <w:rsid w:val="007F36F7"/>
    <w:rsid w:val="007F3972"/>
    <w:rsid w:val="007F3A04"/>
    <w:rsid w:val="007F3A41"/>
    <w:rsid w:val="007F3AF6"/>
    <w:rsid w:val="007F3B22"/>
    <w:rsid w:val="007F3BE7"/>
    <w:rsid w:val="007F3C4A"/>
    <w:rsid w:val="007F3CAE"/>
    <w:rsid w:val="007F3CB2"/>
    <w:rsid w:val="007F3CF5"/>
    <w:rsid w:val="007F3F04"/>
    <w:rsid w:val="007F40C5"/>
    <w:rsid w:val="007F4196"/>
    <w:rsid w:val="007F42EE"/>
    <w:rsid w:val="007F4357"/>
    <w:rsid w:val="007F43B7"/>
    <w:rsid w:val="007F43EA"/>
    <w:rsid w:val="007F455F"/>
    <w:rsid w:val="007F45C0"/>
    <w:rsid w:val="007F4723"/>
    <w:rsid w:val="007F49FF"/>
    <w:rsid w:val="007F4C8C"/>
    <w:rsid w:val="007F4D3D"/>
    <w:rsid w:val="007F512B"/>
    <w:rsid w:val="007F5547"/>
    <w:rsid w:val="007F5561"/>
    <w:rsid w:val="007F593B"/>
    <w:rsid w:val="007F6043"/>
    <w:rsid w:val="007F6109"/>
    <w:rsid w:val="007F6284"/>
    <w:rsid w:val="007F62CF"/>
    <w:rsid w:val="007F6322"/>
    <w:rsid w:val="007F648E"/>
    <w:rsid w:val="007F6574"/>
    <w:rsid w:val="007F65F4"/>
    <w:rsid w:val="007F6614"/>
    <w:rsid w:val="007F674B"/>
    <w:rsid w:val="007F6870"/>
    <w:rsid w:val="007F6922"/>
    <w:rsid w:val="007F6A3E"/>
    <w:rsid w:val="007F6AB9"/>
    <w:rsid w:val="007F6E06"/>
    <w:rsid w:val="007F6E88"/>
    <w:rsid w:val="007F6E9B"/>
    <w:rsid w:val="007F7122"/>
    <w:rsid w:val="007F714A"/>
    <w:rsid w:val="007F729B"/>
    <w:rsid w:val="007F72E3"/>
    <w:rsid w:val="007F7390"/>
    <w:rsid w:val="007F750A"/>
    <w:rsid w:val="007F7562"/>
    <w:rsid w:val="007F779E"/>
    <w:rsid w:val="007F78E4"/>
    <w:rsid w:val="007F7A67"/>
    <w:rsid w:val="007F7ACC"/>
    <w:rsid w:val="007F7BDC"/>
    <w:rsid w:val="007F7E4E"/>
    <w:rsid w:val="0080016F"/>
    <w:rsid w:val="008001AF"/>
    <w:rsid w:val="008001D7"/>
    <w:rsid w:val="00800225"/>
    <w:rsid w:val="00800469"/>
    <w:rsid w:val="00800676"/>
    <w:rsid w:val="00800807"/>
    <w:rsid w:val="00800B03"/>
    <w:rsid w:val="00800B18"/>
    <w:rsid w:val="00800B39"/>
    <w:rsid w:val="00800D55"/>
    <w:rsid w:val="00801064"/>
    <w:rsid w:val="00801331"/>
    <w:rsid w:val="00801512"/>
    <w:rsid w:val="008015CE"/>
    <w:rsid w:val="0080166A"/>
    <w:rsid w:val="008018D0"/>
    <w:rsid w:val="00801994"/>
    <w:rsid w:val="00801ACE"/>
    <w:rsid w:val="00801AD3"/>
    <w:rsid w:val="00801DBE"/>
    <w:rsid w:val="00802084"/>
    <w:rsid w:val="008021EA"/>
    <w:rsid w:val="0080231B"/>
    <w:rsid w:val="0080231C"/>
    <w:rsid w:val="00802528"/>
    <w:rsid w:val="00802638"/>
    <w:rsid w:val="00802788"/>
    <w:rsid w:val="008027A8"/>
    <w:rsid w:val="0080283E"/>
    <w:rsid w:val="00802AB5"/>
    <w:rsid w:val="00802BEB"/>
    <w:rsid w:val="00802CFF"/>
    <w:rsid w:val="0080306D"/>
    <w:rsid w:val="00803145"/>
    <w:rsid w:val="008032EB"/>
    <w:rsid w:val="0080358B"/>
    <w:rsid w:val="00803778"/>
    <w:rsid w:val="0080379B"/>
    <w:rsid w:val="008037D8"/>
    <w:rsid w:val="0080397A"/>
    <w:rsid w:val="008039AF"/>
    <w:rsid w:val="00803A54"/>
    <w:rsid w:val="00803CC1"/>
    <w:rsid w:val="00803CD7"/>
    <w:rsid w:val="00803EDB"/>
    <w:rsid w:val="008040D6"/>
    <w:rsid w:val="0080418F"/>
    <w:rsid w:val="008041C1"/>
    <w:rsid w:val="0080420D"/>
    <w:rsid w:val="008042DA"/>
    <w:rsid w:val="008045A2"/>
    <w:rsid w:val="008045A4"/>
    <w:rsid w:val="00804679"/>
    <w:rsid w:val="0080479F"/>
    <w:rsid w:val="0080488F"/>
    <w:rsid w:val="008048EE"/>
    <w:rsid w:val="00804A2E"/>
    <w:rsid w:val="00804AB6"/>
    <w:rsid w:val="00804CA7"/>
    <w:rsid w:val="00804E32"/>
    <w:rsid w:val="008051BA"/>
    <w:rsid w:val="00805326"/>
    <w:rsid w:val="00805B84"/>
    <w:rsid w:val="00805BCE"/>
    <w:rsid w:val="00805DA4"/>
    <w:rsid w:val="00806079"/>
    <w:rsid w:val="008060A1"/>
    <w:rsid w:val="008061B1"/>
    <w:rsid w:val="0080623F"/>
    <w:rsid w:val="0080645F"/>
    <w:rsid w:val="008067DA"/>
    <w:rsid w:val="00806831"/>
    <w:rsid w:val="008068D5"/>
    <w:rsid w:val="00806985"/>
    <w:rsid w:val="008069D6"/>
    <w:rsid w:val="00806A68"/>
    <w:rsid w:val="00806C86"/>
    <w:rsid w:val="00806CD9"/>
    <w:rsid w:val="00806DB7"/>
    <w:rsid w:val="00806F9D"/>
    <w:rsid w:val="00807121"/>
    <w:rsid w:val="008071DB"/>
    <w:rsid w:val="00807484"/>
    <w:rsid w:val="008075B4"/>
    <w:rsid w:val="008078A9"/>
    <w:rsid w:val="008078E1"/>
    <w:rsid w:val="00807A74"/>
    <w:rsid w:val="00807B6A"/>
    <w:rsid w:val="00807F4E"/>
    <w:rsid w:val="00810061"/>
    <w:rsid w:val="0081012C"/>
    <w:rsid w:val="00810195"/>
    <w:rsid w:val="0081069E"/>
    <w:rsid w:val="00810747"/>
    <w:rsid w:val="00810924"/>
    <w:rsid w:val="00810AA5"/>
    <w:rsid w:val="00810CDF"/>
    <w:rsid w:val="00810F40"/>
    <w:rsid w:val="00810F41"/>
    <w:rsid w:val="00810FD8"/>
    <w:rsid w:val="00811026"/>
    <w:rsid w:val="0081113B"/>
    <w:rsid w:val="0081119A"/>
    <w:rsid w:val="0081135E"/>
    <w:rsid w:val="008113DD"/>
    <w:rsid w:val="0081149C"/>
    <w:rsid w:val="008115B2"/>
    <w:rsid w:val="008115EF"/>
    <w:rsid w:val="008117AF"/>
    <w:rsid w:val="00811851"/>
    <w:rsid w:val="00811ADE"/>
    <w:rsid w:val="00811BBA"/>
    <w:rsid w:val="00811BF7"/>
    <w:rsid w:val="00811C69"/>
    <w:rsid w:val="00811C79"/>
    <w:rsid w:val="00811C9E"/>
    <w:rsid w:val="00811EFC"/>
    <w:rsid w:val="00811F12"/>
    <w:rsid w:val="0081208A"/>
    <w:rsid w:val="00812114"/>
    <w:rsid w:val="00812198"/>
    <w:rsid w:val="00812255"/>
    <w:rsid w:val="008122A0"/>
    <w:rsid w:val="00812511"/>
    <w:rsid w:val="008127F6"/>
    <w:rsid w:val="00812823"/>
    <w:rsid w:val="0081297B"/>
    <w:rsid w:val="00812E90"/>
    <w:rsid w:val="00813173"/>
    <w:rsid w:val="0081324A"/>
    <w:rsid w:val="00813276"/>
    <w:rsid w:val="008132A0"/>
    <w:rsid w:val="008134B5"/>
    <w:rsid w:val="008134EC"/>
    <w:rsid w:val="008135B7"/>
    <w:rsid w:val="008137CF"/>
    <w:rsid w:val="00813935"/>
    <w:rsid w:val="008139D2"/>
    <w:rsid w:val="00813C0B"/>
    <w:rsid w:val="00813C85"/>
    <w:rsid w:val="00813D1D"/>
    <w:rsid w:val="00813DE1"/>
    <w:rsid w:val="00814045"/>
    <w:rsid w:val="008141E1"/>
    <w:rsid w:val="0081425C"/>
    <w:rsid w:val="00814349"/>
    <w:rsid w:val="00814449"/>
    <w:rsid w:val="00814461"/>
    <w:rsid w:val="008145A3"/>
    <w:rsid w:val="008145DD"/>
    <w:rsid w:val="0081473D"/>
    <w:rsid w:val="0081486F"/>
    <w:rsid w:val="008148E1"/>
    <w:rsid w:val="0081493A"/>
    <w:rsid w:val="008149F3"/>
    <w:rsid w:val="00814A51"/>
    <w:rsid w:val="00814A75"/>
    <w:rsid w:val="00814BDD"/>
    <w:rsid w:val="00814C91"/>
    <w:rsid w:val="00814C92"/>
    <w:rsid w:val="00814D64"/>
    <w:rsid w:val="00814E39"/>
    <w:rsid w:val="00814F30"/>
    <w:rsid w:val="0081508A"/>
    <w:rsid w:val="00815334"/>
    <w:rsid w:val="00815335"/>
    <w:rsid w:val="00815578"/>
    <w:rsid w:val="00815600"/>
    <w:rsid w:val="0081568E"/>
    <w:rsid w:val="0081590F"/>
    <w:rsid w:val="0081594F"/>
    <w:rsid w:val="008159C0"/>
    <w:rsid w:val="00815A4C"/>
    <w:rsid w:val="00815ADB"/>
    <w:rsid w:val="00815B41"/>
    <w:rsid w:val="00815BBE"/>
    <w:rsid w:val="00815C60"/>
    <w:rsid w:val="00815DA1"/>
    <w:rsid w:val="00815DD7"/>
    <w:rsid w:val="00815EC2"/>
    <w:rsid w:val="00815EC9"/>
    <w:rsid w:val="008160E3"/>
    <w:rsid w:val="00816257"/>
    <w:rsid w:val="00816387"/>
    <w:rsid w:val="0081650A"/>
    <w:rsid w:val="00816538"/>
    <w:rsid w:val="008166F2"/>
    <w:rsid w:val="008168D9"/>
    <w:rsid w:val="00816BEA"/>
    <w:rsid w:val="00816CB5"/>
    <w:rsid w:val="00816E33"/>
    <w:rsid w:val="00817085"/>
    <w:rsid w:val="0081711D"/>
    <w:rsid w:val="008172E0"/>
    <w:rsid w:val="00817387"/>
    <w:rsid w:val="00817521"/>
    <w:rsid w:val="008177C6"/>
    <w:rsid w:val="008177DB"/>
    <w:rsid w:val="00817A61"/>
    <w:rsid w:val="00817A7D"/>
    <w:rsid w:val="00817B01"/>
    <w:rsid w:val="00817C09"/>
    <w:rsid w:val="00817DDC"/>
    <w:rsid w:val="0082000C"/>
    <w:rsid w:val="0082015C"/>
    <w:rsid w:val="0082050D"/>
    <w:rsid w:val="0082095B"/>
    <w:rsid w:val="0082097D"/>
    <w:rsid w:val="00820A48"/>
    <w:rsid w:val="00820BFE"/>
    <w:rsid w:val="00820C5A"/>
    <w:rsid w:val="00820DF7"/>
    <w:rsid w:val="00820E4F"/>
    <w:rsid w:val="00821186"/>
    <w:rsid w:val="0082118B"/>
    <w:rsid w:val="008212AE"/>
    <w:rsid w:val="008212C5"/>
    <w:rsid w:val="00821321"/>
    <w:rsid w:val="008214E2"/>
    <w:rsid w:val="00821510"/>
    <w:rsid w:val="0082197C"/>
    <w:rsid w:val="00821B27"/>
    <w:rsid w:val="00821C4C"/>
    <w:rsid w:val="00821CED"/>
    <w:rsid w:val="00821D54"/>
    <w:rsid w:val="00821DF8"/>
    <w:rsid w:val="0082215C"/>
    <w:rsid w:val="008222A3"/>
    <w:rsid w:val="0082230E"/>
    <w:rsid w:val="0082256A"/>
    <w:rsid w:val="008226C7"/>
    <w:rsid w:val="008226D4"/>
    <w:rsid w:val="008227CB"/>
    <w:rsid w:val="00822821"/>
    <w:rsid w:val="008229A6"/>
    <w:rsid w:val="00822DDB"/>
    <w:rsid w:val="00822E6A"/>
    <w:rsid w:val="00822E7B"/>
    <w:rsid w:val="0082304B"/>
    <w:rsid w:val="00823064"/>
    <w:rsid w:val="008231AF"/>
    <w:rsid w:val="00823348"/>
    <w:rsid w:val="008233A5"/>
    <w:rsid w:val="008234AC"/>
    <w:rsid w:val="00823584"/>
    <w:rsid w:val="008235E7"/>
    <w:rsid w:val="00823714"/>
    <w:rsid w:val="008237D6"/>
    <w:rsid w:val="0082384A"/>
    <w:rsid w:val="00823859"/>
    <w:rsid w:val="0082394C"/>
    <w:rsid w:val="00823A1C"/>
    <w:rsid w:val="00823A4D"/>
    <w:rsid w:val="00823A77"/>
    <w:rsid w:val="00823A8C"/>
    <w:rsid w:val="00823A8E"/>
    <w:rsid w:val="00823AA1"/>
    <w:rsid w:val="00823B77"/>
    <w:rsid w:val="00823BCA"/>
    <w:rsid w:val="00823C73"/>
    <w:rsid w:val="00823E1B"/>
    <w:rsid w:val="00823E20"/>
    <w:rsid w:val="00823E64"/>
    <w:rsid w:val="00824076"/>
    <w:rsid w:val="008240EC"/>
    <w:rsid w:val="0082411F"/>
    <w:rsid w:val="0082439D"/>
    <w:rsid w:val="008245B0"/>
    <w:rsid w:val="0082491C"/>
    <w:rsid w:val="00824939"/>
    <w:rsid w:val="008249CD"/>
    <w:rsid w:val="00824B32"/>
    <w:rsid w:val="00824B95"/>
    <w:rsid w:val="00824BB1"/>
    <w:rsid w:val="00824BB2"/>
    <w:rsid w:val="00824C31"/>
    <w:rsid w:val="00824C4E"/>
    <w:rsid w:val="00824C66"/>
    <w:rsid w:val="00824C81"/>
    <w:rsid w:val="00824E09"/>
    <w:rsid w:val="00824F39"/>
    <w:rsid w:val="00825190"/>
    <w:rsid w:val="00825438"/>
    <w:rsid w:val="00825561"/>
    <w:rsid w:val="00825596"/>
    <w:rsid w:val="008258D3"/>
    <w:rsid w:val="00825ABC"/>
    <w:rsid w:val="00825AE6"/>
    <w:rsid w:val="00825B0C"/>
    <w:rsid w:val="00825B42"/>
    <w:rsid w:val="00825B93"/>
    <w:rsid w:val="00825BEA"/>
    <w:rsid w:val="00825C52"/>
    <w:rsid w:val="00825D20"/>
    <w:rsid w:val="00826194"/>
    <w:rsid w:val="0082621E"/>
    <w:rsid w:val="00826288"/>
    <w:rsid w:val="008263F2"/>
    <w:rsid w:val="008265A1"/>
    <w:rsid w:val="008266D7"/>
    <w:rsid w:val="008266F3"/>
    <w:rsid w:val="00826951"/>
    <w:rsid w:val="00826A73"/>
    <w:rsid w:val="00826A8E"/>
    <w:rsid w:val="00826AAC"/>
    <w:rsid w:val="00826B73"/>
    <w:rsid w:val="00826BD3"/>
    <w:rsid w:val="00826D1C"/>
    <w:rsid w:val="00826F80"/>
    <w:rsid w:val="00826FC4"/>
    <w:rsid w:val="008273C5"/>
    <w:rsid w:val="0082749B"/>
    <w:rsid w:val="0082750F"/>
    <w:rsid w:val="0082781F"/>
    <w:rsid w:val="0082784D"/>
    <w:rsid w:val="00827B0F"/>
    <w:rsid w:val="00827C33"/>
    <w:rsid w:val="00827DD6"/>
    <w:rsid w:val="00827F99"/>
    <w:rsid w:val="008303F6"/>
    <w:rsid w:val="00830733"/>
    <w:rsid w:val="00830A76"/>
    <w:rsid w:val="00830AB4"/>
    <w:rsid w:val="00830DC9"/>
    <w:rsid w:val="00830F39"/>
    <w:rsid w:val="008310EA"/>
    <w:rsid w:val="0083123C"/>
    <w:rsid w:val="008313E2"/>
    <w:rsid w:val="00831441"/>
    <w:rsid w:val="00831556"/>
    <w:rsid w:val="0083162D"/>
    <w:rsid w:val="008316BC"/>
    <w:rsid w:val="008316C6"/>
    <w:rsid w:val="008316F2"/>
    <w:rsid w:val="00831895"/>
    <w:rsid w:val="0083189E"/>
    <w:rsid w:val="00831A71"/>
    <w:rsid w:val="00831C65"/>
    <w:rsid w:val="00831CBA"/>
    <w:rsid w:val="00831D18"/>
    <w:rsid w:val="00831E96"/>
    <w:rsid w:val="00831EA9"/>
    <w:rsid w:val="00832059"/>
    <w:rsid w:val="0083215A"/>
    <w:rsid w:val="008321B9"/>
    <w:rsid w:val="0083226B"/>
    <w:rsid w:val="008322F3"/>
    <w:rsid w:val="00832377"/>
    <w:rsid w:val="00832431"/>
    <w:rsid w:val="0083243B"/>
    <w:rsid w:val="0083250F"/>
    <w:rsid w:val="008325FA"/>
    <w:rsid w:val="0083274E"/>
    <w:rsid w:val="0083275D"/>
    <w:rsid w:val="008328D4"/>
    <w:rsid w:val="00832BDF"/>
    <w:rsid w:val="00832E0C"/>
    <w:rsid w:val="00832E6A"/>
    <w:rsid w:val="00832F5A"/>
    <w:rsid w:val="00832FAF"/>
    <w:rsid w:val="00833158"/>
    <w:rsid w:val="0083332A"/>
    <w:rsid w:val="00833653"/>
    <w:rsid w:val="00833838"/>
    <w:rsid w:val="008338F1"/>
    <w:rsid w:val="008339E8"/>
    <w:rsid w:val="00833A4B"/>
    <w:rsid w:val="00833EDF"/>
    <w:rsid w:val="00833F28"/>
    <w:rsid w:val="00833F39"/>
    <w:rsid w:val="008341A6"/>
    <w:rsid w:val="00834266"/>
    <w:rsid w:val="008343EF"/>
    <w:rsid w:val="00834468"/>
    <w:rsid w:val="008344B2"/>
    <w:rsid w:val="00834606"/>
    <w:rsid w:val="00834613"/>
    <w:rsid w:val="008346EA"/>
    <w:rsid w:val="00834762"/>
    <w:rsid w:val="008348E1"/>
    <w:rsid w:val="008349CD"/>
    <w:rsid w:val="00834C64"/>
    <w:rsid w:val="00834E22"/>
    <w:rsid w:val="00834EE1"/>
    <w:rsid w:val="00834F67"/>
    <w:rsid w:val="00834F75"/>
    <w:rsid w:val="00834F9A"/>
    <w:rsid w:val="008351FE"/>
    <w:rsid w:val="008353E2"/>
    <w:rsid w:val="00835406"/>
    <w:rsid w:val="0083546D"/>
    <w:rsid w:val="00835590"/>
    <w:rsid w:val="008355B4"/>
    <w:rsid w:val="00835803"/>
    <w:rsid w:val="00835B0A"/>
    <w:rsid w:val="00835C6A"/>
    <w:rsid w:val="00835D75"/>
    <w:rsid w:val="00835FCD"/>
    <w:rsid w:val="008360D7"/>
    <w:rsid w:val="00836163"/>
    <w:rsid w:val="00836273"/>
    <w:rsid w:val="00836475"/>
    <w:rsid w:val="00836547"/>
    <w:rsid w:val="008365B7"/>
    <w:rsid w:val="0083675E"/>
    <w:rsid w:val="0083689D"/>
    <w:rsid w:val="00836A4E"/>
    <w:rsid w:val="00836C33"/>
    <w:rsid w:val="00836E17"/>
    <w:rsid w:val="00836E8E"/>
    <w:rsid w:val="00836F2B"/>
    <w:rsid w:val="00836F8E"/>
    <w:rsid w:val="00837036"/>
    <w:rsid w:val="0083734D"/>
    <w:rsid w:val="0083736A"/>
    <w:rsid w:val="00837435"/>
    <w:rsid w:val="0083747D"/>
    <w:rsid w:val="008375F0"/>
    <w:rsid w:val="008376DC"/>
    <w:rsid w:val="008377C5"/>
    <w:rsid w:val="00837847"/>
    <w:rsid w:val="00837A97"/>
    <w:rsid w:val="00837AA5"/>
    <w:rsid w:val="00837B8F"/>
    <w:rsid w:val="00837D56"/>
    <w:rsid w:val="00837D62"/>
    <w:rsid w:val="00837E6D"/>
    <w:rsid w:val="00837E9A"/>
    <w:rsid w:val="00837F11"/>
    <w:rsid w:val="0084009E"/>
    <w:rsid w:val="008400A2"/>
    <w:rsid w:val="008400BF"/>
    <w:rsid w:val="008402B8"/>
    <w:rsid w:val="00840300"/>
    <w:rsid w:val="00840404"/>
    <w:rsid w:val="00840437"/>
    <w:rsid w:val="0084053C"/>
    <w:rsid w:val="008409B4"/>
    <w:rsid w:val="00840AF6"/>
    <w:rsid w:val="00840B7D"/>
    <w:rsid w:val="00840BC4"/>
    <w:rsid w:val="00840C91"/>
    <w:rsid w:val="00840E45"/>
    <w:rsid w:val="00840E5A"/>
    <w:rsid w:val="00840EF0"/>
    <w:rsid w:val="00840F2D"/>
    <w:rsid w:val="008411C5"/>
    <w:rsid w:val="00841408"/>
    <w:rsid w:val="008414AF"/>
    <w:rsid w:val="0084169D"/>
    <w:rsid w:val="0084171D"/>
    <w:rsid w:val="0084180F"/>
    <w:rsid w:val="0084189D"/>
    <w:rsid w:val="00841981"/>
    <w:rsid w:val="00841E86"/>
    <w:rsid w:val="00841EA9"/>
    <w:rsid w:val="00841EB3"/>
    <w:rsid w:val="00842222"/>
    <w:rsid w:val="00842289"/>
    <w:rsid w:val="008422F8"/>
    <w:rsid w:val="008423B8"/>
    <w:rsid w:val="00842410"/>
    <w:rsid w:val="00842584"/>
    <w:rsid w:val="00842607"/>
    <w:rsid w:val="00842685"/>
    <w:rsid w:val="0084269E"/>
    <w:rsid w:val="008427C4"/>
    <w:rsid w:val="00842B0D"/>
    <w:rsid w:val="00842CFA"/>
    <w:rsid w:val="00842E33"/>
    <w:rsid w:val="00842E68"/>
    <w:rsid w:val="00842ECF"/>
    <w:rsid w:val="00842F1A"/>
    <w:rsid w:val="00843170"/>
    <w:rsid w:val="00843239"/>
    <w:rsid w:val="0084339C"/>
    <w:rsid w:val="008433E0"/>
    <w:rsid w:val="00843559"/>
    <w:rsid w:val="008435EA"/>
    <w:rsid w:val="008436A5"/>
    <w:rsid w:val="00843712"/>
    <w:rsid w:val="008439A8"/>
    <w:rsid w:val="00843C23"/>
    <w:rsid w:val="00843C66"/>
    <w:rsid w:val="00843DA1"/>
    <w:rsid w:val="00843ED5"/>
    <w:rsid w:val="00843F7B"/>
    <w:rsid w:val="00843FCE"/>
    <w:rsid w:val="008440AA"/>
    <w:rsid w:val="0084422A"/>
    <w:rsid w:val="00844309"/>
    <w:rsid w:val="00844594"/>
    <w:rsid w:val="00844805"/>
    <w:rsid w:val="00844A9D"/>
    <w:rsid w:val="00844ACE"/>
    <w:rsid w:val="0084508C"/>
    <w:rsid w:val="00845149"/>
    <w:rsid w:val="0084544A"/>
    <w:rsid w:val="0084549D"/>
    <w:rsid w:val="008454E8"/>
    <w:rsid w:val="00845577"/>
    <w:rsid w:val="008456D1"/>
    <w:rsid w:val="0084597A"/>
    <w:rsid w:val="00845A1D"/>
    <w:rsid w:val="00845A7D"/>
    <w:rsid w:val="00845B7B"/>
    <w:rsid w:val="00845BAB"/>
    <w:rsid w:val="00845C6E"/>
    <w:rsid w:val="00845DD2"/>
    <w:rsid w:val="00845EAF"/>
    <w:rsid w:val="00845EC0"/>
    <w:rsid w:val="00846054"/>
    <w:rsid w:val="008460B8"/>
    <w:rsid w:val="008460BC"/>
    <w:rsid w:val="00846294"/>
    <w:rsid w:val="008462A8"/>
    <w:rsid w:val="00846597"/>
    <w:rsid w:val="008466D0"/>
    <w:rsid w:val="008467A5"/>
    <w:rsid w:val="008467DD"/>
    <w:rsid w:val="008467E0"/>
    <w:rsid w:val="008467E3"/>
    <w:rsid w:val="008468B6"/>
    <w:rsid w:val="00846A09"/>
    <w:rsid w:val="00846A45"/>
    <w:rsid w:val="00846AEC"/>
    <w:rsid w:val="00846B00"/>
    <w:rsid w:val="00846CA6"/>
    <w:rsid w:val="00846D12"/>
    <w:rsid w:val="00846D14"/>
    <w:rsid w:val="00846D34"/>
    <w:rsid w:val="00846D43"/>
    <w:rsid w:val="00846D50"/>
    <w:rsid w:val="00846DD0"/>
    <w:rsid w:val="00846E3A"/>
    <w:rsid w:val="00846F2C"/>
    <w:rsid w:val="00846F96"/>
    <w:rsid w:val="00846FBE"/>
    <w:rsid w:val="0084704F"/>
    <w:rsid w:val="00847250"/>
    <w:rsid w:val="008472DB"/>
    <w:rsid w:val="008473AA"/>
    <w:rsid w:val="008473E4"/>
    <w:rsid w:val="0084766C"/>
    <w:rsid w:val="00847766"/>
    <w:rsid w:val="0084784E"/>
    <w:rsid w:val="00847874"/>
    <w:rsid w:val="008478BB"/>
    <w:rsid w:val="0084799E"/>
    <w:rsid w:val="00847BA7"/>
    <w:rsid w:val="00847BEC"/>
    <w:rsid w:val="00847D98"/>
    <w:rsid w:val="00847ECC"/>
    <w:rsid w:val="008501F6"/>
    <w:rsid w:val="008502F4"/>
    <w:rsid w:val="008503FA"/>
    <w:rsid w:val="00850484"/>
    <w:rsid w:val="008505BB"/>
    <w:rsid w:val="00850EE6"/>
    <w:rsid w:val="008511B9"/>
    <w:rsid w:val="00851214"/>
    <w:rsid w:val="00851582"/>
    <w:rsid w:val="008515DD"/>
    <w:rsid w:val="0085166E"/>
    <w:rsid w:val="0085168F"/>
    <w:rsid w:val="008518E1"/>
    <w:rsid w:val="0085194A"/>
    <w:rsid w:val="00851B8B"/>
    <w:rsid w:val="00852149"/>
    <w:rsid w:val="00852185"/>
    <w:rsid w:val="0085219D"/>
    <w:rsid w:val="0085238A"/>
    <w:rsid w:val="00852497"/>
    <w:rsid w:val="0085285F"/>
    <w:rsid w:val="00852945"/>
    <w:rsid w:val="00852A62"/>
    <w:rsid w:val="00852D2C"/>
    <w:rsid w:val="00852D3E"/>
    <w:rsid w:val="00852DCA"/>
    <w:rsid w:val="00852DF1"/>
    <w:rsid w:val="00852F05"/>
    <w:rsid w:val="00852F65"/>
    <w:rsid w:val="0085306F"/>
    <w:rsid w:val="00853106"/>
    <w:rsid w:val="008531CC"/>
    <w:rsid w:val="0085333F"/>
    <w:rsid w:val="008534F9"/>
    <w:rsid w:val="008536CB"/>
    <w:rsid w:val="008538C7"/>
    <w:rsid w:val="0085392F"/>
    <w:rsid w:val="00853988"/>
    <w:rsid w:val="00853A46"/>
    <w:rsid w:val="00853B2B"/>
    <w:rsid w:val="00853D90"/>
    <w:rsid w:val="00853DA4"/>
    <w:rsid w:val="00853E31"/>
    <w:rsid w:val="00853F2C"/>
    <w:rsid w:val="00853F6E"/>
    <w:rsid w:val="0085407A"/>
    <w:rsid w:val="0085416E"/>
    <w:rsid w:val="00854A0F"/>
    <w:rsid w:val="00854B2A"/>
    <w:rsid w:val="00854B42"/>
    <w:rsid w:val="00854B4D"/>
    <w:rsid w:val="00854C7F"/>
    <w:rsid w:val="00854D70"/>
    <w:rsid w:val="00854DDC"/>
    <w:rsid w:val="00854FB1"/>
    <w:rsid w:val="0085503C"/>
    <w:rsid w:val="008551A0"/>
    <w:rsid w:val="00855203"/>
    <w:rsid w:val="0085539D"/>
    <w:rsid w:val="00855618"/>
    <w:rsid w:val="008558C0"/>
    <w:rsid w:val="008559C1"/>
    <w:rsid w:val="00856104"/>
    <w:rsid w:val="00856183"/>
    <w:rsid w:val="00856200"/>
    <w:rsid w:val="0085626D"/>
    <w:rsid w:val="008562C8"/>
    <w:rsid w:val="008563F5"/>
    <w:rsid w:val="00856573"/>
    <w:rsid w:val="008565AA"/>
    <w:rsid w:val="0085695D"/>
    <w:rsid w:val="008569EB"/>
    <w:rsid w:val="00856AF5"/>
    <w:rsid w:val="00856B3F"/>
    <w:rsid w:val="00856B54"/>
    <w:rsid w:val="00856DFC"/>
    <w:rsid w:val="00856EA5"/>
    <w:rsid w:val="00857166"/>
    <w:rsid w:val="008571ED"/>
    <w:rsid w:val="00857361"/>
    <w:rsid w:val="0085739B"/>
    <w:rsid w:val="008574E4"/>
    <w:rsid w:val="008575CD"/>
    <w:rsid w:val="00857787"/>
    <w:rsid w:val="008577AA"/>
    <w:rsid w:val="008577E6"/>
    <w:rsid w:val="008577F5"/>
    <w:rsid w:val="008579CB"/>
    <w:rsid w:val="00857E09"/>
    <w:rsid w:val="00857E8D"/>
    <w:rsid w:val="00857F3F"/>
    <w:rsid w:val="00860235"/>
    <w:rsid w:val="0086023E"/>
    <w:rsid w:val="00860296"/>
    <w:rsid w:val="0086043E"/>
    <w:rsid w:val="008605E0"/>
    <w:rsid w:val="0086062E"/>
    <w:rsid w:val="0086062F"/>
    <w:rsid w:val="008606E5"/>
    <w:rsid w:val="00860A8C"/>
    <w:rsid w:val="00860B28"/>
    <w:rsid w:val="00860D50"/>
    <w:rsid w:val="00860DDF"/>
    <w:rsid w:val="00860FEB"/>
    <w:rsid w:val="008611B5"/>
    <w:rsid w:val="0086122D"/>
    <w:rsid w:val="00861369"/>
    <w:rsid w:val="0086148B"/>
    <w:rsid w:val="0086172E"/>
    <w:rsid w:val="0086172F"/>
    <w:rsid w:val="0086177B"/>
    <w:rsid w:val="00861920"/>
    <w:rsid w:val="00861E78"/>
    <w:rsid w:val="00861EA4"/>
    <w:rsid w:val="00862057"/>
    <w:rsid w:val="00862498"/>
    <w:rsid w:val="008624EC"/>
    <w:rsid w:val="008625C9"/>
    <w:rsid w:val="0086280D"/>
    <w:rsid w:val="00862BE9"/>
    <w:rsid w:val="00862C93"/>
    <w:rsid w:val="008630E3"/>
    <w:rsid w:val="0086327B"/>
    <w:rsid w:val="008633F7"/>
    <w:rsid w:val="00863433"/>
    <w:rsid w:val="008634D6"/>
    <w:rsid w:val="00863603"/>
    <w:rsid w:val="0086378A"/>
    <w:rsid w:val="00863816"/>
    <w:rsid w:val="00863B7C"/>
    <w:rsid w:val="00863C4B"/>
    <w:rsid w:val="00863C85"/>
    <w:rsid w:val="00863D47"/>
    <w:rsid w:val="00863DE2"/>
    <w:rsid w:val="00863F43"/>
    <w:rsid w:val="00863F9D"/>
    <w:rsid w:val="0086423C"/>
    <w:rsid w:val="008643A5"/>
    <w:rsid w:val="008647F3"/>
    <w:rsid w:val="00864874"/>
    <w:rsid w:val="0086499C"/>
    <w:rsid w:val="00864A91"/>
    <w:rsid w:val="00864D16"/>
    <w:rsid w:val="00864E93"/>
    <w:rsid w:val="00864EF0"/>
    <w:rsid w:val="0086512B"/>
    <w:rsid w:val="008652E1"/>
    <w:rsid w:val="008652FA"/>
    <w:rsid w:val="0086570D"/>
    <w:rsid w:val="00865739"/>
    <w:rsid w:val="00865796"/>
    <w:rsid w:val="008657C4"/>
    <w:rsid w:val="008658A8"/>
    <w:rsid w:val="008658C6"/>
    <w:rsid w:val="00865A6C"/>
    <w:rsid w:val="00865CC2"/>
    <w:rsid w:val="00865D0F"/>
    <w:rsid w:val="00865D63"/>
    <w:rsid w:val="00865E5F"/>
    <w:rsid w:val="008660A8"/>
    <w:rsid w:val="008660AF"/>
    <w:rsid w:val="008661A2"/>
    <w:rsid w:val="0086628E"/>
    <w:rsid w:val="0086636C"/>
    <w:rsid w:val="0086644C"/>
    <w:rsid w:val="008664DE"/>
    <w:rsid w:val="00866773"/>
    <w:rsid w:val="008667CD"/>
    <w:rsid w:val="00866820"/>
    <w:rsid w:val="00866D0B"/>
    <w:rsid w:val="00866DAF"/>
    <w:rsid w:val="00866EA2"/>
    <w:rsid w:val="00866FF2"/>
    <w:rsid w:val="00866FF8"/>
    <w:rsid w:val="008675A5"/>
    <w:rsid w:val="008675F4"/>
    <w:rsid w:val="0086785A"/>
    <w:rsid w:val="00867982"/>
    <w:rsid w:val="00867A50"/>
    <w:rsid w:val="00867BC6"/>
    <w:rsid w:val="00867C8E"/>
    <w:rsid w:val="00867CE4"/>
    <w:rsid w:val="00867D20"/>
    <w:rsid w:val="00867D73"/>
    <w:rsid w:val="00867EFE"/>
    <w:rsid w:val="00867F75"/>
    <w:rsid w:val="0087004D"/>
    <w:rsid w:val="008701B8"/>
    <w:rsid w:val="00870214"/>
    <w:rsid w:val="008703B2"/>
    <w:rsid w:val="008703CC"/>
    <w:rsid w:val="008703D0"/>
    <w:rsid w:val="008703EA"/>
    <w:rsid w:val="00870513"/>
    <w:rsid w:val="00870588"/>
    <w:rsid w:val="0087058F"/>
    <w:rsid w:val="0087065B"/>
    <w:rsid w:val="00870798"/>
    <w:rsid w:val="008708E1"/>
    <w:rsid w:val="00870A00"/>
    <w:rsid w:val="00870E11"/>
    <w:rsid w:val="00870F9F"/>
    <w:rsid w:val="008711DE"/>
    <w:rsid w:val="0087146F"/>
    <w:rsid w:val="00871664"/>
    <w:rsid w:val="00871668"/>
    <w:rsid w:val="008717E0"/>
    <w:rsid w:val="008719A5"/>
    <w:rsid w:val="00871E53"/>
    <w:rsid w:val="00871E54"/>
    <w:rsid w:val="00871E5F"/>
    <w:rsid w:val="00871EC4"/>
    <w:rsid w:val="00871F11"/>
    <w:rsid w:val="0087207C"/>
    <w:rsid w:val="008721E9"/>
    <w:rsid w:val="008723D5"/>
    <w:rsid w:val="00872529"/>
    <w:rsid w:val="008725DB"/>
    <w:rsid w:val="008725EE"/>
    <w:rsid w:val="00872770"/>
    <w:rsid w:val="00872908"/>
    <w:rsid w:val="00872A1F"/>
    <w:rsid w:val="00872AAE"/>
    <w:rsid w:val="00872B36"/>
    <w:rsid w:val="00872D01"/>
    <w:rsid w:val="00872F32"/>
    <w:rsid w:val="00872F40"/>
    <w:rsid w:val="008730A7"/>
    <w:rsid w:val="00873126"/>
    <w:rsid w:val="00873374"/>
    <w:rsid w:val="008734B9"/>
    <w:rsid w:val="00873583"/>
    <w:rsid w:val="0087365A"/>
    <w:rsid w:val="008736FE"/>
    <w:rsid w:val="0087371A"/>
    <w:rsid w:val="00873815"/>
    <w:rsid w:val="0087390C"/>
    <w:rsid w:val="00873AC8"/>
    <w:rsid w:val="00873BB3"/>
    <w:rsid w:val="00873CEA"/>
    <w:rsid w:val="00873D60"/>
    <w:rsid w:val="00873F1C"/>
    <w:rsid w:val="00873F36"/>
    <w:rsid w:val="00873F39"/>
    <w:rsid w:val="00873F7A"/>
    <w:rsid w:val="00873FA6"/>
    <w:rsid w:val="00873FF8"/>
    <w:rsid w:val="0087406C"/>
    <w:rsid w:val="008740BF"/>
    <w:rsid w:val="008740FA"/>
    <w:rsid w:val="00874433"/>
    <w:rsid w:val="0087478C"/>
    <w:rsid w:val="008749EF"/>
    <w:rsid w:val="00874B25"/>
    <w:rsid w:val="00874B3D"/>
    <w:rsid w:val="00874B62"/>
    <w:rsid w:val="00874D60"/>
    <w:rsid w:val="00874DD5"/>
    <w:rsid w:val="00874DF0"/>
    <w:rsid w:val="00874E11"/>
    <w:rsid w:val="00874F20"/>
    <w:rsid w:val="00875090"/>
    <w:rsid w:val="008750A6"/>
    <w:rsid w:val="0087514C"/>
    <w:rsid w:val="008754A9"/>
    <w:rsid w:val="0087550B"/>
    <w:rsid w:val="0087568A"/>
    <w:rsid w:val="008759D2"/>
    <w:rsid w:val="00875E3B"/>
    <w:rsid w:val="00876041"/>
    <w:rsid w:val="008760C9"/>
    <w:rsid w:val="0087620E"/>
    <w:rsid w:val="00876276"/>
    <w:rsid w:val="008762C1"/>
    <w:rsid w:val="008763E8"/>
    <w:rsid w:val="0087649B"/>
    <w:rsid w:val="0087650A"/>
    <w:rsid w:val="00876557"/>
    <w:rsid w:val="0087657E"/>
    <w:rsid w:val="008767D1"/>
    <w:rsid w:val="0087682B"/>
    <w:rsid w:val="0087689B"/>
    <w:rsid w:val="00876954"/>
    <w:rsid w:val="00876ADB"/>
    <w:rsid w:val="00876C56"/>
    <w:rsid w:val="00876E16"/>
    <w:rsid w:val="00877092"/>
    <w:rsid w:val="00877448"/>
    <w:rsid w:val="00877481"/>
    <w:rsid w:val="00877515"/>
    <w:rsid w:val="0087763A"/>
    <w:rsid w:val="00877643"/>
    <w:rsid w:val="008779BF"/>
    <w:rsid w:val="00877AB0"/>
    <w:rsid w:val="00877B2F"/>
    <w:rsid w:val="00877C5B"/>
    <w:rsid w:val="00877C75"/>
    <w:rsid w:val="00877FB4"/>
    <w:rsid w:val="00877FD6"/>
    <w:rsid w:val="00880114"/>
    <w:rsid w:val="008802B7"/>
    <w:rsid w:val="00880300"/>
    <w:rsid w:val="00880320"/>
    <w:rsid w:val="00880550"/>
    <w:rsid w:val="00880677"/>
    <w:rsid w:val="008806DB"/>
    <w:rsid w:val="00880941"/>
    <w:rsid w:val="00880C5F"/>
    <w:rsid w:val="00880D98"/>
    <w:rsid w:val="00880E47"/>
    <w:rsid w:val="00880E76"/>
    <w:rsid w:val="00881038"/>
    <w:rsid w:val="00881290"/>
    <w:rsid w:val="00881291"/>
    <w:rsid w:val="008812B7"/>
    <w:rsid w:val="008813F9"/>
    <w:rsid w:val="00881593"/>
    <w:rsid w:val="0088175C"/>
    <w:rsid w:val="008817A0"/>
    <w:rsid w:val="00881843"/>
    <w:rsid w:val="008818D2"/>
    <w:rsid w:val="00881B71"/>
    <w:rsid w:val="00881B98"/>
    <w:rsid w:val="00881D78"/>
    <w:rsid w:val="00881D9B"/>
    <w:rsid w:val="00881FA1"/>
    <w:rsid w:val="0088216F"/>
    <w:rsid w:val="00882176"/>
    <w:rsid w:val="008826B3"/>
    <w:rsid w:val="008826E2"/>
    <w:rsid w:val="008827B4"/>
    <w:rsid w:val="00882843"/>
    <w:rsid w:val="0088292D"/>
    <w:rsid w:val="00882B09"/>
    <w:rsid w:val="00882CB0"/>
    <w:rsid w:val="00882DF0"/>
    <w:rsid w:val="00882E2A"/>
    <w:rsid w:val="00882E2B"/>
    <w:rsid w:val="00882F6E"/>
    <w:rsid w:val="00882FD7"/>
    <w:rsid w:val="0088313F"/>
    <w:rsid w:val="0088344A"/>
    <w:rsid w:val="008835DB"/>
    <w:rsid w:val="008835E6"/>
    <w:rsid w:val="00883927"/>
    <w:rsid w:val="00883948"/>
    <w:rsid w:val="00883AA1"/>
    <w:rsid w:val="00883D27"/>
    <w:rsid w:val="00883E8B"/>
    <w:rsid w:val="00883EE7"/>
    <w:rsid w:val="00883F35"/>
    <w:rsid w:val="00883F6C"/>
    <w:rsid w:val="0088404E"/>
    <w:rsid w:val="0088428D"/>
    <w:rsid w:val="008842A7"/>
    <w:rsid w:val="00884597"/>
    <w:rsid w:val="00884812"/>
    <w:rsid w:val="00884822"/>
    <w:rsid w:val="0088482F"/>
    <w:rsid w:val="00884955"/>
    <w:rsid w:val="00884989"/>
    <w:rsid w:val="008849DB"/>
    <w:rsid w:val="00884B16"/>
    <w:rsid w:val="00884F31"/>
    <w:rsid w:val="00884FEC"/>
    <w:rsid w:val="00885000"/>
    <w:rsid w:val="008850E2"/>
    <w:rsid w:val="00885185"/>
    <w:rsid w:val="008851B7"/>
    <w:rsid w:val="0088541D"/>
    <w:rsid w:val="0088544E"/>
    <w:rsid w:val="00885543"/>
    <w:rsid w:val="00885567"/>
    <w:rsid w:val="008857B7"/>
    <w:rsid w:val="00885862"/>
    <w:rsid w:val="00885A0E"/>
    <w:rsid w:val="00885A5F"/>
    <w:rsid w:val="00885D3D"/>
    <w:rsid w:val="00885E40"/>
    <w:rsid w:val="008860C0"/>
    <w:rsid w:val="008862EE"/>
    <w:rsid w:val="00886451"/>
    <w:rsid w:val="008864A6"/>
    <w:rsid w:val="00886510"/>
    <w:rsid w:val="0088652A"/>
    <w:rsid w:val="00886670"/>
    <w:rsid w:val="0088671F"/>
    <w:rsid w:val="00886A5E"/>
    <w:rsid w:val="00886BC6"/>
    <w:rsid w:val="00886C5C"/>
    <w:rsid w:val="00886E26"/>
    <w:rsid w:val="00886EE7"/>
    <w:rsid w:val="00887033"/>
    <w:rsid w:val="00887063"/>
    <w:rsid w:val="00887141"/>
    <w:rsid w:val="00887329"/>
    <w:rsid w:val="00887358"/>
    <w:rsid w:val="008874CD"/>
    <w:rsid w:val="008876E2"/>
    <w:rsid w:val="0088771A"/>
    <w:rsid w:val="0088791E"/>
    <w:rsid w:val="00887A0F"/>
    <w:rsid w:val="00887C7D"/>
    <w:rsid w:val="00887CAA"/>
    <w:rsid w:val="00887CAE"/>
    <w:rsid w:val="00887D16"/>
    <w:rsid w:val="0089014C"/>
    <w:rsid w:val="0089020B"/>
    <w:rsid w:val="00890224"/>
    <w:rsid w:val="00890263"/>
    <w:rsid w:val="008902E8"/>
    <w:rsid w:val="008906C5"/>
    <w:rsid w:val="00890781"/>
    <w:rsid w:val="0089080E"/>
    <w:rsid w:val="008908A1"/>
    <w:rsid w:val="008908C9"/>
    <w:rsid w:val="00890CE1"/>
    <w:rsid w:val="00890D71"/>
    <w:rsid w:val="00890E56"/>
    <w:rsid w:val="008912A8"/>
    <w:rsid w:val="0089136F"/>
    <w:rsid w:val="00891471"/>
    <w:rsid w:val="0089148C"/>
    <w:rsid w:val="00891529"/>
    <w:rsid w:val="0089162E"/>
    <w:rsid w:val="008916B5"/>
    <w:rsid w:val="00891A18"/>
    <w:rsid w:val="00891A1A"/>
    <w:rsid w:val="00891AC5"/>
    <w:rsid w:val="00891B58"/>
    <w:rsid w:val="0089201A"/>
    <w:rsid w:val="008920BD"/>
    <w:rsid w:val="00892133"/>
    <w:rsid w:val="00892153"/>
    <w:rsid w:val="008924BF"/>
    <w:rsid w:val="00892547"/>
    <w:rsid w:val="008926C1"/>
    <w:rsid w:val="00892730"/>
    <w:rsid w:val="00892788"/>
    <w:rsid w:val="0089290A"/>
    <w:rsid w:val="00892979"/>
    <w:rsid w:val="00892AD2"/>
    <w:rsid w:val="00892CFC"/>
    <w:rsid w:val="00892F8B"/>
    <w:rsid w:val="00892F8E"/>
    <w:rsid w:val="0089323A"/>
    <w:rsid w:val="00893404"/>
    <w:rsid w:val="008937AD"/>
    <w:rsid w:val="0089395E"/>
    <w:rsid w:val="00893986"/>
    <w:rsid w:val="00893AE0"/>
    <w:rsid w:val="00893C4A"/>
    <w:rsid w:val="00893D5B"/>
    <w:rsid w:val="00893DC5"/>
    <w:rsid w:val="00893E7C"/>
    <w:rsid w:val="00894097"/>
    <w:rsid w:val="00894148"/>
    <w:rsid w:val="008942C6"/>
    <w:rsid w:val="00894341"/>
    <w:rsid w:val="00894464"/>
    <w:rsid w:val="008945F3"/>
    <w:rsid w:val="00894637"/>
    <w:rsid w:val="00894670"/>
    <w:rsid w:val="008946A8"/>
    <w:rsid w:val="008948D6"/>
    <w:rsid w:val="008949F0"/>
    <w:rsid w:val="00894A28"/>
    <w:rsid w:val="00894B62"/>
    <w:rsid w:val="00894C57"/>
    <w:rsid w:val="00894D19"/>
    <w:rsid w:val="00894D5B"/>
    <w:rsid w:val="00894DB9"/>
    <w:rsid w:val="00894E37"/>
    <w:rsid w:val="00894EB1"/>
    <w:rsid w:val="00894EEA"/>
    <w:rsid w:val="008951E1"/>
    <w:rsid w:val="008952C5"/>
    <w:rsid w:val="00895348"/>
    <w:rsid w:val="008956BD"/>
    <w:rsid w:val="00895717"/>
    <w:rsid w:val="008957CE"/>
    <w:rsid w:val="0089583F"/>
    <w:rsid w:val="00895847"/>
    <w:rsid w:val="0089594C"/>
    <w:rsid w:val="008959F7"/>
    <w:rsid w:val="00895F68"/>
    <w:rsid w:val="008962F4"/>
    <w:rsid w:val="008963EF"/>
    <w:rsid w:val="00896415"/>
    <w:rsid w:val="008966CA"/>
    <w:rsid w:val="008966DC"/>
    <w:rsid w:val="00896864"/>
    <w:rsid w:val="00896ACA"/>
    <w:rsid w:val="00896B3D"/>
    <w:rsid w:val="00896E95"/>
    <w:rsid w:val="00896F02"/>
    <w:rsid w:val="00896F15"/>
    <w:rsid w:val="008971F0"/>
    <w:rsid w:val="00897229"/>
    <w:rsid w:val="00897230"/>
    <w:rsid w:val="0089732D"/>
    <w:rsid w:val="0089760C"/>
    <w:rsid w:val="00897638"/>
    <w:rsid w:val="00897810"/>
    <w:rsid w:val="0089788A"/>
    <w:rsid w:val="00897A30"/>
    <w:rsid w:val="00897B56"/>
    <w:rsid w:val="00897BD6"/>
    <w:rsid w:val="00897C06"/>
    <w:rsid w:val="00897E96"/>
    <w:rsid w:val="008A0089"/>
    <w:rsid w:val="008A0377"/>
    <w:rsid w:val="008A0542"/>
    <w:rsid w:val="008A0667"/>
    <w:rsid w:val="008A0727"/>
    <w:rsid w:val="008A0868"/>
    <w:rsid w:val="008A08B8"/>
    <w:rsid w:val="008A08F0"/>
    <w:rsid w:val="008A0940"/>
    <w:rsid w:val="008A0987"/>
    <w:rsid w:val="008A09A2"/>
    <w:rsid w:val="008A0C74"/>
    <w:rsid w:val="008A0CAF"/>
    <w:rsid w:val="008A0CB4"/>
    <w:rsid w:val="008A105A"/>
    <w:rsid w:val="008A124E"/>
    <w:rsid w:val="008A1372"/>
    <w:rsid w:val="008A13BE"/>
    <w:rsid w:val="008A14FA"/>
    <w:rsid w:val="008A15C4"/>
    <w:rsid w:val="008A17A5"/>
    <w:rsid w:val="008A17BE"/>
    <w:rsid w:val="008A17C5"/>
    <w:rsid w:val="008A19B9"/>
    <w:rsid w:val="008A1AA0"/>
    <w:rsid w:val="008A1BAF"/>
    <w:rsid w:val="008A1C2B"/>
    <w:rsid w:val="008A1FDE"/>
    <w:rsid w:val="008A262F"/>
    <w:rsid w:val="008A26B2"/>
    <w:rsid w:val="008A271B"/>
    <w:rsid w:val="008A2780"/>
    <w:rsid w:val="008A27BE"/>
    <w:rsid w:val="008A27F2"/>
    <w:rsid w:val="008A28A1"/>
    <w:rsid w:val="008A29AC"/>
    <w:rsid w:val="008A2A48"/>
    <w:rsid w:val="008A2A93"/>
    <w:rsid w:val="008A2AA1"/>
    <w:rsid w:val="008A2B1D"/>
    <w:rsid w:val="008A2D4F"/>
    <w:rsid w:val="008A2E7A"/>
    <w:rsid w:val="008A2FC5"/>
    <w:rsid w:val="008A2FF2"/>
    <w:rsid w:val="008A3316"/>
    <w:rsid w:val="008A34AC"/>
    <w:rsid w:val="008A35C9"/>
    <w:rsid w:val="008A37C4"/>
    <w:rsid w:val="008A386F"/>
    <w:rsid w:val="008A3979"/>
    <w:rsid w:val="008A39E6"/>
    <w:rsid w:val="008A3C0D"/>
    <w:rsid w:val="008A3E75"/>
    <w:rsid w:val="008A3FC1"/>
    <w:rsid w:val="008A3FCD"/>
    <w:rsid w:val="008A408E"/>
    <w:rsid w:val="008A420C"/>
    <w:rsid w:val="008A429D"/>
    <w:rsid w:val="008A4388"/>
    <w:rsid w:val="008A440E"/>
    <w:rsid w:val="008A444A"/>
    <w:rsid w:val="008A447D"/>
    <w:rsid w:val="008A45F2"/>
    <w:rsid w:val="008A4934"/>
    <w:rsid w:val="008A498F"/>
    <w:rsid w:val="008A4999"/>
    <w:rsid w:val="008A4B04"/>
    <w:rsid w:val="008A4B37"/>
    <w:rsid w:val="008A4B3E"/>
    <w:rsid w:val="008A4CBE"/>
    <w:rsid w:val="008A4CFD"/>
    <w:rsid w:val="008A4D1E"/>
    <w:rsid w:val="008A4DAF"/>
    <w:rsid w:val="008A4E0D"/>
    <w:rsid w:val="008A50D5"/>
    <w:rsid w:val="008A510E"/>
    <w:rsid w:val="008A5492"/>
    <w:rsid w:val="008A55E4"/>
    <w:rsid w:val="008A56DB"/>
    <w:rsid w:val="008A5761"/>
    <w:rsid w:val="008A5877"/>
    <w:rsid w:val="008A590E"/>
    <w:rsid w:val="008A5981"/>
    <w:rsid w:val="008A5B7C"/>
    <w:rsid w:val="008A5BB6"/>
    <w:rsid w:val="008A5C21"/>
    <w:rsid w:val="008A5F28"/>
    <w:rsid w:val="008A6114"/>
    <w:rsid w:val="008A615C"/>
    <w:rsid w:val="008A62B6"/>
    <w:rsid w:val="008A6303"/>
    <w:rsid w:val="008A6607"/>
    <w:rsid w:val="008A6782"/>
    <w:rsid w:val="008A67A7"/>
    <w:rsid w:val="008A6894"/>
    <w:rsid w:val="008A6B48"/>
    <w:rsid w:val="008A6B90"/>
    <w:rsid w:val="008A6BB0"/>
    <w:rsid w:val="008A6DFA"/>
    <w:rsid w:val="008A6EDB"/>
    <w:rsid w:val="008A703E"/>
    <w:rsid w:val="008A709E"/>
    <w:rsid w:val="008A7238"/>
    <w:rsid w:val="008A7352"/>
    <w:rsid w:val="008A7418"/>
    <w:rsid w:val="008A7789"/>
    <w:rsid w:val="008A77CF"/>
    <w:rsid w:val="008A7929"/>
    <w:rsid w:val="008A7BB9"/>
    <w:rsid w:val="008A7C8E"/>
    <w:rsid w:val="008A7EB6"/>
    <w:rsid w:val="008A7EC1"/>
    <w:rsid w:val="008B000A"/>
    <w:rsid w:val="008B0014"/>
    <w:rsid w:val="008B0077"/>
    <w:rsid w:val="008B0355"/>
    <w:rsid w:val="008B07AF"/>
    <w:rsid w:val="008B08EE"/>
    <w:rsid w:val="008B0A37"/>
    <w:rsid w:val="008B0A43"/>
    <w:rsid w:val="008B0B0C"/>
    <w:rsid w:val="008B0B77"/>
    <w:rsid w:val="008B0B88"/>
    <w:rsid w:val="008B0BC4"/>
    <w:rsid w:val="008B0F45"/>
    <w:rsid w:val="008B0FBF"/>
    <w:rsid w:val="008B10A3"/>
    <w:rsid w:val="008B1109"/>
    <w:rsid w:val="008B1171"/>
    <w:rsid w:val="008B1202"/>
    <w:rsid w:val="008B12C0"/>
    <w:rsid w:val="008B1624"/>
    <w:rsid w:val="008B1A3D"/>
    <w:rsid w:val="008B1B5C"/>
    <w:rsid w:val="008B1E71"/>
    <w:rsid w:val="008B1F28"/>
    <w:rsid w:val="008B2067"/>
    <w:rsid w:val="008B207D"/>
    <w:rsid w:val="008B2161"/>
    <w:rsid w:val="008B23B5"/>
    <w:rsid w:val="008B26A7"/>
    <w:rsid w:val="008B2799"/>
    <w:rsid w:val="008B2C26"/>
    <w:rsid w:val="008B2E2D"/>
    <w:rsid w:val="008B2EAC"/>
    <w:rsid w:val="008B2EB2"/>
    <w:rsid w:val="008B2EDC"/>
    <w:rsid w:val="008B2FC2"/>
    <w:rsid w:val="008B30A5"/>
    <w:rsid w:val="008B3660"/>
    <w:rsid w:val="008B3773"/>
    <w:rsid w:val="008B381C"/>
    <w:rsid w:val="008B39DB"/>
    <w:rsid w:val="008B3A30"/>
    <w:rsid w:val="008B3BD2"/>
    <w:rsid w:val="008B3C7B"/>
    <w:rsid w:val="008B3E1B"/>
    <w:rsid w:val="008B4064"/>
    <w:rsid w:val="008B41C5"/>
    <w:rsid w:val="008B41D5"/>
    <w:rsid w:val="008B4248"/>
    <w:rsid w:val="008B4354"/>
    <w:rsid w:val="008B45A7"/>
    <w:rsid w:val="008B4857"/>
    <w:rsid w:val="008B4899"/>
    <w:rsid w:val="008B4A5D"/>
    <w:rsid w:val="008B4BAA"/>
    <w:rsid w:val="008B4C1F"/>
    <w:rsid w:val="008B4C33"/>
    <w:rsid w:val="008B4DAF"/>
    <w:rsid w:val="008B4DF1"/>
    <w:rsid w:val="008B4E41"/>
    <w:rsid w:val="008B4E5B"/>
    <w:rsid w:val="008B505B"/>
    <w:rsid w:val="008B50DC"/>
    <w:rsid w:val="008B527E"/>
    <w:rsid w:val="008B538E"/>
    <w:rsid w:val="008B557D"/>
    <w:rsid w:val="008B56AA"/>
    <w:rsid w:val="008B57D5"/>
    <w:rsid w:val="008B5D39"/>
    <w:rsid w:val="008B5DF4"/>
    <w:rsid w:val="008B6079"/>
    <w:rsid w:val="008B634A"/>
    <w:rsid w:val="008B634B"/>
    <w:rsid w:val="008B66E0"/>
    <w:rsid w:val="008B6726"/>
    <w:rsid w:val="008B6764"/>
    <w:rsid w:val="008B6856"/>
    <w:rsid w:val="008B68FB"/>
    <w:rsid w:val="008B6CA1"/>
    <w:rsid w:val="008B6CA3"/>
    <w:rsid w:val="008B6F91"/>
    <w:rsid w:val="008B6FCD"/>
    <w:rsid w:val="008B731C"/>
    <w:rsid w:val="008B749F"/>
    <w:rsid w:val="008B75AF"/>
    <w:rsid w:val="008B760D"/>
    <w:rsid w:val="008B769A"/>
    <w:rsid w:val="008B779C"/>
    <w:rsid w:val="008B785F"/>
    <w:rsid w:val="008B7880"/>
    <w:rsid w:val="008B7B13"/>
    <w:rsid w:val="008B7B37"/>
    <w:rsid w:val="008B7D6E"/>
    <w:rsid w:val="008B7F1A"/>
    <w:rsid w:val="008B7FAB"/>
    <w:rsid w:val="008C00D0"/>
    <w:rsid w:val="008C00E2"/>
    <w:rsid w:val="008C011C"/>
    <w:rsid w:val="008C0149"/>
    <w:rsid w:val="008C0150"/>
    <w:rsid w:val="008C03E1"/>
    <w:rsid w:val="008C0758"/>
    <w:rsid w:val="008C09E1"/>
    <w:rsid w:val="008C0ADB"/>
    <w:rsid w:val="008C0C25"/>
    <w:rsid w:val="008C0E2E"/>
    <w:rsid w:val="008C0E94"/>
    <w:rsid w:val="008C0EA5"/>
    <w:rsid w:val="008C0ED4"/>
    <w:rsid w:val="008C10CA"/>
    <w:rsid w:val="008C11FE"/>
    <w:rsid w:val="008C123E"/>
    <w:rsid w:val="008C12C0"/>
    <w:rsid w:val="008C1598"/>
    <w:rsid w:val="008C19DB"/>
    <w:rsid w:val="008C1BB4"/>
    <w:rsid w:val="008C1C9D"/>
    <w:rsid w:val="008C1F19"/>
    <w:rsid w:val="008C1F4B"/>
    <w:rsid w:val="008C1F5F"/>
    <w:rsid w:val="008C2061"/>
    <w:rsid w:val="008C209C"/>
    <w:rsid w:val="008C21D1"/>
    <w:rsid w:val="008C249F"/>
    <w:rsid w:val="008C2509"/>
    <w:rsid w:val="008C2534"/>
    <w:rsid w:val="008C2609"/>
    <w:rsid w:val="008C2659"/>
    <w:rsid w:val="008C289F"/>
    <w:rsid w:val="008C28A9"/>
    <w:rsid w:val="008C28BC"/>
    <w:rsid w:val="008C2929"/>
    <w:rsid w:val="008C2970"/>
    <w:rsid w:val="008C29E4"/>
    <w:rsid w:val="008C2A34"/>
    <w:rsid w:val="008C2B59"/>
    <w:rsid w:val="008C2BA9"/>
    <w:rsid w:val="008C2C8E"/>
    <w:rsid w:val="008C2D4D"/>
    <w:rsid w:val="008C2D57"/>
    <w:rsid w:val="008C2E56"/>
    <w:rsid w:val="008C2F78"/>
    <w:rsid w:val="008C312D"/>
    <w:rsid w:val="008C31AE"/>
    <w:rsid w:val="008C35D3"/>
    <w:rsid w:val="008C372E"/>
    <w:rsid w:val="008C37C7"/>
    <w:rsid w:val="008C3953"/>
    <w:rsid w:val="008C39DE"/>
    <w:rsid w:val="008C39E8"/>
    <w:rsid w:val="008C3E0E"/>
    <w:rsid w:val="008C3EAE"/>
    <w:rsid w:val="008C40F7"/>
    <w:rsid w:val="008C41BC"/>
    <w:rsid w:val="008C41BD"/>
    <w:rsid w:val="008C42C9"/>
    <w:rsid w:val="008C4303"/>
    <w:rsid w:val="008C43F2"/>
    <w:rsid w:val="008C43F9"/>
    <w:rsid w:val="008C442F"/>
    <w:rsid w:val="008C44CF"/>
    <w:rsid w:val="008C49E2"/>
    <w:rsid w:val="008C4B34"/>
    <w:rsid w:val="008C4BDA"/>
    <w:rsid w:val="008C4C98"/>
    <w:rsid w:val="008C4CC8"/>
    <w:rsid w:val="008C4EDA"/>
    <w:rsid w:val="008C5050"/>
    <w:rsid w:val="008C508E"/>
    <w:rsid w:val="008C525E"/>
    <w:rsid w:val="008C5333"/>
    <w:rsid w:val="008C5356"/>
    <w:rsid w:val="008C538D"/>
    <w:rsid w:val="008C54DD"/>
    <w:rsid w:val="008C551D"/>
    <w:rsid w:val="008C55A4"/>
    <w:rsid w:val="008C55BC"/>
    <w:rsid w:val="008C586B"/>
    <w:rsid w:val="008C58DE"/>
    <w:rsid w:val="008C590E"/>
    <w:rsid w:val="008C5B40"/>
    <w:rsid w:val="008C5CAF"/>
    <w:rsid w:val="008C5CDB"/>
    <w:rsid w:val="008C5E8D"/>
    <w:rsid w:val="008C62DF"/>
    <w:rsid w:val="008C62F8"/>
    <w:rsid w:val="008C64CF"/>
    <w:rsid w:val="008C6506"/>
    <w:rsid w:val="008C6552"/>
    <w:rsid w:val="008C65D2"/>
    <w:rsid w:val="008C6664"/>
    <w:rsid w:val="008C677A"/>
    <w:rsid w:val="008C680B"/>
    <w:rsid w:val="008C6830"/>
    <w:rsid w:val="008C686D"/>
    <w:rsid w:val="008C688F"/>
    <w:rsid w:val="008C68AC"/>
    <w:rsid w:val="008C68FE"/>
    <w:rsid w:val="008C69B9"/>
    <w:rsid w:val="008C6AAB"/>
    <w:rsid w:val="008C6AF6"/>
    <w:rsid w:val="008C6B97"/>
    <w:rsid w:val="008C6BF9"/>
    <w:rsid w:val="008C6C16"/>
    <w:rsid w:val="008C6D20"/>
    <w:rsid w:val="008C6E52"/>
    <w:rsid w:val="008C6F59"/>
    <w:rsid w:val="008C70F6"/>
    <w:rsid w:val="008C72C0"/>
    <w:rsid w:val="008C74A2"/>
    <w:rsid w:val="008C76CF"/>
    <w:rsid w:val="008C76EC"/>
    <w:rsid w:val="008C7855"/>
    <w:rsid w:val="008C7A0D"/>
    <w:rsid w:val="008C7A3B"/>
    <w:rsid w:val="008C7AC6"/>
    <w:rsid w:val="008C7AEF"/>
    <w:rsid w:val="008C7BB2"/>
    <w:rsid w:val="008C7F90"/>
    <w:rsid w:val="008C7FCA"/>
    <w:rsid w:val="008D0175"/>
    <w:rsid w:val="008D01D7"/>
    <w:rsid w:val="008D0296"/>
    <w:rsid w:val="008D036B"/>
    <w:rsid w:val="008D047A"/>
    <w:rsid w:val="008D074E"/>
    <w:rsid w:val="008D07E7"/>
    <w:rsid w:val="008D080C"/>
    <w:rsid w:val="008D09B3"/>
    <w:rsid w:val="008D0A5A"/>
    <w:rsid w:val="008D0B5B"/>
    <w:rsid w:val="008D0E4A"/>
    <w:rsid w:val="008D0EBD"/>
    <w:rsid w:val="008D109E"/>
    <w:rsid w:val="008D10D7"/>
    <w:rsid w:val="008D118E"/>
    <w:rsid w:val="008D11EC"/>
    <w:rsid w:val="008D1263"/>
    <w:rsid w:val="008D12C7"/>
    <w:rsid w:val="008D15BA"/>
    <w:rsid w:val="008D15F2"/>
    <w:rsid w:val="008D1A66"/>
    <w:rsid w:val="008D1CB9"/>
    <w:rsid w:val="008D1CF5"/>
    <w:rsid w:val="008D1E7F"/>
    <w:rsid w:val="008D2006"/>
    <w:rsid w:val="008D20A7"/>
    <w:rsid w:val="008D2195"/>
    <w:rsid w:val="008D21F4"/>
    <w:rsid w:val="008D22AC"/>
    <w:rsid w:val="008D23B2"/>
    <w:rsid w:val="008D2869"/>
    <w:rsid w:val="008D290B"/>
    <w:rsid w:val="008D29F7"/>
    <w:rsid w:val="008D2A7D"/>
    <w:rsid w:val="008D2B7D"/>
    <w:rsid w:val="008D2D24"/>
    <w:rsid w:val="008D2DB8"/>
    <w:rsid w:val="008D2F0F"/>
    <w:rsid w:val="008D2FE9"/>
    <w:rsid w:val="008D319B"/>
    <w:rsid w:val="008D3337"/>
    <w:rsid w:val="008D348D"/>
    <w:rsid w:val="008D3503"/>
    <w:rsid w:val="008D352C"/>
    <w:rsid w:val="008D355E"/>
    <w:rsid w:val="008D35A5"/>
    <w:rsid w:val="008D3692"/>
    <w:rsid w:val="008D3806"/>
    <w:rsid w:val="008D3934"/>
    <w:rsid w:val="008D3971"/>
    <w:rsid w:val="008D3B48"/>
    <w:rsid w:val="008D3C12"/>
    <w:rsid w:val="008D3C80"/>
    <w:rsid w:val="008D3D00"/>
    <w:rsid w:val="008D3D53"/>
    <w:rsid w:val="008D3D8E"/>
    <w:rsid w:val="008D3DC9"/>
    <w:rsid w:val="008D3EBC"/>
    <w:rsid w:val="008D3F70"/>
    <w:rsid w:val="008D3FCB"/>
    <w:rsid w:val="008D42DD"/>
    <w:rsid w:val="008D4351"/>
    <w:rsid w:val="008D4355"/>
    <w:rsid w:val="008D449E"/>
    <w:rsid w:val="008D464D"/>
    <w:rsid w:val="008D470A"/>
    <w:rsid w:val="008D474B"/>
    <w:rsid w:val="008D4846"/>
    <w:rsid w:val="008D492A"/>
    <w:rsid w:val="008D49EE"/>
    <w:rsid w:val="008D4A67"/>
    <w:rsid w:val="008D4B05"/>
    <w:rsid w:val="008D4B37"/>
    <w:rsid w:val="008D4B4E"/>
    <w:rsid w:val="008D4B54"/>
    <w:rsid w:val="008D4B5C"/>
    <w:rsid w:val="008D4B7B"/>
    <w:rsid w:val="008D4CCB"/>
    <w:rsid w:val="008D4F56"/>
    <w:rsid w:val="008D5029"/>
    <w:rsid w:val="008D51FE"/>
    <w:rsid w:val="008D5274"/>
    <w:rsid w:val="008D53CB"/>
    <w:rsid w:val="008D5403"/>
    <w:rsid w:val="008D5422"/>
    <w:rsid w:val="008D54A7"/>
    <w:rsid w:val="008D54B0"/>
    <w:rsid w:val="008D5739"/>
    <w:rsid w:val="008D5957"/>
    <w:rsid w:val="008D596B"/>
    <w:rsid w:val="008D5CE0"/>
    <w:rsid w:val="008D5D50"/>
    <w:rsid w:val="008D5F65"/>
    <w:rsid w:val="008D5FEA"/>
    <w:rsid w:val="008D6102"/>
    <w:rsid w:val="008D61E5"/>
    <w:rsid w:val="008D6260"/>
    <w:rsid w:val="008D6580"/>
    <w:rsid w:val="008D65A0"/>
    <w:rsid w:val="008D664D"/>
    <w:rsid w:val="008D6CC4"/>
    <w:rsid w:val="008D6CEE"/>
    <w:rsid w:val="008D6D76"/>
    <w:rsid w:val="008D6F21"/>
    <w:rsid w:val="008D6F45"/>
    <w:rsid w:val="008D6F64"/>
    <w:rsid w:val="008D727D"/>
    <w:rsid w:val="008D743E"/>
    <w:rsid w:val="008D74DB"/>
    <w:rsid w:val="008D7528"/>
    <w:rsid w:val="008D7654"/>
    <w:rsid w:val="008D76F1"/>
    <w:rsid w:val="008D7A45"/>
    <w:rsid w:val="008D7C90"/>
    <w:rsid w:val="008D7CB5"/>
    <w:rsid w:val="008D7D27"/>
    <w:rsid w:val="008D7D92"/>
    <w:rsid w:val="008D7DE8"/>
    <w:rsid w:val="008D7F66"/>
    <w:rsid w:val="008E013B"/>
    <w:rsid w:val="008E0286"/>
    <w:rsid w:val="008E0326"/>
    <w:rsid w:val="008E0338"/>
    <w:rsid w:val="008E03F4"/>
    <w:rsid w:val="008E051A"/>
    <w:rsid w:val="008E05B3"/>
    <w:rsid w:val="008E05F0"/>
    <w:rsid w:val="008E0899"/>
    <w:rsid w:val="008E09EA"/>
    <w:rsid w:val="008E0AAD"/>
    <w:rsid w:val="008E0F8F"/>
    <w:rsid w:val="008E107C"/>
    <w:rsid w:val="008E10BD"/>
    <w:rsid w:val="008E10D6"/>
    <w:rsid w:val="008E123B"/>
    <w:rsid w:val="008E14C9"/>
    <w:rsid w:val="008E1714"/>
    <w:rsid w:val="008E171D"/>
    <w:rsid w:val="008E1815"/>
    <w:rsid w:val="008E1998"/>
    <w:rsid w:val="008E1A05"/>
    <w:rsid w:val="008E1A25"/>
    <w:rsid w:val="008E1A5F"/>
    <w:rsid w:val="008E1AC7"/>
    <w:rsid w:val="008E1D69"/>
    <w:rsid w:val="008E1EFC"/>
    <w:rsid w:val="008E1FC4"/>
    <w:rsid w:val="008E20B7"/>
    <w:rsid w:val="008E254A"/>
    <w:rsid w:val="008E2738"/>
    <w:rsid w:val="008E2759"/>
    <w:rsid w:val="008E2794"/>
    <w:rsid w:val="008E2806"/>
    <w:rsid w:val="008E2948"/>
    <w:rsid w:val="008E29CC"/>
    <w:rsid w:val="008E2BA3"/>
    <w:rsid w:val="008E2D67"/>
    <w:rsid w:val="008E2DCE"/>
    <w:rsid w:val="008E2EFF"/>
    <w:rsid w:val="008E2F56"/>
    <w:rsid w:val="008E30FD"/>
    <w:rsid w:val="008E3217"/>
    <w:rsid w:val="008E3223"/>
    <w:rsid w:val="008E3235"/>
    <w:rsid w:val="008E32AF"/>
    <w:rsid w:val="008E32B4"/>
    <w:rsid w:val="008E359F"/>
    <w:rsid w:val="008E3B77"/>
    <w:rsid w:val="008E3B8C"/>
    <w:rsid w:val="008E3C92"/>
    <w:rsid w:val="008E3CA5"/>
    <w:rsid w:val="008E3CC9"/>
    <w:rsid w:val="008E3D1E"/>
    <w:rsid w:val="008E436D"/>
    <w:rsid w:val="008E4551"/>
    <w:rsid w:val="008E4978"/>
    <w:rsid w:val="008E4AA6"/>
    <w:rsid w:val="008E4AF9"/>
    <w:rsid w:val="008E4B5F"/>
    <w:rsid w:val="008E4BCA"/>
    <w:rsid w:val="008E4BFD"/>
    <w:rsid w:val="008E4C12"/>
    <w:rsid w:val="008E4DF5"/>
    <w:rsid w:val="008E4EBE"/>
    <w:rsid w:val="008E4EF5"/>
    <w:rsid w:val="008E4F24"/>
    <w:rsid w:val="008E4F7E"/>
    <w:rsid w:val="008E508D"/>
    <w:rsid w:val="008E51A3"/>
    <w:rsid w:val="008E52E5"/>
    <w:rsid w:val="008E52F7"/>
    <w:rsid w:val="008E539E"/>
    <w:rsid w:val="008E5635"/>
    <w:rsid w:val="008E5663"/>
    <w:rsid w:val="008E567F"/>
    <w:rsid w:val="008E59D1"/>
    <w:rsid w:val="008E5A9D"/>
    <w:rsid w:val="008E5EDA"/>
    <w:rsid w:val="008E5F53"/>
    <w:rsid w:val="008E5F9C"/>
    <w:rsid w:val="008E60AD"/>
    <w:rsid w:val="008E628C"/>
    <w:rsid w:val="008E629D"/>
    <w:rsid w:val="008E62A8"/>
    <w:rsid w:val="008E63EE"/>
    <w:rsid w:val="008E6480"/>
    <w:rsid w:val="008E64E1"/>
    <w:rsid w:val="008E6512"/>
    <w:rsid w:val="008E6956"/>
    <w:rsid w:val="008E6C99"/>
    <w:rsid w:val="008E705D"/>
    <w:rsid w:val="008E706B"/>
    <w:rsid w:val="008E7175"/>
    <w:rsid w:val="008E71AB"/>
    <w:rsid w:val="008E71B0"/>
    <w:rsid w:val="008E71B8"/>
    <w:rsid w:val="008E722E"/>
    <w:rsid w:val="008E72D4"/>
    <w:rsid w:val="008E77E2"/>
    <w:rsid w:val="008E78E1"/>
    <w:rsid w:val="008E792E"/>
    <w:rsid w:val="008E7B49"/>
    <w:rsid w:val="008E7C89"/>
    <w:rsid w:val="008E7D12"/>
    <w:rsid w:val="008E7DB5"/>
    <w:rsid w:val="008E7E66"/>
    <w:rsid w:val="008E7E83"/>
    <w:rsid w:val="008E7EB5"/>
    <w:rsid w:val="008E7EFE"/>
    <w:rsid w:val="008E7F0B"/>
    <w:rsid w:val="008F010F"/>
    <w:rsid w:val="008F01E8"/>
    <w:rsid w:val="008F02F8"/>
    <w:rsid w:val="008F065A"/>
    <w:rsid w:val="008F0919"/>
    <w:rsid w:val="008F0D99"/>
    <w:rsid w:val="008F0F2B"/>
    <w:rsid w:val="008F13AB"/>
    <w:rsid w:val="008F156F"/>
    <w:rsid w:val="008F15A1"/>
    <w:rsid w:val="008F1680"/>
    <w:rsid w:val="008F17BA"/>
    <w:rsid w:val="008F197D"/>
    <w:rsid w:val="008F1AE1"/>
    <w:rsid w:val="008F1BEA"/>
    <w:rsid w:val="008F1CBD"/>
    <w:rsid w:val="008F1CE8"/>
    <w:rsid w:val="008F1D4D"/>
    <w:rsid w:val="008F1DDA"/>
    <w:rsid w:val="008F20A3"/>
    <w:rsid w:val="008F22E2"/>
    <w:rsid w:val="008F2376"/>
    <w:rsid w:val="008F23F4"/>
    <w:rsid w:val="008F26B4"/>
    <w:rsid w:val="008F27D6"/>
    <w:rsid w:val="008F28B2"/>
    <w:rsid w:val="008F2976"/>
    <w:rsid w:val="008F2A5E"/>
    <w:rsid w:val="008F2AB7"/>
    <w:rsid w:val="008F2B26"/>
    <w:rsid w:val="008F2BA7"/>
    <w:rsid w:val="008F2C95"/>
    <w:rsid w:val="008F2E1D"/>
    <w:rsid w:val="008F2EF1"/>
    <w:rsid w:val="008F2FA2"/>
    <w:rsid w:val="008F30E1"/>
    <w:rsid w:val="008F3169"/>
    <w:rsid w:val="008F32C8"/>
    <w:rsid w:val="008F350F"/>
    <w:rsid w:val="008F35CC"/>
    <w:rsid w:val="008F3636"/>
    <w:rsid w:val="008F37F3"/>
    <w:rsid w:val="008F3846"/>
    <w:rsid w:val="008F3887"/>
    <w:rsid w:val="008F3A94"/>
    <w:rsid w:val="008F3BAB"/>
    <w:rsid w:val="008F3C45"/>
    <w:rsid w:val="008F3E0B"/>
    <w:rsid w:val="008F3F47"/>
    <w:rsid w:val="008F3F6B"/>
    <w:rsid w:val="008F4125"/>
    <w:rsid w:val="008F413C"/>
    <w:rsid w:val="008F4463"/>
    <w:rsid w:val="008F44C9"/>
    <w:rsid w:val="008F457C"/>
    <w:rsid w:val="008F46B6"/>
    <w:rsid w:val="008F46C4"/>
    <w:rsid w:val="008F4BD8"/>
    <w:rsid w:val="008F4BF4"/>
    <w:rsid w:val="008F4C27"/>
    <w:rsid w:val="008F4D1C"/>
    <w:rsid w:val="008F4E3B"/>
    <w:rsid w:val="008F5046"/>
    <w:rsid w:val="008F507B"/>
    <w:rsid w:val="008F50C1"/>
    <w:rsid w:val="008F51CA"/>
    <w:rsid w:val="008F520F"/>
    <w:rsid w:val="008F52AE"/>
    <w:rsid w:val="008F52D8"/>
    <w:rsid w:val="008F533C"/>
    <w:rsid w:val="008F5640"/>
    <w:rsid w:val="008F56F7"/>
    <w:rsid w:val="008F58EA"/>
    <w:rsid w:val="008F59F4"/>
    <w:rsid w:val="008F5B27"/>
    <w:rsid w:val="008F5BDC"/>
    <w:rsid w:val="008F5CE5"/>
    <w:rsid w:val="008F5D65"/>
    <w:rsid w:val="008F5D81"/>
    <w:rsid w:val="008F5DA3"/>
    <w:rsid w:val="008F5E9F"/>
    <w:rsid w:val="008F5F59"/>
    <w:rsid w:val="008F6075"/>
    <w:rsid w:val="008F6076"/>
    <w:rsid w:val="008F6088"/>
    <w:rsid w:val="008F6222"/>
    <w:rsid w:val="008F633A"/>
    <w:rsid w:val="008F69E9"/>
    <w:rsid w:val="008F6C4C"/>
    <w:rsid w:val="008F6DF3"/>
    <w:rsid w:val="008F6E4D"/>
    <w:rsid w:val="008F6EB0"/>
    <w:rsid w:val="008F6F72"/>
    <w:rsid w:val="008F6FBF"/>
    <w:rsid w:val="008F71D9"/>
    <w:rsid w:val="008F7354"/>
    <w:rsid w:val="008F744E"/>
    <w:rsid w:val="008F747E"/>
    <w:rsid w:val="008F76FF"/>
    <w:rsid w:val="008F7726"/>
    <w:rsid w:val="008F772C"/>
    <w:rsid w:val="008F7761"/>
    <w:rsid w:val="008F79B2"/>
    <w:rsid w:val="008F7DDE"/>
    <w:rsid w:val="008F7E40"/>
    <w:rsid w:val="008F7F07"/>
    <w:rsid w:val="008F7FD8"/>
    <w:rsid w:val="00900054"/>
    <w:rsid w:val="00900105"/>
    <w:rsid w:val="00900131"/>
    <w:rsid w:val="00900218"/>
    <w:rsid w:val="00900408"/>
    <w:rsid w:val="0090057F"/>
    <w:rsid w:val="009006D6"/>
    <w:rsid w:val="0090076E"/>
    <w:rsid w:val="0090088D"/>
    <w:rsid w:val="00900893"/>
    <w:rsid w:val="00900941"/>
    <w:rsid w:val="00900ADF"/>
    <w:rsid w:val="00900C0C"/>
    <w:rsid w:val="00900DD3"/>
    <w:rsid w:val="00900E9A"/>
    <w:rsid w:val="0090108E"/>
    <w:rsid w:val="00901184"/>
    <w:rsid w:val="0090130B"/>
    <w:rsid w:val="0090138F"/>
    <w:rsid w:val="00901398"/>
    <w:rsid w:val="009013CC"/>
    <w:rsid w:val="00901424"/>
    <w:rsid w:val="009014C5"/>
    <w:rsid w:val="0090150E"/>
    <w:rsid w:val="00901562"/>
    <w:rsid w:val="009015D9"/>
    <w:rsid w:val="009016CB"/>
    <w:rsid w:val="009017F9"/>
    <w:rsid w:val="00901876"/>
    <w:rsid w:val="009018A2"/>
    <w:rsid w:val="009018CD"/>
    <w:rsid w:val="009019A4"/>
    <w:rsid w:val="00901B37"/>
    <w:rsid w:val="00901B74"/>
    <w:rsid w:val="00901C05"/>
    <w:rsid w:val="00901D26"/>
    <w:rsid w:val="00901E82"/>
    <w:rsid w:val="00902097"/>
    <w:rsid w:val="0090212F"/>
    <w:rsid w:val="009022C6"/>
    <w:rsid w:val="009024DD"/>
    <w:rsid w:val="009028DC"/>
    <w:rsid w:val="00902A96"/>
    <w:rsid w:val="00902ABC"/>
    <w:rsid w:val="00902BF7"/>
    <w:rsid w:val="00902ED2"/>
    <w:rsid w:val="00902EEA"/>
    <w:rsid w:val="00902FA4"/>
    <w:rsid w:val="00902FB0"/>
    <w:rsid w:val="00903127"/>
    <w:rsid w:val="0090323A"/>
    <w:rsid w:val="00903370"/>
    <w:rsid w:val="009034A0"/>
    <w:rsid w:val="009036AB"/>
    <w:rsid w:val="009037DA"/>
    <w:rsid w:val="00903A62"/>
    <w:rsid w:val="00903BA6"/>
    <w:rsid w:val="00903E11"/>
    <w:rsid w:val="00903EC3"/>
    <w:rsid w:val="00903FAD"/>
    <w:rsid w:val="0090424B"/>
    <w:rsid w:val="009042DB"/>
    <w:rsid w:val="009042E1"/>
    <w:rsid w:val="00904302"/>
    <w:rsid w:val="009043B0"/>
    <w:rsid w:val="009045B7"/>
    <w:rsid w:val="009045E6"/>
    <w:rsid w:val="00904736"/>
    <w:rsid w:val="00904970"/>
    <w:rsid w:val="00904A4F"/>
    <w:rsid w:val="00904B85"/>
    <w:rsid w:val="00904C56"/>
    <w:rsid w:val="00904D32"/>
    <w:rsid w:val="00904ED5"/>
    <w:rsid w:val="00904FF5"/>
    <w:rsid w:val="009051C0"/>
    <w:rsid w:val="00905376"/>
    <w:rsid w:val="00905622"/>
    <w:rsid w:val="0090572A"/>
    <w:rsid w:val="00905833"/>
    <w:rsid w:val="009058C4"/>
    <w:rsid w:val="00905BD7"/>
    <w:rsid w:val="00905C40"/>
    <w:rsid w:val="00905CCE"/>
    <w:rsid w:val="00905E24"/>
    <w:rsid w:val="00905EC9"/>
    <w:rsid w:val="00906019"/>
    <w:rsid w:val="00906227"/>
    <w:rsid w:val="00906238"/>
    <w:rsid w:val="009063E6"/>
    <w:rsid w:val="009063F4"/>
    <w:rsid w:val="00906401"/>
    <w:rsid w:val="009065CA"/>
    <w:rsid w:val="0090660F"/>
    <w:rsid w:val="00906635"/>
    <w:rsid w:val="0090678C"/>
    <w:rsid w:val="0090684D"/>
    <w:rsid w:val="00906942"/>
    <w:rsid w:val="00906C78"/>
    <w:rsid w:val="00906DA2"/>
    <w:rsid w:val="00906DCA"/>
    <w:rsid w:val="00906E40"/>
    <w:rsid w:val="00906FD4"/>
    <w:rsid w:val="0090710A"/>
    <w:rsid w:val="009071FB"/>
    <w:rsid w:val="00907362"/>
    <w:rsid w:val="00907646"/>
    <w:rsid w:val="00907A00"/>
    <w:rsid w:val="00907A61"/>
    <w:rsid w:val="00907A6E"/>
    <w:rsid w:val="00907B52"/>
    <w:rsid w:val="00907BCA"/>
    <w:rsid w:val="00907EB1"/>
    <w:rsid w:val="00907F64"/>
    <w:rsid w:val="009101F3"/>
    <w:rsid w:val="0091029D"/>
    <w:rsid w:val="009102E7"/>
    <w:rsid w:val="00910392"/>
    <w:rsid w:val="009106AE"/>
    <w:rsid w:val="0091073A"/>
    <w:rsid w:val="00910806"/>
    <w:rsid w:val="00910879"/>
    <w:rsid w:val="00910B1E"/>
    <w:rsid w:val="00910B5A"/>
    <w:rsid w:val="00910BDA"/>
    <w:rsid w:val="00910D49"/>
    <w:rsid w:val="00910D9A"/>
    <w:rsid w:val="00910E61"/>
    <w:rsid w:val="00910EA2"/>
    <w:rsid w:val="00910F1F"/>
    <w:rsid w:val="00910F2C"/>
    <w:rsid w:val="00910F87"/>
    <w:rsid w:val="0091102C"/>
    <w:rsid w:val="0091116E"/>
    <w:rsid w:val="00911195"/>
    <w:rsid w:val="0091129D"/>
    <w:rsid w:val="009113C0"/>
    <w:rsid w:val="009113F0"/>
    <w:rsid w:val="009113FB"/>
    <w:rsid w:val="009114D6"/>
    <w:rsid w:val="0091155D"/>
    <w:rsid w:val="00911774"/>
    <w:rsid w:val="009119C6"/>
    <w:rsid w:val="00911A67"/>
    <w:rsid w:val="00911B91"/>
    <w:rsid w:val="00911CAD"/>
    <w:rsid w:val="00912025"/>
    <w:rsid w:val="00912257"/>
    <w:rsid w:val="00912282"/>
    <w:rsid w:val="00912287"/>
    <w:rsid w:val="009123FA"/>
    <w:rsid w:val="00912521"/>
    <w:rsid w:val="009125B4"/>
    <w:rsid w:val="009128A3"/>
    <w:rsid w:val="009129F2"/>
    <w:rsid w:val="00912B82"/>
    <w:rsid w:val="00912BEF"/>
    <w:rsid w:val="00912CE6"/>
    <w:rsid w:val="00912D56"/>
    <w:rsid w:val="00912DAB"/>
    <w:rsid w:val="00912DE8"/>
    <w:rsid w:val="00913075"/>
    <w:rsid w:val="0091314E"/>
    <w:rsid w:val="009131AC"/>
    <w:rsid w:val="0091366F"/>
    <w:rsid w:val="009139EA"/>
    <w:rsid w:val="00913D2E"/>
    <w:rsid w:val="00913D58"/>
    <w:rsid w:val="00913D70"/>
    <w:rsid w:val="00913DCB"/>
    <w:rsid w:val="00913EA4"/>
    <w:rsid w:val="00913FC1"/>
    <w:rsid w:val="009140DF"/>
    <w:rsid w:val="0091444B"/>
    <w:rsid w:val="00914482"/>
    <w:rsid w:val="0091463F"/>
    <w:rsid w:val="009146CD"/>
    <w:rsid w:val="009147BD"/>
    <w:rsid w:val="009147F3"/>
    <w:rsid w:val="009148D8"/>
    <w:rsid w:val="00914A64"/>
    <w:rsid w:val="00914A7C"/>
    <w:rsid w:val="00914AB2"/>
    <w:rsid w:val="00914B45"/>
    <w:rsid w:val="00914BDA"/>
    <w:rsid w:val="00914C27"/>
    <w:rsid w:val="00914DD4"/>
    <w:rsid w:val="00915114"/>
    <w:rsid w:val="009154B4"/>
    <w:rsid w:val="00915629"/>
    <w:rsid w:val="00915827"/>
    <w:rsid w:val="009158DF"/>
    <w:rsid w:val="009158F3"/>
    <w:rsid w:val="00915910"/>
    <w:rsid w:val="00915A22"/>
    <w:rsid w:val="00915B1A"/>
    <w:rsid w:val="00915DCE"/>
    <w:rsid w:val="00915E97"/>
    <w:rsid w:val="00915F02"/>
    <w:rsid w:val="009160C5"/>
    <w:rsid w:val="009160FC"/>
    <w:rsid w:val="009162F9"/>
    <w:rsid w:val="0091646A"/>
    <w:rsid w:val="00916512"/>
    <w:rsid w:val="0091654B"/>
    <w:rsid w:val="00916671"/>
    <w:rsid w:val="0091676E"/>
    <w:rsid w:val="009169AE"/>
    <w:rsid w:val="009169FC"/>
    <w:rsid w:val="00916B57"/>
    <w:rsid w:val="00916BAD"/>
    <w:rsid w:val="00916DC3"/>
    <w:rsid w:val="00916FA1"/>
    <w:rsid w:val="009170D5"/>
    <w:rsid w:val="00917745"/>
    <w:rsid w:val="00917946"/>
    <w:rsid w:val="00917BDD"/>
    <w:rsid w:val="00917F83"/>
    <w:rsid w:val="00920056"/>
    <w:rsid w:val="00920130"/>
    <w:rsid w:val="00920245"/>
    <w:rsid w:val="00920288"/>
    <w:rsid w:val="00920469"/>
    <w:rsid w:val="0092052C"/>
    <w:rsid w:val="00920592"/>
    <w:rsid w:val="009205D7"/>
    <w:rsid w:val="009205FF"/>
    <w:rsid w:val="009207FE"/>
    <w:rsid w:val="00920835"/>
    <w:rsid w:val="00920970"/>
    <w:rsid w:val="009209F0"/>
    <w:rsid w:val="00920A0F"/>
    <w:rsid w:val="00920E4E"/>
    <w:rsid w:val="00920F29"/>
    <w:rsid w:val="00920F3D"/>
    <w:rsid w:val="00921037"/>
    <w:rsid w:val="00921075"/>
    <w:rsid w:val="009210FF"/>
    <w:rsid w:val="0092112B"/>
    <w:rsid w:val="00921438"/>
    <w:rsid w:val="00921830"/>
    <w:rsid w:val="00921880"/>
    <w:rsid w:val="00921A8B"/>
    <w:rsid w:val="00921BB4"/>
    <w:rsid w:val="00922044"/>
    <w:rsid w:val="00922070"/>
    <w:rsid w:val="009220C8"/>
    <w:rsid w:val="00922195"/>
    <w:rsid w:val="00922232"/>
    <w:rsid w:val="009222E4"/>
    <w:rsid w:val="009222EE"/>
    <w:rsid w:val="00922387"/>
    <w:rsid w:val="009223A8"/>
    <w:rsid w:val="0092240F"/>
    <w:rsid w:val="0092282A"/>
    <w:rsid w:val="00922885"/>
    <w:rsid w:val="009228C1"/>
    <w:rsid w:val="00922905"/>
    <w:rsid w:val="00922907"/>
    <w:rsid w:val="009229EF"/>
    <w:rsid w:val="00922E36"/>
    <w:rsid w:val="009232A6"/>
    <w:rsid w:val="009232C6"/>
    <w:rsid w:val="009232F0"/>
    <w:rsid w:val="0092346E"/>
    <w:rsid w:val="009234E0"/>
    <w:rsid w:val="0092351F"/>
    <w:rsid w:val="009235B4"/>
    <w:rsid w:val="00923621"/>
    <w:rsid w:val="0092375A"/>
    <w:rsid w:val="00923863"/>
    <w:rsid w:val="009239A4"/>
    <w:rsid w:val="00923A24"/>
    <w:rsid w:val="00923C6E"/>
    <w:rsid w:val="00923CA1"/>
    <w:rsid w:val="00923D30"/>
    <w:rsid w:val="00923E29"/>
    <w:rsid w:val="00923E6D"/>
    <w:rsid w:val="00923EAF"/>
    <w:rsid w:val="00923F8B"/>
    <w:rsid w:val="00923FF1"/>
    <w:rsid w:val="009240A3"/>
    <w:rsid w:val="009241ED"/>
    <w:rsid w:val="009243BA"/>
    <w:rsid w:val="0092476D"/>
    <w:rsid w:val="009249A3"/>
    <w:rsid w:val="009249E1"/>
    <w:rsid w:val="00924A41"/>
    <w:rsid w:val="00924A57"/>
    <w:rsid w:val="00924AFA"/>
    <w:rsid w:val="00924B4B"/>
    <w:rsid w:val="00924C07"/>
    <w:rsid w:val="00924C65"/>
    <w:rsid w:val="00924CD8"/>
    <w:rsid w:val="00924E7E"/>
    <w:rsid w:val="00925083"/>
    <w:rsid w:val="00925086"/>
    <w:rsid w:val="00925104"/>
    <w:rsid w:val="009252E6"/>
    <w:rsid w:val="0092534E"/>
    <w:rsid w:val="00925458"/>
    <w:rsid w:val="00925509"/>
    <w:rsid w:val="0092562A"/>
    <w:rsid w:val="009256E8"/>
    <w:rsid w:val="00925867"/>
    <w:rsid w:val="0092586D"/>
    <w:rsid w:val="0092594E"/>
    <w:rsid w:val="00925B37"/>
    <w:rsid w:val="00925BD7"/>
    <w:rsid w:val="00925C2A"/>
    <w:rsid w:val="00926120"/>
    <w:rsid w:val="009264D2"/>
    <w:rsid w:val="009264EC"/>
    <w:rsid w:val="0092655A"/>
    <w:rsid w:val="009267E1"/>
    <w:rsid w:val="0092684E"/>
    <w:rsid w:val="00926895"/>
    <w:rsid w:val="00926905"/>
    <w:rsid w:val="009269FC"/>
    <w:rsid w:val="00926B51"/>
    <w:rsid w:val="00926F76"/>
    <w:rsid w:val="0092705D"/>
    <w:rsid w:val="009271B1"/>
    <w:rsid w:val="009272AD"/>
    <w:rsid w:val="009272B8"/>
    <w:rsid w:val="00927454"/>
    <w:rsid w:val="0092748E"/>
    <w:rsid w:val="009274EA"/>
    <w:rsid w:val="009276D2"/>
    <w:rsid w:val="0092786B"/>
    <w:rsid w:val="009279A4"/>
    <w:rsid w:val="00927B5F"/>
    <w:rsid w:val="00927E3A"/>
    <w:rsid w:val="00927F9C"/>
    <w:rsid w:val="0093001C"/>
    <w:rsid w:val="009300F9"/>
    <w:rsid w:val="00930129"/>
    <w:rsid w:val="009301AD"/>
    <w:rsid w:val="0093024F"/>
    <w:rsid w:val="009303D4"/>
    <w:rsid w:val="009303E3"/>
    <w:rsid w:val="0093071D"/>
    <w:rsid w:val="009308AA"/>
    <w:rsid w:val="0093099E"/>
    <w:rsid w:val="00930ABE"/>
    <w:rsid w:val="00930BC0"/>
    <w:rsid w:val="00930BE0"/>
    <w:rsid w:val="00930C17"/>
    <w:rsid w:val="00930E85"/>
    <w:rsid w:val="00930EAA"/>
    <w:rsid w:val="00930F33"/>
    <w:rsid w:val="0093103F"/>
    <w:rsid w:val="009312F3"/>
    <w:rsid w:val="00931842"/>
    <w:rsid w:val="0093184E"/>
    <w:rsid w:val="00931A38"/>
    <w:rsid w:val="00931AAE"/>
    <w:rsid w:val="00931B25"/>
    <w:rsid w:val="00931B45"/>
    <w:rsid w:val="00931B59"/>
    <w:rsid w:val="00931B7B"/>
    <w:rsid w:val="00931B7E"/>
    <w:rsid w:val="00931BAF"/>
    <w:rsid w:val="00931C1C"/>
    <w:rsid w:val="00931C69"/>
    <w:rsid w:val="00931D94"/>
    <w:rsid w:val="00931EE3"/>
    <w:rsid w:val="00932457"/>
    <w:rsid w:val="009324DC"/>
    <w:rsid w:val="00932515"/>
    <w:rsid w:val="00932545"/>
    <w:rsid w:val="00932558"/>
    <w:rsid w:val="00932617"/>
    <w:rsid w:val="0093263D"/>
    <w:rsid w:val="00932715"/>
    <w:rsid w:val="0093272F"/>
    <w:rsid w:val="009328FC"/>
    <w:rsid w:val="0093292E"/>
    <w:rsid w:val="0093299E"/>
    <w:rsid w:val="00932A30"/>
    <w:rsid w:val="00932BB8"/>
    <w:rsid w:val="00932BFF"/>
    <w:rsid w:val="00932C2A"/>
    <w:rsid w:val="00932C9E"/>
    <w:rsid w:val="00932CE4"/>
    <w:rsid w:val="00932DF6"/>
    <w:rsid w:val="00933230"/>
    <w:rsid w:val="0093332E"/>
    <w:rsid w:val="00933586"/>
    <w:rsid w:val="009335BD"/>
    <w:rsid w:val="0093370C"/>
    <w:rsid w:val="009337AC"/>
    <w:rsid w:val="0093393D"/>
    <w:rsid w:val="00933965"/>
    <w:rsid w:val="00933BBB"/>
    <w:rsid w:val="00933BF1"/>
    <w:rsid w:val="00933DB9"/>
    <w:rsid w:val="00933F07"/>
    <w:rsid w:val="00933F4E"/>
    <w:rsid w:val="00934249"/>
    <w:rsid w:val="009342F6"/>
    <w:rsid w:val="00934498"/>
    <w:rsid w:val="009345D7"/>
    <w:rsid w:val="009346D7"/>
    <w:rsid w:val="009349A9"/>
    <w:rsid w:val="00934AD4"/>
    <w:rsid w:val="00934AD9"/>
    <w:rsid w:val="00934BD0"/>
    <w:rsid w:val="00934D86"/>
    <w:rsid w:val="00934EA1"/>
    <w:rsid w:val="00934ED7"/>
    <w:rsid w:val="00934F00"/>
    <w:rsid w:val="00934F0E"/>
    <w:rsid w:val="00934F5C"/>
    <w:rsid w:val="00934F7E"/>
    <w:rsid w:val="0093522D"/>
    <w:rsid w:val="0093535D"/>
    <w:rsid w:val="00935432"/>
    <w:rsid w:val="00935671"/>
    <w:rsid w:val="009356DE"/>
    <w:rsid w:val="009357D4"/>
    <w:rsid w:val="00935A3E"/>
    <w:rsid w:val="00935AFA"/>
    <w:rsid w:val="00935B8C"/>
    <w:rsid w:val="00935BA7"/>
    <w:rsid w:val="00935C3A"/>
    <w:rsid w:val="00935C7B"/>
    <w:rsid w:val="00935D6D"/>
    <w:rsid w:val="00935D82"/>
    <w:rsid w:val="00935E54"/>
    <w:rsid w:val="00935EA7"/>
    <w:rsid w:val="00935FB9"/>
    <w:rsid w:val="00936145"/>
    <w:rsid w:val="009362D3"/>
    <w:rsid w:val="009363F5"/>
    <w:rsid w:val="0093640C"/>
    <w:rsid w:val="00936649"/>
    <w:rsid w:val="00936692"/>
    <w:rsid w:val="009366BB"/>
    <w:rsid w:val="00936AC0"/>
    <w:rsid w:val="00936BB2"/>
    <w:rsid w:val="00936EC2"/>
    <w:rsid w:val="00936F05"/>
    <w:rsid w:val="00936FCE"/>
    <w:rsid w:val="00937019"/>
    <w:rsid w:val="0093709F"/>
    <w:rsid w:val="00937282"/>
    <w:rsid w:val="009374B4"/>
    <w:rsid w:val="009378FF"/>
    <w:rsid w:val="00937A4D"/>
    <w:rsid w:val="00937ADF"/>
    <w:rsid w:val="00937BCF"/>
    <w:rsid w:val="00937D2E"/>
    <w:rsid w:val="00937EF3"/>
    <w:rsid w:val="00937F27"/>
    <w:rsid w:val="00937FCF"/>
    <w:rsid w:val="009400F4"/>
    <w:rsid w:val="0094030C"/>
    <w:rsid w:val="009403EE"/>
    <w:rsid w:val="00940563"/>
    <w:rsid w:val="009405BC"/>
    <w:rsid w:val="00940734"/>
    <w:rsid w:val="00940826"/>
    <w:rsid w:val="00940A06"/>
    <w:rsid w:val="00940A90"/>
    <w:rsid w:val="00940EB5"/>
    <w:rsid w:val="00940EF2"/>
    <w:rsid w:val="00940F4C"/>
    <w:rsid w:val="00941032"/>
    <w:rsid w:val="00941077"/>
    <w:rsid w:val="00941222"/>
    <w:rsid w:val="0094150D"/>
    <w:rsid w:val="00941561"/>
    <w:rsid w:val="00941567"/>
    <w:rsid w:val="0094188C"/>
    <w:rsid w:val="00941A3D"/>
    <w:rsid w:val="00941B5E"/>
    <w:rsid w:val="00941C29"/>
    <w:rsid w:val="00941C49"/>
    <w:rsid w:val="00941E40"/>
    <w:rsid w:val="00942025"/>
    <w:rsid w:val="009420AE"/>
    <w:rsid w:val="009420DF"/>
    <w:rsid w:val="00942134"/>
    <w:rsid w:val="00942150"/>
    <w:rsid w:val="00942168"/>
    <w:rsid w:val="009424AA"/>
    <w:rsid w:val="009425B4"/>
    <w:rsid w:val="00942653"/>
    <w:rsid w:val="0094274E"/>
    <w:rsid w:val="0094289B"/>
    <w:rsid w:val="00942A5C"/>
    <w:rsid w:val="00942E0E"/>
    <w:rsid w:val="00942E4B"/>
    <w:rsid w:val="00943038"/>
    <w:rsid w:val="0094313E"/>
    <w:rsid w:val="00943166"/>
    <w:rsid w:val="009431AE"/>
    <w:rsid w:val="009431D6"/>
    <w:rsid w:val="009431F9"/>
    <w:rsid w:val="00943227"/>
    <w:rsid w:val="0094326C"/>
    <w:rsid w:val="009433A1"/>
    <w:rsid w:val="009434EF"/>
    <w:rsid w:val="009435EC"/>
    <w:rsid w:val="009437FF"/>
    <w:rsid w:val="0094388E"/>
    <w:rsid w:val="009438B0"/>
    <w:rsid w:val="009438E1"/>
    <w:rsid w:val="00943A37"/>
    <w:rsid w:val="00943BB4"/>
    <w:rsid w:val="00943D1A"/>
    <w:rsid w:val="00943D41"/>
    <w:rsid w:val="00943D76"/>
    <w:rsid w:val="00943D8B"/>
    <w:rsid w:val="00943DE3"/>
    <w:rsid w:val="00943EC8"/>
    <w:rsid w:val="00943F89"/>
    <w:rsid w:val="00943FD0"/>
    <w:rsid w:val="00944017"/>
    <w:rsid w:val="009442C3"/>
    <w:rsid w:val="0094435B"/>
    <w:rsid w:val="00944404"/>
    <w:rsid w:val="009445B6"/>
    <w:rsid w:val="009445B9"/>
    <w:rsid w:val="009445C9"/>
    <w:rsid w:val="009445D6"/>
    <w:rsid w:val="00944611"/>
    <w:rsid w:val="0094467E"/>
    <w:rsid w:val="009446B4"/>
    <w:rsid w:val="00944957"/>
    <w:rsid w:val="00944A28"/>
    <w:rsid w:val="00944A94"/>
    <w:rsid w:val="00944B06"/>
    <w:rsid w:val="00944D1E"/>
    <w:rsid w:val="00945177"/>
    <w:rsid w:val="009451DD"/>
    <w:rsid w:val="009452AC"/>
    <w:rsid w:val="0094570A"/>
    <w:rsid w:val="0094579D"/>
    <w:rsid w:val="00945A81"/>
    <w:rsid w:val="00945AAF"/>
    <w:rsid w:val="00945B80"/>
    <w:rsid w:val="00945B90"/>
    <w:rsid w:val="00945CD2"/>
    <w:rsid w:val="00945D90"/>
    <w:rsid w:val="00945D93"/>
    <w:rsid w:val="00945EB7"/>
    <w:rsid w:val="009461AA"/>
    <w:rsid w:val="00946281"/>
    <w:rsid w:val="009463D2"/>
    <w:rsid w:val="00946416"/>
    <w:rsid w:val="009464FA"/>
    <w:rsid w:val="0094658C"/>
    <w:rsid w:val="00946775"/>
    <w:rsid w:val="0094686E"/>
    <w:rsid w:val="0094692F"/>
    <w:rsid w:val="0094698A"/>
    <w:rsid w:val="009469BA"/>
    <w:rsid w:val="00946A07"/>
    <w:rsid w:val="00946A2B"/>
    <w:rsid w:val="00946CD0"/>
    <w:rsid w:val="00946CE7"/>
    <w:rsid w:val="00946D84"/>
    <w:rsid w:val="00947363"/>
    <w:rsid w:val="0094742B"/>
    <w:rsid w:val="0094747A"/>
    <w:rsid w:val="00947801"/>
    <w:rsid w:val="0094798C"/>
    <w:rsid w:val="00947998"/>
    <w:rsid w:val="00947DAF"/>
    <w:rsid w:val="00947FA3"/>
    <w:rsid w:val="0095024D"/>
    <w:rsid w:val="00950390"/>
    <w:rsid w:val="00950442"/>
    <w:rsid w:val="009506CC"/>
    <w:rsid w:val="009506D7"/>
    <w:rsid w:val="009507DA"/>
    <w:rsid w:val="009507FC"/>
    <w:rsid w:val="00950843"/>
    <w:rsid w:val="00950858"/>
    <w:rsid w:val="00950863"/>
    <w:rsid w:val="00950896"/>
    <w:rsid w:val="00950A0F"/>
    <w:rsid w:val="00950BE3"/>
    <w:rsid w:val="00950D1C"/>
    <w:rsid w:val="00950D94"/>
    <w:rsid w:val="00950E59"/>
    <w:rsid w:val="00950E86"/>
    <w:rsid w:val="00950ED4"/>
    <w:rsid w:val="00950EF1"/>
    <w:rsid w:val="00950FCB"/>
    <w:rsid w:val="0095124C"/>
    <w:rsid w:val="009512CE"/>
    <w:rsid w:val="00951320"/>
    <w:rsid w:val="0095166A"/>
    <w:rsid w:val="00951804"/>
    <w:rsid w:val="009518F2"/>
    <w:rsid w:val="00951BA7"/>
    <w:rsid w:val="00951C0F"/>
    <w:rsid w:val="00951C8B"/>
    <w:rsid w:val="00951D00"/>
    <w:rsid w:val="00952061"/>
    <w:rsid w:val="009522E0"/>
    <w:rsid w:val="00952603"/>
    <w:rsid w:val="0095276B"/>
    <w:rsid w:val="009527A8"/>
    <w:rsid w:val="009527DD"/>
    <w:rsid w:val="00952808"/>
    <w:rsid w:val="009529FB"/>
    <w:rsid w:val="00952B39"/>
    <w:rsid w:val="00952BBD"/>
    <w:rsid w:val="00952BD2"/>
    <w:rsid w:val="00952BD9"/>
    <w:rsid w:val="00952E11"/>
    <w:rsid w:val="00952F90"/>
    <w:rsid w:val="009530E7"/>
    <w:rsid w:val="00953250"/>
    <w:rsid w:val="009532BC"/>
    <w:rsid w:val="009532D4"/>
    <w:rsid w:val="00953310"/>
    <w:rsid w:val="00953333"/>
    <w:rsid w:val="009533F6"/>
    <w:rsid w:val="00953555"/>
    <w:rsid w:val="0095361C"/>
    <w:rsid w:val="009536E2"/>
    <w:rsid w:val="0095377C"/>
    <w:rsid w:val="009538BB"/>
    <w:rsid w:val="00953A35"/>
    <w:rsid w:val="00953AA9"/>
    <w:rsid w:val="00953B5C"/>
    <w:rsid w:val="00953D7D"/>
    <w:rsid w:val="00953E26"/>
    <w:rsid w:val="00953E78"/>
    <w:rsid w:val="00953EF2"/>
    <w:rsid w:val="00953FEF"/>
    <w:rsid w:val="009544DF"/>
    <w:rsid w:val="00954796"/>
    <w:rsid w:val="00954977"/>
    <w:rsid w:val="00954A17"/>
    <w:rsid w:val="00954B70"/>
    <w:rsid w:val="00954BBE"/>
    <w:rsid w:val="00954D4B"/>
    <w:rsid w:val="00954D88"/>
    <w:rsid w:val="00954F06"/>
    <w:rsid w:val="00955003"/>
    <w:rsid w:val="009550CB"/>
    <w:rsid w:val="00955177"/>
    <w:rsid w:val="0095517F"/>
    <w:rsid w:val="00955255"/>
    <w:rsid w:val="0095527B"/>
    <w:rsid w:val="009555BE"/>
    <w:rsid w:val="009555C9"/>
    <w:rsid w:val="00955920"/>
    <w:rsid w:val="00955A95"/>
    <w:rsid w:val="00955D2B"/>
    <w:rsid w:val="00955D40"/>
    <w:rsid w:val="00955D52"/>
    <w:rsid w:val="00955D69"/>
    <w:rsid w:val="00955F3D"/>
    <w:rsid w:val="0095606F"/>
    <w:rsid w:val="00956149"/>
    <w:rsid w:val="009562BB"/>
    <w:rsid w:val="009563BD"/>
    <w:rsid w:val="009563D9"/>
    <w:rsid w:val="00956500"/>
    <w:rsid w:val="00956845"/>
    <w:rsid w:val="009568DC"/>
    <w:rsid w:val="00956965"/>
    <w:rsid w:val="009569C4"/>
    <w:rsid w:val="009569CB"/>
    <w:rsid w:val="00956C6E"/>
    <w:rsid w:val="00956CF5"/>
    <w:rsid w:val="00956D8A"/>
    <w:rsid w:val="00956E93"/>
    <w:rsid w:val="0095746D"/>
    <w:rsid w:val="009574BD"/>
    <w:rsid w:val="00957524"/>
    <w:rsid w:val="00957636"/>
    <w:rsid w:val="00957748"/>
    <w:rsid w:val="009578A3"/>
    <w:rsid w:val="00957D28"/>
    <w:rsid w:val="00957D59"/>
    <w:rsid w:val="00957E54"/>
    <w:rsid w:val="00957E5D"/>
    <w:rsid w:val="0096005F"/>
    <w:rsid w:val="00960351"/>
    <w:rsid w:val="009603D1"/>
    <w:rsid w:val="009603D9"/>
    <w:rsid w:val="00960535"/>
    <w:rsid w:val="0096064C"/>
    <w:rsid w:val="009606AB"/>
    <w:rsid w:val="009607B4"/>
    <w:rsid w:val="00960807"/>
    <w:rsid w:val="00960A10"/>
    <w:rsid w:val="00960AFF"/>
    <w:rsid w:val="00960C43"/>
    <w:rsid w:val="00960C88"/>
    <w:rsid w:val="00960D4A"/>
    <w:rsid w:val="00960E67"/>
    <w:rsid w:val="00961459"/>
    <w:rsid w:val="00961478"/>
    <w:rsid w:val="009615F9"/>
    <w:rsid w:val="009617C5"/>
    <w:rsid w:val="00961932"/>
    <w:rsid w:val="00961D35"/>
    <w:rsid w:val="00961E40"/>
    <w:rsid w:val="00961EB2"/>
    <w:rsid w:val="00961FA8"/>
    <w:rsid w:val="00962098"/>
    <w:rsid w:val="009620C5"/>
    <w:rsid w:val="00962121"/>
    <w:rsid w:val="009624E2"/>
    <w:rsid w:val="0096256C"/>
    <w:rsid w:val="00962934"/>
    <w:rsid w:val="00962A5A"/>
    <w:rsid w:val="00962A69"/>
    <w:rsid w:val="00962AA5"/>
    <w:rsid w:val="00962CB6"/>
    <w:rsid w:val="00962DA9"/>
    <w:rsid w:val="00962E11"/>
    <w:rsid w:val="00962F0C"/>
    <w:rsid w:val="00963033"/>
    <w:rsid w:val="0096307C"/>
    <w:rsid w:val="00963385"/>
    <w:rsid w:val="009637DA"/>
    <w:rsid w:val="00963C7B"/>
    <w:rsid w:val="00963DCA"/>
    <w:rsid w:val="00963FEE"/>
    <w:rsid w:val="0096403A"/>
    <w:rsid w:val="0096404D"/>
    <w:rsid w:val="0096446E"/>
    <w:rsid w:val="0096463F"/>
    <w:rsid w:val="009646A4"/>
    <w:rsid w:val="0096479D"/>
    <w:rsid w:val="00964840"/>
    <w:rsid w:val="00964998"/>
    <w:rsid w:val="00964A62"/>
    <w:rsid w:val="00964BBF"/>
    <w:rsid w:val="00964DA5"/>
    <w:rsid w:val="0096500E"/>
    <w:rsid w:val="009650F3"/>
    <w:rsid w:val="00965136"/>
    <w:rsid w:val="0096530D"/>
    <w:rsid w:val="009654FA"/>
    <w:rsid w:val="009655FA"/>
    <w:rsid w:val="00965A50"/>
    <w:rsid w:val="00965B88"/>
    <w:rsid w:val="00965BD6"/>
    <w:rsid w:val="00965CEC"/>
    <w:rsid w:val="00965D5D"/>
    <w:rsid w:val="00965D8D"/>
    <w:rsid w:val="00965DE7"/>
    <w:rsid w:val="00965F27"/>
    <w:rsid w:val="00965F68"/>
    <w:rsid w:val="0096616E"/>
    <w:rsid w:val="009661F9"/>
    <w:rsid w:val="009663B9"/>
    <w:rsid w:val="009664E6"/>
    <w:rsid w:val="009666FD"/>
    <w:rsid w:val="009668B2"/>
    <w:rsid w:val="00966AF3"/>
    <w:rsid w:val="00966B2F"/>
    <w:rsid w:val="00966C01"/>
    <w:rsid w:val="00966CDC"/>
    <w:rsid w:val="00966EE6"/>
    <w:rsid w:val="0096705F"/>
    <w:rsid w:val="0096707A"/>
    <w:rsid w:val="009672FB"/>
    <w:rsid w:val="00967367"/>
    <w:rsid w:val="009673F8"/>
    <w:rsid w:val="00967408"/>
    <w:rsid w:val="00967767"/>
    <w:rsid w:val="009677A5"/>
    <w:rsid w:val="0096790D"/>
    <w:rsid w:val="00967971"/>
    <w:rsid w:val="009679BD"/>
    <w:rsid w:val="00967A8B"/>
    <w:rsid w:val="00967C06"/>
    <w:rsid w:val="00967C0D"/>
    <w:rsid w:val="00967C5F"/>
    <w:rsid w:val="00967D7E"/>
    <w:rsid w:val="00967DD4"/>
    <w:rsid w:val="00967E99"/>
    <w:rsid w:val="00967F08"/>
    <w:rsid w:val="00967FB0"/>
    <w:rsid w:val="00967FC5"/>
    <w:rsid w:val="00970009"/>
    <w:rsid w:val="0097012E"/>
    <w:rsid w:val="0097013B"/>
    <w:rsid w:val="0097027A"/>
    <w:rsid w:val="00970331"/>
    <w:rsid w:val="009705D5"/>
    <w:rsid w:val="0097068F"/>
    <w:rsid w:val="0097070F"/>
    <w:rsid w:val="0097079A"/>
    <w:rsid w:val="009708A6"/>
    <w:rsid w:val="00970959"/>
    <w:rsid w:val="0097097C"/>
    <w:rsid w:val="00970A7A"/>
    <w:rsid w:val="00970BB1"/>
    <w:rsid w:val="00970C55"/>
    <w:rsid w:val="00970D16"/>
    <w:rsid w:val="00970F47"/>
    <w:rsid w:val="00971083"/>
    <w:rsid w:val="009710E4"/>
    <w:rsid w:val="00971398"/>
    <w:rsid w:val="009714DD"/>
    <w:rsid w:val="00971624"/>
    <w:rsid w:val="009716B2"/>
    <w:rsid w:val="009716C4"/>
    <w:rsid w:val="00971763"/>
    <w:rsid w:val="009717C5"/>
    <w:rsid w:val="0097194C"/>
    <w:rsid w:val="0097195E"/>
    <w:rsid w:val="009719BC"/>
    <w:rsid w:val="00971AEB"/>
    <w:rsid w:val="00971B09"/>
    <w:rsid w:val="00971D23"/>
    <w:rsid w:val="00971DB6"/>
    <w:rsid w:val="00971E41"/>
    <w:rsid w:val="00971E5B"/>
    <w:rsid w:val="009720CA"/>
    <w:rsid w:val="0097222A"/>
    <w:rsid w:val="00972230"/>
    <w:rsid w:val="00972239"/>
    <w:rsid w:val="00972365"/>
    <w:rsid w:val="0097244E"/>
    <w:rsid w:val="0097248E"/>
    <w:rsid w:val="00972CBE"/>
    <w:rsid w:val="00972E1A"/>
    <w:rsid w:val="00972E26"/>
    <w:rsid w:val="00972EF6"/>
    <w:rsid w:val="00972F66"/>
    <w:rsid w:val="00973004"/>
    <w:rsid w:val="0097309C"/>
    <w:rsid w:val="009730E3"/>
    <w:rsid w:val="0097315F"/>
    <w:rsid w:val="009732F6"/>
    <w:rsid w:val="009734FD"/>
    <w:rsid w:val="0097373B"/>
    <w:rsid w:val="00973790"/>
    <w:rsid w:val="009737F6"/>
    <w:rsid w:val="009738BD"/>
    <w:rsid w:val="00973902"/>
    <w:rsid w:val="00973919"/>
    <w:rsid w:val="00973A51"/>
    <w:rsid w:val="00973BB5"/>
    <w:rsid w:val="00973C0F"/>
    <w:rsid w:val="00973E55"/>
    <w:rsid w:val="00973EB7"/>
    <w:rsid w:val="00973F68"/>
    <w:rsid w:val="009740AA"/>
    <w:rsid w:val="009741DE"/>
    <w:rsid w:val="00974247"/>
    <w:rsid w:val="00974465"/>
    <w:rsid w:val="0097455A"/>
    <w:rsid w:val="009745D5"/>
    <w:rsid w:val="00974784"/>
    <w:rsid w:val="00974953"/>
    <w:rsid w:val="00974F16"/>
    <w:rsid w:val="009750BC"/>
    <w:rsid w:val="009750C7"/>
    <w:rsid w:val="00975100"/>
    <w:rsid w:val="00975294"/>
    <w:rsid w:val="0097550F"/>
    <w:rsid w:val="00975593"/>
    <w:rsid w:val="00975692"/>
    <w:rsid w:val="00975785"/>
    <w:rsid w:val="009759D5"/>
    <w:rsid w:val="00975A71"/>
    <w:rsid w:val="00975F84"/>
    <w:rsid w:val="00976399"/>
    <w:rsid w:val="00976403"/>
    <w:rsid w:val="0097651A"/>
    <w:rsid w:val="00976609"/>
    <w:rsid w:val="00976634"/>
    <w:rsid w:val="009766B5"/>
    <w:rsid w:val="009767A1"/>
    <w:rsid w:val="00976AF8"/>
    <w:rsid w:val="00976BE8"/>
    <w:rsid w:val="00976FB8"/>
    <w:rsid w:val="00977035"/>
    <w:rsid w:val="009770C6"/>
    <w:rsid w:val="009771C7"/>
    <w:rsid w:val="009773C9"/>
    <w:rsid w:val="00977474"/>
    <w:rsid w:val="00977521"/>
    <w:rsid w:val="009777D1"/>
    <w:rsid w:val="00977AB7"/>
    <w:rsid w:val="00977E78"/>
    <w:rsid w:val="00977F6D"/>
    <w:rsid w:val="00977FC9"/>
    <w:rsid w:val="0098004F"/>
    <w:rsid w:val="009801CE"/>
    <w:rsid w:val="009803BE"/>
    <w:rsid w:val="00980559"/>
    <w:rsid w:val="0098087F"/>
    <w:rsid w:val="009808C6"/>
    <w:rsid w:val="00980B72"/>
    <w:rsid w:val="00980BD0"/>
    <w:rsid w:val="00980C99"/>
    <w:rsid w:val="00980D39"/>
    <w:rsid w:val="00980E92"/>
    <w:rsid w:val="00981068"/>
    <w:rsid w:val="00981093"/>
    <w:rsid w:val="009811BF"/>
    <w:rsid w:val="0098132A"/>
    <w:rsid w:val="00981438"/>
    <w:rsid w:val="00981476"/>
    <w:rsid w:val="0098183B"/>
    <w:rsid w:val="00981999"/>
    <w:rsid w:val="00981BC0"/>
    <w:rsid w:val="00981BC5"/>
    <w:rsid w:val="00981C5B"/>
    <w:rsid w:val="00981CB3"/>
    <w:rsid w:val="00981D10"/>
    <w:rsid w:val="00982093"/>
    <w:rsid w:val="009827E5"/>
    <w:rsid w:val="00982A5D"/>
    <w:rsid w:val="00982B90"/>
    <w:rsid w:val="00982E88"/>
    <w:rsid w:val="00982ED8"/>
    <w:rsid w:val="0098320B"/>
    <w:rsid w:val="00983248"/>
    <w:rsid w:val="009832DC"/>
    <w:rsid w:val="00983341"/>
    <w:rsid w:val="00983534"/>
    <w:rsid w:val="0098360D"/>
    <w:rsid w:val="0098363C"/>
    <w:rsid w:val="0098373A"/>
    <w:rsid w:val="00983740"/>
    <w:rsid w:val="009838AD"/>
    <w:rsid w:val="00983A0A"/>
    <w:rsid w:val="00983A78"/>
    <w:rsid w:val="00983C2D"/>
    <w:rsid w:val="00983CD6"/>
    <w:rsid w:val="00983DDB"/>
    <w:rsid w:val="00983E16"/>
    <w:rsid w:val="009840C0"/>
    <w:rsid w:val="009842AA"/>
    <w:rsid w:val="00984322"/>
    <w:rsid w:val="00984372"/>
    <w:rsid w:val="00984408"/>
    <w:rsid w:val="009844D3"/>
    <w:rsid w:val="009845BB"/>
    <w:rsid w:val="00984674"/>
    <w:rsid w:val="00984702"/>
    <w:rsid w:val="009847DF"/>
    <w:rsid w:val="009847F8"/>
    <w:rsid w:val="009848DE"/>
    <w:rsid w:val="0098490F"/>
    <w:rsid w:val="00984994"/>
    <w:rsid w:val="009849A8"/>
    <w:rsid w:val="009849DD"/>
    <w:rsid w:val="00984B12"/>
    <w:rsid w:val="00984E1C"/>
    <w:rsid w:val="00984E50"/>
    <w:rsid w:val="00985047"/>
    <w:rsid w:val="009850BD"/>
    <w:rsid w:val="009850DC"/>
    <w:rsid w:val="00985279"/>
    <w:rsid w:val="0098583E"/>
    <w:rsid w:val="00985C90"/>
    <w:rsid w:val="00985DB8"/>
    <w:rsid w:val="00985FB4"/>
    <w:rsid w:val="00986098"/>
    <w:rsid w:val="009860A2"/>
    <w:rsid w:val="009862F1"/>
    <w:rsid w:val="00986479"/>
    <w:rsid w:val="009864FF"/>
    <w:rsid w:val="00986516"/>
    <w:rsid w:val="009865F1"/>
    <w:rsid w:val="00986608"/>
    <w:rsid w:val="00986717"/>
    <w:rsid w:val="0098678D"/>
    <w:rsid w:val="00986BE0"/>
    <w:rsid w:val="00986F01"/>
    <w:rsid w:val="009870D7"/>
    <w:rsid w:val="009873EC"/>
    <w:rsid w:val="00987766"/>
    <w:rsid w:val="00987824"/>
    <w:rsid w:val="0098783F"/>
    <w:rsid w:val="00987BF7"/>
    <w:rsid w:val="00987F3B"/>
    <w:rsid w:val="00987F92"/>
    <w:rsid w:val="00990137"/>
    <w:rsid w:val="0099038F"/>
    <w:rsid w:val="009903C8"/>
    <w:rsid w:val="009903D4"/>
    <w:rsid w:val="009904CF"/>
    <w:rsid w:val="00990628"/>
    <w:rsid w:val="0099068F"/>
    <w:rsid w:val="0099088A"/>
    <w:rsid w:val="00990906"/>
    <w:rsid w:val="00990A17"/>
    <w:rsid w:val="00990A1E"/>
    <w:rsid w:val="00990AA9"/>
    <w:rsid w:val="00990BB0"/>
    <w:rsid w:val="00990C87"/>
    <w:rsid w:val="00990D01"/>
    <w:rsid w:val="00990EE2"/>
    <w:rsid w:val="009911C7"/>
    <w:rsid w:val="0099138C"/>
    <w:rsid w:val="009913C3"/>
    <w:rsid w:val="0099146B"/>
    <w:rsid w:val="009915CB"/>
    <w:rsid w:val="00991ABD"/>
    <w:rsid w:val="00991C1B"/>
    <w:rsid w:val="00991CA4"/>
    <w:rsid w:val="00991ECE"/>
    <w:rsid w:val="009921E9"/>
    <w:rsid w:val="009922C6"/>
    <w:rsid w:val="00992414"/>
    <w:rsid w:val="00992492"/>
    <w:rsid w:val="009924B1"/>
    <w:rsid w:val="009925FE"/>
    <w:rsid w:val="0099276A"/>
    <w:rsid w:val="00992875"/>
    <w:rsid w:val="00992892"/>
    <w:rsid w:val="00992AE1"/>
    <w:rsid w:val="00992C1A"/>
    <w:rsid w:val="00992CE0"/>
    <w:rsid w:val="00992F1D"/>
    <w:rsid w:val="00993008"/>
    <w:rsid w:val="00993195"/>
    <w:rsid w:val="009933E9"/>
    <w:rsid w:val="0099343A"/>
    <w:rsid w:val="00993572"/>
    <w:rsid w:val="00993577"/>
    <w:rsid w:val="0099363F"/>
    <w:rsid w:val="0099389A"/>
    <w:rsid w:val="009938C6"/>
    <w:rsid w:val="00993907"/>
    <w:rsid w:val="00993925"/>
    <w:rsid w:val="00993D33"/>
    <w:rsid w:val="00993E4A"/>
    <w:rsid w:val="00993EF6"/>
    <w:rsid w:val="0099409A"/>
    <w:rsid w:val="00994247"/>
    <w:rsid w:val="009942C9"/>
    <w:rsid w:val="00994532"/>
    <w:rsid w:val="00994762"/>
    <w:rsid w:val="009947E1"/>
    <w:rsid w:val="00994863"/>
    <w:rsid w:val="00994A43"/>
    <w:rsid w:val="00994A7A"/>
    <w:rsid w:val="00994B23"/>
    <w:rsid w:val="00994E74"/>
    <w:rsid w:val="00994F9C"/>
    <w:rsid w:val="009950C3"/>
    <w:rsid w:val="0099525B"/>
    <w:rsid w:val="0099526A"/>
    <w:rsid w:val="0099532F"/>
    <w:rsid w:val="0099539D"/>
    <w:rsid w:val="009953CD"/>
    <w:rsid w:val="009953DB"/>
    <w:rsid w:val="009955E7"/>
    <w:rsid w:val="00995790"/>
    <w:rsid w:val="0099580C"/>
    <w:rsid w:val="009958A1"/>
    <w:rsid w:val="00995A1F"/>
    <w:rsid w:val="00995B03"/>
    <w:rsid w:val="00995D04"/>
    <w:rsid w:val="0099637A"/>
    <w:rsid w:val="00996551"/>
    <w:rsid w:val="0099657F"/>
    <w:rsid w:val="009965C9"/>
    <w:rsid w:val="009965E6"/>
    <w:rsid w:val="00996619"/>
    <w:rsid w:val="00996647"/>
    <w:rsid w:val="009966AB"/>
    <w:rsid w:val="0099682E"/>
    <w:rsid w:val="0099695D"/>
    <w:rsid w:val="00996BE0"/>
    <w:rsid w:val="00996D3C"/>
    <w:rsid w:val="00996D9E"/>
    <w:rsid w:val="0099701A"/>
    <w:rsid w:val="00997094"/>
    <w:rsid w:val="00997168"/>
    <w:rsid w:val="009972C2"/>
    <w:rsid w:val="009978B7"/>
    <w:rsid w:val="009978F3"/>
    <w:rsid w:val="009979D5"/>
    <w:rsid w:val="00997A19"/>
    <w:rsid w:val="00997C74"/>
    <w:rsid w:val="00997E02"/>
    <w:rsid w:val="00997EF1"/>
    <w:rsid w:val="00997F03"/>
    <w:rsid w:val="00997FCF"/>
    <w:rsid w:val="009A0007"/>
    <w:rsid w:val="009A0027"/>
    <w:rsid w:val="009A017A"/>
    <w:rsid w:val="009A0184"/>
    <w:rsid w:val="009A023F"/>
    <w:rsid w:val="009A03D6"/>
    <w:rsid w:val="009A06FB"/>
    <w:rsid w:val="009A083C"/>
    <w:rsid w:val="009A08F7"/>
    <w:rsid w:val="009A0912"/>
    <w:rsid w:val="009A0A43"/>
    <w:rsid w:val="009A0AE6"/>
    <w:rsid w:val="009A0DED"/>
    <w:rsid w:val="009A0E55"/>
    <w:rsid w:val="009A0FB1"/>
    <w:rsid w:val="009A12E4"/>
    <w:rsid w:val="009A144F"/>
    <w:rsid w:val="009A1718"/>
    <w:rsid w:val="009A1742"/>
    <w:rsid w:val="009A1811"/>
    <w:rsid w:val="009A1817"/>
    <w:rsid w:val="009A1BCC"/>
    <w:rsid w:val="009A1EB3"/>
    <w:rsid w:val="009A1F4F"/>
    <w:rsid w:val="009A1F6D"/>
    <w:rsid w:val="009A2061"/>
    <w:rsid w:val="009A2071"/>
    <w:rsid w:val="009A209F"/>
    <w:rsid w:val="009A2285"/>
    <w:rsid w:val="009A27D2"/>
    <w:rsid w:val="009A27D7"/>
    <w:rsid w:val="009A28B8"/>
    <w:rsid w:val="009A2BA2"/>
    <w:rsid w:val="009A2C7E"/>
    <w:rsid w:val="009A2CC0"/>
    <w:rsid w:val="009A2DA7"/>
    <w:rsid w:val="009A2EFD"/>
    <w:rsid w:val="009A2FF2"/>
    <w:rsid w:val="009A327D"/>
    <w:rsid w:val="009A329D"/>
    <w:rsid w:val="009A3307"/>
    <w:rsid w:val="009A331D"/>
    <w:rsid w:val="009A3325"/>
    <w:rsid w:val="009A3457"/>
    <w:rsid w:val="009A345F"/>
    <w:rsid w:val="009A3480"/>
    <w:rsid w:val="009A36BF"/>
    <w:rsid w:val="009A36DF"/>
    <w:rsid w:val="009A370B"/>
    <w:rsid w:val="009A376F"/>
    <w:rsid w:val="009A39C2"/>
    <w:rsid w:val="009A39D0"/>
    <w:rsid w:val="009A3C59"/>
    <w:rsid w:val="009A3CC5"/>
    <w:rsid w:val="009A3CD8"/>
    <w:rsid w:val="009A3D30"/>
    <w:rsid w:val="009A3D84"/>
    <w:rsid w:val="009A3F41"/>
    <w:rsid w:val="009A3FD7"/>
    <w:rsid w:val="009A434C"/>
    <w:rsid w:val="009A4449"/>
    <w:rsid w:val="009A4574"/>
    <w:rsid w:val="009A4954"/>
    <w:rsid w:val="009A4A7B"/>
    <w:rsid w:val="009A4B34"/>
    <w:rsid w:val="009A4C87"/>
    <w:rsid w:val="009A4CEC"/>
    <w:rsid w:val="009A4DEB"/>
    <w:rsid w:val="009A4E5B"/>
    <w:rsid w:val="009A4E6E"/>
    <w:rsid w:val="009A4F23"/>
    <w:rsid w:val="009A5134"/>
    <w:rsid w:val="009A5142"/>
    <w:rsid w:val="009A51CB"/>
    <w:rsid w:val="009A5206"/>
    <w:rsid w:val="009A5287"/>
    <w:rsid w:val="009A53D3"/>
    <w:rsid w:val="009A5496"/>
    <w:rsid w:val="009A55A4"/>
    <w:rsid w:val="009A57BF"/>
    <w:rsid w:val="009A5933"/>
    <w:rsid w:val="009A598B"/>
    <w:rsid w:val="009A59E3"/>
    <w:rsid w:val="009A5A0E"/>
    <w:rsid w:val="009A5AE9"/>
    <w:rsid w:val="009A5B03"/>
    <w:rsid w:val="009A5B62"/>
    <w:rsid w:val="009A5D93"/>
    <w:rsid w:val="009A5E8F"/>
    <w:rsid w:val="009A5F3C"/>
    <w:rsid w:val="009A5F42"/>
    <w:rsid w:val="009A5FE5"/>
    <w:rsid w:val="009A602F"/>
    <w:rsid w:val="009A614F"/>
    <w:rsid w:val="009A621A"/>
    <w:rsid w:val="009A6258"/>
    <w:rsid w:val="009A63C3"/>
    <w:rsid w:val="009A64A7"/>
    <w:rsid w:val="009A670D"/>
    <w:rsid w:val="009A69D8"/>
    <w:rsid w:val="009A6A21"/>
    <w:rsid w:val="009A6B7A"/>
    <w:rsid w:val="009A6E07"/>
    <w:rsid w:val="009A6F0F"/>
    <w:rsid w:val="009A6FDF"/>
    <w:rsid w:val="009A7064"/>
    <w:rsid w:val="009A742A"/>
    <w:rsid w:val="009A74CC"/>
    <w:rsid w:val="009A74D0"/>
    <w:rsid w:val="009A757C"/>
    <w:rsid w:val="009A7668"/>
    <w:rsid w:val="009A76A0"/>
    <w:rsid w:val="009A76F0"/>
    <w:rsid w:val="009A7701"/>
    <w:rsid w:val="009A780F"/>
    <w:rsid w:val="009A7820"/>
    <w:rsid w:val="009A78D4"/>
    <w:rsid w:val="009A7A84"/>
    <w:rsid w:val="009A7D7D"/>
    <w:rsid w:val="009A7E24"/>
    <w:rsid w:val="009A7FAE"/>
    <w:rsid w:val="009B01A6"/>
    <w:rsid w:val="009B04D7"/>
    <w:rsid w:val="009B05A8"/>
    <w:rsid w:val="009B07B1"/>
    <w:rsid w:val="009B09EF"/>
    <w:rsid w:val="009B0B47"/>
    <w:rsid w:val="009B0BF8"/>
    <w:rsid w:val="009B0F3F"/>
    <w:rsid w:val="009B0FBD"/>
    <w:rsid w:val="009B1066"/>
    <w:rsid w:val="009B12F2"/>
    <w:rsid w:val="009B1397"/>
    <w:rsid w:val="009B13FE"/>
    <w:rsid w:val="009B1430"/>
    <w:rsid w:val="009B15B5"/>
    <w:rsid w:val="009B1896"/>
    <w:rsid w:val="009B1952"/>
    <w:rsid w:val="009B199B"/>
    <w:rsid w:val="009B1B24"/>
    <w:rsid w:val="009B1C6B"/>
    <w:rsid w:val="009B1D71"/>
    <w:rsid w:val="009B1E53"/>
    <w:rsid w:val="009B203E"/>
    <w:rsid w:val="009B2046"/>
    <w:rsid w:val="009B2083"/>
    <w:rsid w:val="009B2116"/>
    <w:rsid w:val="009B225A"/>
    <w:rsid w:val="009B235C"/>
    <w:rsid w:val="009B24C5"/>
    <w:rsid w:val="009B25D0"/>
    <w:rsid w:val="009B25DE"/>
    <w:rsid w:val="009B2609"/>
    <w:rsid w:val="009B264D"/>
    <w:rsid w:val="009B28DE"/>
    <w:rsid w:val="009B2B68"/>
    <w:rsid w:val="009B2C03"/>
    <w:rsid w:val="009B3359"/>
    <w:rsid w:val="009B3540"/>
    <w:rsid w:val="009B355D"/>
    <w:rsid w:val="009B3673"/>
    <w:rsid w:val="009B370E"/>
    <w:rsid w:val="009B391B"/>
    <w:rsid w:val="009B396F"/>
    <w:rsid w:val="009B3B6E"/>
    <w:rsid w:val="009B3BC4"/>
    <w:rsid w:val="009B3BCB"/>
    <w:rsid w:val="009B3C31"/>
    <w:rsid w:val="009B3DCB"/>
    <w:rsid w:val="009B3F8D"/>
    <w:rsid w:val="009B41AE"/>
    <w:rsid w:val="009B42E7"/>
    <w:rsid w:val="009B42F9"/>
    <w:rsid w:val="009B4338"/>
    <w:rsid w:val="009B43B2"/>
    <w:rsid w:val="009B44AB"/>
    <w:rsid w:val="009B46FE"/>
    <w:rsid w:val="009B4A74"/>
    <w:rsid w:val="009B4BC4"/>
    <w:rsid w:val="009B4BF9"/>
    <w:rsid w:val="009B4BFF"/>
    <w:rsid w:val="009B4C39"/>
    <w:rsid w:val="009B4CDF"/>
    <w:rsid w:val="009B4E0A"/>
    <w:rsid w:val="009B4E87"/>
    <w:rsid w:val="009B4F2F"/>
    <w:rsid w:val="009B4F48"/>
    <w:rsid w:val="009B4F5C"/>
    <w:rsid w:val="009B5217"/>
    <w:rsid w:val="009B538D"/>
    <w:rsid w:val="009B53BE"/>
    <w:rsid w:val="009B55C5"/>
    <w:rsid w:val="009B5649"/>
    <w:rsid w:val="009B5663"/>
    <w:rsid w:val="009B56FD"/>
    <w:rsid w:val="009B59CF"/>
    <w:rsid w:val="009B5B09"/>
    <w:rsid w:val="009B5B45"/>
    <w:rsid w:val="009B5EDF"/>
    <w:rsid w:val="009B60A3"/>
    <w:rsid w:val="009B6930"/>
    <w:rsid w:val="009B6AD3"/>
    <w:rsid w:val="009B6C35"/>
    <w:rsid w:val="009B6C3F"/>
    <w:rsid w:val="009B6CD5"/>
    <w:rsid w:val="009B6D75"/>
    <w:rsid w:val="009B6E53"/>
    <w:rsid w:val="009B6EC3"/>
    <w:rsid w:val="009B6F6C"/>
    <w:rsid w:val="009B71CC"/>
    <w:rsid w:val="009B71F9"/>
    <w:rsid w:val="009B7233"/>
    <w:rsid w:val="009B73CF"/>
    <w:rsid w:val="009B7522"/>
    <w:rsid w:val="009B7821"/>
    <w:rsid w:val="009B78FD"/>
    <w:rsid w:val="009B7B68"/>
    <w:rsid w:val="009B7BAB"/>
    <w:rsid w:val="009B7C32"/>
    <w:rsid w:val="009B7C5F"/>
    <w:rsid w:val="009B7E17"/>
    <w:rsid w:val="009C00D2"/>
    <w:rsid w:val="009C010B"/>
    <w:rsid w:val="009C016A"/>
    <w:rsid w:val="009C01E9"/>
    <w:rsid w:val="009C02B8"/>
    <w:rsid w:val="009C02CE"/>
    <w:rsid w:val="009C0365"/>
    <w:rsid w:val="009C0367"/>
    <w:rsid w:val="009C058E"/>
    <w:rsid w:val="009C05A6"/>
    <w:rsid w:val="009C05D6"/>
    <w:rsid w:val="009C062B"/>
    <w:rsid w:val="009C06F3"/>
    <w:rsid w:val="009C07AC"/>
    <w:rsid w:val="009C087F"/>
    <w:rsid w:val="009C09C7"/>
    <w:rsid w:val="009C09EA"/>
    <w:rsid w:val="009C0B45"/>
    <w:rsid w:val="009C0B48"/>
    <w:rsid w:val="009C0B92"/>
    <w:rsid w:val="009C0BB2"/>
    <w:rsid w:val="009C0C87"/>
    <w:rsid w:val="009C0D24"/>
    <w:rsid w:val="009C0D9F"/>
    <w:rsid w:val="009C0F76"/>
    <w:rsid w:val="009C1135"/>
    <w:rsid w:val="009C11D7"/>
    <w:rsid w:val="009C1627"/>
    <w:rsid w:val="009C18B9"/>
    <w:rsid w:val="009C196B"/>
    <w:rsid w:val="009C19D6"/>
    <w:rsid w:val="009C1A5C"/>
    <w:rsid w:val="009C1A72"/>
    <w:rsid w:val="009C1C8C"/>
    <w:rsid w:val="009C1D52"/>
    <w:rsid w:val="009C1E73"/>
    <w:rsid w:val="009C1F0B"/>
    <w:rsid w:val="009C1F4D"/>
    <w:rsid w:val="009C1F5E"/>
    <w:rsid w:val="009C2047"/>
    <w:rsid w:val="009C20D4"/>
    <w:rsid w:val="009C22B7"/>
    <w:rsid w:val="009C2315"/>
    <w:rsid w:val="009C2352"/>
    <w:rsid w:val="009C2416"/>
    <w:rsid w:val="009C262E"/>
    <w:rsid w:val="009C27D3"/>
    <w:rsid w:val="009C2883"/>
    <w:rsid w:val="009C295B"/>
    <w:rsid w:val="009C2DCE"/>
    <w:rsid w:val="009C2E0E"/>
    <w:rsid w:val="009C2EED"/>
    <w:rsid w:val="009C2F0E"/>
    <w:rsid w:val="009C2F13"/>
    <w:rsid w:val="009C2FB7"/>
    <w:rsid w:val="009C3064"/>
    <w:rsid w:val="009C30D6"/>
    <w:rsid w:val="009C310C"/>
    <w:rsid w:val="009C318F"/>
    <w:rsid w:val="009C31D1"/>
    <w:rsid w:val="009C3283"/>
    <w:rsid w:val="009C32B0"/>
    <w:rsid w:val="009C33A3"/>
    <w:rsid w:val="009C3A39"/>
    <w:rsid w:val="009C3AF9"/>
    <w:rsid w:val="009C3D00"/>
    <w:rsid w:val="009C3D2E"/>
    <w:rsid w:val="009C3DDC"/>
    <w:rsid w:val="009C40B3"/>
    <w:rsid w:val="009C41C2"/>
    <w:rsid w:val="009C41EC"/>
    <w:rsid w:val="009C4226"/>
    <w:rsid w:val="009C4299"/>
    <w:rsid w:val="009C4491"/>
    <w:rsid w:val="009C4691"/>
    <w:rsid w:val="009C46DB"/>
    <w:rsid w:val="009C46F8"/>
    <w:rsid w:val="009C471A"/>
    <w:rsid w:val="009C47B0"/>
    <w:rsid w:val="009C4885"/>
    <w:rsid w:val="009C49BD"/>
    <w:rsid w:val="009C4A5A"/>
    <w:rsid w:val="009C4AC6"/>
    <w:rsid w:val="009C4AD4"/>
    <w:rsid w:val="009C4CE6"/>
    <w:rsid w:val="009C4E5B"/>
    <w:rsid w:val="009C4F05"/>
    <w:rsid w:val="009C52BE"/>
    <w:rsid w:val="009C538A"/>
    <w:rsid w:val="009C56B5"/>
    <w:rsid w:val="009C5916"/>
    <w:rsid w:val="009C5AB6"/>
    <w:rsid w:val="009C5C39"/>
    <w:rsid w:val="009C5CEB"/>
    <w:rsid w:val="009C5D3E"/>
    <w:rsid w:val="009C5DBC"/>
    <w:rsid w:val="009C5DCE"/>
    <w:rsid w:val="009C5EED"/>
    <w:rsid w:val="009C6248"/>
    <w:rsid w:val="009C6370"/>
    <w:rsid w:val="009C6691"/>
    <w:rsid w:val="009C67BB"/>
    <w:rsid w:val="009C6913"/>
    <w:rsid w:val="009C6A44"/>
    <w:rsid w:val="009C6A76"/>
    <w:rsid w:val="009C6B47"/>
    <w:rsid w:val="009C6B5A"/>
    <w:rsid w:val="009C6B83"/>
    <w:rsid w:val="009C6CD3"/>
    <w:rsid w:val="009C6E2D"/>
    <w:rsid w:val="009C6E41"/>
    <w:rsid w:val="009C73E8"/>
    <w:rsid w:val="009C73F8"/>
    <w:rsid w:val="009C76BC"/>
    <w:rsid w:val="009C770F"/>
    <w:rsid w:val="009C775B"/>
    <w:rsid w:val="009C77D9"/>
    <w:rsid w:val="009C7829"/>
    <w:rsid w:val="009C7877"/>
    <w:rsid w:val="009C7893"/>
    <w:rsid w:val="009C795A"/>
    <w:rsid w:val="009C79A9"/>
    <w:rsid w:val="009C79FA"/>
    <w:rsid w:val="009C7ADC"/>
    <w:rsid w:val="009C7BFA"/>
    <w:rsid w:val="009C7E16"/>
    <w:rsid w:val="009C7E33"/>
    <w:rsid w:val="009C7F41"/>
    <w:rsid w:val="009C7F4B"/>
    <w:rsid w:val="009D004C"/>
    <w:rsid w:val="009D01D1"/>
    <w:rsid w:val="009D01DD"/>
    <w:rsid w:val="009D01E7"/>
    <w:rsid w:val="009D0210"/>
    <w:rsid w:val="009D033F"/>
    <w:rsid w:val="009D0451"/>
    <w:rsid w:val="009D0580"/>
    <w:rsid w:val="009D0602"/>
    <w:rsid w:val="009D063F"/>
    <w:rsid w:val="009D0A6A"/>
    <w:rsid w:val="009D0CBA"/>
    <w:rsid w:val="009D0DB1"/>
    <w:rsid w:val="009D0DEF"/>
    <w:rsid w:val="009D0E48"/>
    <w:rsid w:val="009D1100"/>
    <w:rsid w:val="009D1109"/>
    <w:rsid w:val="009D1181"/>
    <w:rsid w:val="009D11B3"/>
    <w:rsid w:val="009D11CD"/>
    <w:rsid w:val="009D159D"/>
    <w:rsid w:val="009D16CD"/>
    <w:rsid w:val="009D16FC"/>
    <w:rsid w:val="009D1762"/>
    <w:rsid w:val="009D1775"/>
    <w:rsid w:val="009D1828"/>
    <w:rsid w:val="009D1AD1"/>
    <w:rsid w:val="009D1BC9"/>
    <w:rsid w:val="009D1BE3"/>
    <w:rsid w:val="009D1D76"/>
    <w:rsid w:val="009D1E9A"/>
    <w:rsid w:val="009D2090"/>
    <w:rsid w:val="009D21FE"/>
    <w:rsid w:val="009D246B"/>
    <w:rsid w:val="009D24DB"/>
    <w:rsid w:val="009D2665"/>
    <w:rsid w:val="009D2698"/>
    <w:rsid w:val="009D2787"/>
    <w:rsid w:val="009D2891"/>
    <w:rsid w:val="009D2B29"/>
    <w:rsid w:val="009D2BD8"/>
    <w:rsid w:val="009D2BE6"/>
    <w:rsid w:val="009D2C23"/>
    <w:rsid w:val="009D2DD8"/>
    <w:rsid w:val="009D2E75"/>
    <w:rsid w:val="009D2F09"/>
    <w:rsid w:val="009D2F3E"/>
    <w:rsid w:val="009D2FFF"/>
    <w:rsid w:val="009D30E4"/>
    <w:rsid w:val="009D31C2"/>
    <w:rsid w:val="009D32C8"/>
    <w:rsid w:val="009D3462"/>
    <w:rsid w:val="009D3526"/>
    <w:rsid w:val="009D3777"/>
    <w:rsid w:val="009D385A"/>
    <w:rsid w:val="009D3AF3"/>
    <w:rsid w:val="009D3BD4"/>
    <w:rsid w:val="009D3C11"/>
    <w:rsid w:val="009D3E3C"/>
    <w:rsid w:val="009D3FF2"/>
    <w:rsid w:val="009D4000"/>
    <w:rsid w:val="009D4195"/>
    <w:rsid w:val="009D42AC"/>
    <w:rsid w:val="009D42BD"/>
    <w:rsid w:val="009D42C1"/>
    <w:rsid w:val="009D44DF"/>
    <w:rsid w:val="009D44F7"/>
    <w:rsid w:val="009D4680"/>
    <w:rsid w:val="009D46DA"/>
    <w:rsid w:val="009D4706"/>
    <w:rsid w:val="009D49BF"/>
    <w:rsid w:val="009D4A7E"/>
    <w:rsid w:val="009D4AAB"/>
    <w:rsid w:val="009D5092"/>
    <w:rsid w:val="009D51C7"/>
    <w:rsid w:val="009D52A9"/>
    <w:rsid w:val="009D5394"/>
    <w:rsid w:val="009D55BA"/>
    <w:rsid w:val="009D566D"/>
    <w:rsid w:val="009D57AF"/>
    <w:rsid w:val="009D5A20"/>
    <w:rsid w:val="009D5C13"/>
    <w:rsid w:val="009D5C5D"/>
    <w:rsid w:val="009D5D9D"/>
    <w:rsid w:val="009D5DAD"/>
    <w:rsid w:val="009D5DDF"/>
    <w:rsid w:val="009D5F63"/>
    <w:rsid w:val="009D5F6E"/>
    <w:rsid w:val="009D6139"/>
    <w:rsid w:val="009D613B"/>
    <w:rsid w:val="009D628E"/>
    <w:rsid w:val="009D64A4"/>
    <w:rsid w:val="009D65EF"/>
    <w:rsid w:val="009D6935"/>
    <w:rsid w:val="009D6A53"/>
    <w:rsid w:val="009D6E57"/>
    <w:rsid w:val="009D7116"/>
    <w:rsid w:val="009D7203"/>
    <w:rsid w:val="009D72A1"/>
    <w:rsid w:val="009D74A8"/>
    <w:rsid w:val="009D74BE"/>
    <w:rsid w:val="009D7596"/>
    <w:rsid w:val="009D7930"/>
    <w:rsid w:val="009D79C2"/>
    <w:rsid w:val="009D7AB4"/>
    <w:rsid w:val="009D7CEC"/>
    <w:rsid w:val="009E020B"/>
    <w:rsid w:val="009E0460"/>
    <w:rsid w:val="009E0696"/>
    <w:rsid w:val="009E0712"/>
    <w:rsid w:val="009E07E0"/>
    <w:rsid w:val="009E08B0"/>
    <w:rsid w:val="009E0A33"/>
    <w:rsid w:val="009E0AB7"/>
    <w:rsid w:val="009E0B11"/>
    <w:rsid w:val="009E0CAE"/>
    <w:rsid w:val="009E0D21"/>
    <w:rsid w:val="009E0F09"/>
    <w:rsid w:val="009E1024"/>
    <w:rsid w:val="009E1062"/>
    <w:rsid w:val="009E10B5"/>
    <w:rsid w:val="009E11BE"/>
    <w:rsid w:val="009E1293"/>
    <w:rsid w:val="009E136D"/>
    <w:rsid w:val="009E17AF"/>
    <w:rsid w:val="009E1A8E"/>
    <w:rsid w:val="009E1B5F"/>
    <w:rsid w:val="009E1F19"/>
    <w:rsid w:val="009E1FCB"/>
    <w:rsid w:val="009E21DF"/>
    <w:rsid w:val="009E22B3"/>
    <w:rsid w:val="009E236C"/>
    <w:rsid w:val="009E2476"/>
    <w:rsid w:val="009E248A"/>
    <w:rsid w:val="009E24CA"/>
    <w:rsid w:val="009E24E8"/>
    <w:rsid w:val="009E25A0"/>
    <w:rsid w:val="009E2628"/>
    <w:rsid w:val="009E26F0"/>
    <w:rsid w:val="009E2746"/>
    <w:rsid w:val="009E27A7"/>
    <w:rsid w:val="009E29BE"/>
    <w:rsid w:val="009E2A7E"/>
    <w:rsid w:val="009E2B5E"/>
    <w:rsid w:val="009E2BA3"/>
    <w:rsid w:val="009E2BC0"/>
    <w:rsid w:val="009E2C04"/>
    <w:rsid w:val="009E2C0A"/>
    <w:rsid w:val="009E2D0B"/>
    <w:rsid w:val="009E2D77"/>
    <w:rsid w:val="009E2E7F"/>
    <w:rsid w:val="009E2EA2"/>
    <w:rsid w:val="009E2F7A"/>
    <w:rsid w:val="009E302C"/>
    <w:rsid w:val="009E3044"/>
    <w:rsid w:val="009E3141"/>
    <w:rsid w:val="009E3419"/>
    <w:rsid w:val="009E35A1"/>
    <w:rsid w:val="009E364B"/>
    <w:rsid w:val="009E37DE"/>
    <w:rsid w:val="009E3815"/>
    <w:rsid w:val="009E3886"/>
    <w:rsid w:val="009E38D1"/>
    <w:rsid w:val="009E3984"/>
    <w:rsid w:val="009E39E1"/>
    <w:rsid w:val="009E3A22"/>
    <w:rsid w:val="009E3B9C"/>
    <w:rsid w:val="009E3D50"/>
    <w:rsid w:val="009E3FC0"/>
    <w:rsid w:val="009E4217"/>
    <w:rsid w:val="009E4366"/>
    <w:rsid w:val="009E448C"/>
    <w:rsid w:val="009E44AA"/>
    <w:rsid w:val="009E44CA"/>
    <w:rsid w:val="009E461F"/>
    <w:rsid w:val="009E4719"/>
    <w:rsid w:val="009E487B"/>
    <w:rsid w:val="009E4971"/>
    <w:rsid w:val="009E4BE5"/>
    <w:rsid w:val="009E4C99"/>
    <w:rsid w:val="009E4D49"/>
    <w:rsid w:val="009E4D91"/>
    <w:rsid w:val="009E51E9"/>
    <w:rsid w:val="009E5272"/>
    <w:rsid w:val="009E52B3"/>
    <w:rsid w:val="009E5568"/>
    <w:rsid w:val="009E560A"/>
    <w:rsid w:val="009E5846"/>
    <w:rsid w:val="009E5899"/>
    <w:rsid w:val="009E58AC"/>
    <w:rsid w:val="009E5920"/>
    <w:rsid w:val="009E5AA9"/>
    <w:rsid w:val="009E5BAA"/>
    <w:rsid w:val="009E5E6D"/>
    <w:rsid w:val="009E5EC0"/>
    <w:rsid w:val="009E6041"/>
    <w:rsid w:val="009E606F"/>
    <w:rsid w:val="009E608A"/>
    <w:rsid w:val="009E63CC"/>
    <w:rsid w:val="009E63F7"/>
    <w:rsid w:val="009E64E6"/>
    <w:rsid w:val="009E6553"/>
    <w:rsid w:val="009E6600"/>
    <w:rsid w:val="009E6652"/>
    <w:rsid w:val="009E6704"/>
    <w:rsid w:val="009E6963"/>
    <w:rsid w:val="009E6B02"/>
    <w:rsid w:val="009E6F06"/>
    <w:rsid w:val="009E6F44"/>
    <w:rsid w:val="009E6F53"/>
    <w:rsid w:val="009E713A"/>
    <w:rsid w:val="009E717C"/>
    <w:rsid w:val="009E72ED"/>
    <w:rsid w:val="009E7348"/>
    <w:rsid w:val="009E7360"/>
    <w:rsid w:val="009E73D6"/>
    <w:rsid w:val="009E7561"/>
    <w:rsid w:val="009E77A1"/>
    <w:rsid w:val="009E783F"/>
    <w:rsid w:val="009E7A4A"/>
    <w:rsid w:val="009E7B2A"/>
    <w:rsid w:val="009E7B31"/>
    <w:rsid w:val="009E7D18"/>
    <w:rsid w:val="009E7F17"/>
    <w:rsid w:val="009F012C"/>
    <w:rsid w:val="009F0179"/>
    <w:rsid w:val="009F03BB"/>
    <w:rsid w:val="009F0500"/>
    <w:rsid w:val="009F0566"/>
    <w:rsid w:val="009F08C5"/>
    <w:rsid w:val="009F090D"/>
    <w:rsid w:val="009F09E0"/>
    <w:rsid w:val="009F0A8A"/>
    <w:rsid w:val="009F0AA6"/>
    <w:rsid w:val="009F0BBE"/>
    <w:rsid w:val="009F0C31"/>
    <w:rsid w:val="009F0C6B"/>
    <w:rsid w:val="009F0C96"/>
    <w:rsid w:val="009F0D1E"/>
    <w:rsid w:val="009F0D3C"/>
    <w:rsid w:val="009F0E0C"/>
    <w:rsid w:val="009F0F86"/>
    <w:rsid w:val="009F10DD"/>
    <w:rsid w:val="009F1294"/>
    <w:rsid w:val="009F139F"/>
    <w:rsid w:val="009F16A6"/>
    <w:rsid w:val="009F174B"/>
    <w:rsid w:val="009F190F"/>
    <w:rsid w:val="009F1BA4"/>
    <w:rsid w:val="009F1E44"/>
    <w:rsid w:val="009F1F4E"/>
    <w:rsid w:val="009F2537"/>
    <w:rsid w:val="009F26F4"/>
    <w:rsid w:val="009F287D"/>
    <w:rsid w:val="009F2891"/>
    <w:rsid w:val="009F28C7"/>
    <w:rsid w:val="009F2D43"/>
    <w:rsid w:val="009F2DC8"/>
    <w:rsid w:val="009F3144"/>
    <w:rsid w:val="009F317E"/>
    <w:rsid w:val="009F317F"/>
    <w:rsid w:val="009F3499"/>
    <w:rsid w:val="009F361E"/>
    <w:rsid w:val="009F362E"/>
    <w:rsid w:val="009F367C"/>
    <w:rsid w:val="009F36B6"/>
    <w:rsid w:val="009F3862"/>
    <w:rsid w:val="009F387A"/>
    <w:rsid w:val="009F387C"/>
    <w:rsid w:val="009F3897"/>
    <w:rsid w:val="009F3A77"/>
    <w:rsid w:val="009F3CD9"/>
    <w:rsid w:val="009F3D33"/>
    <w:rsid w:val="009F432E"/>
    <w:rsid w:val="009F44EA"/>
    <w:rsid w:val="009F4508"/>
    <w:rsid w:val="009F4540"/>
    <w:rsid w:val="009F48BB"/>
    <w:rsid w:val="009F48C9"/>
    <w:rsid w:val="009F4CA8"/>
    <w:rsid w:val="009F4CE8"/>
    <w:rsid w:val="009F4E14"/>
    <w:rsid w:val="009F4E8B"/>
    <w:rsid w:val="009F4FC6"/>
    <w:rsid w:val="009F53CC"/>
    <w:rsid w:val="009F545F"/>
    <w:rsid w:val="009F548E"/>
    <w:rsid w:val="009F55C6"/>
    <w:rsid w:val="009F56D2"/>
    <w:rsid w:val="009F576E"/>
    <w:rsid w:val="009F586C"/>
    <w:rsid w:val="009F5A60"/>
    <w:rsid w:val="009F5B63"/>
    <w:rsid w:val="009F5C27"/>
    <w:rsid w:val="009F5C39"/>
    <w:rsid w:val="009F5CE1"/>
    <w:rsid w:val="009F5DBA"/>
    <w:rsid w:val="009F5E66"/>
    <w:rsid w:val="009F5FBA"/>
    <w:rsid w:val="009F6041"/>
    <w:rsid w:val="009F6066"/>
    <w:rsid w:val="009F609C"/>
    <w:rsid w:val="009F60EF"/>
    <w:rsid w:val="009F62E9"/>
    <w:rsid w:val="009F642F"/>
    <w:rsid w:val="009F644B"/>
    <w:rsid w:val="009F64E2"/>
    <w:rsid w:val="009F6813"/>
    <w:rsid w:val="009F684B"/>
    <w:rsid w:val="009F6867"/>
    <w:rsid w:val="009F6AA5"/>
    <w:rsid w:val="009F6B50"/>
    <w:rsid w:val="009F6D3C"/>
    <w:rsid w:val="009F6ED7"/>
    <w:rsid w:val="009F6EEC"/>
    <w:rsid w:val="009F6F0C"/>
    <w:rsid w:val="009F701E"/>
    <w:rsid w:val="009F7140"/>
    <w:rsid w:val="009F72E5"/>
    <w:rsid w:val="009F73CA"/>
    <w:rsid w:val="009F75D7"/>
    <w:rsid w:val="009F79DF"/>
    <w:rsid w:val="009F7A8D"/>
    <w:rsid w:val="009F7C93"/>
    <w:rsid w:val="009F7F26"/>
    <w:rsid w:val="009F7F58"/>
    <w:rsid w:val="00A0013E"/>
    <w:rsid w:val="00A00229"/>
    <w:rsid w:val="00A002E1"/>
    <w:rsid w:val="00A00616"/>
    <w:rsid w:val="00A0062D"/>
    <w:rsid w:val="00A007E5"/>
    <w:rsid w:val="00A008A9"/>
    <w:rsid w:val="00A00AF4"/>
    <w:rsid w:val="00A00C65"/>
    <w:rsid w:val="00A00DE6"/>
    <w:rsid w:val="00A00E0F"/>
    <w:rsid w:val="00A00F06"/>
    <w:rsid w:val="00A00F31"/>
    <w:rsid w:val="00A00F5E"/>
    <w:rsid w:val="00A010A7"/>
    <w:rsid w:val="00A015C2"/>
    <w:rsid w:val="00A016AB"/>
    <w:rsid w:val="00A016AF"/>
    <w:rsid w:val="00A01777"/>
    <w:rsid w:val="00A01783"/>
    <w:rsid w:val="00A01A1B"/>
    <w:rsid w:val="00A01B7D"/>
    <w:rsid w:val="00A01C93"/>
    <w:rsid w:val="00A01C9D"/>
    <w:rsid w:val="00A01D8A"/>
    <w:rsid w:val="00A01E42"/>
    <w:rsid w:val="00A01E8D"/>
    <w:rsid w:val="00A01F17"/>
    <w:rsid w:val="00A020A3"/>
    <w:rsid w:val="00A021EB"/>
    <w:rsid w:val="00A022D1"/>
    <w:rsid w:val="00A02328"/>
    <w:rsid w:val="00A024F3"/>
    <w:rsid w:val="00A025A5"/>
    <w:rsid w:val="00A0261B"/>
    <w:rsid w:val="00A0294C"/>
    <w:rsid w:val="00A029EA"/>
    <w:rsid w:val="00A029F4"/>
    <w:rsid w:val="00A02C56"/>
    <w:rsid w:val="00A02EC6"/>
    <w:rsid w:val="00A02FC4"/>
    <w:rsid w:val="00A02FFA"/>
    <w:rsid w:val="00A0316F"/>
    <w:rsid w:val="00A03185"/>
    <w:rsid w:val="00A0327C"/>
    <w:rsid w:val="00A0328C"/>
    <w:rsid w:val="00A0335E"/>
    <w:rsid w:val="00A035F2"/>
    <w:rsid w:val="00A037E2"/>
    <w:rsid w:val="00A03854"/>
    <w:rsid w:val="00A03B13"/>
    <w:rsid w:val="00A03B39"/>
    <w:rsid w:val="00A03B4A"/>
    <w:rsid w:val="00A03B85"/>
    <w:rsid w:val="00A03BA0"/>
    <w:rsid w:val="00A03BB2"/>
    <w:rsid w:val="00A03E2C"/>
    <w:rsid w:val="00A0400D"/>
    <w:rsid w:val="00A04099"/>
    <w:rsid w:val="00A04116"/>
    <w:rsid w:val="00A0413E"/>
    <w:rsid w:val="00A0441B"/>
    <w:rsid w:val="00A044B6"/>
    <w:rsid w:val="00A0456F"/>
    <w:rsid w:val="00A045D4"/>
    <w:rsid w:val="00A0467F"/>
    <w:rsid w:val="00A049E9"/>
    <w:rsid w:val="00A04AFA"/>
    <w:rsid w:val="00A04BA1"/>
    <w:rsid w:val="00A04C35"/>
    <w:rsid w:val="00A04D7B"/>
    <w:rsid w:val="00A04F1C"/>
    <w:rsid w:val="00A04FBB"/>
    <w:rsid w:val="00A0514C"/>
    <w:rsid w:val="00A05555"/>
    <w:rsid w:val="00A0562B"/>
    <w:rsid w:val="00A05870"/>
    <w:rsid w:val="00A059B5"/>
    <w:rsid w:val="00A059DB"/>
    <w:rsid w:val="00A05B0B"/>
    <w:rsid w:val="00A05B64"/>
    <w:rsid w:val="00A05E9C"/>
    <w:rsid w:val="00A05F5E"/>
    <w:rsid w:val="00A06056"/>
    <w:rsid w:val="00A06111"/>
    <w:rsid w:val="00A06137"/>
    <w:rsid w:val="00A063D7"/>
    <w:rsid w:val="00A0651F"/>
    <w:rsid w:val="00A06617"/>
    <w:rsid w:val="00A066A1"/>
    <w:rsid w:val="00A0688C"/>
    <w:rsid w:val="00A06B10"/>
    <w:rsid w:val="00A06B2F"/>
    <w:rsid w:val="00A06D2D"/>
    <w:rsid w:val="00A06DFC"/>
    <w:rsid w:val="00A07128"/>
    <w:rsid w:val="00A07312"/>
    <w:rsid w:val="00A07484"/>
    <w:rsid w:val="00A07940"/>
    <w:rsid w:val="00A079AB"/>
    <w:rsid w:val="00A07CED"/>
    <w:rsid w:val="00A10133"/>
    <w:rsid w:val="00A10499"/>
    <w:rsid w:val="00A10682"/>
    <w:rsid w:val="00A108B8"/>
    <w:rsid w:val="00A1090E"/>
    <w:rsid w:val="00A10A3E"/>
    <w:rsid w:val="00A10A5E"/>
    <w:rsid w:val="00A10FBC"/>
    <w:rsid w:val="00A110E1"/>
    <w:rsid w:val="00A11277"/>
    <w:rsid w:val="00A112C6"/>
    <w:rsid w:val="00A114C4"/>
    <w:rsid w:val="00A11857"/>
    <w:rsid w:val="00A11868"/>
    <w:rsid w:val="00A1195E"/>
    <w:rsid w:val="00A1198A"/>
    <w:rsid w:val="00A11A2E"/>
    <w:rsid w:val="00A11AE2"/>
    <w:rsid w:val="00A11C87"/>
    <w:rsid w:val="00A11FF2"/>
    <w:rsid w:val="00A12057"/>
    <w:rsid w:val="00A120E2"/>
    <w:rsid w:val="00A120F3"/>
    <w:rsid w:val="00A12150"/>
    <w:rsid w:val="00A124F7"/>
    <w:rsid w:val="00A12698"/>
    <w:rsid w:val="00A12850"/>
    <w:rsid w:val="00A12D06"/>
    <w:rsid w:val="00A12D2C"/>
    <w:rsid w:val="00A12E29"/>
    <w:rsid w:val="00A12E40"/>
    <w:rsid w:val="00A12F3A"/>
    <w:rsid w:val="00A1322B"/>
    <w:rsid w:val="00A13352"/>
    <w:rsid w:val="00A13524"/>
    <w:rsid w:val="00A13754"/>
    <w:rsid w:val="00A13A03"/>
    <w:rsid w:val="00A13BA1"/>
    <w:rsid w:val="00A13C4B"/>
    <w:rsid w:val="00A13CF2"/>
    <w:rsid w:val="00A13E72"/>
    <w:rsid w:val="00A13EEF"/>
    <w:rsid w:val="00A13F59"/>
    <w:rsid w:val="00A13FDA"/>
    <w:rsid w:val="00A13FF5"/>
    <w:rsid w:val="00A1413C"/>
    <w:rsid w:val="00A14179"/>
    <w:rsid w:val="00A145CC"/>
    <w:rsid w:val="00A145CE"/>
    <w:rsid w:val="00A14618"/>
    <w:rsid w:val="00A1473C"/>
    <w:rsid w:val="00A147C3"/>
    <w:rsid w:val="00A14881"/>
    <w:rsid w:val="00A14897"/>
    <w:rsid w:val="00A14905"/>
    <w:rsid w:val="00A14A49"/>
    <w:rsid w:val="00A14C84"/>
    <w:rsid w:val="00A14DA0"/>
    <w:rsid w:val="00A14ECE"/>
    <w:rsid w:val="00A14F2D"/>
    <w:rsid w:val="00A15142"/>
    <w:rsid w:val="00A15182"/>
    <w:rsid w:val="00A15185"/>
    <w:rsid w:val="00A151A2"/>
    <w:rsid w:val="00A1526F"/>
    <w:rsid w:val="00A153E3"/>
    <w:rsid w:val="00A1546A"/>
    <w:rsid w:val="00A1565D"/>
    <w:rsid w:val="00A1573D"/>
    <w:rsid w:val="00A1582B"/>
    <w:rsid w:val="00A158EC"/>
    <w:rsid w:val="00A158FD"/>
    <w:rsid w:val="00A1593D"/>
    <w:rsid w:val="00A15A7B"/>
    <w:rsid w:val="00A15B1A"/>
    <w:rsid w:val="00A15C21"/>
    <w:rsid w:val="00A15DC2"/>
    <w:rsid w:val="00A15EED"/>
    <w:rsid w:val="00A15F94"/>
    <w:rsid w:val="00A1606D"/>
    <w:rsid w:val="00A16127"/>
    <w:rsid w:val="00A16267"/>
    <w:rsid w:val="00A163FA"/>
    <w:rsid w:val="00A1647F"/>
    <w:rsid w:val="00A164CA"/>
    <w:rsid w:val="00A16565"/>
    <w:rsid w:val="00A165DF"/>
    <w:rsid w:val="00A166D5"/>
    <w:rsid w:val="00A16816"/>
    <w:rsid w:val="00A16ADA"/>
    <w:rsid w:val="00A16D9A"/>
    <w:rsid w:val="00A16EB7"/>
    <w:rsid w:val="00A16FF3"/>
    <w:rsid w:val="00A17188"/>
    <w:rsid w:val="00A17410"/>
    <w:rsid w:val="00A174B3"/>
    <w:rsid w:val="00A17551"/>
    <w:rsid w:val="00A1773F"/>
    <w:rsid w:val="00A178D6"/>
    <w:rsid w:val="00A178DB"/>
    <w:rsid w:val="00A17913"/>
    <w:rsid w:val="00A17A8E"/>
    <w:rsid w:val="00A17D64"/>
    <w:rsid w:val="00A201F9"/>
    <w:rsid w:val="00A20375"/>
    <w:rsid w:val="00A20494"/>
    <w:rsid w:val="00A20513"/>
    <w:rsid w:val="00A2060E"/>
    <w:rsid w:val="00A20663"/>
    <w:rsid w:val="00A20677"/>
    <w:rsid w:val="00A20682"/>
    <w:rsid w:val="00A20824"/>
    <w:rsid w:val="00A20A17"/>
    <w:rsid w:val="00A20AAB"/>
    <w:rsid w:val="00A20D7A"/>
    <w:rsid w:val="00A20E48"/>
    <w:rsid w:val="00A20EFD"/>
    <w:rsid w:val="00A21001"/>
    <w:rsid w:val="00A212DE"/>
    <w:rsid w:val="00A215CB"/>
    <w:rsid w:val="00A2165D"/>
    <w:rsid w:val="00A217FE"/>
    <w:rsid w:val="00A21B33"/>
    <w:rsid w:val="00A21C72"/>
    <w:rsid w:val="00A21D35"/>
    <w:rsid w:val="00A21D7E"/>
    <w:rsid w:val="00A21D85"/>
    <w:rsid w:val="00A21E25"/>
    <w:rsid w:val="00A2214F"/>
    <w:rsid w:val="00A2219C"/>
    <w:rsid w:val="00A2226B"/>
    <w:rsid w:val="00A2236C"/>
    <w:rsid w:val="00A22398"/>
    <w:rsid w:val="00A2241A"/>
    <w:rsid w:val="00A22463"/>
    <w:rsid w:val="00A2255A"/>
    <w:rsid w:val="00A22703"/>
    <w:rsid w:val="00A22750"/>
    <w:rsid w:val="00A228C8"/>
    <w:rsid w:val="00A228F4"/>
    <w:rsid w:val="00A22B1C"/>
    <w:rsid w:val="00A22B60"/>
    <w:rsid w:val="00A22D6F"/>
    <w:rsid w:val="00A22D79"/>
    <w:rsid w:val="00A22DE0"/>
    <w:rsid w:val="00A22E78"/>
    <w:rsid w:val="00A22E8D"/>
    <w:rsid w:val="00A22F0E"/>
    <w:rsid w:val="00A23133"/>
    <w:rsid w:val="00A2319F"/>
    <w:rsid w:val="00A235B7"/>
    <w:rsid w:val="00A2374E"/>
    <w:rsid w:val="00A23766"/>
    <w:rsid w:val="00A237CC"/>
    <w:rsid w:val="00A237D9"/>
    <w:rsid w:val="00A2384D"/>
    <w:rsid w:val="00A2386F"/>
    <w:rsid w:val="00A23A5B"/>
    <w:rsid w:val="00A23D3F"/>
    <w:rsid w:val="00A23D62"/>
    <w:rsid w:val="00A23FF5"/>
    <w:rsid w:val="00A2441D"/>
    <w:rsid w:val="00A24529"/>
    <w:rsid w:val="00A246B1"/>
    <w:rsid w:val="00A247E4"/>
    <w:rsid w:val="00A24851"/>
    <w:rsid w:val="00A248DA"/>
    <w:rsid w:val="00A24BD0"/>
    <w:rsid w:val="00A24DFD"/>
    <w:rsid w:val="00A24F5F"/>
    <w:rsid w:val="00A25152"/>
    <w:rsid w:val="00A253AD"/>
    <w:rsid w:val="00A25485"/>
    <w:rsid w:val="00A254DE"/>
    <w:rsid w:val="00A2558A"/>
    <w:rsid w:val="00A2563D"/>
    <w:rsid w:val="00A2568B"/>
    <w:rsid w:val="00A258F8"/>
    <w:rsid w:val="00A25941"/>
    <w:rsid w:val="00A25974"/>
    <w:rsid w:val="00A25A83"/>
    <w:rsid w:val="00A25A9D"/>
    <w:rsid w:val="00A25B57"/>
    <w:rsid w:val="00A25C86"/>
    <w:rsid w:val="00A25DB3"/>
    <w:rsid w:val="00A25E07"/>
    <w:rsid w:val="00A25FE0"/>
    <w:rsid w:val="00A25FE5"/>
    <w:rsid w:val="00A26057"/>
    <w:rsid w:val="00A26236"/>
    <w:rsid w:val="00A26585"/>
    <w:rsid w:val="00A265EF"/>
    <w:rsid w:val="00A26818"/>
    <w:rsid w:val="00A2685B"/>
    <w:rsid w:val="00A26B6E"/>
    <w:rsid w:val="00A26D5A"/>
    <w:rsid w:val="00A26F2A"/>
    <w:rsid w:val="00A26F3C"/>
    <w:rsid w:val="00A26F46"/>
    <w:rsid w:val="00A26F8B"/>
    <w:rsid w:val="00A26FEC"/>
    <w:rsid w:val="00A2707A"/>
    <w:rsid w:val="00A27263"/>
    <w:rsid w:val="00A27277"/>
    <w:rsid w:val="00A272A7"/>
    <w:rsid w:val="00A27373"/>
    <w:rsid w:val="00A273E6"/>
    <w:rsid w:val="00A2783F"/>
    <w:rsid w:val="00A279CE"/>
    <w:rsid w:val="00A27BC4"/>
    <w:rsid w:val="00A27E94"/>
    <w:rsid w:val="00A27F06"/>
    <w:rsid w:val="00A27F5A"/>
    <w:rsid w:val="00A30093"/>
    <w:rsid w:val="00A3012B"/>
    <w:rsid w:val="00A301F4"/>
    <w:rsid w:val="00A30277"/>
    <w:rsid w:val="00A30342"/>
    <w:rsid w:val="00A30443"/>
    <w:rsid w:val="00A3049E"/>
    <w:rsid w:val="00A306A4"/>
    <w:rsid w:val="00A306C6"/>
    <w:rsid w:val="00A30732"/>
    <w:rsid w:val="00A3075D"/>
    <w:rsid w:val="00A30760"/>
    <w:rsid w:val="00A307AF"/>
    <w:rsid w:val="00A30875"/>
    <w:rsid w:val="00A30938"/>
    <w:rsid w:val="00A30AD4"/>
    <w:rsid w:val="00A30B03"/>
    <w:rsid w:val="00A30B5B"/>
    <w:rsid w:val="00A30B62"/>
    <w:rsid w:val="00A30C5B"/>
    <w:rsid w:val="00A30D96"/>
    <w:rsid w:val="00A30E1E"/>
    <w:rsid w:val="00A30EE8"/>
    <w:rsid w:val="00A30FDC"/>
    <w:rsid w:val="00A310A6"/>
    <w:rsid w:val="00A310CC"/>
    <w:rsid w:val="00A31123"/>
    <w:rsid w:val="00A311EB"/>
    <w:rsid w:val="00A31291"/>
    <w:rsid w:val="00A312B9"/>
    <w:rsid w:val="00A31359"/>
    <w:rsid w:val="00A31530"/>
    <w:rsid w:val="00A3163D"/>
    <w:rsid w:val="00A316E0"/>
    <w:rsid w:val="00A317AC"/>
    <w:rsid w:val="00A3194C"/>
    <w:rsid w:val="00A31BC9"/>
    <w:rsid w:val="00A31C79"/>
    <w:rsid w:val="00A31CDD"/>
    <w:rsid w:val="00A31D49"/>
    <w:rsid w:val="00A31D90"/>
    <w:rsid w:val="00A31E23"/>
    <w:rsid w:val="00A31EAC"/>
    <w:rsid w:val="00A31EB5"/>
    <w:rsid w:val="00A321FC"/>
    <w:rsid w:val="00A32313"/>
    <w:rsid w:val="00A32329"/>
    <w:rsid w:val="00A32440"/>
    <w:rsid w:val="00A324C6"/>
    <w:rsid w:val="00A3273D"/>
    <w:rsid w:val="00A328A4"/>
    <w:rsid w:val="00A329BA"/>
    <w:rsid w:val="00A32B6E"/>
    <w:rsid w:val="00A32B94"/>
    <w:rsid w:val="00A32C09"/>
    <w:rsid w:val="00A32C60"/>
    <w:rsid w:val="00A3308B"/>
    <w:rsid w:val="00A33207"/>
    <w:rsid w:val="00A33248"/>
    <w:rsid w:val="00A33286"/>
    <w:rsid w:val="00A3329C"/>
    <w:rsid w:val="00A33520"/>
    <w:rsid w:val="00A33746"/>
    <w:rsid w:val="00A337AC"/>
    <w:rsid w:val="00A33A76"/>
    <w:rsid w:val="00A33BC2"/>
    <w:rsid w:val="00A33D97"/>
    <w:rsid w:val="00A33DF2"/>
    <w:rsid w:val="00A33F87"/>
    <w:rsid w:val="00A3450F"/>
    <w:rsid w:val="00A345B4"/>
    <w:rsid w:val="00A345EF"/>
    <w:rsid w:val="00A345F1"/>
    <w:rsid w:val="00A346D6"/>
    <w:rsid w:val="00A34CC3"/>
    <w:rsid w:val="00A34D87"/>
    <w:rsid w:val="00A34E0A"/>
    <w:rsid w:val="00A34EE0"/>
    <w:rsid w:val="00A35000"/>
    <w:rsid w:val="00A35036"/>
    <w:rsid w:val="00A35619"/>
    <w:rsid w:val="00A3568F"/>
    <w:rsid w:val="00A356B2"/>
    <w:rsid w:val="00A357C2"/>
    <w:rsid w:val="00A358AD"/>
    <w:rsid w:val="00A35AFF"/>
    <w:rsid w:val="00A35B6B"/>
    <w:rsid w:val="00A35C21"/>
    <w:rsid w:val="00A35C53"/>
    <w:rsid w:val="00A35D08"/>
    <w:rsid w:val="00A35D0A"/>
    <w:rsid w:val="00A36038"/>
    <w:rsid w:val="00A3606E"/>
    <w:rsid w:val="00A36132"/>
    <w:rsid w:val="00A361B3"/>
    <w:rsid w:val="00A363BF"/>
    <w:rsid w:val="00A36501"/>
    <w:rsid w:val="00A3660B"/>
    <w:rsid w:val="00A36673"/>
    <w:rsid w:val="00A366AC"/>
    <w:rsid w:val="00A36706"/>
    <w:rsid w:val="00A36834"/>
    <w:rsid w:val="00A368AC"/>
    <w:rsid w:val="00A368BF"/>
    <w:rsid w:val="00A36953"/>
    <w:rsid w:val="00A3699A"/>
    <w:rsid w:val="00A36ABF"/>
    <w:rsid w:val="00A36BDE"/>
    <w:rsid w:val="00A372DE"/>
    <w:rsid w:val="00A37335"/>
    <w:rsid w:val="00A37414"/>
    <w:rsid w:val="00A3753E"/>
    <w:rsid w:val="00A37697"/>
    <w:rsid w:val="00A37951"/>
    <w:rsid w:val="00A37968"/>
    <w:rsid w:val="00A37AE0"/>
    <w:rsid w:val="00A37CB9"/>
    <w:rsid w:val="00A37E51"/>
    <w:rsid w:val="00A37E9B"/>
    <w:rsid w:val="00A401A2"/>
    <w:rsid w:val="00A40331"/>
    <w:rsid w:val="00A4037E"/>
    <w:rsid w:val="00A40501"/>
    <w:rsid w:val="00A40659"/>
    <w:rsid w:val="00A407E6"/>
    <w:rsid w:val="00A40830"/>
    <w:rsid w:val="00A40837"/>
    <w:rsid w:val="00A40903"/>
    <w:rsid w:val="00A40A56"/>
    <w:rsid w:val="00A40AE0"/>
    <w:rsid w:val="00A40B61"/>
    <w:rsid w:val="00A40C0A"/>
    <w:rsid w:val="00A40D4B"/>
    <w:rsid w:val="00A40DA2"/>
    <w:rsid w:val="00A40DDA"/>
    <w:rsid w:val="00A40F3F"/>
    <w:rsid w:val="00A4106B"/>
    <w:rsid w:val="00A412BF"/>
    <w:rsid w:val="00A41381"/>
    <w:rsid w:val="00A413E4"/>
    <w:rsid w:val="00A41424"/>
    <w:rsid w:val="00A4146E"/>
    <w:rsid w:val="00A41492"/>
    <w:rsid w:val="00A414BF"/>
    <w:rsid w:val="00A41517"/>
    <w:rsid w:val="00A41581"/>
    <w:rsid w:val="00A415AE"/>
    <w:rsid w:val="00A417D1"/>
    <w:rsid w:val="00A41807"/>
    <w:rsid w:val="00A41A67"/>
    <w:rsid w:val="00A41BE1"/>
    <w:rsid w:val="00A41BFC"/>
    <w:rsid w:val="00A41DA6"/>
    <w:rsid w:val="00A41DC0"/>
    <w:rsid w:val="00A41DEB"/>
    <w:rsid w:val="00A41FDA"/>
    <w:rsid w:val="00A420C2"/>
    <w:rsid w:val="00A4217E"/>
    <w:rsid w:val="00A42570"/>
    <w:rsid w:val="00A425C5"/>
    <w:rsid w:val="00A4260C"/>
    <w:rsid w:val="00A42727"/>
    <w:rsid w:val="00A42890"/>
    <w:rsid w:val="00A42977"/>
    <w:rsid w:val="00A42983"/>
    <w:rsid w:val="00A42A19"/>
    <w:rsid w:val="00A42AF1"/>
    <w:rsid w:val="00A42B29"/>
    <w:rsid w:val="00A42D0F"/>
    <w:rsid w:val="00A42E76"/>
    <w:rsid w:val="00A42EA9"/>
    <w:rsid w:val="00A42FD1"/>
    <w:rsid w:val="00A4300B"/>
    <w:rsid w:val="00A43034"/>
    <w:rsid w:val="00A4321E"/>
    <w:rsid w:val="00A4349A"/>
    <w:rsid w:val="00A434FD"/>
    <w:rsid w:val="00A4371E"/>
    <w:rsid w:val="00A4379A"/>
    <w:rsid w:val="00A4386C"/>
    <w:rsid w:val="00A43997"/>
    <w:rsid w:val="00A439E2"/>
    <w:rsid w:val="00A43CAD"/>
    <w:rsid w:val="00A43CC8"/>
    <w:rsid w:val="00A43CD9"/>
    <w:rsid w:val="00A43D2A"/>
    <w:rsid w:val="00A43D59"/>
    <w:rsid w:val="00A43DF2"/>
    <w:rsid w:val="00A43E92"/>
    <w:rsid w:val="00A43F51"/>
    <w:rsid w:val="00A43F53"/>
    <w:rsid w:val="00A4405F"/>
    <w:rsid w:val="00A440C8"/>
    <w:rsid w:val="00A44236"/>
    <w:rsid w:val="00A4429B"/>
    <w:rsid w:val="00A442C1"/>
    <w:rsid w:val="00A4436D"/>
    <w:rsid w:val="00A443A8"/>
    <w:rsid w:val="00A443C0"/>
    <w:rsid w:val="00A443D0"/>
    <w:rsid w:val="00A4443E"/>
    <w:rsid w:val="00A44662"/>
    <w:rsid w:val="00A447A2"/>
    <w:rsid w:val="00A44881"/>
    <w:rsid w:val="00A44C1C"/>
    <w:rsid w:val="00A44C6B"/>
    <w:rsid w:val="00A44CBD"/>
    <w:rsid w:val="00A44D43"/>
    <w:rsid w:val="00A44D9C"/>
    <w:rsid w:val="00A44DE0"/>
    <w:rsid w:val="00A451A2"/>
    <w:rsid w:val="00A45279"/>
    <w:rsid w:val="00A452CC"/>
    <w:rsid w:val="00A4534B"/>
    <w:rsid w:val="00A454D5"/>
    <w:rsid w:val="00A455B3"/>
    <w:rsid w:val="00A455D9"/>
    <w:rsid w:val="00A455E4"/>
    <w:rsid w:val="00A456EC"/>
    <w:rsid w:val="00A45760"/>
    <w:rsid w:val="00A457D1"/>
    <w:rsid w:val="00A45921"/>
    <w:rsid w:val="00A45CE8"/>
    <w:rsid w:val="00A45F52"/>
    <w:rsid w:val="00A45F67"/>
    <w:rsid w:val="00A45FB6"/>
    <w:rsid w:val="00A45FCA"/>
    <w:rsid w:val="00A46077"/>
    <w:rsid w:val="00A46107"/>
    <w:rsid w:val="00A465EE"/>
    <w:rsid w:val="00A4663A"/>
    <w:rsid w:val="00A46843"/>
    <w:rsid w:val="00A46AD1"/>
    <w:rsid w:val="00A46DBC"/>
    <w:rsid w:val="00A46E48"/>
    <w:rsid w:val="00A46F6D"/>
    <w:rsid w:val="00A46FFA"/>
    <w:rsid w:val="00A470FE"/>
    <w:rsid w:val="00A47174"/>
    <w:rsid w:val="00A47191"/>
    <w:rsid w:val="00A47332"/>
    <w:rsid w:val="00A47399"/>
    <w:rsid w:val="00A47410"/>
    <w:rsid w:val="00A475EE"/>
    <w:rsid w:val="00A47691"/>
    <w:rsid w:val="00A476CD"/>
    <w:rsid w:val="00A476E1"/>
    <w:rsid w:val="00A477DD"/>
    <w:rsid w:val="00A478CC"/>
    <w:rsid w:val="00A4792F"/>
    <w:rsid w:val="00A4793C"/>
    <w:rsid w:val="00A47ADA"/>
    <w:rsid w:val="00A47B05"/>
    <w:rsid w:val="00A47E34"/>
    <w:rsid w:val="00A47ED1"/>
    <w:rsid w:val="00A50078"/>
    <w:rsid w:val="00A50118"/>
    <w:rsid w:val="00A50201"/>
    <w:rsid w:val="00A50676"/>
    <w:rsid w:val="00A509B0"/>
    <w:rsid w:val="00A50A4F"/>
    <w:rsid w:val="00A50AF4"/>
    <w:rsid w:val="00A50B72"/>
    <w:rsid w:val="00A50E56"/>
    <w:rsid w:val="00A51014"/>
    <w:rsid w:val="00A5113C"/>
    <w:rsid w:val="00A51310"/>
    <w:rsid w:val="00A51395"/>
    <w:rsid w:val="00A5141E"/>
    <w:rsid w:val="00A51573"/>
    <w:rsid w:val="00A5157D"/>
    <w:rsid w:val="00A5168B"/>
    <w:rsid w:val="00A516B8"/>
    <w:rsid w:val="00A516D6"/>
    <w:rsid w:val="00A51A13"/>
    <w:rsid w:val="00A51A68"/>
    <w:rsid w:val="00A51BB3"/>
    <w:rsid w:val="00A51DA8"/>
    <w:rsid w:val="00A51E51"/>
    <w:rsid w:val="00A51ECF"/>
    <w:rsid w:val="00A52097"/>
    <w:rsid w:val="00A5211C"/>
    <w:rsid w:val="00A52252"/>
    <w:rsid w:val="00A52777"/>
    <w:rsid w:val="00A52913"/>
    <w:rsid w:val="00A52B5F"/>
    <w:rsid w:val="00A52BE8"/>
    <w:rsid w:val="00A52D50"/>
    <w:rsid w:val="00A52D81"/>
    <w:rsid w:val="00A52F04"/>
    <w:rsid w:val="00A52F9F"/>
    <w:rsid w:val="00A53009"/>
    <w:rsid w:val="00A530E0"/>
    <w:rsid w:val="00A532C9"/>
    <w:rsid w:val="00A532EC"/>
    <w:rsid w:val="00A536AF"/>
    <w:rsid w:val="00A53765"/>
    <w:rsid w:val="00A53882"/>
    <w:rsid w:val="00A538FD"/>
    <w:rsid w:val="00A53940"/>
    <w:rsid w:val="00A53990"/>
    <w:rsid w:val="00A53ADD"/>
    <w:rsid w:val="00A53BA1"/>
    <w:rsid w:val="00A53C9A"/>
    <w:rsid w:val="00A53D51"/>
    <w:rsid w:val="00A541C2"/>
    <w:rsid w:val="00A541DB"/>
    <w:rsid w:val="00A54222"/>
    <w:rsid w:val="00A54238"/>
    <w:rsid w:val="00A5447A"/>
    <w:rsid w:val="00A544BE"/>
    <w:rsid w:val="00A546AF"/>
    <w:rsid w:val="00A5475C"/>
    <w:rsid w:val="00A547B3"/>
    <w:rsid w:val="00A547E8"/>
    <w:rsid w:val="00A547F2"/>
    <w:rsid w:val="00A5494B"/>
    <w:rsid w:val="00A54A5F"/>
    <w:rsid w:val="00A54C21"/>
    <w:rsid w:val="00A54C60"/>
    <w:rsid w:val="00A54DE0"/>
    <w:rsid w:val="00A54E9C"/>
    <w:rsid w:val="00A5501E"/>
    <w:rsid w:val="00A55054"/>
    <w:rsid w:val="00A552E6"/>
    <w:rsid w:val="00A555BB"/>
    <w:rsid w:val="00A556D4"/>
    <w:rsid w:val="00A556E3"/>
    <w:rsid w:val="00A55935"/>
    <w:rsid w:val="00A559D8"/>
    <w:rsid w:val="00A55AF8"/>
    <w:rsid w:val="00A55E70"/>
    <w:rsid w:val="00A55EE9"/>
    <w:rsid w:val="00A56067"/>
    <w:rsid w:val="00A56070"/>
    <w:rsid w:val="00A561B3"/>
    <w:rsid w:val="00A56228"/>
    <w:rsid w:val="00A5633E"/>
    <w:rsid w:val="00A5652F"/>
    <w:rsid w:val="00A5659D"/>
    <w:rsid w:val="00A566DE"/>
    <w:rsid w:val="00A567B7"/>
    <w:rsid w:val="00A567C1"/>
    <w:rsid w:val="00A568A5"/>
    <w:rsid w:val="00A56919"/>
    <w:rsid w:val="00A56926"/>
    <w:rsid w:val="00A56A48"/>
    <w:rsid w:val="00A56B28"/>
    <w:rsid w:val="00A56D52"/>
    <w:rsid w:val="00A57208"/>
    <w:rsid w:val="00A5724B"/>
    <w:rsid w:val="00A572AD"/>
    <w:rsid w:val="00A575C1"/>
    <w:rsid w:val="00A57652"/>
    <w:rsid w:val="00A5769F"/>
    <w:rsid w:val="00A577C0"/>
    <w:rsid w:val="00A577F5"/>
    <w:rsid w:val="00A57822"/>
    <w:rsid w:val="00A57903"/>
    <w:rsid w:val="00A57925"/>
    <w:rsid w:val="00A57A66"/>
    <w:rsid w:val="00A57E8B"/>
    <w:rsid w:val="00A57E8C"/>
    <w:rsid w:val="00A57FD9"/>
    <w:rsid w:val="00A601CD"/>
    <w:rsid w:val="00A60384"/>
    <w:rsid w:val="00A60675"/>
    <w:rsid w:val="00A60745"/>
    <w:rsid w:val="00A608D1"/>
    <w:rsid w:val="00A608E7"/>
    <w:rsid w:val="00A60979"/>
    <w:rsid w:val="00A60B50"/>
    <w:rsid w:val="00A60C95"/>
    <w:rsid w:val="00A60CF1"/>
    <w:rsid w:val="00A60D78"/>
    <w:rsid w:val="00A60E14"/>
    <w:rsid w:val="00A61362"/>
    <w:rsid w:val="00A61455"/>
    <w:rsid w:val="00A6149C"/>
    <w:rsid w:val="00A6166E"/>
    <w:rsid w:val="00A61823"/>
    <w:rsid w:val="00A61838"/>
    <w:rsid w:val="00A61A2B"/>
    <w:rsid w:val="00A61BE2"/>
    <w:rsid w:val="00A61BF4"/>
    <w:rsid w:val="00A61C90"/>
    <w:rsid w:val="00A6211F"/>
    <w:rsid w:val="00A624A6"/>
    <w:rsid w:val="00A62562"/>
    <w:rsid w:val="00A625C6"/>
    <w:rsid w:val="00A627D4"/>
    <w:rsid w:val="00A627E8"/>
    <w:rsid w:val="00A627EB"/>
    <w:rsid w:val="00A62887"/>
    <w:rsid w:val="00A628FD"/>
    <w:rsid w:val="00A62989"/>
    <w:rsid w:val="00A62BB8"/>
    <w:rsid w:val="00A62F23"/>
    <w:rsid w:val="00A6308B"/>
    <w:rsid w:val="00A63094"/>
    <w:rsid w:val="00A6309D"/>
    <w:rsid w:val="00A630C5"/>
    <w:rsid w:val="00A63105"/>
    <w:rsid w:val="00A63283"/>
    <w:rsid w:val="00A633B2"/>
    <w:rsid w:val="00A63403"/>
    <w:rsid w:val="00A635CB"/>
    <w:rsid w:val="00A635F2"/>
    <w:rsid w:val="00A636FE"/>
    <w:rsid w:val="00A638DE"/>
    <w:rsid w:val="00A63983"/>
    <w:rsid w:val="00A639C2"/>
    <w:rsid w:val="00A639E3"/>
    <w:rsid w:val="00A63A23"/>
    <w:rsid w:val="00A63B64"/>
    <w:rsid w:val="00A63D16"/>
    <w:rsid w:val="00A63ED4"/>
    <w:rsid w:val="00A64437"/>
    <w:rsid w:val="00A64532"/>
    <w:rsid w:val="00A6462D"/>
    <w:rsid w:val="00A6462E"/>
    <w:rsid w:val="00A6474D"/>
    <w:rsid w:val="00A647E4"/>
    <w:rsid w:val="00A64820"/>
    <w:rsid w:val="00A648A0"/>
    <w:rsid w:val="00A64B06"/>
    <w:rsid w:val="00A64BC9"/>
    <w:rsid w:val="00A64CCD"/>
    <w:rsid w:val="00A64F58"/>
    <w:rsid w:val="00A650B2"/>
    <w:rsid w:val="00A651D1"/>
    <w:rsid w:val="00A65439"/>
    <w:rsid w:val="00A6554F"/>
    <w:rsid w:val="00A65AD6"/>
    <w:rsid w:val="00A65B67"/>
    <w:rsid w:val="00A65C5B"/>
    <w:rsid w:val="00A65C9D"/>
    <w:rsid w:val="00A65E18"/>
    <w:rsid w:val="00A65E25"/>
    <w:rsid w:val="00A65E8B"/>
    <w:rsid w:val="00A66097"/>
    <w:rsid w:val="00A6619C"/>
    <w:rsid w:val="00A661FF"/>
    <w:rsid w:val="00A665D3"/>
    <w:rsid w:val="00A66A06"/>
    <w:rsid w:val="00A66B69"/>
    <w:rsid w:val="00A66C25"/>
    <w:rsid w:val="00A66DE2"/>
    <w:rsid w:val="00A66E2A"/>
    <w:rsid w:val="00A66ED5"/>
    <w:rsid w:val="00A66FDC"/>
    <w:rsid w:val="00A67256"/>
    <w:rsid w:val="00A6733D"/>
    <w:rsid w:val="00A673B6"/>
    <w:rsid w:val="00A673BC"/>
    <w:rsid w:val="00A673D2"/>
    <w:rsid w:val="00A677D1"/>
    <w:rsid w:val="00A67941"/>
    <w:rsid w:val="00A679AA"/>
    <w:rsid w:val="00A67A2C"/>
    <w:rsid w:val="00A67AF1"/>
    <w:rsid w:val="00A67D19"/>
    <w:rsid w:val="00A67D44"/>
    <w:rsid w:val="00A67E92"/>
    <w:rsid w:val="00A7007D"/>
    <w:rsid w:val="00A700E9"/>
    <w:rsid w:val="00A7015B"/>
    <w:rsid w:val="00A70215"/>
    <w:rsid w:val="00A702A1"/>
    <w:rsid w:val="00A702AA"/>
    <w:rsid w:val="00A702F4"/>
    <w:rsid w:val="00A7035E"/>
    <w:rsid w:val="00A703D8"/>
    <w:rsid w:val="00A703E3"/>
    <w:rsid w:val="00A705C4"/>
    <w:rsid w:val="00A7088A"/>
    <w:rsid w:val="00A70961"/>
    <w:rsid w:val="00A70AE6"/>
    <w:rsid w:val="00A70CEF"/>
    <w:rsid w:val="00A70F76"/>
    <w:rsid w:val="00A70FDD"/>
    <w:rsid w:val="00A7100E"/>
    <w:rsid w:val="00A7116B"/>
    <w:rsid w:val="00A712A5"/>
    <w:rsid w:val="00A712E0"/>
    <w:rsid w:val="00A714AE"/>
    <w:rsid w:val="00A71686"/>
    <w:rsid w:val="00A7176B"/>
    <w:rsid w:val="00A719E4"/>
    <w:rsid w:val="00A71B83"/>
    <w:rsid w:val="00A71CB4"/>
    <w:rsid w:val="00A71D1D"/>
    <w:rsid w:val="00A7205A"/>
    <w:rsid w:val="00A72111"/>
    <w:rsid w:val="00A72132"/>
    <w:rsid w:val="00A7218E"/>
    <w:rsid w:val="00A7232D"/>
    <w:rsid w:val="00A72366"/>
    <w:rsid w:val="00A72533"/>
    <w:rsid w:val="00A7257B"/>
    <w:rsid w:val="00A72600"/>
    <w:rsid w:val="00A72699"/>
    <w:rsid w:val="00A72C1C"/>
    <w:rsid w:val="00A72CD5"/>
    <w:rsid w:val="00A72D1B"/>
    <w:rsid w:val="00A72F6F"/>
    <w:rsid w:val="00A72FC8"/>
    <w:rsid w:val="00A730B9"/>
    <w:rsid w:val="00A73120"/>
    <w:rsid w:val="00A731B0"/>
    <w:rsid w:val="00A733AF"/>
    <w:rsid w:val="00A733F7"/>
    <w:rsid w:val="00A733FA"/>
    <w:rsid w:val="00A7349B"/>
    <w:rsid w:val="00A737EA"/>
    <w:rsid w:val="00A73A1B"/>
    <w:rsid w:val="00A73B63"/>
    <w:rsid w:val="00A73C5C"/>
    <w:rsid w:val="00A73D14"/>
    <w:rsid w:val="00A73DEE"/>
    <w:rsid w:val="00A73F7E"/>
    <w:rsid w:val="00A742DE"/>
    <w:rsid w:val="00A742EC"/>
    <w:rsid w:val="00A743D3"/>
    <w:rsid w:val="00A74465"/>
    <w:rsid w:val="00A74559"/>
    <w:rsid w:val="00A745EF"/>
    <w:rsid w:val="00A74662"/>
    <w:rsid w:val="00A746B7"/>
    <w:rsid w:val="00A746EE"/>
    <w:rsid w:val="00A7486E"/>
    <w:rsid w:val="00A74886"/>
    <w:rsid w:val="00A74A7C"/>
    <w:rsid w:val="00A74B2B"/>
    <w:rsid w:val="00A74BFA"/>
    <w:rsid w:val="00A74DA1"/>
    <w:rsid w:val="00A74E07"/>
    <w:rsid w:val="00A74E85"/>
    <w:rsid w:val="00A74EBF"/>
    <w:rsid w:val="00A7514B"/>
    <w:rsid w:val="00A75212"/>
    <w:rsid w:val="00A75295"/>
    <w:rsid w:val="00A75466"/>
    <w:rsid w:val="00A754E7"/>
    <w:rsid w:val="00A755AD"/>
    <w:rsid w:val="00A75703"/>
    <w:rsid w:val="00A75789"/>
    <w:rsid w:val="00A757D6"/>
    <w:rsid w:val="00A7585A"/>
    <w:rsid w:val="00A7585C"/>
    <w:rsid w:val="00A758B0"/>
    <w:rsid w:val="00A7595C"/>
    <w:rsid w:val="00A75B03"/>
    <w:rsid w:val="00A75BFF"/>
    <w:rsid w:val="00A75CBC"/>
    <w:rsid w:val="00A75D01"/>
    <w:rsid w:val="00A75DB0"/>
    <w:rsid w:val="00A75DFB"/>
    <w:rsid w:val="00A75E13"/>
    <w:rsid w:val="00A75EA6"/>
    <w:rsid w:val="00A76247"/>
    <w:rsid w:val="00A763CC"/>
    <w:rsid w:val="00A76435"/>
    <w:rsid w:val="00A7647C"/>
    <w:rsid w:val="00A7648C"/>
    <w:rsid w:val="00A76545"/>
    <w:rsid w:val="00A76571"/>
    <w:rsid w:val="00A766A9"/>
    <w:rsid w:val="00A76775"/>
    <w:rsid w:val="00A76776"/>
    <w:rsid w:val="00A7677D"/>
    <w:rsid w:val="00A76920"/>
    <w:rsid w:val="00A76989"/>
    <w:rsid w:val="00A769E9"/>
    <w:rsid w:val="00A76A10"/>
    <w:rsid w:val="00A76B2A"/>
    <w:rsid w:val="00A76BB2"/>
    <w:rsid w:val="00A76D09"/>
    <w:rsid w:val="00A76D84"/>
    <w:rsid w:val="00A76E6D"/>
    <w:rsid w:val="00A77085"/>
    <w:rsid w:val="00A770F0"/>
    <w:rsid w:val="00A7710A"/>
    <w:rsid w:val="00A7714E"/>
    <w:rsid w:val="00A772FA"/>
    <w:rsid w:val="00A77376"/>
    <w:rsid w:val="00A77693"/>
    <w:rsid w:val="00A777CA"/>
    <w:rsid w:val="00A778B3"/>
    <w:rsid w:val="00A77A90"/>
    <w:rsid w:val="00A77AE4"/>
    <w:rsid w:val="00A77B36"/>
    <w:rsid w:val="00A77B39"/>
    <w:rsid w:val="00A77CFA"/>
    <w:rsid w:val="00A77FCE"/>
    <w:rsid w:val="00A8003F"/>
    <w:rsid w:val="00A800D8"/>
    <w:rsid w:val="00A80456"/>
    <w:rsid w:val="00A804EE"/>
    <w:rsid w:val="00A80605"/>
    <w:rsid w:val="00A8067A"/>
    <w:rsid w:val="00A80760"/>
    <w:rsid w:val="00A80772"/>
    <w:rsid w:val="00A80933"/>
    <w:rsid w:val="00A80A99"/>
    <w:rsid w:val="00A80AC6"/>
    <w:rsid w:val="00A80C4A"/>
    <w:rsid w:val="00A80F63"/>
    <w:rsid w:val="00A81002"/>
    <w:rsid w:val="00A81097"/>
    <w:rsid w:val="00A8117F"/>
    <w:rsid w:val="00A811D7"/>
    <w:rsid w:val="00A811EE"/>
    <w:rsid w:val="00A81292"/>
    <w:rsid w:val="00A81518"/>
    <w:rsid w:val="00A81547"/>
    <w:rsid w:val="00A81609"/>
    <w:rsid w:val="00A817A4"/>
    <w:rsid w:val="00A817E5"/>
    <w:rsid w:val="00A819B9"/>
    <w:rsid w:val="00A81A90"/>
    <w:rsid w:val="00A81C60"/>
    <w:rsid w:val="00A81C8B"/>
    <w:rsid w:val="00A81C91"/>
    <w:rsid w:val="00A81EC9"/>
    <w:rsid w:val="00A81FBF"/>
    <w:rsid w:val="00A8204E"/>
    <w:rsid w:val="00A82130"/>
    <w:rsid w:val="00A82200"/>
    <w:rsid w:val="00A8225D"/>
    <w:rsid w:val="00A82265"/>
    <w:rsid w:val="00A82295"/>
    <w:rsid w:val="00A82495"/>
    <w:rsid w:val="00A824D3"/>
    <w:rsid w:val="00A8255A"/>
    <w:rsid w:val="00A82567"/>
    <w:rsid w:val="00A826AE"/>
    <w:rsid w:val="00A826F4"/>
    <w:rsid w:val="00A82ACE"/>
    <w:rsid w:val="00A82D8B"/>
    <w:rsid w:val="00A82DC0"/>
    <w:rsid w:val="00A82E95"/>
    <w:rsid w:val="00A82FDA"/>
    <w:rsid w:val="00A830AD"/>
    <w:rsid w:val="00A8313C"/>
    <w:rsid w:val="00A83228"/>
    <w:rsid w:val="00A834D7"/>
    <w:rsid w:val="00A83596"/>
    <w:rsid w:val="00A8373B"/>
    <w:rsid w:val="00A83790"/>
    <w:rsid w:val="00A83902"/>
    <w:rsid w:val="00A83B20"/>
    <w:rsid w:val="00A83BF4"/>
    <w:rsid w:val="00A83D1E"/>
    <w:rsid w:val="00A83E41"/>
    <w:rsid w:val="00A83E5E"/>
    <w:rsid w:val="00A83EA0"/>
    <w:rsid w:val="00A83F2B"/>
    <w:rsid w:val="00A840EB"/>
    <w:rsid w:val="00A84170"/>
    <w:rsid w:val="00A841D9"/>
    <w:rsid w:val="00A8441B"/>
    <w:rsid w:val="00A84500"/>
    <w:rsid w:val="00A8464A"/>
    <w:rsid w:val="00A848F6"/>
    <w:rsid w:val="00A84A2A"/>
    <w:rsid w:val="00A84AF1"/>
    <w:rsid w:val="00A84BDD"/>
    <w:rsid w:val="00A84E1C"/>
    <w:rsid w:val="00A84FD0"/>
    <w:rsid w:val="00A8535E"/>
    <w:rsid w:val="00A8540E"/>
    <w:rsid w:val="00A85731"/>
    <w:rsid w:val="00A85740"/>
    <w:rsid w:val="00A85A79"/>
    <w:rsid w:val="00A85E99"/>
    <w:rsid w:val="00A85FD3"/>
    <w:rsid w:val="00A86305"/>
    <w:rsid w:val="00A86607"/>
    <w:rsid w:val="00A866E0"/>
    <w:rsid w:val="00A8679F"/>
    <w:rsid w:val="00A86972"/>
    <w:rsid w:val="00A86975"/>
    <w:rsid w:val="00A86E63"/>
    <w:rsid w:val="00A86F0E"/>
    <w:rsid w:val="00A86F43"/>
    <w:rsid w:val="00A87097"/>
    <w:rsid w:val="00A8710A"/>
    <w:rsid w:val="00A87214"/>
    <w:rsid w:val="00A872CB"/>
    <w:rsid w:val="00A87458"/>
    <w:rsid w:val="00A874A1"/>
    <w:rsid w:val="00A8781A"/>
    <w:rsid w:val="00A87879"/>
    <w:rsid w:val="00A878F9"/>
    <w:rsid w:val="00A879CE"/>
    <w:rsid w:val="00A87D1B"/>
    <w:rsid w:val="00A87D42"/>
    <w:rsid w:val="00A87E60"/>
    <w:rsid w:val="00A87E9A"/>
    <w:rsid w:val="00A87F1E"/>
    <w:rsid w:val="00A90355"/>
    <w:rsid w:val="00A90479"/>
    <w:rsid w:val="00A90568"/>
    <w:rsid w:val="00A907D8"/>
    <w:rsid w:val="00A90909"/>
    <w:rsid w:val="00A90B7E"/>
    <w:rsid w:val="00A90D8F"/>
    <w:rsid w:val="00A90FAF"/>
    <w:rsid w:val="00A91016"/>
    <w:rsid w:val="00A9120C"/>
    <w:rsid w:val="00A91290"/>
    <w:rsid w:val="00A91481"/>
    <w:rsid w:val="00A91556"/>
    <w:rsid w:val="00A91596"/>
    <w:rsid w:val="00A915CA"/>
    <w:rsid w:val="00A91763"/>
    <w:rsid w:val="00A91814"/>
    <w:rsid w:val="00A9194C"/>
    <w:rsid w:val="00A91962"/>
    <w:rsid w:val="00A91BA4"/>
    <w:rsid w:val="00A91D05"/>
    <w:rsid w:val="00A91F16"/>
    <w:rsid w:val="00A9204B"/>
    <w:rsid w:val="00A920A3"/>
    <w:rsid w:val="00A92367"/>
    <w:rsid w:val="00A9282F"/>
    <w:rsid w:val="00A9287C"/>
    <w:rsid w:val="00A9292C"/>
    <w:rsid w:val="00A92A2D"/>
    <w:rsid w:val="00A92A36"/>
    <w:rsid w:val="00A92AE4"/>
    <w:rsid w:val="00A92B81"/>
    <w:rsid w:val="00A92CEF"/>
    <w:rsid w:val="00A92DC2"/>
    <w:rsid w:val="00A93280"/>
    <w:rsid w:val="00A932F2"/>
    <w:rsid w:val="00A932FB"/>
    <w:rsid w:val="00A93371"/>
    <w:rsid w:val="00A93386"/>
    <w:rsid w:val="00A934FE"/>
    <w:rsid w:val="00A935BE"/>
    <w:rsid w:val="00A9361B"/>
    <w:rsid w:val="00A9367E"/>
    <w:rsid w:val="00A93901"/>
    <w:rsid w:val="00A93AD9"/>
    <w:rsid w:val="00A93CA1"/>
    <w:rsid w:val="00A93E8B"/>
    <w:rsid w:val="00A93EB4"/>
    <w:rsid w:val="00A93FDA"/>
    <w:rsid w:val="00A94064"/>
    <w:rsid w:val="00A9409D"/>
    <w:rsid w:val="00A9426D"/>
    <w:rsid w:val="00A942D2"/>
    <w:rsid w:val="00A94390"/>
    <w:rsid w:val="00A94789"/>
    <w:rsid w:val="00A949A8"/>
    <w:rsid w:val="00A94ACB"/>
    <w:rsid w:val="00A94EAC"/>
    <w:rsid w:val="00A95030"/>
    <w:rsid w:val="00A95042"/>
    <w:rsid w:val="00A9505D"/>
    <w:rsid w:val="00A9561A"/>
    <w:rsid w:val="00A957C8"/>
    <w:rsid w:val="00A9596E"/>
    <w:rsid w:val="00A95A7D"/>
    <w:rsid w:val="00A95B93"/>
    <w:rsid w:val="00A95C4A"/>
    <w:rsid w:val="00A95C4B"/>
    <w:rsid w:val="00A95C91"/>
    <w:rsid w:val="00A95DEE"/>
    <w:rsid w:val="00A95EFD"/>
    <w:rsid w:val="00A95F86"/>
    <w:rsid w:val="00A95F8A"/>
    <w:rsid w:val="00A962C2"/>
    <w:rsid w:val="00A96357"/>
    <w:rsid w:val="00A96385"/>
    <w:rsid w:val="00A9668A"/>
    <w:rsid w:val="00A9679B"/>
    <w:rsid w:val="00A96887"/>
    <w:rsid w:val="00A9696E"/>
    <w:rsid w:val="00A969CA"/>
    <w:rsid w:val="00A96A54"/>
    <w:rsid w:val="00A96C17"/>
    <w:rsid w:val="00A96CF8"/>
    <w:rsid w:val="00A96EF9"/>
    <w:rsid w:val="00A96FA8"/>
    <w:rsid w:val="00A97264"/>
    <w:rsid w:val="00A973B7"/>
    <w:rsid w:val="00A976B1"/>
    <w:rsid w:val="00A9776F"/>
    <w:rsid w:val="00A978FE"/>
    <w:rsid w:val="00A97B43"/>
    <w:rsid w:val="00A97D94"/>
    <w:rsid w:val="00A97E96"/>
    <w:rsid w:val="00A97EF3"/>
    <w:rsid w:val="00AA003D"/>
    <w:rsid w:val="00AA0075"/>
    <w:rsid w:val="00AA024B"/>
    <w:rsid w:val="00AA0270"/>
    <w:rsid w:val="00AA027A"/>
    <w:rsid w:val="00AA0336"/>
    <w:rsid w:val="00AA04DA"/>
    <w:rsid w:val="00AA04F6"/>
    <w:rsid w:val="00AA057F"/>
    <w:rsid w:val="00AA0738"/>
    <w:rsid w:val="00AA0D58"/>
    <w:rsid w:val="00AA0D5A"/>
    <w:rsid w:val="00AA0EF4"/>
    <w:rsid w:val="00AA106F"/>
    <w:rsid w:val="00AA10C7"/>
    <w:rsid w:val="00AA1225"/>
    <w:rsid w:val="00AA1232"/>
    <w:rsid w:val="00AA1387"/>
    <w:rsid w:val="00AA13DA"/>
    <w:rsid w:val="00AA14C3"/>
    <w:rsid w:val="00AA15A1"/>
    <w:rsid w:val="00AA16CA"/>
    <w:rsid w:val="00AA17D9"/>
    <w:rsid w:val="00AA1A4A"/>
    <w:rsid w:val="00AA1A8B"/>
    <w:rsid w:val="00AA1AAD"/>
    <w:rsid w:val="00AA1BC4"/>
    <w:rsid w:val="00AA1C93"/>
    <w:rsid w:val="00AA1D5D"/>
    <w:rsid w:val="00AA1F1A"/>
    <w:rsid w:val="00AA1F6F"/>
    <w:rsid w:val="00AA20C9"/>
    <w:rsid w:val="00AA2106"/>
    <w:rsid w:val="00AA2120"/>
    <w:rsid w:val="00AA2173"/>
    <w:rsid w:val="00AA22DB"/>
    <w:rsid w:val="00AA232B"/>
    <w:rsid w:val="00AA238E"/>
    <w:rsid w:val="00AA23A8"/>
    <w:rsid w:val="00AA23CF"/>
    <w:rsid w:val="00AA252D"/>
    <w:rsid w:val="00AA2615"/>
    <w:rsid w:val="00AA267C"/>
    <w:rsid w:val="00AA26A3"/>
    <w:rsid w:val="00AA276C"/>
    <w:rsid w:val="00AA2841"/>
    <w:rsid w:val="00AA2855"/>
    <w:rsid w:val="00AA2960"/>
    <w:rsid w:val="00AA2A43"/>
    <w:rsid w:val="00AA2A9E"/>
    <w:rsid w:val="00AA2E04"/>
    <w:rsid w:val="00AA2F68"/>
    <w:rsid w:val="00AA2FB1"/>
    <w:rsid w:val="00AA313F"/>
    <w:rsid w:val="00AA318A"/>
    <w:rsid w:val="00AA31C3"/>
    <w:rsid w:val="00AA33BB"/>
    <w:rsid w:val="00AA36AE"/>
    <w:rsid w:val="00AA3780"/>
    <w:rsid w:val="00AA3868"/>
    <w:rsid w:val="00AA38E1"/>
    <w:rsid w:val="00AA3ABD"/>
    <w:rsid w:val="00AA3C73"/>
    <w:rsid w:val="00AA3E14"/>
    <w:rsid w:val="00AA3E9B"/>
    <w:rsid w:val="00AA44C6"/>
    <w:rsid w:val="00AA4582"/>
    <w:rsid w:val="00AA4724"/>
    <w:rsid w:val="00AA4815"/>
    <w:rsid w:val="00AA48EF"/>
    <w:rsid w:val="00AA4A5F"/>
    <w:rsid w:val="00AA4A97"/>
    <w:rsid w:val="00AA4C6D"/>
    <w:rsid w:val="00AA4E59"/>
    <w:rsid w:val="00AA513F"/>
    <w:rsid w:val="00AA51C3"/>
    <w:rsid w:val="00AA5492"/>
    <w:rsid w:val="00AA551A"/>
    <w:rsid w:val="00AA5598"/>
    <w:rsid w:val="00AA55DE"/>
    <w:rsid w:val="00AA5989"/>
    <w:rsid w:val="00AA5A01"/>
    <w:rsid w:val="00AA5AC7"/>
    <w:rsid w:val="00AA5BB4"/>
    <w:rsid w:val="00AA5BD8"/>
    <w:rsid w:val="00AA5F28"/>
    <w:rsid w:val="00AA60F4"/>
    <w:rsid w:val="00AA6658"/>
    <w:rsid w:val="00AA670E"/>
    <w:rsid w:val="00AA676A"/>
    <w:rsid w:val="00AA67BA"/>
    <w:rsid w:val="00AA69E3"/>
    <w:rsid w:val="00AA6A10"/>
    <w:rsid w:val="00AA6AAD"/>
    <w:rsid w:val="00AA6B64"/>
    <w:rsid w:val="00AA6B8D"/>
    <w:rsid w:val="00AA6F39"/>
    <w:rsid w:val="00AA6FC3"/>
    <w:rsid w:val="00AA7010"/>
    <w:rsid w:val="00AA70E2"/>
    <w:rsid w:val="00AA7295"/>
    <w:rsid w:val="00AA73B9"/>
    <w:rsid w:val="00AA73F6"/>
    <w:rsid w:val="00AA74A6"/>
    <w:rsid w:val="00AA7584"/>
    <w:rsid w:val="00AA7741"/>
    <w:rsid w:val="00AA77BD"/>
    <w:rsid w:val="00AA78CF"/>
    <w:rsid w:val="00AA799A"/>
    <w:rsid w:val="00AA79C7"/>
    <w:rsid w:val="00AA79D4"/>
    <w:rsid w:val="00AA7BCB"/>
    <w:rsid w:val="00AA7C07"/>
    <w:rsid w:val="00AA7CBD"/>
    <w:rsid w:val="00AA7DC2"/>
    <w:rsid w:val="00AB0123"/>
    <w:rsid w:val="00AB0290"/>
    <w:rsid w:val="00AB02B3"/>
    <w:rsid w:val="00AB0351"/>
    <w:rsid w:val="00AB0536"/>
    <w:rsid w:val="00AB06E7"/>
    <w:rsid w:val="00AB06E9"/>
    <w:rsid w:val="00AB0738"/>
    <w:rsid w:val="00AB08D7"/>
    <w:rsid w:val="00AB09E3"/>
    <w:rsid w:val="00AB0A03"/>
    <w:rsid w:val="00AB0B66"/>
    <w:rsid w:val="00AB0C44"/>
    <w:rsid w:val="00AB0CD4"/>
    <w:rsid w:val="00AB0DD5"/>
    <w:rsid w:val="00AB0E78"/>
    <w:rsid w:val="00AB0EF8"/>
    <w:rsid w:val="00AB13B5"/>
    <w:rsid w:val="00AB1553"/>
    <w:rsid w:val="00AB1730"/>
    <w:rsid w:val="00AB1789"/>
    <w:rsid w:val="00AB1936"/>
    <w:rsid w:val="00AB1A14"/>
    <w:rsid w:val="00AB1A7D"/>
    <w:rsid w:val="00AB1BEC"/>
    <w:rsid w:val="00AB1C3A"/>
    <w:rsid w:val="00AB1CF6"/>
    <w:rsid w:val="00AB1D96"/>
    <w:rsid w:val="00AB1EA8"/>
    <w:rsid w:val="00AB1EC5"/>
    <w:rsid w:val="00AB1F71"/>
    <w:rsid w:val="00AB1FEA"/>
    <w:rsid w:val="00AB1FFA"/>
    <w:rsid w:val="00AB2097"/>
    <w:rsid w:val="00AB2266"/>
    <w:rsid w:val="00AB2548"/>
    <w:rsid w:val="00AB27BE"/>
    <w:rsid w:val="00AB2A2B"/>
    <w:rsid w:val="00AB2A52"/>
    <w:rsid w:val="00AB2A82"/>
    <w:rsid w:val="00AB2AF2"/>
    <w:rsid w:val="00AB2B05"/>
    <w:rsid w:val="00AB2C9C"/>
    <w:rsid w:val="00AB2EA4"/>
    <w:rsid w:val="00AB3054"/>
    <w:rsid w:val="00AB3087"/>
    <w:rsid w:val="00AB31C8"/>
    <w:rsid w:val="00AB3494"/>
    <w:rsid w:val="00AB3663"/>
    <w:rsid w:val="00AB36A1"/>
    <w:rsid w:val="00AB374F"/>
    <w:rsid w:val="00AB38D7"/>
    <w:rsid w:val="00AB3915"/>
    <w:rsid w:val="00AB3A6C"/>
    <w:rsid w:val="00AB3A6D"/>
    <w:rsid w:val="00AB3AC7"/>
    <w:rsid w:val="00AB3CE9"/>
    <w:rsid w:val="00AB3D24"/>
    <w:rsid w:val="00AB3E0B"/>
    <w:rsid w:val="00AB3FC4"/>
    <w:rsid w:val="00AB40B1"/>
    <w:rsid w:val="00AB4111"/>
    <w:rsid w:val="00AB41B8"/>
    <w:rsid w:val="00AB420B"/>
    <w:rsid w:val="00AB4345"/>
    <w:rsid w:val="00AB4465"/>
    <w:rsid w:val="00AB4528"/>
    <w:rsid w:val="00AB4672"/>
    <w:rsid w:val="00AB46D0"/>
    <w:rsid w:val="00AB4925"/>
    <w:rsid w:val="00AB49B0"/>
    <w:rsid w:val="00AB4BAD"/>
    <w:rsid w:val="00AB4CE2"/>
    <w:rsid w:val="00AB4D60"/>
    <w:rsid w:val="00AB4EFF"/>
    <w:rsid w:val="00AB4FF7"/>
    <w:rsid w:val="00AB512E"/>
    <w:rsid w:val="00AB51B7"/>
    <w:rsid w:val="00AB53EF"/>
    <w:rsid w:val="00AB543E"/>
    <w:rsid w:val="00AB549B"/>
    <w:rsid w:val="00AB5500"/>
    <w:rsid w:val="00AB56C8"/>
    <w:rsid w:val="00AB5894"/>
    <w:rsid w:val="00AB596F"/>
    <w:rsid w:val="00AB5A05"/>
    <w:rsid w:val="00AB5AC9"/>
    <w:rsid w:val="00AB5C68"/>
    <w:rsid w:val="00AB5EA8"/>
    <w:rsid w:val="00AB61F7"/>
    <w:rsid w:val="00AB6468"/>
    <w:rsid w:val="00AB6537"/>
    <w:rsid w:val="00AB66E8"/>
    <w:rsid w:val="00AB6891"/>
    <w:rsid w:val="00AB6A2E"/>
    <w:rsid w:val="00AB6BBD"/>
    <w:rsid w:val="00AB6C46"/>
    <w:rsid w:val="00AB6D2C"/>
    <w:rsid w:val="00AB6F2C"/>
    <w:rsid w:val="00AB707D"/>
    <w:rsid w:val="00AB71A9"/>
    <w:rsid w:val="00AB7291"/>
    <w:rsid w:val="00AB72D4"/>
    <w:rsid w:val="00AB73C7"/>
    <w:rsid w:val="00AB73FF"/>
    <w:rsid w:val="00AB7574"/>
    <w:rsid w:val="00AB7792"/>
    <w:rsid w:val="00AB77A7"/>
    <w:rsid w:val="00AB77B2"/>
    <w:rsid w:val="00AB7C08"/>
    <w:rsid w:val="00AB7D1B"/>
    <w:rsid w:val="00AB7E32"/>
    <w:rsid w:val="00AB7E67"/>
    <w:rsid w:val="00AB7ECE"/>
    <w:rsid w:val="00AC001C"/>
    <w:rsid w:val="00AC0063"/>
    <w:rsid w:val="00AC01B2"/>
    <w:rsid w:val="00AC01D4"/>
    <w:rsid w:val="00AC0285"/>
    <w:rsid w:val="00AC02FA"/>
    <w:rsid w:val="00AC039A"/>
    <w:rsid w:val="00AC03A2"/>
    <w:rsid w:val="00AC0413"/>
    <w:rsid w:val="00AC056F"/>
    <w:rsid w:val="00AC096C"/>
    <w:rsid w:val="00AC09DD"/>
    <w:rsid w:val="00AC0A2F"/>
    <w:rsid w:val="00AC0A35"/>
    <w:rsid w:val="00AC0B37"/>
    <w:rsid w:val="00AC0C3E"/>
    <w:rsid w:val="00AC0C46"/>
    <w:rsid w:val="00AC0C4B"/>
    <w:rsid w:val="00AC0C56"/>
    <w:rsid w:val="00AC0CF0"/>
    <w:rsid w:val="00AC0F6D"/>
    <w:rsid w:val="00AC1074"/>
    <w:rsid w:val="00AC133E"/>
    <w:rsid w:val="00AC1415"/>
    <w:rsid w:val="00AC155C"/>
    <w:rsid w:val="00AC15AE"/>
    <w:rsid w:val="00AC15DE"/>
    <w:rsid w:val="00AC15F3"/>
    <w:rsid w:val="00AC1768"/>
    <w:rsid w:val="00AC17D0"/>
    <w:rsid w:val="00AC1889"/>
    <w:rsid w:val="00AC1AD4"/>
    <w:rsid w:val="00AC1C04"/>
    <w:rsid w:val="00AC1C83"/>
    <w:rsid w:val="00AC1DB1"/>
    <w:rsid w:val="00AC1DD4"/>
    <w:rsid w:val="00AC1DD8"/>
    <w:rsid w:val="00AC2043"/>
    <w:rsid w:val="00AC20B2"/>
    <w:rsid w:val="00AC20C0"/>
    <w:rsid w:val="00AC21D4"/>
    <w:rsid w:val="00AC2338"/>
    <w:rsid w:val="00AC249E"/>
    <w:rsid w:val="00AC24F3"/>
    <w:rsid w:val="00AC257F"/>
    <w:rsid w:val="00AC277F"/>
    <w:rsid w:val="00AC2B18"/>
    <w:rsid w:val="00AC2BE4"/>
    <w:rsid w:val="00AC2C18"/>
    <w:rsid w:val="00AC2DBB"/>
    <w:rsid w:val="00AC2EEE"/>
    <w:rsid w:val="00AC2F65"/>
    <w:rsid w:val="00AC2F85"/>
    <w:rsid w:val="00AC309B"/>
    <w:rsid w:val="00AC35E9"/>
    <w:rsid w:val="00AC3AFE"/>
    <w:rsid w:val="00AC3B49"/>
    <w:rsid w:val="00AC3BB6"/>
    <w:rsid w:val="00AC3D18"/>
    <w:rsid w:val="00AC3E86"/>
    <w:rsid w:val="00AC3EB3"/>
    <w:rsid w:val="00AC3ECF"/>
    <w:rsid w:val="00AC3FA1"/>
    <w:rsid w:val="00AC40EA"/>
    <w:rsid w:val="00AC4139"/>
    <w:rsid w:val="00AC4226"/>
    <w:rsid w:val="00AC4280"/>
    <w:rsid w:val="00AC44F1"/>
    <w:rsid w:val="00AC472D"/>
    <w:rsid w:val="00AC481C"/>
    <w:rsid w:val="00AC484E"/>
    <w:rsid w:val="00AC4855"/>
    <w:rsid w:val="00AC4AF5"/>
    <w:rsid w:val="00AC4D5B"/>
    <w:rsid w:val="00AC4F24"/>
    <w:rsid w:val="00AC4FA2"/>
    <w:rsid w:val="00AC4FFD"/>
    <w:rsid w:val="00AC5035"/>
    <w:rsid w:val="00AC50CE"/>
    <w:rsid w:val="00AC51A6"/>
    <w:rsid w:val="00AC52AD"/>
    <w:rsid w:val="00AC536B"/>
    <w:rsid w:val="00AC53B7"/>
    <w:rsid w:val="00AC53F0"/>
    <w:rsid w:val="00AC5476"/>
    <w:rsid w:val="00AC5789"/>
    <w:rsid w:val="00AC581E"/>
    <w:rsid w:val="00AC58DE"/>
    <w:rsid w:val="00AC5946"/>
    <w:rsid w:val="00AC595D"/>
    <w:rsid w:val="00AC5A69"/>
    <w:rsid w:val="00AC5ABD"/>
    <w:rsid w:val="00AC5CF4"/>
    <w:rsid w:val="00AC5D35"/>
    <w:rsid w:val="00AC5EED"/>
    <w:rsid w:val="00AC5F24"/>
    <w:rsid w:val="00AC60DE"/>
    <w:rsid w:val="00AC60DF"/>
    <w:rsid w:val="00AC6456"/>
    <w:rsid w:val="00AC6483"/>
    <w:rsid w:val="00AC64CA"/>
    <w:rsid w:val="00AC6574"/>
    <w:rsid w:val="00AC6679"/>
    <w:rsid w:val="00AC69D8"/>
    <w:rsid w:val="00AC6A9B"/>
    <w:rsid w:val="00AC6AB8"/>
    <w:rsid w:val="00AC6B6B"/>
    <w:rsid w:val="00AC6C92"/>
    <w:rsid w:val="00AC6E45"/>
    <w:rsid w:val="00AC6ED0"/>
    <w:rsid w:val="00AC7058"/>
    <w:rsid w:val="00AC7094"/>
    <w:rsid w:val="00AC70F3"/>
    <w:rsid w:val="00AC7179"/>
    <w:rsid w:val="00AC71F0"/>
    <w:rsid w:val="00AC722A"/>
    <w:rsid w:val="00AC7250"/>
    <w:rsid w:val="00AC73B4"/>
    <w:rsid w:val="00AC7405"/>
    <w:rsid w:val="00AC7419"/>
    <w:rsid w:val="00AC7534"/>
    <w:rsid w:val="00AC7684"/>
    <w:rsid w:val="00AC7838"/>
    <w:rsid w:val="00AC7845"/>
    <w:rsid w:val="00AC7865"/>
    <w:rsid w:val="00AC79FC"/>
    <w:rsid w:val="00AC7A75"/>
    <w:rsid w:val="00AC7A99"/>
    <w:rsid w:val="00AC7AB5"/>
    <w:rsid w:val="00AC7C0A"/>
    <w:rsid w:val="00AC7CDD"/>
    <w:rsid w:val="00AC7CE3"/>
    <w:rsid w:val="00AC7E22"/>
    <w:rsid w:val="00AC7F77"/>
    <w:rsid w:val="00AD0217"/>
    <w:rsid w:val="00AD02FD"/>
    <w:rsid w:val="00AD0331"/>
    <w:rsid w:val="00AD03B8"/>
    <w:rsid w:val="00AD04E2"/>
    <w:rsid w:val="00AD0507"/>
    <w:rsid w:val="00AD0545"/>
    <w:rsid w:val="00AD067A"/>
    <w:rsid w:val="00AD06D9"/>
    <w:rsid w:val="00AD0831"/>
    <w:rsid w:val="00AD0865"/>
    <w:rsid w:val="00AD0B67"/>
    <w:rsid w:val="00AD0B7E"/>
    <w:rsid w:val="00AD0D15"/>
    <w:rsid w:val="00AD0E42"/>
    <w:rsid w:val="00AD1047"/>
    <w:rsid w:val="00AD10DF"/>
    <w:rsid w:val="00AD110F"/>
    <w:rsid w:val="00AD13A4"/>
    <w:rsid w:val="00AD13AF"/>
    <w:rsid w:val="00AD145A"/>
    <w:rsid w:val="00AD1784"/>
    <w:rsid w:val="00AD1852"/>
    <w:rsid w:val="00AD1B5F"/>
    <w:rsid w:val="00AD1DCC"/>
    <w:rsid w:val="00AD1E1B"/>
    <w:rsid w:val="00AD1F92"/>
    <w:rsid w:val="00AD1FD7"/>
    <w:rsid w:val="00AD1FF4"/>
    <w:rsid w:val="00AD2179"/>
    <w:rsid w:val="00AD21D4"/>
    <w:rsid w:val="00AD2365"/>
    <w:rsid w:val="00AD2570"/>
    <w:rsid w:val="00AD25C0"/>
    <w:rsid w:val="00AD2676"/>
    <w:rsid w:val="00AD278B"/>
    <w:rsid w:val="00AD27AB"/>
    <w:rsid w:val="00AD2869"/>
    <w:rsid w:val="00AD28F7"/>
    <w:rsid w:val="00AD29A7"/>
    <w:rsid w:val="00AD29DB"/>
    <w:rsid w:val="00AD2B56"/>
    <w:rsid w:val="00AD2BB7"/>
    <w:rsid w:val="00AD2C04"/>
    <w:rsid w:val="00AD2CD6"/>
    <w:rsid w:val="00AD2D7F"/>
    <w:rsid w:val="00AD2DC8"/>
    <w:rsid w:val="00AD2EA8"/>
    <w:rsid w:val="00AD2FB4"/>
    <w:rsid w:val="00AD3054"/>
    <w:rsid w:val="00AD3168"/>
    <w:rsid w:val="00AD3283"/>
    <w:rsid w:val="00AD34E3"/>
    <w:rsid w:val="00AD35AA"/>
    <w:rsid w:val="00AD36D1"/>
    <w:rsid w:val="00AD38D7"/>
    <w:rsid w:val="00AD38F7"/>
    <w:rsid w:val="00AD3A94"/>
    <w:rsid w:val="00AD3B75"/>
    <w:rsid w:val="00AD3CD9"/>
    <w:rsid w:val="00AD3EBE"/>
    <w:rsid w:val="00AD3EDC"/>
    <w:rsid w:val="00AD421F"/>
    <w:rsid w:val="00AD4311"/>
    <w:rsid w:val="00AD4544"/>
    <w:rsid w:val="00AD49CF"/>
    <w:rsid w:val="00AD4B66"/>
    <w:rsid w:val="00AD4C99"/>
    <w:rsid w:val="00AD4CEF"/>
    <w:rsid w:val="00AD4FE8"/>
    <w:rsid w:val="00AD502D"/>
    <w:rsid w:val="00AD5316"/>
    <w:rsid w:val="00AD53A0"/>
    <w:rsid w:val="00AD53A5"/>
    <w:rsid w:val="00AD53D3"/>
    <w:rsid w:val="00AD53FE"/>
    <w:rsid w:val="00AD5576"/>
    <w:rsid w:val="00AD5639"/>
    <w:rsid w:val="00AD57A8"/>
    <w:rsid w:val="00AD5811"/>
    <w:rsid w:val="00AD58E5"/>
    <w:rsid w:val="00AD5953"/>
    <w:rsid w:val="00AD5968"/>
    <w:rsid w:val="00AD5ACA"/>
    <w:rsid w:val="00AD5B85"/>
    <w:rsid w:val="00AD5B98"/>
    <w:rsid w:val="00AD5C26"/>
    <w:rsid w:val="00AD5CC6"/>
    <w:rsid w:val="00AD5CEB"/>
    <w:rsid w:val="00AD5DB1"/>
    <w:rsid w:val="00AD5E94"/>
    <w:rsid w:val="00AD5F11"/>
    <w:rsid w:val="00AD6209"/>
    <w:rsid w:val="00AD634A"/>
    <w:rsid w:val="00AD63AC"/>
    <w:rsid w:val="00AD6554"/>
    <w:rsid w:val="00AD6656"/>
    <w:rsid w:val="00AD674E"/>
    <w:rsid w:val="00AD67CD"/>
    <w:rsid w:val="00AD68FF"/>
    <w:rsid w:val="00AD69AE"/>
    <w:rsid w:val="00AD6BF1"/>
    <w:rsid w:val="00AD6C9E"/>
    <w:rsid w:val="00AD6D0D"/>
    <w:rsid w:val="00AD6E97"/>
    <w:rsid w:val="00AD701F"/>
    <w:rsid w:val="00AD7026"/>
    <w:rsid w:val="00AD7120"/>
    <w:rsid w:val="00AD7182"/>
    <w:rsid w:val="00AD71B3"/>
    <w:rsid w:val="00AD72F5"/>
    <w:rsid w:val="00AD7454"/>
    <w:rsid w:val="00AD7869"/>
    <w:rsid w:val="00AD7AD9"/>
    <w:rsid w:val="00AD7B8D"/>
    <w:rsid w:val="00AD7C11"/>
    <w:rsid w:val="00AD7C1B"/>
    <w:rsid w:val="00AD7C6F"/>
    <w:rsid w:val="00AD7F67"/>
    <w:rsid w:val="00AD7FC8"/>
    <w:rsid w:val="00AE0143"/>
    <w:rsid w:val="00AE018C"/>
    <w:rsid w:val="00AE01F6"/>
    <w:rsid w:val="00AE04D9"/>
    <w:rsid w:val="00AE0775"/>
    <w:rsid w:val="00AE0A33"/>
    <w:rsid w:val="00AE0A35"/>
    <w:rsid w:val="00AE0C0C"/>
    <w:rsid w:val="00AE0CAE"/>
    <w:rsid w:val="00AE0CE6"/>
    <w:rsid w:val="00AE0D50"/>
    <w:rsid w:val="00AE0E18"/>
    <w:rsid w:val="00AE0E70"/>
    <w:rsid w:val="00AE0EFA"/>
    <w:rsid w:val="00AE1158"/>
    <w:rsid w:val="00AE11D3"/>
    <w:rsid w:val="00AE11DB"/>
    <w:rsid w:val="00AE11FA"/>
    <w:rsid w:val="00AE1262"/>
    <w:rsid w:val="00AE1314"/>
    <w:rsid w:val="00AE131B"/>
    <w:rsid w:val="00AE14B1"/>
    <w:rsid w:val="00AE1838"/>
    <w:rsid w:val="00AE19CD"/>
    <w:rsid w:val="00AE1A97"/>
    <w:rsid w:val="00AE1BFD"/>
    <w:rsid w:val="00AE1C1E"/>
    <w:rsid w:val="00AE1D67"/>
    <w:rsid w:val="00AE1DAD"/>
    <w:rsid w:val="00AE1DBE"/>
    <w:rsid w:val="00AE1DF5"/>
    <w:rsid w:val="00AE1EA0"/>
    <w:rsid w:val="00AE1F3C"/>
    <w:rsid w:val="00AE20FE"/>
    <w:rsid w:val="00AE21AF"/>
    <w:rsid w:val="00AE21CC"/>
    <w:rsid w:val="00AE2230"/>
    <w:rsid w:val="00AE257B"/>
    <w:rsid w:val="00AE26D2"/>
    <w:rsid w:val="00AE27DE"/>
    <w:rsid w:val="00AE2853"/>
    <w:rsid w:val="00AE2B4B"/>
    <w:rsid w:val="00AE2D8E"/>
    <w:rsid w:val="00AE2DB1"/>
    <w:rsid w:val="00AE2E3E"/>
    <w:rsid w:val="00AE3063"/>
    <w:rsid w:val="00AE3098"/>
    <w:rsid w:val="00AE30AA"/>
    <w:rsid w:val="00AE31AB"/>
    <w:rsid w:val="00AE320D"/>
    <w:rsid w:val="00AE324B"/>
    <w:rsid w:val="00AE32AB"/>
    <w:rsid w:val="00AE32DB"/>
    <w:rsid w:val="00AE35AE"/>
    <w:rsid w:val="00AE36CA"/>
    <w:rsid w:val="00AE39AC"/>
    <w:rsid w:val="00AE3A64"/>
    <w:rsid w:val="00AE3A65"/>
    <w:rsid w:val="00AE3BBF"/>
    <w:rsid w:val="00AE3BD8"/>
    <w:rsid w:val="00AE3CBC"/>
    <w:rsid w:val="00AE3D93"/>
    <w:rsid w:val="00AE3EFD"/>
    <w:rsid w:val="00AE3F16"/>
    <w:rsid w:val="00AE3F1C"/>
    <w:rsid w:val="00AE423E"/>
    <w:rsid w:val="00AE4491"/>
    <w:rsid w:val="00AE45DB"/>
    <w:rsid w:val="00AE4761"/>
    <w:rsid w:val="00AE482A"/>
    <w:rsid w:val="00AE4A0D"/>
    <w:rsid w:val="00AE4ABE"/>
    <w:rsid w:val="00AE4D0F"/>
    <w:rsid w:val="00AE4D23"/>
    <w:rsid w:val="00AE4D80"/>
    <w:rsid w:val="00AE4DAF"/>
    <w:rsid w:val="00AE5257"/>
    <w:rsid w:val="00AE531C"/>
    <w:rsid w:val="00AE54F9"/>
    <w:rsid w:val="00AE5558"/>
    <w:rsid w:val="00AE55AC"/>
    <w:rsid w:val="00AE5633"/>
    <w:rsid w:val="00AE5749"/>
    <w:rsid w:val="00AE57D3"/>
    <w:rsid w:val="00AE5807"/>
    <w:rsid w:val="00AE5904"/>
    <w:rsid w:val="00AE599C"/>
    <w:rsid w:val="00AE5BE7"/>
    <w:rsid w:val="00AE5C73"/>
    <w:rsid w:val="00AE5DF7"/>
    <w:rsid w:val="00AE5EF0"/>
    <w:rsid w:val="00AE5F63"/>
    <w:rsid w:val="00AE5F75"/>
    <w:rsid w:val="00AE60D2"/>
    <w:rsid w:val="00AE64AC"/>
    <w:rsid w:val="00AE651C"/>
    <w:rsid w:val="00AE652B"/>
    <w:rsid w:val="00AE699E"/>
    <w:rsid w:val="00AE6DF6"/>
    <w:rsid w:val="00AE6EC7"/>
    <w:rsid w:val="00AE6F74"/>
    <w:rsid w:val="00AE6FD4"/>
    <w:rsid w:val="00AE6FDF"/>
    <w:rsid w:val="00AE70ED"/>
    <w:rsid w:val="00AE717C"/>
    <w:rsid w:val="00AE7186"/>
    <w:rsid w:val="00AE71CB"/>
    <w:rsid w:val="00AE71CE"/>
    <w:rsid w:val="00AE748A"/>
    <w:rsid w:val="00AE74DF"/>
    <w:rsid w:val="00AE752E"/>
    <w:rsid w:val="00AE758B"/>
    <w:rsid w:val="00AE7840"/>
    <w:rsid w:val="00AE78DB"/>
    <w:rsid w:val="00AE7A74"/>
    <w:rsid w:val="00AE7C99"/>
    <w:rsid w:val="00AE7FEE"/>
    <w:rsid w:val="00AF0379"/>
    <w:rsid w:val="00AF0599"/>
    <w:rsid w:val="00AF066F"/>
    <w:rsid w:val="00AF0739"/>
    <w:rsid w:val="00AF079C"/>
    <w:rsid w:val="00AF07DC"/>
    <w:rsid w:val="00AF0856"/>
    <w:rsid w:val="00AF0979"/>
    <w:rsid w:val="00AF0D0C"/>
    <w:rsid w:val="00AF0D4F"/>
    <w:rsid w:val="00AF0DA7"/>
    <w:rsid w:val="00AF0E1C"/>
    <w:rsid w:val="00AF139C"/>
    <w:rsid w:val="00AF158D"/>
    <w:rsid w:val="00AF183C"/>
    <w:rsid w:val="00AF1C09"/>
    <w:rsid w:val="00AF1C29"/>
    <w:rsid w:val="00AF1CF0"/>
    <w:rsid w:val="00AF1E3A"/>
    <w:rsid w:val="00AF1E90"/>
    <w:rsid w:val="00AF1F43"/>
    <w:rsid w:val="00AF2126"/>
    <w:rsid w:val="00AF2182"/>
    <w:rsid w:val="00AF223E"/>
    <w:rsid w:val="00AF22D8"/>
    <w:rsid w:val="00AF2352"/>
    <w:rsid w:val="00AF2370"/>
    <w:rsid w:val="00AF239D"/>
    <w:rsid w:val="00AF2732"/>
    <w:rsid w:val="00AF273D"/>
    <w:rsid w:val="00AF28C5"/>
    <w:rsid w:val="00AF28CA"/>
    <w:rsid w:val="00AF2900"/>
    <w:rsid w:val="00AF29F2"/>
    <w:rsid w:val="00AF2BE8"/>
    <w:rsid w:val="00AF2E56"/>
    <w:rsid w:val="00AF2F85"/>
    <w:rsid w:val="00AF2FA6"/>
    <w:rsid w:val="00AF3044"/>
    <w:rsid w:val="00AF3062"/>
    <w:rsid w:val="00AF319B"/>
    <w:rsid w:val="00AF33CF"/>
    <w:rsid w:val="00AF3621"/>
    <w:rsid w:val="00AF3773"/>
    <w:rsid w:val="00AF37D5"/>
    <w:rsid w:val="00AF38D7"/>
    <w:rsid w:val="00AF3A6E"/>
    <w:rsid w:val="00AF3B0E"/>
    <w:rsid w:val="00AF3D25"/>
    <w:rsid w:val="00AF40A5"/>
    <w:rsid w:val="00AF441B"/>
    <w:rsid w:val="00AF4663"/>
    <w:rsid w:val="00AF47F4"/>
    <w:rsid w:val="00AF488D"/>
    <w:rsid w:val="00AF48C1"/>
    <w:rsid w:val="00AF4A75"/>
    <w:rsid w:val="00AF4FF7"/>
    <w:rsid w:val="00AF50FF"/>
    <w:rsid w:val="00AF5174"/>
    <w:rsid w:val="00AF52DA"/>
    <w:rsid w:val="00AF533B"/>
    <w:rsid w:val="00AF573A"/>
    <w:rsid w:val="00AF5771"/>
    <w:rsid w:val="00AF580A"/>
    <w:rsid w:val="00AF58C2"/>
    <w:rsid w:val="00AF59D5"/>
    <w:rsid w:val="00AF5A1D"/>
    <w:rsid w:val="00AF5AAA"/>
    <w:rsid w:val="00AF5B4D"/>
    <w:rsid w:val="00AF5B67"/>
    <w:rsid w:val="00AF5B97"/>
    <w:rsid w:val="00AF5C67"/>
    <w:rsid w:val="00AF5D0E"/>
    <w:rsid w:val="00AF5DD5"/>
    <w:rsid w:val="00AF5DF6"/>
    <w:rsid w:val="00AF5E22"/>
    <w:rsid w:val="00AF5E99"/>
    <w:rsid w:val="00AF5F7A"/>
    <w:rsid w:val="00AF5F81"/>
    <w:rsid w:val="00AF6092"/>
    <w:rsid w:val="00AF6127"/>
    <w:rsid w:val="00AF6227"/>
    <w:rsid w:val="00AF64B9"/>
    <w:rsid w:val="00AF64E1"/>
    <w:rsid w:val="00AF6701"/>
    <w:rsid w:val="00AF677E"/>
    <w:rsid w:val="00AF67B4"/>
    <w:rsid w:val="00AF6842"/>
    <w:rsid w:val="00AF69AE"/>
    <w:rsid w:val="00AF6A4A"/>
    <w:rsid w:val="00AF6BB9"/>
    <w:rsid w:val="00AF6C21"/>
    <w:rsid w:val="00AF6DC0"/>
    <w:rsid w:val="00AF6DFA"/>
    <w:rsid w:val="00AF6EDE"/>
    <w:rsid w:val="00AF6F03"/>
    <w:rsid w:val="00AF6FB3"/>
    <w:rsid w:val="00AF6FBB"/>
    <w:rsid w:val="00AF7189"/>
    <w:rsid w:val="00AF743D"/>
    <w:rsid w:val="00AF76E9"/>
    <w:rsid w:val="00AF76F8"/>
    <w:rsid w:val="00AF773B"/>
    <w:rsid w:val="00AF7AB9"/>
    <w:rsid w:val="00AF7D5A"/>
    <w:rsid w:val="00AF7DDB"/>
    <w:rsid w:val="00AF7F8A"/>
    <w:rsid w:val="00AF7FD7"/>
    <w:rsid w:val="00B0019A"/>
    <w:rsid w:val="00B001BA"/>
    <w:rsid w:val="00B001E4"/>
    <w:rsid w:val="00B00326"/>
    <w:rsid w:val="00B004A4"/>
    <w:rsid w:val="00B004AC"/>
    <w:rsid w:val="00B0053D"/>
    <w:rsid w:val="00B0055B"/>
    <w:rsid w:val="00B008AC"/>
    <w:rsid w:val="00B009D2"/>
    <w:rsid w:val="00B00A25"/>
    <w:rsid w:val="00B00A48"/>
    <w:rsid w:val="00B00A91"/>
    <w:rsid w:val="00B00BAE"/>
    <w:rsid w:val="00B00C08"/>
    <w:rsid w:val="00B00C36"/>
    <w:rsid w:val="00B00DA6"/>
    <w:rsid w:val="00B0122A"/>
    <w:rsid w:val="00B01269"/>
    <w:rsid w:val="00B0129A"/>
    <w:rsid w:val="00B012CB"/>
    <w:rsid w:val="00B012FC"/>
    <w:rsid w:val="00B0141D"/>
    <w:rsid w:val="00B01423"/>
    <w:rsid w:val="00B0144E"/>
    <w:rsid w:val="00B014CD"/>
    <w:rsid w:val="00B015E4"/>
    <w:rsid w:val="00B01604"/>
    <w:rsid w:val="00B0163B"/>
    <w:rsid w:val="00B01718"/>
    <w:rsid w:val="00B0181C"/>
    <w:rsid w:val="00B0184B"/>
    <w:rsid w:val="00B0189D"/>
    <w:rsid w:val="00B01927"/>
    <w:rsid w:val="00B01B58"/>
    <w:rsid w:val="00B01FB0"/>
    <w:rsid w:val="00B01FF6"/>
    <w:rsid w:val="00B01FF9"/>
    <w:rsid w:val="00B021F1"/>
    <w:rsid w:val="00B0240E"/>
    <w:rsid w:val="00B0257E"/>
    <w:rsid w:val="00B0262D"/>
    <w:rsid w:val="00B02843"/>
    <w:rsid w:val="00B02AEE"/>
    <w:rsid w:val="00B02BF2"/>
    <w:rsid w:val="00B02E8F"/>
    <w:rsid w:val="00B03016"/>
    <w:rsid w:val="00B03099"/>
    <w:rsid w:val="00B03175"/>
    <w:rsid w:val="00B032A1"/>
    <w:rsid w:val="00B0339D"/>
    <w:rsid w:val="00B03521"/>
    <w:rsid w:val="00B0353A"/>
    <w:rsid w:val="00B03546"/>
    <w:rsid w:val="00B03701"/>
    <w:rsid w:val="00B0380D"/>
    <w:rsid w:val="00B0397F"/>
    <w:rsid w:val="00B03E49"/>
    <w:rsid w:val="00B04113"/>
    <w:rsid w:val="00B0412F"/>
    <w:rsid w:val="00B041C3"/>
    <w:rsid w:val="00B04344"/>
    <w:rsid w:val="00B0441A"/>
    <w:rsid w:val="00B04609"/>
    <w:rsid w:val="00B0473F"/>
    <w:rsid w:val="00B04A9D"/>
    <w:rsid w:val="00B04B45"/>
    <w:rsid w:val="00B04C29"/>
    <w:rsid w:val="00B04CD6"/>
    <w:rsid w:val="00B04D5F"/>
    <w:rsid w:val="00B04DCB"/>
    <w:rsid w:val="00B04DFB"/>
    <w:rsid w:val="00B04FB4"/>
    <w:rsid w:val="00B05017"/>
    <w:rsid w:val="00B05067"/>
    <w:rsid w:val="00B05075"/>
    <w:rsid w:val="00B05089"/>
    <w:rsid w:val="00B053B0"/>
    <w:rsid w:val="00B054D4"/>
    <w:rsid w:val="00B05542"/>
    <w:rsid w:val="00B05733"/>
    <w:rsid w:val="00B05756"/>
    <w:rsid w:val="00B05998"/>
    <w:rsid w:val="00B059D8"/>
    <w:rsid w:val="00B059E2"/>
    <w:rsid w:val="00B05A10"/>
    <w:rsid w:val="00B05AB9"/>
    <w:rsid w:val="00B05B00"/>
    <w:rsid w:val="00B05C40"/>
    <w:rsid w:val="00B05FEB"/>
    <w:rsid w:val="00B06036"/>
    <w:rsid w:val="00B06067"/>
    <w:rsid w:val="00B06077"/>
    <w:rsid w:val="00B067A9"/>
    <w:rsid w:val="00B0680D"/>
    <w:rsid w:val="00B06835"/>
    <w:rsid w:val="00B068F2"/>
    <w:rsid w:val="00B06B85"/>
    <w:rsid w:val="00B06F0E"/>
    <w:rsid w:val="00B07215"/>
    <w:rsid w:val="00B072DC"/>
    <w:rsid w:val="00B075D5"/>
    <w:rsid w:val="00B075FA"/>
    <w:rsid w:val="00B07998"/>
    <w:rsid w:val="00B07A57"/>
    <w:rsid w:val="00B07B2D"/>
    <w:rsid w:val="00B07BE8"/>
    <w:rsid w:val="00B07D99"/>
    <w:rsid w:val="00B10000"/>
    <w:rsid w:val="00B1023F"/>
    <w:rsid w:val="00B1028E"/>
    <w:rsid w:val="00B1038A"/>
    <w:rsid w:val="00B10478"/>
    <w:rsid w:val="00B10708"/>
    <w:rsid w:val="00B1075F"/>
    <w:rsid w:val="00B10776"/>
    <w:rsid w:val="00B10851"/>
    <w:rsid w:val="00B108FB"/>
    <w:rsid w:val="00B10A43"/>
    <w:rsid w:val="00B10BE0"/>
    <w:rsid w:val="00B10C8F"/>
    <w:rsid w:val="00B10D2A"/>
    <w:rsid w:val="00B10FB5"/>
    <w:rsid w:val="00B10FEC"/>
    <w:rsid w:val="00B11054"/>
    <w:rsid w:val="00B11101"/>
    <w:rsid w:val="00B11135"/>
    <w:rsid w:val="00B11182"/>
    <w:rsid w:val="00B11379"/>
    <w:rsid w:val="00B1139A"/>
    <w:rsid w:val="00B11751"/>
    <w:rsid w:val="00B11934"/>
    <w:rsid w:val="00B119D7"/>
    <w:rsid w:val="00B11A35"/>
    <w:rsid w:val="00B11AFF"/>
    <w:rsid w:val="00B11D2F"/>
    <w:rsid w:val="00B11DB1"/>
    <w:rsid w:val="00B11E8C"/>
    <w:rsid w:val="00B11FB0"/>
    <w:rsid w:val="00B12046"/>
    <w:rsid w:val="00B122FD"/>
    <w:rsid w:val="00B1250B"/>
    <w:rsid w:val="00B12511"/>
    <w:rsid w:val="00B12640"/>
    <w:rsid w:val="00B126AB"/>
    <w:rsid w:val="00B12757"/>
    <w:rsid w:val="00B128C9"/>
    <w:rsid w:val="00B12E28"/>
    <w:rsid w:val="00B12F44"/>
    <w:rsid w:val="00B132BC"/>
    <w:rsid w:val="00B132D3"/>
    <w:rsid w:val="00B13325"/>
    <w:rsid w:val="00B13468"/>
    <w:rsid w:val="00B13514"/>
    <w:rsid w:val="00B13553"/>
    <w:rsid w:val="00B1391C"/>
    <w:rsid w:val="00B13926"/>
    <w:rsid w:val="00B13C9E"/>
    <w:rsid w:val="00B13CDD"/>
    <w:rsid w:val="00B13E10"/>
    <w:rsid w:val="00B13EBD"/>
    <w:rsid w:val="00B13FFF"/>
    <w:rsid w:val="00B1426F"/>
    <w:rsid w:val="00B1439F"/>
    <w:rsid w:val="00B144B9"/>
    <w:rsid w:val="00B145A3"/>
    <w:rsid w:val="00B14746"/>
    <w:rsid w:val="00B147A0"/>
    <w:rsid w:val="00B149D2"/>
    <w:rsid w:val="00B149EF"/>
    <w:rsid w:val="00B14B83"/>
    <w:rsid w:val="00B14BAB"/>
    <w:rsid w:val="00B14BFF"/>
    <w:rsid w:val="00B14E83"/>
    <w:rsid w:val="00B15095"/>
    <w:rsid w:val="00B1520D"/>
    <w:rsid w:val="00B154D9"/>
    <w:rsid w:val="00B15554"/>
    <w:rsid w:val="00B1577E"/>
    <w:rsid w:val="00B157AB"/>
    <w:rsid w:val="00B15812"/>
    <w:rsid w:val="00B158B1"/>
    <w:rsid w:val="00B1590F"/>
    <w:rsid w:val="00B15959"/>
    <w:rsid w:val="00B159B1"/>
    <w:rsid w:val="00B15A4C"/>
    <w:rsid w:val="00B15BE8"/>
    <w:rsid w:val="00B15E60"/>
    <w:rsid w:val="00B15F20"/>
    <w:rsid w:val="00B15FB4"/>
    <w:rsid w:val="00B16106"/>
    <w:rsid w:val="00B16199"/>
    <w:rsid w:val="00B16411"/>
    <w:rsid w:val="00B16525"/>
    <w:rsid w:val="00B16581"/>
    <w:rsid w:val="00B16638"/>
    <w:rsid w:val="00B16658"/>
    <w:rsid w:val="00B166E0"/>
    <w:rsid w:val="00B16804"/>
    <w:rsid w:val="00B16845"/>
    <w:rsid w:val="00B169BC"/>
    <w:rsid w:val="00B16A3D"/>
    <w:rsid w:val="00B16AC8"/>
    <w:rsid w:val="00B16C12"/>
    <w:rsid w:val="00B16C2E"/>
    <w:rsid w:val="00B16C3E"/>
    <w:rsid w:val="00B16D88"/>
    <w:rsid w:val="00B16E6E"/>
    <w:rsid w:val="00B16F53"/>
    <w:rsid w:val="00B16FF1"/>
    <w:rsid w:val="00B1706B"/>
    <w:rsid w:val="00B1709C"/>
    <w:rsid w:val="00B17196"/>
    <w:rsid w:val="00B17211"/>
    <w:rsid w:val="00B1724C"/>
    <w:rsid w:val="00B17361"/>
    <w:rsid w:val="00B174C8"/>
    <w:rsid w:val="00B1763F"/>
    <w:rsid w:val="00B176E2"/>
    <w:rsid w:val="00B1780F"/>
    <w:rsid w:val="00B17982"/>
    <w:rsid w:val="00B179DC"/>
    <w:rsid w:val="00B17A38"/>
    <w:rsid w:val="00B17D0E"/>
    <w:rsid w:val="00B17F1C"/>
    <w:rsid w:val="00B200B2"/>
    <w:rsid w:val="00B202A1"/>
    <w:rsid w:val="00B20315"/>
    <w:rsid w:val="00B20374"/>
    <w:rsid w:val="00B2044A"/>
    <w:rsid w:val="00B2045A"/>
    <w:rsid w:val="00B206BF"/>
    <w:rsid w:val="00B206D2"/>
    <w:rsid w:val="00B20701"/>
    <w:rsid w:val="00B207B8"/>
    <w:rsid w:val="00B208DB"/>
    <w:rsid w:val="00B209D1"/>
    <w:rsid w:val="00B209F9"/>
    <w:rsid w:val="00B20B40"/>
    <w:rsid w:val="00B20B67"/>
    <w:rsid w:val="00B20C76"/>
    <w:rsid w:val="00B20ECD"/>
    <w:rsid w:val="00B20EFE"/>
    <w:rsid w:val="00B21231"/>
    <w:rsid w:val="00B2135B"/>
    <w:rsid w:val="00B213F2"/>
    <w:rsid w:val="00B21506"/>
    <w:rsid w:val="00B21626"/>
    <w:rsid w:val="00B21692"/>
    <w:rsid w:val="00B21785"/>
    <w:rsid w:val="00B218E5"/>
    <w:rsid w:val="00B21904"/>
    <w:rsid w:val="00B2192F"/>
    <w:rsid w:val="00B21935"/>
    <w:rsid w:val="00B21A85"/>
    <w:rsid w:val="00B21ABB"/>
    <w:rsid w:val="00B21AFE"/>
    <w:rsid w:val="00B21D08"/>
    <w:rsid w:val="00B21E74"/>
    <w:rsid w:val="00B21E78"/>
    <w:rsid w:val="00B22063"/>
    <w:rsid w:val="00B224B6"/>
    <w:rsid w:val="00B22551"/>
    <w:rsid w:val="00B225FB"/>
    <w:rsid w:val="00B227D2"/>
    <w:rsid w:val="00B2282E"/>
    <w:rsid w:val="00B2292D"/>
    <w:rsid w:val="00B22930"/>
    <w:rsid w:val="00B22A66"/>
    <w:rsid w:val="00B22C00"/>
    <w:rsid w:val="00B22E02"/>
    <w:rsid w:val="00B22E10"/>
    <w:rsid w:val="00B23090"/>
    <w:rsid w:val="00B230B7"/>
    <w:rsid w:val="00B23502"/>
    <w:rsid w:val="00B237FC"/>
    <w:rsid w:val="00B23839"/>
    <w:rsid w:val="00B23946"/>
    <w:rsid w:val="00B23A3D"/>
    <w:rsid w:val="00B23A99"/>
    <w:rsid w:val="00B23AD7"/>
    <w:rsid w:val="00B23AE9"/>
    <w:rsid w:val="00B23B94"/>
    <w:rsid w:val="00B23C36"/>
    <w:rsid w:val="00B23D67"/>
    <w:rsid w:val="00B23F32"/>
    <w:rsid w:val="00B2400B"/>
    <w:rsid w:val="00B2407D"/>
    <w:rsid w:val="00B241C7"/>
    <w:rsid w:val="00B24276"/>
    <w:rsid w:val="00B2433C"/>
    <w:rsid w:val="00B2445D"/>
    <w:rsid w:val="00B2450C"/>
    <w:rsid w:val="00B246D4"/>
    <w:rsid w:val="00B246F3"/>
    <w:rsid w:val="00B24898"/>
    <w:rsid w:val="00B24981"/>
    <w:rsid w:val="00B249A7"/>
    <w:rsid w:val="00B24A33"/>
    <w:rsid w:val="00B24DE1"/>
    <w:rsid w:val="00B24E66"/>
    <w:rsid w:val="00B2517D"/>
    <w:rsid w:val="00B25451"/>
    <w:rsid w:val="00B256C6"/>
    <w:rsid w:val="00B257A8"/>
    <w:rsid w:val="00B25806"/>
    <w:rsid w:val="00B258CA"/>
    <w:rsid w:val="00B25BC8"/>
    <w:rsid w:val="00B25C64"/>
    <w:rsid w:val="00B25E79"/>
    <w:rsid w:val="00B25F24"/>
    <w:rsid w:val="00B25F94"/>
    <w:rsid w:val="00B261F0"/>
    <w:rsid w:val="00B26354"/>
    <w:rsid w:val="00B2639F"/>
    <w:rsid w:val="00B263B3"/>
    <w:rsid w:val="00B26540"/>
    <w:rsid w:val="00B265AC"/>
    <w:rsid w:val="00B265FD"/>
    <w:rsid w:val="00B26808"/>
    <w:rsid w:val="00B2686D"/>
    <w:rsid w:val="00B26890"/>
    <w:rsid w:val="00B2692D"/>
    <w:rsid w:val="00B269AD"/>
    <w:rsid w:val="00B269F9"/>
    <w:rsid w:val="00B26B00"/>
    <w:rsid w:val="00B26BEC"/>
    <w:rsid w:val="00B26D2C"/>
    <w:rsid w:val="00B26D9C"/>
    <w:rsid w:val="00B26F9C"/>
    <w:rsid w:val="00B27108"/>
    <w:rsid w:val="00B2728D"/>
    <w:rsid w:val="00B27393"/>
    <w:rsid w:val="00B2784A"/>
    <w:rsid w:val="00B27A92"/>
    <w:rsid w:val="00B27BF0"/>
    <w:rsid w:val="00B27C53"/>
    <w:rsid w:val="00B27CEB"/>
    <w:rsid w:val="00B27CF5"/>
    <w:rsid w:val="00B27D8F"/>
    <w:rsid w:val="00B27EC9"/>
    <w:rsid w:val="00B300A4"/>
    <w:rsid w:val="00B30124"/>
    <w:rsid w:val="00B304FF"/>
    <w:rsid w:val="00B305BE"/>
    <w:rsid w:val="00B30649"/>
    <w:rsid w:val="00B307C0"/>
    <w:rsid w:val="00B3088F"/>
    <w:rsid w:val="00B308BF"/>
    <w:rsid w:val="00B30AA8"/>
    <w:rsid w:val="00B30B8D"/>
    <w:rsid w:val="00B30C90"/>
    <w:rsid w:val="00B30D20"/>
    <w:rsid w:val="00B31095"/>
    <w:rsid w:val="00B31167"/>
    <w:rsid w:val="00B31284"/>
    <w:rsid w:val="00B313AD"/>
    <w:rsid w:val="00B31540"/>
    <w:rsid w:val="00B315B4"/>
    <w:rsid w:val="00B315E7"/>
    <w:rsid w:val="00B316A1"/>
    <w:rsid w:val="00B317D6"/>
    <w:rsid w:val="00B3183E"/>
    <w:rsid w:val="00B31916"/>
    <w:rsid w:val="00B31918"/>
    <w:rsid w:val="00B31B67"/>
    <w:rsid w:val="00B31BC2"/>
    <w:rsid w:val="00B31C65"/>
    <w:rsid w:val="00B31D98"/>
    <w:rsid w:val="00B31DE0"/>
    <w:rsid w:val="00B31E12"/>
    <w:rsid w:val="00B3211B"/>
    <w:rsid w:val="00B321F5"/>
    <w:rsid w:val="00B322FE"/>
    <w:rsid w:val="00B32572"/>
    <w:rsid w:val="00B32726"/>
    <w:rsid w:val="00B32C78"/>
    <w:rsid w:val="00B32D98"/>
    <w:rsid w:val="00B32E69"/>
    <w:rsid w:val="00B3333A"/>
    <w:rsid w:val="00B3340D"/>
    <w:rsid w:val="00B334E6"/>
    <w:rsid w:val="00B33638"/>
    <w:rsid w:val="00B336A0"/>
    <w:rsid w:val="00B33C2D"/>
    <w:rsid w:val="00B33DB6"/>
    <w:rsid w:val="00B3416F"/>
    <w:rsid w:val="00B34265"/>
    <w:rsid w:val="00B3426E"/>
    <w:rsid w:val="00B342AA"/>
    <w:rsid w:val="00B343D5"/>
    <w:rsid w:val="00B34492"/>
    <w:rsid w:val="00B345A3"/>
    <w:rsid w:val="00B347A9"/>
    <w:rsid w:val="00B34993"/>
    <w:rsid w:val="00B34B4D"/>
    <w:rsid w:val="00B34CED"/>
    <w:rsid w:val="00B34E71"/>
    <w:rsid w:val="00B34EB8"/>
    <w:rsid w:val="00B34F59"/>
    <w:rsid w:val="00B34F72"/>
    <w:rsid w:val="00B351B8"/>
    <w:rsid w:val="00B352E7"/>
    <w:rsid w:val="00B35663"/>
    <w:rsid w:val="00B356D2"/>
    <w:rsid w:val="00B35810"/>
    <w:rsid w:val="00B35856"/>
    <w:rsid w:val="00B358D9"/>
    <w:rsid w:val="00B3598E"/>
    <w:rsid w:val="00B35B06"/>
    <w:rsid w:val="00B35C53"/>
    <w:rsid w:val="00B35EB4"/>
    <w:rsid w:val="00B35FA1"/>
    <w:rsid w:val="00B36020"/>
    <w:rsid w:val="00B36199"/>
    <w:rsid w:val="00B362B1"/>
    <w:rsid w:val="00B363A8"/>
    <w:rsid w:val="00B36966"/>
    <w:rsid w:val="00B3696F"/>
    <w:rsid w:val="00B36A8B"/>
    <w:rsid w:val="00B36CA3"/>
    <w:rsid w:val="00B371C3"/>
    <w:rsid w:val="00B37389"/>
    <w:rsid w:val="00B373CA"/>
    <w:rsid w:val="00B374CF"/>
    <w:rsid w:val="00B3764D"/>
    <w:rsid w:val="00B3776C"/>
    <w:rsid w:val="00B37829"/>
    <w:rsid w:val="00B378B0"/>
    <w:rsid w:val="00B37969"/>
    <w:rsid w:val="00B37ADE"/>
    <w:rsid w:val="00B37BE5"/>
    <w:rsid w:val="00B37D04"/>
    <w:rsid w:val="00B37D58"/>
    <w:rsid w:val="00B37EAD"/>
    <w:rsid w:val="00B4015A"/>
    <w:rsid w:val="00B4016A"/>
    <w:rsid w:val="00B40362"/>
    <w:rsid w:val="00B40690"/>
    <w:rsid w:val="00B4073B"/>
    <w:rsid w:val="00B40775"/>
    <w:rsid w:val="00B40E14"/>
    <w:rsid w:val="00B40E2D"/>
    <w:rsid w:val="00B40FEB"/>
    <w:rsid w:val="00B41006"/>
    <w:rsid w:val="00B41083"/>
    <w:rsid w:val="00B413ED"/>
    <w:rsid w:val="00B4149C"/>
    <w:rsid w:val="00B415E2"/>
    <w:rsid w:val="00B41834"/>
    <w:rsid w:val="00B4183B"/>
    <w:rsid w:val="00B41841"/>
    <w:rsid w:val="00B41A21"/>
    <w:rsid w:val="00B41B48"/>
    <w:rsid w:val="00B41D2A"/>
    <w:rsid w:val="00B41D8B"/>
    <w:rsid w:val="00B41DA9"/>
    <w:rsid w:val="00B41EF1"/>
    <w:rsid w:val="00B42034"/>
    <w:rsid w:val="00B422B5"/>
    <w:rsid w:val="00B42478"/>
    <w:rsid w:val="00B42495"/>
    <w:rsid w:val="00B4269D"/>
    <w:rsid w:val="00B4278F"/>
    <w:rsid w:val="00B4280D"/>
    <w:rsid w:val="00B42874"/>
    <w:rsid w:val="00B428D1"/>
    <w:rsid w:val="00B42B0A"/>
    <w:rsid w:val="00B42B43"/>
    <w:rsid w:val="00B42B48"/>
    <w:rsid w:val="00B42CEE"/>
    <w:rsid w:val="00B43160"/>
    <w:rsid w:val="00B4319F"/>
    <w:rsid w:val="00B43225"/>
    <w:rsid w:val="00B432B5"/>
    <w:rsid w:val="00B432FB"/>
    <w:rsid w:val="00B4331C"/>
    <w:rsid w:val="00B43466"/>
    <w:rsid w:val="00B43493"/>
    <w:rsid w:val="00B434A5"/>
    <w:rsid w:val="00B43570"/>
    <w:rsid w:val="00B4358B"/>
    <w:rsid w:val="00B43659"/>
    <w:rsid w:val="00B43755"/>
    <w:rsid w:val="00B4398B"/>
    <w:rsid w:val="00B439BF"/>
    <w:rsid w:val="00B43B19"/>
    <w:rsid w:val="00B43B4D"/>
    <w:rsid w:val="00B43C2B"/>
    <w:rsid w:val="00B43D8E"/>
    <w:rsid w:val="00B43F06"/>
    <w:rsid w:val="00B43F56"/>
    <w:rsid w:val="00B43FF7"/>
    <w:rsid w:val="00B4428B"/>
    <w:rsid w:val="00B443E9"/>
    <w:rsid w:val="00B44432"/>
    <w:rsid w:val="00B4458D"/>
    <w:rsid w:val="00B445A8"/>
    <w:rsid w:val="00B44798"/>
    <w:rsid w:val="00B448BC"/>
    <w:rsid w:val="00B44984"/>
    <w:rsid w:val="00B449E2"/>
    <w:rsid w:val="00B44EB6"/>
    <w:rsid w:val="00B44FE9"/>
    <w:rsid w:val="00B45035"/>
    <w:rsid w:val="00B45094"/>
    <w:rsid w:val="00B45236"/>
    <w:rsid w:val="00B4545C"/>
    <w:rsid w:val="00B45556"/>
    <w:rsid w:val="00B4556D"/>
    <w:rsid w:val="00B45695"/>
    <w:rsid w:val="00B45775"/>
    <w:rsid w:val="00B45777"/>
    <w:rsid w:val="00B457BD"/>
    <w:rsid w:val="00B45837"/>
    <w:rsid w:val="00B45890"/>
    <w:rsid w:val="00B458C2"/>
    <w:rsid w:val="00B45BB7"/>
    <w:rsid w:val="00B45C70"/>
    <w:rsid w:val="00B45E36"/>
    <w:rsid w:val="00B4601B"/>
    <w:rsid w:val="00B460E7"/>
    <w:rsid w:val="00B46395"/>
    <w:rsid w:val="00B4648C"/>
    <w:rsid w:val="00B46913"/>
    <w:rsid w:val="00B4693D"/>
    <w:rsid w:val="00B46943"/>
    <w:rsid w:val="00B46E8D"/>
    <w:rsid w:val="00B471A5"/>
    <w:rsid w:val="00B4725E"/>
    <w:rsid w:val="00B47309"/>
    <w:rsid w:val="00B4758B"/>
    <w:rsid w:val="00B4763A"/>
    <w:rsid w:val="00B47812"/>
    <w:rsid w:val="00B47843"/>
    <w:rsid w:val="00B479CE"/>
    <w:rsid w:val="00B47C14"/>
    <w:rsid w:val="00B47E8E"/>
    <w:rsid w:val="00B47FB3"/>
    <w:rsid w:val="00B47FBA"/>
    <w:rsid w:val="00B5035A"/>
    <w:rsid w:val="00B50467"/>
    <w:rsid w:val="00B505C0"/>
    <w:rsid w:val="00B507C6"/>
    <w:rsid w:val="00B50936"/>
    <w:rsid w:val="00B50B42"/>
    <w:rsid w:val="00B50CD4"/>
    <w:rsid w:val="00B50D79"/>
    <w:rsid w:val="00B50E2F"/>
    <w:rsid w:val="00B50ECD"/>
    <w:rsid w:val="00B5120E"/>
    <w:rsid w:val="00B51259"/>
    <w:rsid w:val="00B51371"/>
    <w:rsid w:val="00B51559"/>
    <w:rsid w:val="00B516D8"/>
    <w:rsid w:val="00B517EA"/>
    <w:rsid w:val="00B5194B"/>
    <w:rsid w:val="00B51A5C"/>
    <w:rsid w:val="00B51D9C"/>
    <w:rsid w:val="00B51E59"/>
    <w:rsid w:val="00B51E7B"/>
    <w:rsid w:val="00B51ECE"/>
    <w:rsid w:val="00B51FB2"/>
    <w:rsid w:val="00B51FC9"/>
    <w:rsid w:val="00B52053"/>
    <w:rsid w:val="00B5208C"/>
    <w:rsid w:val="00B5220B"/>
    <w:rsid w:val="00B523E2"/>
    <w:rsid w:val="00B525D0"/>
    <w:rsid w:val="00B526D8"/>
    <w:rsid w:val="00B527AB"/>
    <w:rsid w:val="00B52A44"/>
    <w:rsid w:val="00B52DBE"/>
    <w:rsid w:val="00B52F79"/>
    <w:rsid w:val="00B52FBB"/>
    <w:rsid w:val="00B531EB"/>
    <w:rsid w:val="00B53344"/>
    <w:rsid w:val="00B533A0"/>
    <w:rsid w:val="00B5348F"/>
    <w:rsid w:val="00B5376C"/>
    <w:rsid w:val="00B537B0"/>
    <w:rsid w:val="00B53AAA"/>
    <w:rsid w:val="00B53AE7"/>
    <w:rsid w:val="00B53BC3"/>
    <w:rsid w:val="00B53F0A"/>
    <w:rsid w:val="00B53F4B"/>
    <w:rsid w:val="00B540DB"/>
    <w:rsid w:val="00B541C2"/>
    <w:rsid w:val="00B54229"/>
    <w:rsid w:val="00B54265"/>
    <w:rsid w:val="00B542E1"/>
    <w:rsid w:val="00B543C4"/>
    <w:rsid w:val="00B5448C"/>
    <w:rsid w:val="00B544E1"/>
    <w:rsid w:val="00B54560"/>
    <w:rsid w:val="00B5462F"/>
    <w:rsid w:val="00B547BB"/>
    <w:rsid w:val="00B547F9"/>
    <w:rsid w:val="00B548A1"/>
    <w:rsid w:val="00B54BC7"/>
    <w:rsid w:val="00B54C41"/>
    <w:rsid w:val="00B54DEE"/>
    <w:rsid w:val="00B54EBB"/>
    <w:rsid w:val="00B551AD"/>
    <w:rsid w:val="00B551C0"/>
    <w:rsid w:val="00B55212"/>
    <w:rsid w:val="00B55257"/>
    <w:rsid w:val="00B552BA"/>
    <w:rsid w:val="00B55324"/>
    <w:rsid w:val="00B5545C"/>
    <w:rsid w:val="00B55559"/>
    <w:rsid w:val="00B556BA"/>
    <w:rsid w:val="00B556BC"/>
    <w:rsid w:val="00B557AC"/>
    <w:rsid w:val="00B55A2A"/>
    <w:rsid w:val="00B56074"/>
    <w:rsid w:val="00B560AF"/>
    <w:rsid w:val="00B56125"/>
    <w:rsid w:val="00B561E6"/>
    <w:rsid w:val="00B56387"/>
    <w:rsid w:val="00B5646A"/>
    <w:rsid w:val="00B56476"/>
    <w:rsid w:val="00B564E6"/>
    <w:rsid w:val="00B56503"/>
    <w:rsid w:val="00B5666F"/>
    <w:rsid w:val="00B56796"/>
    <w:rsid w:val="00B568D6"/>
    <w:rsid w:val="00B56CB3"/>
    <w:rsid w:val="00B56D95"/>
    <w:rsid w:val="00B56DCD"/>
    <w:rsid w:val="00B56E3E"/>
    <w:rsid w:val="00B56F44"/>
    <w:rsid w:val="00B56FFA"/>
    <w:rsid w:val="00B57032"/>
    <w:rsid w:val="00B570EF"/>
    <w:rsid w:val="00B5712D"/>
    <w:rsid w:val="00B572CF"/>
    <w:rsid w:val="00B5748A"/>
    <w:rsid w:val="00B5752C"/>
    <w:rsid w:val="00B57681"/>
    <w:rsid w:val="00B5774B"/>
    <w:rsid w:val="00B5778B"/>
    <w:rsid w:val="00B57880"/>
    <w:rsid w:val="00B57A0B"/>
    <w:rsid w:val="00B57A14"/>
    <w:rsid w:val="00B57AE4"/>
    <w:rsid w:val="00B57B9D"/>
    <w:rsid w:val="00B60042"/>
    <w:rsid w:val="00B6009E"/>
    <w:rsid w:val="00B6017C"/>
    <w:rsid w:val="00B601F5"/>
    <w:rsid w:val="00B60235"/>
    <w:rsid w:val="00B603F1"/>
    <w:rsid w:val="00B6059E"/>
    <w:rsid w:val="00B60773"/>
    <w:rsid w:val="00B608D5"/>
    <w:rsid w:val="00B60A09"/>
    <w:rsid w:val="00B60A1A"/>
    <w:rsid w:val="00B60BC7"/>
    <w:rsid w:val="00B60BD5"/>
    <w:rsid w:val="00B60C9E"/>
    <w:rsid w:val="00B60D3A"/>
    <w:rsid w:val="00B60EA7"/>
    <w:rsid w:val="00B61055"/>
    <w:rsid w:val="00B610C3"/>
    <w:rsid w:val="00B61219"/>
    <w:rsid w:val="00B612D2"/>
    <w:rsid w:val="00B61507"/>
    <w:rsid w:val="00B617FF"/>
    <w:rsid w:val="00B61822"/>
    <w:rsid w:val="00B61A05"/>
    <w:rsid w:val="00B61B4F"/>
    <w:rsid w:val="00B61B8D"/>
    <w:rsid w:val="00B61D57"/>
    <w:rsid w:val="00B61E43"/>
    <w:rsid w:val="00B61E60"/>
    <w:rsid w:val="00B61E6C"/>
    <w:rsid w:val="00B61E71"/>
    <w:rsid w:val="00B61F78"/>
    <w:rsid w:val="00B61FB9"/>
    <w:rsid w:val="00B6206A"/>
    <w:rsid w:val="00B620F0"/>
    <w:rsid w:val="00B62172"/>
    <w:rsid w:val="00B6224C"/>
    <w:rsid w:val="00B62287"/>
    <w:rsid w:val="00B624AD"/>
    <w:rsid w:val="00B6258A"/>
    <w:rsid w:val="00B6260D"/>
    <w:rsid w:val="00B62634"/>
    <w:rsid w:val="00B628CF"/>
    <w:rsid w:val="00B62917"/>
    <w:rsid w:val="00B62A99"/>
    <w:rsid w:val="00B62BB4"/>
    <w:rsid w:val="00B62C78"/>
    <w:rsid w:val="00B62DD2"/>
    <w:rsid w:val="00B62E16"/>
    <w:rsid w:val="00B62E3E"/>
    <w:rsid w:val="00B62F04"/>
    <w:rsid w:val="00B6305D"/>
    <w:rsid w:val="00B631E6"/>
    <w:rsid w:val="00B6330E"/>
    <w:rsid w:val="00B633E3"/>
    <w:rsid w:val="00B633EF"/>
    <w:rsid w:val="00B63495"/>
    <w:rsid w:val="00B6379A"/>
    <w:rsid w:val="00B6382F"/>
    <w:rsid w:val="00B63879"/>
    <w:rsid w:val="00B63953"/>
    <w:rsid w:val="00B63D42"/>
    <w:rsid w:val="00B63EF2"/>
    <w:rsid w:val="00B64019"/>
    <w:rsid w:val="00B64097"/>
    <w:rsid w:val="00B6423B"/>
    <w:rsid w:val="00B64269"/>
    <w:rsid w:val="00B646B7"/>
    <w:rsid w:val="00B64776"/>
    <w:rsid w:val="00B64787"/>
    <w:rsid w:val="00B647FC"/>
    <w:rsid w:val="00B64992"/>
    <w:rsid w:val="00B649CC"/>
    <w:rsid w:val="00B64A20"/>
    <w:rsid w:val="00B64AC2"/>
    <w:rsid w:val="00B64C07"/>
    <w:rsid w:val="00B64F42"/>
    <w:rsid w:val="00B64FBE"/>
    <w:rsid w:val="00B6514B"/>
    <w:rsid w:val="00B655F3"/>
    <w:rsid w:val="00B65612"/>
    <w:rsid w:val="00B65628"/>
    <w:rsid w:val="00B65823"/>
    <w:rsid w:val="00B65AAD"/>
    <w:rsid w:val="00B65B86"/>
    <w:rsid w:val="00B65BFD"/>
    <w:rsid w:val="00B65F83"/>
    <w:rsid w:val="00B6608F"/>
    <w:rsid w:val="00B6622A"/>
    <w:rsid w:val="00B66264"/>
    <w:rsid w:val="00B6629D"/>
    <w:rsid w:val="00B6637F"/>
    <w:rsid w:val="00B663F4"/>
    <w:rsid w:val="00B66419"/>
    <w:rsid w:val="00B665ED"/>
    <w:rsid w:val="00B66616"/>
    <w:rsid w:val="00B6689F"/>
    <w:rsid w:val="00B668BA"/>
    <w:rsid w:val="00B66995"/>
    <w:rsid w:val="00B66B5E"/>
    <w:rsid w:val="00B66B79"/>
    <w:rsid w:val="00B66D4C"/>
    <w:rsid w:val="00B66D5C"/>
    <w:rsid w:val="00B67044"/>
    <w:rsid w:val="00B6705A"/>
    <w:rsid w:val="00B6706D"/>
    <w:rsid w:val="00B67200"/>
    <w:rsid w:val="00B672A2"/>
    <w:rsid w:val="00B673B3"/>
    <w:rsid w:val="00B67462"/>
    <w:rsid w:val="00B67525"/>
    <w:rsid w:val="00B67544"/>
    <w:rsid w:val="00B67750"/>
    <w:rsid w:val="00B6778A"/>
    <w:rsid w:val="00B67875"/>
    <w:rsid w:val="00B67AE3"/>
    <w:rsid w:val="00B67CA4"/>
    <w:rsid w:val="00B67D70"/>
    <w:rsid w:val="00B67E70"/>
    <w:rsid w:val="00B67E8C"/>
    <w:rsid w:val="00B700C7"/>
    <w:rsid w:val="00B7014C"/>
    <w:rsid w:val="00B70298"/>
    <w:rsid w:val="00B70639"/>
    <w:rsid w:val="00B7077D"/>
    <w:rsid w:val="00B707CF"/>
    <w:rsid w:val="00B70A50"/>
    <w:rsid w:val="00B70A9D"/>
    <w:rsid w:val="00B70AB8"/>
    <w:rsid w:val="00B70B15"/>
    <w:rsid w:val="00B70B30"/>
    <w:rsid w:val="00B70CF9"/>
    <w:rsid w:val="00B70E5F"/>
    <w:rsid w:val="00B71257"/>
    <w:rsid w:val="00B71380"/>
    <w:rsid w:val="00B713CB"/>
    <w:rsid w:val="00B7140F"/>
    <w:rsid w:val="00B71466"/>
    <w:rsid w:val="00B7158C"/>
    <w:rsid w:val="00B71634"/>
    <w:rsid w:val="00B71787"/>
    <w:rsid w:val="00B717C8"/>
    <w:rsid w:val="00B71806"/>
    <w:rsid w:val="00B71901"/>
    <w:rsid w:val="00B71976"/>
    <w:rsid w:val="00B71D0B"/>
    <w:rsid w:val="00B71D4A"/>
    <w:rsid w:val="00B71DF9"/>
    <w:rsid w:val="00B71E13"/>
    <w:rsid w:val="00B71E54"/>
    <w:rsid w:val="00B71EC7"/>
    <w:rsid w:val="00B71F9E"/>
    <w:rsid w:val="00B71FA0"/>
    <w:rsid w:val="00B7215D"/>
    <w:rsid w:val="00B72170"/>
    <w:rsid w:val="00B7228B"/>
    <w:rsid w:val="00B7248C"/>
    <w:rsid w:val="00B7255C"/>
    <w:rsid w:val="00B725E2"/>
    <w:rsid w:val="00B72612"/>
    <w:rsid w:val="00B72696"/>
    <w:rsid w:val="00B7269E"/>
    <w:rsid w:val="00B72773"/>
    <w:rsid w:val="00B728B7"/>
    <w:rsid w:val="00B7291A"/>
    <w:rsid w:val="00B729C3"/>
    <w:rsid w:val="00B72AE8"/>
    <w:rsid w:val="00B72D4F"/>
    <w:rsid w:val="00B72E33"/>
    <w:rsid w:val="00B7309F"/>
    <w:rsid w:val="00B73126"/>
    <w:rsid w:val="00B7325F"/>
    <w:rsid w:val="00B7343E"/>
    <w:rsid w:val="00B734DD"/>
    <w:rsid w:val="00B735C2"/>
    <w:rsid w:val="00B73698"/>
    <w:rsid w:val="00B7384F"/>
    <w:rsid w:val="00B73AE1"/>
    <w:rsid w:val="00B73D22"/>
    <w:rsid w:val="00B73E51"/>
    <w:rsid w:val="00B7409E"/>
    <w:rsid w:val="00B74104"/>
    <w:rsid w:val="00B74435"/>
    <w:rsid w:val="00B74739"/>
    <w:rsid w:val="00B747CF"/>
    <w:rsid w:val="00B74808"/>
    <w:rsid w:val="00B7480B"/>
    <w:rsid w:val="00B7480F"/>
    <w:rsid w:val="00B74958"/>
    <w:rsid w:val="00B74AC6"/>
    <w:rsid w:val="00B74C7D"/>
    <w:rsid w:val="00B74D16"/>
    <w:rsid w:val="00B74E8F"/>
    <w:rsid w:val="00B7519F"/>
    <w:rsid w:val="00B75205"/>
    <w:rsid w:val="00B753AB"/>
    <w:rsid w:val="00B753DE"/>
    <w:rsid w:val="00B75527"/>
    <w:rsid w:val="00B75555"/>
    <w:rsid w:val="00B755EA"/>
    <w:rsid w:val="00B756FA"/>
    <w:rsid w:val="00B7596C"/>
    <w:rsid w:val="00B75970"/>
    <w:rsid w:val="00B75995"/>
    <w:rsid w:val="00B75A84"/>
    <w:rsid w:val="00B75B7C"/>
    <w:rsid w:val="00B75EF9"/>
    <w:rsid w:val="00B7602A"/>
    <w:rsid w:val="00B7618D"/>
    <w:rsid w:val="00B7622B"/>
    <w:rsid w:val="00B764F1"/>
    <w:rsid w:val="00B76566"/>
    <w:rsid w:val="00B76657"/>
    <w:rsid w:val="00B76684"/>
    <w:rsid w:val="00B7680E"/>
    <w:rsid w:val="00B7692D"/>
    <w:rsid w:val="00B76A51"/>
    <w:rsid w:val="00B76A7A"/>
    <w:rsid w:val="00B77052"/>
    <w:rsid w:val="00B77130"/>
    <w:rsid w:val="00B77206"/>
    <w:rsid w:val="00B77292"/>
    <w:rsid w:val="00B77295"/>
    <w:rsid w:val="00B773F4"/>
    <w:rsid w:val="00B77448"/>
    <w:rsid w:val="00B77498"/>
    <w:rsid w:val="00B7765C"/>
    <w:rsid w:val="00B7765E"/>
    <w:rsid w:val="00B77898"/>
    <w:rsid w:val="00B778AF"/>
    <w:rsid w:val="00B77A73"/>
    <w:rsid w:val="00B77B86"/>
    <w:rsid w:val="00B77CAD"/>
    <w:rsid w:val="00B77ED0"/>
    <w:rsid w:val="00B80073"/>
    <w:rsid w:val="00B8017F"/>
    <w:rsid w:val="00B802E5"/>
    <w:rsid w:val="00B803CA"/>
    <w:rsid w:val="00B80411"/>
    <w:rsid w:val="00B8047C"/>
    <w:rsid w:val="00B805C6"/>
    <w:rsid w:val="00B80833"/>
    <w:rsid w:val="00B809DD"/>
    <w:rsid w:val="00B80A33"/>
    <w:rsid w:val="00B80ABF"/>
    <w:rsid w:val="00B80B9E"/>
    <w:rsid w:val="00B80C95"/>
    <w:rsid w:val="00B80DBC"/>
    <w:rsid w:val="00B80EBB"/>
    <w:rsid w:val="00B811C6"/>
    <w:rsid w:val="00B81281"/>
    <w:rsid w:val="00B81329"/>
    <w:rsid w:val="00B8139B"/>
    <w:rsid w:val="00B813B6"/>
    <w:rsid w:val="00B81696"/>
    <w:rsid w:val="00B8177E"/>
    <w:rsid w:val="00B818BF"/>
    <w:rsid w:val="00B8199C"/>
    <w:rsid w:val="00B81A1C"/>
    <w:rsid w:val="00B81A75"/>
    <w:rsid w:val="00B81A9B"/>
    <w:rsid w:val="00B81B96"/>
    <w:rsid w:val="00B81C0D"/>
    <w:rsid w:val="00B81E3F"/>
    <w:rsid w:val="00B8208B"/>
    <w:rsid w:val="00B820CC"/>
    <w:rsid w:val="00B8228E"/>
    <w:rsid w:val="00B82331"/>
    <w:rsid w:val="00B82356"/>
    <w:rsid w:val="00B82404"/>
    <w:rsid w:val="00B82600"/>
    <w:rsid w:val="00B826AE"/>
    <w:rsid w:val="00B8282F"/>
    <w:rsid w:val="00B82A9E"/>
    <w:rsid w:val="00B82C7C"/>
    <w:rsid w:val="00B82F48"/>
    <w:rsid w:val="00B83106"/>
    <w:rsid w:val="00B8343A"/>
    <w:rsid w:val="00B83616"/>
    <w:rsid w:val="00B836C8"/>
    <w:rsid w:val="00B8373D"/>
    <w:rsid w:val="00B83850"/>
    <w:rsid w:val="00B8398F"/>
    <w:rsid w:val="00B839BC"/>
    <w:rsid w:val="00B839EF"/>
    <w:rsid w:val="00B83A8A"/>
    <w:rsid w:val="00B83C05"/>
    <w:rsid w:val="00B83DBB"/>
    <w:rsid w:val="00B83DCD"/>
    <w:rsid w:val="00B83DD7"/>
    <w:rsid w:val="00B83ECF"/>
    <w:rsid w:val="00B841FF"/>
    <w:rsid w:val="00B843DE"/>
    <w:rsid w:val="00B84403"/>
    <w:rsid w:val="00B8470F"/>
    <w:rsid w:val="00B84C25"/>
    <w:rsid w:val="00B84D6E"/>
    <w:rsid w:val="00B84DBC"/>
    <w:rsid w:val="00B84FDB"/>
    <w:rsid w:val="00B8514C"/>
    <w:rsid w:val="00B8524B"/>
    <w:rsid w:val="00B8541F"/>
    <w:rsid w:val="00B8564B"/>
    <w:rsid w:val="00B85678"/>
    <w:rsid w:val="00B856D3"/>
    <w:rsid w:val="00B8576A"/>
    <w:rsid w:val="00B85814"/>
    <w:rsid w:val="00B85A40"/>
    <w:rsid w:val="00B85B83"/>
    <w:rsid w:val="00B85B9C"/>
    <w:rsid w:val="00B85CCA"/>
    <w:rsid w:val="00B85D43"/>
    <w:rsid w:val="00B85D6C"/>
    <w:rsid w:val="00B85DBF"/>
    <w:rsid w:val="00B85E1F"/>
    <w:rsid w:val="00B85F30"/>
    <w:rsid w:val="00B86329"/>
    <w:rsid w:val="00B8639D"/>
    <w:rsid w:val="00B86530"/>
    <w:rsid w:val="00B86684"/>
    <w:rsid w:val="00B86715"/>
    <w:rsid w:val="00B867B9"/>
    <w:rsid w:val="00B868FE"/>
    <w:rsid w:val="00B86922"/>
    <w:rsid w:val="00B86B4A"/>
    <w:rsid w:val="00B86B6E"/>
    <w:rsid w:val="00B86C33"/>
    <w:rsid w:val="00B86C78"/>
    <w:rsid w:val="00B86DE0"/>
    <w:rsid w:val="00B86E54"/>
    <w:rsid w:val="00B86F77"/>
    <w:rsid w:val="00B86FAB"/>
    <w:rsid w:val="00B872EF"/>
    <w:rsid w:val="00B87323"/>
    <w:rsid w:val="00B87602"/>
    <w:rsid w:val="00B876E2"/>
    <w:rsid w:val="00B87951"/>
    <w:rsid w:val="00B87990"/>
    <w:rsid w:val="00B87DA7"/>
    <w:rsid w:val="00B87E91"/>
    <w:rsid w:val="00B87FB3"/>
    <w:rsid w:val="00B9005B"/>
    <w:rsid w:val="00B900A5"/>
    <w:rsid w:val="00B900BB"/>
    <w:rsid w:val="00B900ED"/>
    <w:rsid w:val="00B90308"/>
    <w:rsid w:val="00B9058C"/>
    <w:rsid w:val="00B90790"/>
    <w:rsid w:val="00B90A88"/>
    <w:rsid w:val="00B90A94"/>
    <w:rsid w:val="00B90B62"/>
    <w:rsid w:val="00B90B98"/>
    <w:rsid w:val="00B90BD0"/>
    <w:rsid w:val="00B90C2A"/>
    <w:rsid w:val="00B90C54"/>
    <w:rsid w:val="00B90C65"/>
    <w:rsid w:val="00B90CCE"/>
    <w:rsid w:val="00B91114"/>
    <w:rsid w:val="00B9119C"/>
    <w:rsid w:val="00B91201"/>
    <w:rsid w:val="00B912B0"/>
    <w:rsid w:val="00B91320"/>
    <w:rsid w:val="00B91350"/>
    <w:rsid w:val="00B91377"/>
    <w:rsid w:val="00B913CC"/>
    <w:rsid w:val="00B914A6"/>
    <w:rsid w:val="00B915E4"/>
    <w:rsid w:val="00B915F9"/>
    <w:rsid w:val="00B91785"/>
    <w:rsid w:val="00B91870"/>
    <w:rsid w:val="00B91935"/>
    <w:rsid w:val="00B919DA"/>
    <w:rsid w:val="00B91B92"/>
    <w:rsid w:val="00B91D04"/>
    <w:rsid w:val="00B91E05"/>
    <w:rsid w:val="00B91FCA"/>
    <w:rsid w:val="00B9201D"/>
    <w:rsid w:val="00B920E6"/>
    <w:rsid w:val="00B92108"/>
    <w:rsid w:val="00B9214F"/>
    <w:rsid w:val="00B921D4"/>
    <w:rsid w:val="00B921E4"/>
    <w:rsid w:val="00B921F7"/>
    <w:rsid w:val="00B92352"/>
    <w:rsid w:val="00B92535"/>
    <w:rsid w:val="00B9263C"/>
    <w:rsid w:val="00B9264C"/>
    <w:rsid w:val="00B9279F"/>
    <w:rsid w:val="00B92802"/>
    <w:rsid w:val="00B92973"/>
    <w:rsid w:val="00B92BBA"/>
    <w:rsid w:val="00B92BE4"/>
    <w:rsid w:val="00B92CB8"/>
    <w:rsid w:val="00B92EFC"/>
    <w:rsid w:val="00B930ED"/>
    <w:rsid w:val="00B93219"/>
    <w:rsid w:val="00B933E0"/>
    <w:rsid w:val="00B933FC"/>
    <w:rsid w:val="00B93404"/>
    <w:rsid w:val="00B93425"/>
    <w:rsid w:val="00B93541"/>
    <w:rsid w:val="00B935A7"/>
    <w:rsid w:val="00B9369D"/>
    <w:rsid w:val="00B936B0"/>
    <w:rsid w:val="00B938C3"/>
    <w:rsid w:val="00B93ABF"/>
    <w:rsid w:val="00B93AFA"/>
    <w:rsid w:val="00B93B2C"/>
    <w:rsid w:val="00B93B66"/>
    <w:rsid w:val="00B93B85"/>
    <w:rsid w:val="00B93CB2"/>
    <w:rsid w:val="00B93D7F"/>
    <w:rsid w:val="00B93D83"/>
    <w:rsid w:val="00B93DAB"/>
    <w:rsid w:val="00B93DDC"/>
    <w:rsid w:val="00B93E52"/>
    <w:rsid w:val="00B93EA4"/>
    <w:rsid w:val="00B93EFE"/>
    <w:rsid w:val="00B940C6"/>
    <w:rsid w:val="00B941DE"/>
    <w:rsid w:val="00B9424E"/>
    <w:rsid w:val="00B9428F"/>
    <w:rsid w:val="00B943E8"/>
    <w:rsid w:val="00B94762"/>
    <w:rsid w:val="00B94771"/>
    <w:rsid w:val="00B948D9"/>
    <w:rsid w:val="00B949C5"/>
    <w:rsid w:val="00B94AD0"/>
    <w:rsid w:val="00B94B22"/>
    <w:rsid w:val="00B94B26"/>
    <w:rsid w:val="00B94B88"/>
    <w:rsid w:val="00B94BDD"/>
    <w:rsid w:val="00B94C21"/>
    <w:rsid w:val="00B94E96"/>
    <w:rsid w:val="00B950AF"/>
    <w:rsid w:val="00B95326"/>
    <w:rsid w:val="00B95344"/>
    <w:rsid w:val="00B95411"/>
    <w:rsid w:val="00B9557B"/>
    <w:rsid w:val="00B957F7"/>
    <w:rsid w:val="00B957FE"/>
    <w:rsid w:val="00B95822"/>
    <w:rsid w:val="00B959B3"/>
    <w:rsid w:val="00B959CC"/>
    <w:rsid w:val="00B95A93"/>
    <w:rsid w:val="00B95C34"/>
    <w:rsid w:val="00B95CAC"/>
    <w:rsid w:val="00B95D78"/>
    <w:rsid w:val="00B95DCE"/>
    <w:rsid w:val="00B95FD0"/>
    <w:rsid w:val="00B9610E"/>
    <w:rsid w:val="00B96328"/>
    <w:rsid w:val="00B96363"/>
    <w:rsid w:val="00B9638C"/>
    <w:rsid w:val="00B963EB"/>
    <w:rsid w:val="00B966D8"/>
    <w:rsid w:val="00B9684B"/>
    <w:rsid w:val="00B96881"/>
    <w:rsid w:val="00B9688A"/>
    <w:rsid w:val="00B96973"/>
    <w:rsid w:val="00B969D6"/>
    <w:rsid w:val="00B96AF5"/>
    <w:rsid w:val="00B96B09"/>
    <w:rsid w:val="00B96B79"/>
    <w:rsid w:val="00B96C40"/>
    <w:rsid w:val="00B96F4B"/>
    <w:rsid w:val="00B9717A"/>
    <w:rsid w:val="00B97188"/>
    <w:rsid w:val="00B97296"/>
    <w:rsid w:val="00B97375"/>
    <w:rsid w:val="00B973B9"/>
    <w:rsid w:val="00B975DF"/>
    <w:rsid w:val="00B976FF"/>
    <w:rsid w:val="00B97757"/>
    <w:rsid w:val="00B977DF"/>
    <w:rsid w:val="00B97979"/>
    <w:rsid w:val="00B97A12"/>
    <w:rsid w:val="00B97AE3"/>
    <w:rsid w:val="00B97CC7"/>
    <w:rsid w:val="00B97D1E"/>
    <w:rsid w:val="00B97EB1"/>
    <w:rsid w:val="00BA0077"/>
    <w:rsid w:val="00BA031B"/>
    <w:rsid w:val="00BA03EB"/>
    <w:rsid w:val="00BA047D"/>
    <w:rsid w:val="00BA04A9"/>
    <w:rsid w:val="00BA059D"/>
    <w:rsid w:val="00BA06D2"/>
    <w:rsid w:val="00BA07B5"/>
    <w:rsid w:val="00BA0950"/>
    <w:rsid w:val="00BA0982"/>
    <w:rsid w:val="00BA0A8C"/>
    <w:rsid w:val="00BA0E8F"/>
    <w:rsid w:val="00BA0F42"/>
    <w:rsid w:val="00BA104E"/>
    <w:rsid w:val="00BA10FA"/>
    <w:rsid w:val="00BA1296"/>
    <w:rsid w:val="00BA12E5"/>
    <w:rsid w:val="00BA1355"/>
    <w:rsid w:val="00BA13C0"/>
    <w:rsid w:val="00BA1451"/>
    <w:rsid w:val="00BA14F6"/>
    <w:rsid w:val="00BA1599"/>
    <w:rsid w:val="00BA15B7"/>
    <w:rsid w:val="00BA1663"/>
    <w:rsid w:val="00BA16BB"/>
    <w:rsid w:val="00BA1746"/>
    <w:rsid w:val="00BA179F"/>
    <w:rsid w:val="00BA17D0"/>
    <w:rsid w:val="00BA1885"/>
    <w:rsid w:val="00BA1886"/>
    <w:rsid w:val="00BA18A0"/>
    <w:rsid w:val="00BA19BF"/>
    <w:rsid w:val="00BA1B47"/>
    <w:rsid w:val="00BA1D2D"/>
    <w:rsid w:val="00BA1F01"/>
    <w:rsid w:val="00BA1F90"/>
    <w:rsid w:val="00BA2006"/>
    <w:rsid w:val="00BA20F2"/>
    <w:rsid w:val="00BA2295"/>
    <w:rsid w:val="00BA22DD"/>
    <w:rsid w:val="00BA2314"/>
    <w:rsid w:val="00BA23CE"/>
    <w:rsid w:val="00BA2466"/>
    <w:rsid w:val="00BA2645"/>
    <w:rsid w:val="00BA26DD"/>
    <w:rsid w:val="00BA2708"/>
    <w:rsid w:val="00BA286F"/>
    <w:rsid w:val="00BA288B"/>
    <w:rsid w:val="00BA2953"/>
    <w:rsid w:val="00BA2A88"/>
    <w:rsid w:val="00BA2C6D"/>
    <w:rsid w:val="00BA2F51"/>
    <w:rsid w:val="00BA2FCA"/>
    <w:rsid w:val="00BA301A"/>
    <w:rsid w:val="00BA3053"/>
    <w:rsid w:val="00BA3193"/>
    <w:rsid w:val="00BA3227"/>
    <w:rsid w:val="00BA33E5"/>
    <w:rsid w:val="00BA3938"/>
    <w:rsid w:val="00BA3954"/>
    <w:rsid w:val="00BA3A98"/>
    <w:rsid w:val="00BA3BBD"/>
    <w:rsid w:val="00BA3D6B"/>
    <w:rsid w:val="00BA3DCD"/>
    <w:rsid w:val="00BA40F2"/>
    <w:rsid w:val="00BA42FE"/>
    <w:rsid w:val="00BA4631"/>
    <w:rsid w:val="00BA466E"/>
    <w:rsid w:val="00BA4D69"/>
    <w:rsid w:val="00BA4ED5"/>
    <w:rsid w:val="00BA4F1C"/>
    <w:rsid w:val="00BA5177"/>
    <w:rsid w:val="00BA519D"/>
    <w:rsid w:val="00BA53BF"/>
    <w:rsid w:val="00BA5422"/>
    <w:rsid w:val="00BA54BC"/>
    <w:rsid w:val="00BA54C9"/>
    <w:rsid w:val="00BA5753"/>
    <w:rsid w:val="00BA58AA"/>
    <w:rsid w:val="00BA5B65"/>
    <w:rsid w:val="00BA5BF5"/>
    <w:rsid w:val="00BA5C2D"/>
    <w:rsid w:val="00BA60DB"/>
    <w:rsid w:val="00BA61DA"/>
    <w:rsid w:val="00BA63CD"/>
    <w:rsid w:val="00BA64BE"/>
    <w:rsid w:val="00BA6573"/>
    <w:rsid w:val="00BA6641"/>
    <w:rsid w:val="00BA683D"/>
    <w:rsid w:val="00BA6A41"/>
    <w:rsid w:val="00BA6C0B"/>
    <w:rsid w:val="00BA6CE2"/>
    <w:rsid w:val="00BA6E17"/>
    <w:rsid w:val="00BA6E77"/>
    <w:rsid w:val="00BA6F6C"/>
    <w:rsid w:val="00BA6F6D"/>
    <w:rsid w:val="00BA7064"/>
    <w:rsid w:val="00BA7120"/>
    <w:rsid w:val="00BA7519"/>
    <w:rsid w:val="00BA75D3"/>
    <w:rsid w:val="00BA7680"/>
    <w:rsid w:val="00BA77B4"/>
    <w:rsid w:val="00BA7900"/>
    <w:rsid w:val="00BA7979"/>
    <w:rsid w:val="00BA7BA0"/>
    <w:rsid w:val="00BA7EC1"/>
    <w:rsid w:val="00BB028A"/>
    <w:rsid w:val="00BB02A9"/>
    <w:rsid w:val="00BB0424"/>
    <w:rsid w:val="00BB0519"/>
    <w:rsid w:val="00BB05FD"/>
    <w:rsid w:val="00BB0798"/>
    <w:rsid w:val="00BB0878"/>
    <w:rsid w:val="00BB0A35"/>
    <w:rsid w:val="00BB0E03"/>
    <w:rsid w:val="00BB0E2F"/>
    <w:rsid w:val="00BB0F16"/>
    <w:rsid w:val="00BB0F70"/>
    <w:rsid w:val="00BB1039"/>
    <w:rsid w:val="00BB10E6"/>
    <w:rsid w:val="00BB113C"/>
    <w:rsid w:val="00BB114D"/>
    <w:rsid w:val="00BB1327"/>
    <w:rsid w:val="00BB13D4"/>
    <w:rsid w:val="00BB1788"/>
    <w:rsid w:val="00BB190E"/>
    <w:rsid w:val="00BB1A22"/>
    <w:rsid w:val="00BB1B17"/>
    <w:rsid w:val="00BB1B2F"/>
    <w:rsid w:val="00BB1DA7"/>
    <w:rsid w:val="00BB1F58"/>
    <w:rsid w:val="00BB1F66"/>
    <w:rsid w:val="00BB22DC"/>
    <w:rsid w:val="00BB24D5"/>
    <w:rsid w:val="00BB26AF"/>
    <w:rsid w:val="00BB29B5"/>
    <w:rsid w:val="00BB2AB8"/>
    <w:rsid w:val="00BB2BAA"/>
    <w:rsid w:val="00BB2BE3"/>
    <w:rsid w:val="00BB2D66"/>
    <w:rsid w:val="00BB2DAE"/>
    <w:rsid w:val="00BB2E5A"/>
    <w:rsid w:val="00BB30CA"/>
    <w:rsid w:val="00BB3213"/>
    <w:rsid w:val="00BB322B"/>
    <w:rsid w:val="00BB3728"/>
    <w:rsid w:val="00BB3A2F"/>
    <w:rsid w:val="00BB3BEC"/>
    <w:rsid w:val="00BB4025"/>
    <w:rsid w:val="00BB4059"/>
    <w:rsid w:val="00BB422D"/>
    <w:rsid w:val="00BB42E6"/>
    <w:rsid w:val="00BB42F9"/>
    <w:rsid w:val="00BB43B4"/>
    <w:rsid w:val="00BB44E2"/>
    <w:rsid w:val="00BB4A07"/>
    <w:rsid w:val="00BB4C8B"/>
    <w:rsid w:val="00BB4CED"/>
    <w:rsid w:val="00BB4E5D"/>
    <w:rsid w:val="00BB4F6E"/>
    <w:rsid w:val="00BB4FFE"/>
    <w:rsid w:val="00BB5084"/>
    <w:rsid w:val="00BB518C"/>
    <w:rsid w:val="00BB5595"/>
    <w:rsid w:val="00BB5697"/>
    <w:rsid w:val="00BB5896"/>
    <w:rsid w:val="00BB58CA"/>
    <w:rsid w:val="00BB59C4"/>
    <w:rsid w:val="00BB5C8B"/>
    <w:rsid w:val="00BB5C92"/>
    <w:rsid w:val="00BB5E25"/>
    <w:rsid w:val="00BB5EC1"/>
    <w:rsid w:val="00BB5F86"/>
    <w:rsid w:val="00BB5FBE"/>
    <w:rsid w:val="00BB60A7"/>
    <w:rsid w:val="00BB627B"/>
    <w:rsid w:val="00BB6688"/>
    <w:rsid w:val="00BB6740"/>
    <w:rsid w:val="00BB6795"/>
    <w:rsid w:val="00BB67F9"/>
    <w:rsid w:val="00BB68D3"/>
    <w:rsid w:val="00BB6AA3"/>
    <w:rsid w:val="00BB6C59"/>
    <w:rsid w:val="00BB6D23"/>
    <w:rsid w:val="00BB6F0D"/>
    <w:rsid w:val="00BB70D0"/>
    <w:rsid w:val="00BB7151"/>
    <w:rsid w:val="00BB71B8"/>
    <w:rsid w:val="00BB71BB"/>
    <w:rsid w:val="00BB75D1"/>
    <w:rsid w:val="00BB781E"/>
    <w:rsid w:val="00BB7839"/>
    <w:rsid w:val="00BB7854"/>
    <w:rsid w:val="00BB78B1"/>
    <w:rsid w:val="00BB7917"/>
    <w:rsid w:val="00BB7BF6"/>
    <w:rsid w:val="00BB7E78"/>
    <w:rsid w:val="00BB7EEE"/>
    <w:rsid w:val="00BB7FA2"/>
    <w:rsid w:val="00BC02FD"/>
    <w:rsid w:val="00BC0353"/>
    <w:rsid w:val="00BC0729"/>
    <w:rsid w:val="00BC0739"/>
    <w:rsid w:val="00BC0776"/>
    <w:rsid w:val="00BC0C89"/>
    <w:rsid w:val="00BC0CCA"/>
    <w:rsid w:val="00BC0DB3"/>
    <w:rsid w:val="00BC0E17"/>
    <w:rsid w:val="00BC0EAD"/>
    <w:rsid w:val="00BC0EBE"/>
    <w:rsid w:val="00BC0F21"/>
    <w:rsid w:val="00BC125D"/>
    <w:rsid w:val="00BC15CB"/>
    <w:rsid w:val="00BC1650"/>
    <w:rsid w:val="00BC166C"/>
    <w:rsid w:val="00BC17CA"/>
    <w:rsid w:val="00BC181D"/>
    <w:rsid w:val="00BC1922"/>
    <w:rsid w:val="00BC19A7"/>
    <w:rsid w:val="00BC1AEB"/>
    <w:rsid w:val="00BC1B43"/>
    <w:rsid w:val="00BC1BDF"/>
    <w:rsid w:val="00BC1C13"/>
    <w:rsid w:val="00BC1C1D"/>
    <w:rsid w:val="00BC1CE8"/>
    <w:rsid w:val="00BC1D02"/>
    <w:rsid w:val="00BC1E5A"/>
    <w:rsid w:val="00BC2109"/>
    <w:rsid w:val="00BC211E"/>
    <w:rsid w:val="00BC2269"/>
    <w:rsid w:val="00BC230C"/>
    <w:rsid w:val="00BC2454"/>
    <w:rsid w:val="00BC2469"/>
    <w:rsid w:val="00BC24F1"/>
    <w:rsid w:val="00BC272D"/>
    <w:rsid w:val="00BC2A68"/>
    <w:rsid w:val="00BC2AC6"/>
    <w:rsid w:val="00BC2CB2"/>
    <w:rsid w:val="00BC2CDB"/>
    <w:rsid w:val="00BC2FDD"/>
    <w:rsid w:val="00BC3021"/>
    <w:rsid w:val="00BC3123"/>
    <w:rsid w:val="00BC3493"/>
    <w:rsid w:val="00BC34BB"/>
    <w:rsid w:val="00BC356B"/>
    <w:rsid w:val="00BC3A68"/>
    <w:rsid w:val="00BC3B4D"/>
    <w:rsid w:val="00BC3D38"/>
    <w:rsid w:val="00BC3D3B"/>
    <w:rsid w:val="00BC3DBC"/>
    <w:rsid w:val="00BC3DD3"/>
    <w:rsid w:val="00BC41BD"/>
    <w:rsid w:val="00BC434C"/>
    <w:rsid w:val="00BC4447"/>
    <w:rsid w:val="00BC4B33"/>
    <w:rsid w:val="00BC4D37"/>
    <w:rsid w:val="00BC4E14"/>
    <w:rsid w:val="00BC5397"/>
    <w:rsid w:val="00BC53DE"/>
    <w:rsid w:val="00BC552E"/>
    <w:rsid w:val="00BC5817"/>
    <w:rsid w:val="00BC592D"/>
    <w:rsid w:val="00BC5998"/>
    <w:rsid w:val="00BC59CB"/>
    <w:rsid w:val="00BC59FE"/>
    <w:rsid w:val="00BC5D41"/>
    <w:rsid w:val="00BC5D73"/>
    <w:rsid w:val="00BC60B6"/>
    <w:rsid w:val="00BC623A"/>
    <w:rsid w:val="00BC62FE"/>
    <w:rsid w:val="00BC6622"/>
    <w:rsid w:val="00BC674F"/>
    <w:rsid w:val="00BC6751"/>
    <w:rsid w:val="00BC67D0"/>
    <w:rsid w:val="00BC68F5"/>
    <w:rsid w:val="00BC69FC"/>
    <w:rsid w:val="00BC69FD"/>
    <w:rsid w:val="00BC6AEB"/>
    <w:rsid w:val="00BC6BCB"/>
    <w:rsid w:val="00BC6D91"/>
    <w:rsid w:val="00BC6ED0"/>
    <w:rsid w:val="00BC7094"/>
    <w:rsid w:val="00BC70DA"/>
    <w:rsid w:val="00BC71D9"/>
    <w:rsid w:val="00BC74CB"/>
    <w:rsid w:val="00BC753A"/>
    <w:rsid w:val="00BC774A"/>
    <w:rsid w:val="00BC7867"/>
    <w:rsid w:val="00BC7924"/>
    <w:rsid w:val="00BC79C2"/>
    <w:rsid w:val="00BC79F3"/>
    <w:rsid w:val="00BC7A5C"/>
    <w:rsid w:val="00BC7AF3"/>
    <w:rsid w:val="00BC7BEB"/>
    <w:rsid w:val="00BC7EB4"/>
    <w:rsid w:val="00BD0062"/>
    <w:rsid w:val="00BD0504"/>
    <w:rsid w:val="00BD054B"/>
    <w:rsid w:val="00BD05EF"/>
    <w:rsid w:val="00BD06EF"/>
    <w:rsid w:val="00BD0926"/>
    <w:rsid w:val="00BD0955"/>
    <w:rsid w:val="00BD0BC2"/>
    <w:rsid w:val="00BD0BE2"/>
    <w:rsid w:val="00BD0CF3"/>
    <w:rsid w:val="00BD0D0E"/>
    <w:rsid w:val="00BD0ECC"/>
    <w:rsid w:val="00BD0F95"/>
    <w:rsid w:val="00BD102E"/>
    <w:rsid w:val="00BD10D1"/>
    <w:rsid w:val="00BD11F6"/>
    <w:rsid w:val="00BD1280"/>
    <w:rsid w:val="00BD12C4"/>
    <w:rsid w:val="00BD12DF"/>
    <w:rsid w:val="00BD1316"/>
    <w:rsid w:val="00BD165F"/>
    <w:rsid w:val="00BD17E8"/>
    <w:rsid w:val="00BD18FE"/>
    <w:rsid w:val="00BD1E9F"/>
    <w:rsid w:val="00BD1EB8"/>
    <w:rsid w:val="00BD1FAA"/>
    <w:rsid w:val="00BD1FDB"/>
    <w:rsid w:val="00BD239D"/>
    <w:rsid w:val="00BD247A"/>
    <w:rsid w:val="00BD26E4"/>
    <w:rsid w:val="00BD27C7"/>
    <w:rsid w:val="00BD2A59"/>
    <w:rsid w:val="00BD2B0E"/>
    <w:rsid w:val="00BD2B36"/>
    <w:rsid w:val="00BD2B5E"/>
    <w:rsid w:val="00BD2CA1"/>
    <w:rsid w:val="00BD2D5F"/>
    <w:rsid w:val="00BD303A"/>
    <w:rsid w:val="00BD3082"/>
    <w:rsid w:val="00BD338C"/>
    <w:rsid w:val="00BD34DE"/>
    <w:rsid w:val="00BD3600"/>
    <w:rsid w:val="00BD36EB"/>
    <w:rsid w:val="00BD3753"/>
    <w:rsid w:val="00BD3762"/>
    <w:rsid w:val="00BD388F"/>
    <w:rsid w:val="00BD391B"/>
    <w:rsid w:val="00BD393C"/>
    <w:rsid w:val="00BD3953"/>
    <w:rsid w:val="00BD3AFE"/>
    <w:rsid w:val="00BD3CF4"/>
    <w:rsid w:val="00BD3D5B"/>
    <w:rsid w:val="00BD3ED7"/>
    <w:rsid w:val="00BD3F38"/>
    <w:rsid w:val="00BD4294"/>
    <w:rsid w:val="00BD4351"/>
    <w:rsid w:val="00BD455B"/>
    <w:rsid w:val="00BD470D"/>
    <w:rsid w:val="00BD47A8"/>
    <w:rsid w:val="00BD4A2B"/>
    <w:rsid w:val="00BD4B3A"/>
    <w:rsid w:val="00BD4BBD"/>
    <w:rsid w:val="00BD4C0A"/>
    <w:rsid w:val="00BD4C40"/>
    <w:rsid w:val="00BD4D12"/>
    <w:rsid w:val="00BD4D3A"/>
    <w:rsid w:val="00BD4DCA"/>
    <w:rsid w:val="00BD4E31"/>
    <w:rsid w:val="00BD4E55"/>
    <w:rsid w:val="00BD502E"/>
    <w:rsid w:val="00BD503B"/>
    <w:rsid w:val="00BD5356"/>
    <w:rsid w:val="00BD5785"/>
    <w:rsid w:val="00BD5A41"/>
    <w:rsid w:val="00BD5A7C"/>
    <w:rsid w:val="00BD5E01"/>
    <w:rsid w:val="00BD5EA5"/>
    <w:rsid w:val="00BD5F31"/>
    <w:rsid w:val="00BD6086"/>
    <w:rsid w:val="00BD6094"/>
    <w:rsid w:val="00BD6140"/>
    <w:rsid w:val="00BD633A"/>
    <w:rsid w:val="00BD638F"/>
    <w:rsid w:val="00BD65FF"/>
    <w:rsid w:val="00BD6627"/>
    <w:rsid w:val="00BD68F9"/>
    <w:rsid w:val="00BD6960"/>
    <w:rsid w:val="00BD6B2F"/>
    <w:rsid w:val="00BD6D7F"/>
    <w:rsid w:val="00BD6F31"/>
    <w:rsid w:val="00BD6FBB"/>
    <w:rsid w:val="00BD6FD8"/>
    <w:rsid w:val="00BD70AD"/>
    <w:rsid w:val="00BD70EC"/>
    <w:rsid w:val="00BD720E"/>
    <w:rsid w:val="00BD76DA"/>
    <w:rsid w:val="00BD78BA"/>
    <w:rsid w:val="00BD79BE"/>
    <w:rsid w:val="00BD7AE5"/>
    <w:rsid w:val="00BD7BBF"/>
    <w:rsid w:val="00BD7D0F"/>
    <w:rsid w:val="00BE00B2"/>
    <w:rsid w:val="00BE012D"/>
    <w:rsid w:val="00BE02FD"/>
    <w:rsid w:val="00BE034D"/>
    <w:rsid w:val="00BE0465"/>
    <w:rsid w:val="00BE056B"/>
    <w:rsid w:val="00BE05CD"/>
    <w:rsid w:val="00BE0639"/>
    <w:rsid w:val="00BE0736"/>
    <w:rsid w:val="00BE0746"/>
    <w:rsid w:val="00BE07EB"/>
    <w:rsid w:val="00BE0A94"/>
    <w:rsid w:val="00BE0AB3"/>
    <w:rsid w:val="00BE0B5A"/>
    <w:rsid w:val="00BE0C84"/>
    <w:rsid w:val="00BE0D93"/>
    <w:rsid w:val="00BE10E1"/>
    <w:rsid w:val="00BE1200"/>
    <w:rsid w:val="00BE12BD"/>
    <w:rsid w:val="00BE15A6"/>
    <w:rsid w:val="00BE15BE"/>
    <w:rsid w:val="00BE174A"/>
    <w:rsid w:val="00BE1767"/>
    <w:rsid w:val="00BE1782"/>
    <w:rsid w:val="00BE1B87"/>
    <w:rsid w:val="00BE1BF2"/>
    <w:rsid w:val="00BE1D1C"/>
    <w:rsid w:val="00BE2095"/>
    <w:rsid w:val="00BE20C9"/>
    <w:rsid w:val="00BE2207"/>
    <w:rsid w:val="00BE2384"/>
    <w:rsid w:val="00BE25A7"/>
    <w:rsid w:val="00BE25D3"/>
    <w:rsid w:val="00BE268B"/>
    <w:rsid w:val="00BE28D0"/>
    <w:rsid w:val="00BE28D1"/>
    <w:rsid w:val="00BE2975"/>
    <w:rsid w:val="00BE2A6E"/>
    <w:rsid w:val="00BE2B21"/>
    <w:rsid w:val="00BE2DA8"/>
    <w:rsid w:val="00BE2EDD"/>
    <w:rsid w:val="00BE2EFC"/>
    <w:rsid w:val="00BE2FB8"/>
    <w:rsid w:val="00BE2FD5"/>
    <w:rsid w:val="00BE3035"/>
    <w:rsid w:val="00BE3036"/>
    <w:rsid w:val="00BE32A6"/>
    <w:rsid w:val="00BE36A4"/>
    <w:rsid w:val="00BE36E8"/>
    <w:rsid w:val="00BE3724"/>
    <w:rsid w:val="00BE375F"/>
    <w:rsid w:val="00BE37BE"/>
    <w:rsid w:val="00BE39FA"/>
    <w:rsid w:val="00BE3CE1"/>
    <w:rsid w:val="00BE3E9B"/>
    <w:rsid w:val="00BE411A"/>
    <w:rsid w:val="00BE415C"/>
    <w:rsid w:val="00BE44DE"/>
    <w:rsid w:val="00BE45BC"/>
    <w:rsid w:val="00BE4720"/>
    <w:rsid w:val="00BE47AF"/>
    <w:rsid w:val="00BE489A"/>
    <w:rsid w:val="00BE48C0"/>
    <w:rsid w:val="00BE4C63"/>
    <w:rsid w:val="00BE4C7C"/>
    <w:rsid w:val="00BE4DA4"/>
    <w:rsid w:val="00BE519D"/>
    <w:rsid w:val="00BE5340"/>
    <w:rsid w:val="00BE5381"/>
    <w:rsid w:val="00BE5658"/>
    <w:rsid w:val="00BE56BA"/>
    <w:rsid w:val="00BE57EA"/>
    <w:rsid w:val="00BE584B"/>
    <w:rsid w:val="00BE585C"/>
    <w:rsid w:val="00BE5933"/>
    <w:rsid w:val="00BE5961"/>
    <w:rsid w:val="00BE597E"/>
    <w:rsid w:val="00BE5C65"/>
    <w:rsid w:val="00BE5D57"/>
    <w:rsid w:val="00BE5D92"/>
    <w:rsid w:val="00BE5E33"/>
    <w:rsid w:val="00BE6022"/>
    <w:rsid w:val="00BE60FB"/>
    <w:rsid w:val="00BE6144"/>
    <w:rsid w:val="00BE6234"/>
    <w:rsid w:val="00BE6349"/>
    <w:rsid w:val="00BE64A1"/>
    <w:rsid w:val="00BE67E1"/>
    <w:rsid w:val="00BE6818"/>
    <w:rsid w:val="00BE68A7"/>
    <w:rsid w:val="00BE68D0"/>
    <w:rsid w:val="00BE69C8"/>
    <w:rsid w:val="00BE6AE2"/>
    <w:rsid w:val="00BE6D69"/>
    <w:rsid w:val="00BE6F67"/>
    <w:rsid w:val="00BE7036"/>
    <w:rsid w:val="00BE70D5"/>
    <w:rsid w:val="00BE72B2"/>
    <w:rsid w:val="00BE7461"/>
    <w:rsid w:val="00BE7516"/>
    <w:rsid w:val="00BE7595"/>
    <w:rsid w:val="00BE7C1C"/>
    <w:rsid w:val="00BE7D49"/>
    <w:rsid w:val="00BE7EB2"/>
    <w:rsid w:val="00BE7FA7"/>
    <w:rsid w:val="00BE7FC7"/>
    <w:rsid w:val="00BF001F"/>
    <w:rsid w:val="00BF0022"/>
    <w:rsid w:val="00BF012C"/>
    <w:rsid w:val="00BF0163"/>
    <w:rsid w:val="00BF0197"/>
    <w:rsid w:val="00BF023D"/>
    <w:rsid w:val="00BF0614"/>
    <w:rsid w:val="00BF0652"/>
    <w:rsid w:val="00BF0682"/>
    <w:rsid w:val="00BF0780"/>
    <w:rsid w:val="00BF081E"/>
    <w:rsid w:val="00BF09B6"/>
    <w:rsid w:val="00BF0A36"/>
    <w:rsid w:val="00BF0AC9"/>
    <w:rsid w:val="00BF0AED"/>
    <w:rsid w:val="00BF0B78"/>
    <w:rsid w:val="00BF0B94"/>
    <w:rsid w:val="00BF0BBB"/>
    <w:rsid w:val="00BF0BFA"/>
    <w:rsid w:val="00BF0CFA"/>
    <w:rsid w:val="00BF0EE3"/>
    <w:rsid w:val="00BF0FE7"/>
    <w:rsid w:val="00BF1210"/>
    <w:rsid w:val="00BF1218"/>
    <w:rsid w:val="00BF126F"/>
    <w:rsid w:val="00BF1363"/>
    <w:rsid w:val="00BF1379"/>
    <w:rsid w:val="00BF139D"/>
    <w:rsid w:val="00BF1658"/>
    <w:rsid w:val="00BF1830"/>
    <w:rsid w:val="00BF19D2"/>
    <w:rsid w:val="00BF1AB2"/>
    <w:rsid w:val="00BF1E57"/>
    <w:rsid w:val="00BF210D"/>
    <w:rsid w:val="00BF225B"/>
    <w:rsid w:val="00BF2286"/>
    <w:rsid w:val="00BF2327"/>
    <w:rsid w:val="00BF254B"/>
    <w:rsid w:val="00BF2581"/>
    <w:rsid w:val="00BF2642"/>
    <w:rsid w:val="00BF27C4"/>
    <w:rsid w:val="00BF295A"/>
    <w:rsid w:val="00BF29EF"/>
    <w:rsid w:val="00BF2AEB"/>
    <w:rsid w:val="00BF2B6C"/>
    <w:rsid w:val="00BF2B71"/>
    <w:rsid w:val="00BF2CDB"/>
    <w:rsid w:val="00BF2E81"/>
    <w:rsid w:val="00BF3541"/>
    <w:rsid w:val="00BF3900"/>
    <w:rsid w:val="00BF396D"/>
    <w:rsid w:val="00BF3A56"/>
    <w:rsid w:val="00BF3C8D"/>
    <w:rsid w:val="00BF3CBB"/>
    <w:rsid w:val="00BF3EA1"/>
    <w:rsid w:val="00BF3FB3"/>
    <w:rsid w:val="00BF40D7"/>
    <w:rsid w:val="00BF4108"/>
    <w:rsid w:val="00BF411A"/>
    <w:rsid w:val="00BF4145"/>
    <w:rsid w:val="00BF4168"/>
    <w:rsid w:val="00BF424D"/>
    <w:rsid w:val="00BF425B"/>
    <w:rsid w:val="00BF4367"/>
    <w:rsid w:val="00BF4372"/>
    <w:rsid w:val="00BF43DC"/>
    <w:rsid w:val="00BF4775"/>
    <w:rsid w:val="00BF4868"/>
    <w:rsid w:val="00BF4891"/>
    <w:rsid w:val="00BF4A8E"/>
    <w:rsid w:val="00BF4B98"/>
    <w:rsid w:val="00BF4E3C"/>
    <w:rsid w:val="00BF5062"/>
    <w:rsid w:val="00BF507A"/>
    <w:rsid w:val="00BF517F"/>
    <w:rsid w:val="00BF540C"/>
    <w:rsid w:val="00BF5416"/>
    <w:rsid w:val="00BF5511"/>
    <w:rsid w:val="00BF55FE"/>
    <w:rsid w:val="00BF5669"/>
    <w:rsid w:val="00BF56F0"/>
    <w:rsid w:val="00BF572D"/>
    <w:rsid w:val="00BF591D"/>
    <w:rsid w:val="00BF5A0E"/>
    <w:rsid w:val="00BF5A3C"/>
    <w:rsid w:val="00BF5AAE"/>
    <w:rsid w:val="00BF5E3B"/>
    <w:rsid w:val="00BF5E8B"/>
    <w:rsid w:val="00BF5F66"/>
    <w:rsid w:val="00BF5FCE"/>
    <w:rsid w:val="00BF60AE"/>
    <w:rsid w:val="00BF60D3"/>
    <w:rsid w:val="00BF60DA"/>
    <w:rsid w:val="00BF6102"/>
    <w:rsid w:val="00BF6200"/>
    <w:rsid w:val="00BF6226"/>
    <w:rsid w:val="00BF62D5"/>
    <w:rsid w:val="00BF63B2"/>
    <w:rsid w:val="00BF6830"/>
    <w:rsid w:val="00BF6A38"/>
    <w:rsid w:val="00BF6B7F"/>
    <w:rsid w:val="00BF6CA7"/>
    <w:rsid w:val="00BF6E47"/>
    <w:rsid w:val="00BF6F2F"/>
    <w:rsid w:val="00BF7068"/>
    <w:rsid w:val="00BF7095"/>
    <w:rsid w:val="00BF712B"/>
    <w:rsid w:val="00BF71F2"/>
    <w:rsid w:val="00BF7304"/>
    <w:rsid w:val="00BF748A"/>
    <w:rsid w:val="00BF7496"/>
    <w:rsid w:val="00BF76AF"/>
    <w:rsid w:val="00BF76B0"/>
    <w:rsid w:val="00BF772D"/>
    <w:rsid w:val="00BF7B25"/>
    <w:rsid w:val="00BF7CAE"/>
    <w:rsid w:val="00BF7DE9"/>
    <w:rsid w:val="00BF7E14"/>
    <w:rsid w:val="00C00028"/>
    <w:rsid w:val="00C00171"/>
    <w:rsid w:val="00C001E3"/>
    <w:rsid w:val="00C0028C"/>
    <w:rsid w:val="00C00334"/>
    <w:rsid w:val="00C003A1"/>
    <w:rsid w:val="00C00417"/>
    <w:rsid w:val="00C0046D"/>
    <w:rsid w:val="00C00675"/>
    <w:rsid w:val="00C00776"/>
    <w:rsid w:val="00C0094B"/>
    <w:rsid w:val="00C00A85"/>
    <w:rsid w:val="00C00B70"/>
    <w:rsid w:val="00C00C51"/>
    <w:rsid w:val="00C00D64"/>
    <w:rsid w:val="00C00E75"/>
    <w:rsid w:val="00C010FE"/>
    <w:rsid w:val="00C01217"/>
    <w:rsid w:val="00C0125F"/>
    <w:rsid w:val="00C016B0"/>
    <w:rsid w:val="00C017FA"/>
    <w:rsid w:val="00C018BD"/>
    <w:rsid w:val="00C018FF"/>
    <w:rsid w:val="00C01BCA"/>
    <w:rsid w:val="00C01E46"/>
    <w:rsid w:val="00C01FF6"/>
    <w:rsid w:val="00C0202F"/>
    <w:rsid w:val="00C02176"/>
    <w:rsid w:val="00C02273"/>
    <w:rsid w:val="00C023EF"/>
    <w:rsid w:val="00C02410"/>
    <w:rsid w:val="00C024AF"/>
    <w:rsid w:val="00C0280F"/>
    <w:rsid w:val="00C02998"/>
    <w:rsid w:val="00C02AB8"/>
    <w:rsid w:val="00C02B4D"/>
    <w:rsid w:val="00C02C04"/>
    <w:rsid w:val="00C02C1D"/>
    <w:rsid w:val="00C02C66"/>
    <w:rsid w:val="00C02C68"/>
    <w:rsid w:val="00C02F28"/>
    <w:rsid w:val="00C02F3A"/>
    <w:rsid w:val="00C03094"/>
    <w:rsid w:val="00C03376"/>
    <w:rsid w:val="00C03618"/>
    <w:rsid w:val="00C0362E"/>
    <w:rsid w:val="00C03666"/>
    <w:rsid w:val="00C036AC"/>
    <w:rsid w:val="00C03934"/>
    <w:rsid w:val="00C03993"/>
    <w:rsid w:val="00C03A94"/>
    <w:rsid w:val="00C03BF3"/>
    <w:rsid w:val="00C03E67"/>
    <w:rsid w:val="00C03E9F"/>
    <w:rsid w:val="00C03FCA"/>
    <w:rsid w:val="00C04251"/>
    <w:rsid w:val="00C043F8"/>
    <w:rsid w:val="00C04486"/>
    <w:rsid w:val="00C044B1"/>
    <w:rsid w:val="00C04A03"/>
    <w:rsid w:val="00C04BFF"/>
    <w:rsid w:val="00C04CC3"/>
    <w:rsid w:val="00C04E14"/>
    <w:rsid w:val="00C04E39"/>
    <w:rsid w:val="00C04EB1"/>
    <w:rsid w:val="00C05019"/>
    <w:rsid w:val="00C05129"/>
    <w:rsid w:val="00C05610"/>
    <w:rsid w:val="00C05619"/>
    <w:rsid w:val="00C05650"/>
    <w:rsid w:val="00C05793"/>
    <w:rsid w:val="00C05A55"/>
    <w:rsid w:val="00C05AAC"/>
    <w:rsid w:val="00C05C22"/>
    <w:rsid w:val="00C05C79"/>
    <w:rsid w:val="00C05C9F"/>
    <w:rsid w:val="00C05E55"/>
    <w:rsid w:val="00C05F2A"/>
    <w:rsid w:val="00C05FA2"/>
    <w:rsid w:val="00C0604D"/>
    <w:rsid w:val="00C06058"/>
    <w:rsid w:val="00C0610F"/>
    <w:rsid w:val="00C0612E"/>
    <w:rsid w:val="00C06193"/>
    <w:rsid w:val="00C0639C"/>
    <w:rsid w:val="00C06464"/>
    <w:rsid w:val="00C0670A"/>
    <w:rsid w:val="00C067F3"/>
    <w:rsid w:val="00C0684F"/>
    <w:rsid w:val="00C06A78"/>
    <w:rsid w:val="00C06B09"/>
    <w:rsid w:val="00C06B22"/>
    <w:rsid w:val="00C06B3A"/>
    <w:rsid w:val="00C06BE8"/>
    <w:rsid w:val="00C06C50"/>
    <w:rsid w:val="00C06C5B"/>
    <w:rsid w:val="00C06D90"/>
    <w:rsid w:val="00C06F09"/>
    <w:rsid w:val="00C06FD5"/>
    <w:rsid w:val="00C07146"/>
    <w:rsid w:val="00C07476"/>
    <w:rsid w:val="00C074A8"/>
    <w:rsid w:val="00C07530"/>
    <w:rsid w:val="00C0760A"/>
    <w:rsid w:val="00C076E9"/>
    <w:rsid w:val="00C07796"/>
    <w:rsid w:val="00C07797"/>
    <w:rsid w:val="00C07822"/>
    <w:rsid w:val="00C07986"/>
    <w:rsid w:val="00C07B7F"/>
    <w:rsid w:val="00C07C29"/>
    <w:rsid w:val="00C07C84"/>
    <w:rsid w:val="00C07DB3"/>
    <w:rsid w:val="00C07E3A"/>
    <w:rsid w:val="00C07EE0"/>
    <w:rsid w:val="00C07EF4"/>
    <w:rsid w:val="00C102A4"/>
    <w:rsid w:val="00C10378"/>
    <w:rsid w:val="00C103AD"/>
    <w:rsid w:val="00C10589"/>
    <w:rsid w:val="00C106D3"/>
    <w:rsid w:val="00C108BA"/>
    <w:rsid w:val="00C10BB4"/>
    <w:rsid w:val="00C10CC0"/>
    <w:rsid w:val="00C10D01"/>
    <w:rsid w:val="00C10D3F"/>
    <w:rsid w:val="00C10E78"/>
    <w:rsid w:val="00C110A8"/>
    <w:rsid w:val="00C1142E"/>
    <w:rsid w:val="00C114FB"/>
    <w:rsid w:val="00C11612"/>
    <w:rsid w:val="00C117BA"/>
    <w:rsid w:val="00C11AEF"/>
    <w:rsid w:val="00C11C53"/>
    <w:rsid w:val="00C11D18"/>
    <w:rsid w:val="00C11DB8"/>
    <w:rsid w:val="00C11F42"/>
    <w:rsid w:val="00C11FE1"/>
    <w:rsid w:val="00C1214D"/>
    <w:rsid w:val="00C121A6"/>
    <w:rsid w:val="00C122AE"/>
    <w:rsid w:val="00C123E8"/>
    <w:rsid w:val="00C12738"/>
    <w:rsid w:val="00C1276D"/>
    <w:rsid w:val="00C12805"/>
    <w:rsid w:val="00C12848"/>
    <w:rsid w:val="00C12993"/>
    <w:rsid w:val="00C12A10"/>
    <w:rsid w:val="00C12B84"/>
    <w:rsid w:val="00C12BEC"/>
    <w:rsid w:val="00C12C94"/>
    <w:rsid w:val="00C12D4B"/>
    <w:rsid w:val="00C12DF5"/>
    <w:rsid w:val="00C13110"/>
    <w:rsid w:val="00C13194"/>
    <w:rsid w:val="00C1320E"/>
    <w:rsid w:val="00C1323E"/>
    <w:rsid w:val="00C1326F"/>
    <w:rsid w:val="00C132AB"/>
    <w:rsid w:val="00C1341E"/>
    <w:rsid w:val="00C13458"/>
    <w:rsid w:val="00C134A4"/>
    <w:rsid w:val="00C134CB"/>
    <w:rsid w:val="00C134F1"/>
    <w:rsid w:val="00C135C6"/>
    <w:rsid w:val="00C1385A"/>
    <w:rsid w:val="00C1393D"/>
    <w:rsid w:val="00C13D62"/>
    <w:rsid w:val="00C13E9C"/>
    <w:rsid w:val="00C1406B"/>
    <w:rsid w:val="00C1421C"/>
    <w:rsid w:val="00C143CE"/>
    <w:rsid w:val="00C143F5"/>
    <w:rsid w:val="00C1462A"/>
    <w:rsid w:val="00C14889"/>
    <w:rsid w:val="00C14A3F"/>
    <w:rsid w:val="00C14AC5"/>
    <w:rsid w:val="00C14CC8"/>
    <w:rsid w:val="00C14EA4"/>
    <w:rsid w:val="00C14EB6"/>
    <w:rsid w:val="00C1539B"/>
    <w:rsid w:val="00C15406"/>
    <w:rsid w:val="00C1545C"/>
    <w:rsid w:val="00C1548F"/>
    <w:rsid w:val="00C154BD"/>
    <w:rsid w:val="00C15547"/>
    <w:rsid w:val="00C15888"/>
    <w:rsid w:val="00C15C34"/>
    <w:rsid w:val="00C15C6A"/>
    <w:rsid w:val="00C15ECF"/>
    <w:rsid w:val="00C15F56"/>
    <w:rsid w:val="00C16184"/>
    <w:rsid w:val="00C16199"/>
    <w:rsid w:val="00C162B9"/>
    <w:rsid w:val="00C162DB"/>
    <w:rsid w:val="00C163B1"/>
    <w:rsid w:val="00C16487"/>
    <w:rsid w:val="00C16875"/>
    <w:rsid w:val="00C16972"/>
    <w:rsid w:val="00C169A8"/>
    <w:rsid w:val="00C16AAC"/>
    <w:rsid w:val="00C16BA1"/>
    <w:rsid w:val="00C16C8A"/>
    <w:rsid w:val="00C16DB6"/>
    <w:rsid w:val="00C17013"/>
    <w:rsid w:val="00C170FD"/>
    <w:rsid w:val="00C17120"/>
    <w:rsid w:val="00C173EC"/>
    <w:rsid w:val="00C1789F"/>
    <w:rsid w:val="00C179A7"/>
    <w:rsid w:val="00C17B66"/>
    <w:rsid w:val="00C17D66"/>
    <w:rsid w:val="00C17E56"/>
    <w:rsid w:val="00C17EAE"/>
    <w:rsid w:val="00C20049"/>
    <w:rsid w:val="00C2011F"/>
    <w:rsid w:val="00C20198"/>
    <w:rsid w:val="00C201B4"/>
    <w:rsid w:val="00C20210"/>
    <w:rsid w:val="00C202A8"/>
    <w:rsid w:val="00C2035D"/>
    <w:rsid w:val="00C203DA"/>
    <w:rsid w:val="00C20467"/>
    <w:rsid w:val="00C2066D"/>
    <w:rsid w:val="00C2071E"/>
    <w:rsid w:val="00C20855"/>
    <w:rsid w:val="00C20865"/>
    <w:rsid w:val="00C20B71"/>
    <w:rsid w:val="00C20D19"/>
    <w:rsid w:val="00C20D26"/>
    <w:rsid w:val="00C20D9C"/>
    <w:rsid w:val="00C20DFF"/>
    <w:rsid w:val="00C20FF1"/>
    <w:rsid w:val="00C211A5"/>
    <w:rsid w:val="00C21383"/>
    <w:rsid w:val="00C2138A"/>
    <w:rsid w:val="00C213EE"/>
    <w:rsid w:val="00C21669"/>
    <w:rsid w:val="00C21764"/>
    <w:rsid w:val="00C21B5E"/>
    <w:rsid w:val="00C21DD4"/>
    <w:rsid w:val="00C21E5B"/>
    <w:rsid w:val="00C21EE5"/>
    <w:rsid w:val="00C22056"/>
    <w:rsid w:val="00C22095"/>
    <w:rsid w:val="00C22205"/>
    <w:rsid w:val="00C22363"/>
    <w:rsid w:val="00C223E9"/>
    <w:rsid w:val="00C2244B"/>
    <w:rsid w:val="00C2246A"/>
    <w:rsid w:val="00C2250E"/>
    <w:rsid w:val="00C2258E"/>
    <w:rsid w:val="00C2264D"/>
    <w:rsid w:val="00C2275B"/>
    <w:rsid w:val="00C22827"/>
    <w:rsid w:val="00C228DF"/>
    <w:rsid w:val="00C229EB"/>
    <w:rsid w:val="00C22C3C"/>
    <w:rsid w:val="00C22DD0"/>
    <w:rsid w:val="00C22E07"/>
    <w:rsid w:val="00C22E2F"/>
    <w:rsid w:val="00C22E8E"/>
    <w:rsid w:val="00C22EBF"/>
    <w:rsid w:val="00C22F14"/>
    <w:rsid w:val="00C22F8D"/>
    <w:rsid w:val="00C22FB4"/>
    <w:rsid w:val="00C231C6"/>
    <w:rsid w:val="00C2323D"/>
    <w:rsid w:val="00C23242"/>
    <w:rsid w:val="00C23366"/>
    <w:rsid w:val="00C23395"/>
    <w:rsid w:val="00C233F5"/>
    <w:rsid w:val="00C23688"/>
    <w:rsid w:val="00C237A9"/>
    <w:rsid w:val="00C238E7"/>
    <w:rsid w:val="00C23914"/>
    <w:rsid w:val="00C23975"/>
    <w:rsid w:val="00C2398B"/>
    <w:rsid w:val="00C23994"/>
    <w:rsid w:val="00C239AC"/>
    <w:rsid w:val="00C239E1"/>
    <w:rsid w:val="00C23B19"/>
    <w:rsid w:val="00C23B81"/>
    <w:rsid w:val="00C23C61"/>
    <w:rsid w:val="00C23D27"/>
    <w:rsid w:val="00C23DB7"/>
    <w:rsid w:val="00C23DF2"/>
    <w:rsid w:val="00C23E3A"/>
    <w:rsid w:val="00C23EE4"/>
    <w:rsid w:val="00C23F50"/>
    <w:rsid w:val="00C24178"/>
    <w:rsid w:val="00C241C6"/>
    <w:rsid w:val="00C242C7"/>
    <w:rsid w:val="00C24369"/>
    <w:rsid w:val="00C24523"/>
    <w:rsid w:val="00C2461D"/>
    <w:rsid w:val="00C2482F"/>
    <w:rsid w:val="00C24A7E"/>
    <w:rsid w:val="00C24AE9"/>
    <w:rsid w:val="00C24B0B"/>
    <w:rsid w:val="00C24B2A"/>
    <w:rsid w:val="00C24BE8"/>
    <w:rsid w:val="00C24C09"/>
    <w:rsid w:val="00C24C9C"/>
    <w:rsid w:val="00C24D1D"/>
    <w:rsid w:val="00C24D68"/>
    <w:rsid w:val="00C24D83"/>
    <w:rsid w:val="00C24D85"/>
    <w:rsid w:val="00C24E8D"/>
    <w:rsid w:val="00C24F9C"/>
    <w:rsid w:val="00C25049"/>
    <w:rsid w:val="00C250C0"/>
    <w:rsid w:val="00C25279"/>
    <w:rsid w:val="00C252D3"/>
    <w:rsid w:val="00C2533C"/>
    <w:rsid w:val="00C25433"/>
    <w:rsid w:val="00C25483"/>
    <w:rsid w:val="00C254DE"/>
    <w:rsid w:val="00C25579"/>
    <w:rsid w:val="00C2577C"/>
    <w:rsid w:val="00C257C2"/>
    <w:rsid w:val="00C25849"/>
    <w:rsid w:val="00C259A5"/>
    <w:rsid w:val="00C25C3B"/>
    <w:rsid w:val="00C25C5C"/>
    <w:rsid w:val="00C25D92"/>
    <w:rsid w:val="00C25EC4"/>
    <w:rsid w:val="00C25F6E"/>
    <w:rsid w:val="00C2611B"/>
    <w:rsid w:val="00C261CE"/>
    <w:rsid w:val="00C261D3"/>
    <w:rsid w:val="00C2623D"/>
    <w:rsid w:val="00C263F1"/>
    <w:rsid w:val="00C2659A"/>
    <w:rsid w:val="00C265DF"/>
    <w:rsid w:val="00C268F0"/>
    <w:rsid w:val="00C26A13"/>
    <w:rsid w:val="00C26AC3"/>
    <w:rsid w:val="00C26B1F"/>
    <w:rsid w:val="00C26B62"/>
    <w:rsid w:val="00C26D23"/>
    <w:rsid w:val="00C26E62"/>
    <w:rsid w:val="00C26F31"/>
    <w:rsid w:val="00C270C9"/>
    <w:rsid w:val="00C27137"/>
    <w:rsid w:val="00C2715C"/>
    <w:rsid w:val="00C271A0"/>
    <w:rsid w:val="00C271CD"/>
    <w:rsid w:val="00C2725B"/>
    <w:rsid w:val="00C272F9"/>
    <w:rsid w:val="00C273F8"/>
    <w:rsid w:val="00C27445"/>
    <w:rsid w:val="00C27489"/>
    <w:rsid w:val="00C27679"/>
    <w:rsid w:val="00C27709"/>
    <w:rsid w:val="00C277ED"/>
    <w:rsid w:val="00C27851"/>
    <w:rsid w:val="00C27BE7"/>
    <w:rsid w:val="00C27DA9"/>
    <w:rsid w:val="00C27F6D"/>
    <w:rsid w:val="00C3003B"/>
    <w:rsid w:val="00C30085"/>
    <w:rsid w:val="00C30172"/>
    <w:rsid w:val="00C302AF"/>
    <w:rsid w:val="00C30327"/>
    <w:rsid w:val="00C3034D"/>
    <w:rsid w:val="00C30382"/>
    <w:rsid w:val="00C30392"/>
    <w:rsid w:val="00C303CE"/>
    <w:rsid w:val="00C30460"/>
    <w:rsid w:val="00C3057E"/>
    <w:rsid w:val="00C305A1"/>
    <w:rsid w:val="00C305B8"/>
    <w:rsid w:val="00C30BA3"/>
    <w:rsid w:val="00C30BB3"/>
    <w:rsid w:val="00C30BF8"/>
    <w:rsid w:val="00C30EEE"/>
    <w:rsid w:val="00C30EF1"/>
    <w:rsid w:val="00C310A4"/>
    <w:rsid w:val="00C310D1"/>
    <w:rsid w:val="00C31293"/>
    <w:rsid w:val="00C31364"/>
    <w:rsid w:val="00C31602"/>
    <w:rsid w:val="00C316ED"/>
    <w:rsid w:val="00C3172B"/>
    <w:rsid w:val="00C31760"/>
    <w:rsid w:val="00C31841"/>
    <w:rsid w:val="00C319C9"/>
    <w:rsid w:val="00C31A37"/>
    <w:rsid w:val="00C31BCF"/>
    <w:rsid w:val="00C31D11"/>
    <w:rsid w:val="00C31D25"/>
    <w:rsid w:val="00C31EE8"/>
    <w:rsid w:val="00C320D9"/>
    <w:rsid w:val="00C32114"/>
    <w:rsid w:val="00C32175"/>
    <w:rsid w:val="00C321B0"/>
    <w:rsid w:val="00C322C5"/>
    <w:rsid w:val="00C3247B"/>
    <w:rsid w:val="00C32664"/>
    <w:rsid w:val="00C32727"/>
    <w:rsid w:val="00C3275F"/>
    <w:rsid w:val="00C32994"/>
    <w:rsid w:val="00C32AA7"/>
    <w:rsid w:val="00C32B12"/>
    <w:rsid w:val="00C32CA7"/>
    <w:rsid w:val="00C32CB2"/>
    <w:rsid w:val="00C32D32"/>
    <w:rsid w:val="00C32E3A"/>
    <w:rsid w:val="00C32FEA"/>
    <w:rsid w:val="00C32FEB"/>
    <w:rsid w:val="00C33203"/>
    <w:rsid w:val="00C335CA"/>
    <w:rsid w:val="00C33787"/>
    <w:rsid w:val="00C337F0"/>
    <w:rsid w:val="00C339C7"/>
    <w:rsid w:val="00C339D7"/>
    <w:rsid w:val="00C33AFF"/>
    <w:rsid w:val="00C33BBB"/>
    <w:rsid w:val="00C33BEC"/>
    <w:rsid w:val="00C33D49"/>
    <w:rsid w:val="00C34082"/>
    <w:rsid w:val="00C34098"/>
    <w:rsid w:val="00C3410A"/>
    <w:rsid w:val="00C34132"/>
    <w:rsid w:val="00C3413A"/>
    <w:rsid w:val="00C34189"/>
    <w:rsid w:val="00C34208"/>
    <w:rsid w:val="00C34397"/>
    <w:rsid w:val="00C3451D"/>
    <w:rsid w:val="00C34582"/>
    <w:rsid w:val="00C34795"/>
    <w:rsid w:val="00C34819"/>
    <w:rsid w:val="00C34937"/>
    <w:rsid w:val="00C34A10"/>
    <w:rsid w:val="00C34C0A"/>
    <w:rsid w:val="00C34CCD"/>
    <w:rsid w:val="00C34E0A"/>
    <w:rsid w:val="00C34E31"/>
    <w:rsid w:val="00C353D3"/>
    <w:rsid w:val="00C353F4"/>
    <w:rsid w:val="00C355B4"/>
    <w:rsid w:val="00C3562D"/>
    <w:rsid w:val="00C357BD"/>
    <w:rsid w:val="00C35995"/>
    <w:rsid w:val="00C35BA8"/>
    <w:rsid w:val="00C36284"/>
    <w:rsid w:val="00C3633C"/>
    <w:rsid w:val="00C36372"/>
    <w:rsid w:val="00C3647A"/>
    <w:rsid w:val="00C366B0"/>
    <w:rsid w:val="00C36831"/>
    <w:rsid w:val="00C368F9"/>
    <w:rsid w:val="00C36B85"/>
    <w:rsid w:val="00C36C88"/>
    <w:rsid w:val="00C36D15"/>
    <w:rsid w:val="00C37126"/>
    <w:rsid w:val="00C372E4"/>
    <w:rsid w:val="00C37451"/>
    <w:rsid w:val="00C3755B"/>
    <w:rsid w:val="00C37647"/>
    <w:rsid w:val="00C378AC"/>
    <w:rsid w:val="00C37900"/>
    <w:rsid w:val="00C37A0F"/>
    <w:rsid w:val="00C37DCF"/>
    <w:rsid w:val="00C37F1B"/>
    <w:rsid w:val="00C400A6"/>
    <w:rsid w:val="00C400D9"/>
    <w:rsid w:val="00C401BF"/>
    <w:rsid w:val="00C40475"/>
    <w:rsid w:val="00C40691"/>
    <w:rsid w:val="00C40695"/>
    <w:rsid w:val="00C406A0"/>
    <w:rsid w:val="00C4075F"/>
    <w:rsid w:val="00C408AB"/>
    <w:rsid w:val="00C408F1"/>
    <w:rsid w:val="00C40A2A"/>
    <w:rsid w:val="00C40A72"/>
    <w:rsid w:val="00C40E05"/>
    <w:rsid w:val="00C40ED8"/>
    <w:rsid w:val="00C40F7A"/>
    <w:rsid w:val="00C410EA"/>
    <w:rsid w:val="00C4110C"/>
    <w:rsid w:val="00C41448"/>
    <w:rsid w:val="00C415C5"/>
    <w:rsid w:val="00C41606"/>
    <w:rsid w:val="00C41818"/>
    <w:rsid w:val="00C41A17"/>
    <w:rsid w:val="00C41B15"/>
    <w:rsid w:val="00C41C5D"/>
    <w:rsid w:val="00C41D57"/>
    <w:rsid w:val="00C41E93"/>
    <w:rsid w:val="00C41FEE"/>
    <w:rsid w:val="00C42113"/>
    <w:rsid w:val="00C42257"/>
    <w:rsid w:val="00C422B2"/>
    <w:rsid w:val="00C4243B"/>
    <w:rsid w:val="00C4272F"/>
    <w:rsid w:val="00C42DFB"/>
    <w:rsid w:val="00C43062"/>
    <w:rsid w:val="00C430F1"/>
    <w:rsid w:val="00C43175"/>
    <w:rsid w:val="00C43497"/>
    <w:rsid w:val="00C434D4"/>
    <w:rsid w:val="00C434E4"/>
    <w:rsid w:val="00C4377A"/>
    <w:rsid w:val="00C43788"/>
    <w:rsid w:val="00C439AD"/>
    <w:rsid w:val="00C43AC8"/>
    <w:rsid w:val="00C43CC8"/>
    <w:rsid w:val="00C43CEB"/>
    <w:rsid w:val="00C43EE1"/>
    <w:rsid w:val="00C43F14"/>
    <w:rsid w:val="00C43FA8"/>
    <w:rsid w:val="00C44128"/>
    <w:rsid w:val="00C4444D"/>
    <w:rsid w:val="00C44471"/>
    <w:rsid w:val="00C44576"/>
    <w:rsid w:val="00C445B0"/>
    <w:rsid w:val="00C44908"/>
    <w:rsid w:val="00C44983"/>
    <w:rsid w:val="00C449A7"/>
    <w:rsid w:val="00C44BB8"/>
    <w:rsid w:val="00C44D04"/>
    <w:rsid w:val="00C44D1B"/>
    <w:rsid w:val="00C44E09"/>
    <w:rsid w:val="00C44F74"/>
    <w:rsid w:val="00C450B6"/>
    <w:rsid w:val="00C45238"/>
    <w:rsid w:val="00C45247"/>
    <w:rsid w:val="00C45340"/>
    <w:rsid w:val="00C4541E"/>
    <w:rsid w:val="00C45588"/>
    <w:rsid w:val="00C45696"/>
    <w:rsid w:val="00C456FE"/>
    <w:rsid w:val="00C45882"/>
    <w:rsid w:val="00C45A62"/>
    <w:rsid w:val="00C45A6A"/>
    <w:rsid w:val="00C45B9C"/>
    <w:rsid w:val="00C45C7E"/>
    <w:rsid w:val="00C45E20"/>
    <w:rsid w:val="00C45E47"/>
    <w:rsid w:val="00C45FD0"/>
    <w:rsid w:val="00C46078"/>
    <w:rsid w:val="00C460CB"/>
    <w:rsid w:val="00C461FE"/>
    <w:rsid w:val="00C463E5"/>
    <w:rsid w:val="00C46481"/>
    <w:rsid w:val="00C46509"/>
    <w:rsid w:val="00C465ED"/>
    <w:rsid w:val="00C4695B"/>
    <w:rsid w:val="00C46A62"/>
    <w:rsid w:val="00C46A74"/>
    <w:rsid w:val="00C46C58"/>
    <w:rsid w:val="00C46D5B"/>
    <w:rsid w:val="00C46E30"/>
    <w:rsid w:val="00C46EE2"/>
    <w:rsid w:val="00C47122"/>
    <w:rsid w:val="00C47369"/>
    <w:rsid w:val="00C4748D"/>
    <w:rsid w:val="00C4752A"/>
    <w:rsid w:val="00C4759C"/>
    <w:rsid w:val="00C47615"/>
    <w:rsid w:val="00C4780E"/>
    <w:rsid w:val="00C47920"/>
    <w:rsid w:val="00C47B68"/>
    <w:rsid w:val="00C47CAC"/>
    <w:rsid w:val="00C47E51"/>
    <w:rsid w:val="00C47E67"/>
    <w:rsid w:val="00C500BA"/>
    <w:rsid w:val="00C500D8"/>
    <w:rsid w:val="00C5015B"/>
    <w:rsid w:val="00C502D0"/>
    <w:rsid w:val="00C503CB"/>
    <w:rsid w:val="00C503F0"/>
    <w:rsid w:val="00C506AA"/>
    <w:rsid w:val="00C5070D"/>
    <w:rsid w:val="00C50828"/>
    <w:rsid w:val="00C50880"/>
    <w:rsid w:val="00C50AFE"/>
    <w:rsid w:val="00C50C02"/>
    <w:rsid w:val="00C50C03"/>
    <w:rsid w:val="00C50E68"/>
    <w:rsid w:val="00C50FB2"/>
    <w:rsid w:val="00C50FF9"/>
    <w:rsid w:val="00C512A3"/>
    <w:rsid w:val="00C514A4"/>
    <w:rsid w:val="00C514E1"/>
    <w:rsid w:val="00C51747"/>
    <w:rsid w:val="00C5185F"/>
    <w:rsid w:val="00C5186E"/>
    <w:rsid w:val="00C51A2D"/>
    <w:rsid w:val="00C51BF8"/>
    <w:rsid w:val="00C51C4C"/>
    <w:rsid w:val="00C51ECE"/>
    <w:rsid w:val="00C51FA9"/>
    <w:rsid w:val="00C520B7"/>
    <w:rsid w:val="00C5243F"/>
    <w:rsid w:val="00C5251E"/>
    <w:rsid w:val="00C5265B"/>
    <w:rsid w:val="00C528AE"/>
    <w:rsid w:val="00C52A1B"/>
    <w:rsid w:val="00C52B49"/>
    <w:rsid w:val="00C52D09"/>
    <w:rsid w:val="00C52DA3"/>
    <w:rsid w:val="00C52DC3"/>
    <w:rsid w:val="00C52E12"/>
    <w:rsid w:val="00C52EF1"/>
    <w:rsid w:val="00C532F7"/>
    <w:rsid w:val="00C533C8"/>
    <w:rsid w:val="00C5345D"/>
    <w:rsid w:val="00C535D4"/>
    <w:rsid w:val="00C535E7"/>
    <w:rsid w:val="00C53665"/>
    <w:rsid w:val="00C538E9"/>
    <w:rsid w:val="00C53950"/>
    <w:rsid w:val="00C53A98"/>
    <w:rsid w:val="00C53C22"/>
    <w:rsid w:val="00C53D46"/>
    <w:rsid w:val="00C53D69"/>
    <w:rsid w:val="00C53E10"/>
    <w:rsid w:val="00C53E5F"/>
    <w:rsid w:val="00C540CE"/>
    <w:rsid w:val="00C5413D"/>
    <w:rsid w:val="00C541E6"/>
    <w:rsid w:val="00C54755"/>
    <w:rsid w:val="00C547C2"/>
    <w:rsid w:val="00C547D9"/>
    <w:rsid w:val="00C5482D"/>
    <w:rsid w:val="00C54866"/>
    <w:rsid w:val="00C54870"/>
    <w:rsid w:val="00C54AD2"/>
    <w:rsid w:val="00C54AF2"/>
    <w:rsid w:val="00C54BF7"/>
    <w:rsid w:val="00C54CE1"/>
    <w:rsid w:val="00C550DD"/>
    <w:rsid w:val="00C55166"/>
    <w:rsid w:val="00C55189"/>
    <w:rsid w:val="00C55251"/>
    <w:rsid w:val="00C55389"/>
    <w:rsid w:val="00C5545A"/>
    <w:rsid w:val="00C554B5"/>
    <w:rsid w:val="00C555C0"/>
    <w:rsid w:val="00C556D1"/>
    <w:rsid w:val="00C5572F"/>
    <w:rsid w:val="00C5579F"/>
    <w:rsid w:val="00C557D3"/>
    <w:rsid w:val="00C5582B"/>
    <w:rsid w:val="00C55B47"/>
    <w:rsid w:val="00C55C65"/>
    <w:rsid w:val="00C55D83"/>
    <w:rsid w:val="00C55E29"/>
    <w:rsid w:val="00C55E9B"/>
    <w:rsid w:val="00C55F0D"/>
    <w:rsid w:val="00C56105"/>
    <w:rsid w:val="00C56143"/>
    <w:rsid w:val="00C561D3"/>
    <w:rsid w:val="00C561F4"/>
    <w:rsid w:val="00C56377"/>
    <w:rsid w:val="00C563E5"/>
    <w:rsid w:val="00C564A4"/>
    <w:rsid w:val="00C565B3"/>
    <w:rsid w:val="00C565EB"/>
    <w:rsid w:val="00C56615"/>
    <w:rsid w:val="00C566AF"/>
    <w:rsid w:val="00C56A00"/>
    <w:rsid w:val="00C56A90"/>
    <w:rsid w:val="00C56AA0"/>
    <w:rsid w:val="00C56B54"/>
    <w:rsid w:val="00C56BBC"/>
    <w:rsid w:val="00C56C4F"/>
    <w:rsid w:val="00C56DA4"/>
    <w:rsid w:val="00C56DF1"/>
    <w:rsid w:val="00C57817"/>
    <w:rsid w:val="00C578D5"/>
    <w:rsid w:val="00C57996"/>
    <w:rsid w:val="00C57A77"/>
    <w:rsid w:val="00C57A78"/>
    <w:rsid w:val="00C57AC6"/>
    <w:rsid w:val="00C57BBE"/>
    <w:rsid w:val="00C60060"/>
    <w:rsid w:val="00C60088"/>
    <w:rsid w:val="00C60124"/>
    <w:rsid w:val="00C60271"/>
    <w:rsid w:val="00C6030E"/>
    <w:rsid w:val="00C6084A"/>
    <w:rsid w:val="00C60887"/>
    <w:rsid w:val="00C6089B"/>
    <w:rsid w:val="00C60970"/>
    <w:rsid w:val="00C60A60"/>
    <w:rsid w:val="00C60C7E"/>
    <w:rsid w:val="00C60C86"/>
    <w:rsid w:val="00C60F1E"/>
    <w:rsid w:val="00C60F36"/>
    <w:rsid w:val="00C60F54"/>
    <w:rsid w:val="00C61082"/>
    <w:rsid w:val="00C6108C"/>
    <w:rsid w:val="00C610DC"/>
    <w:rsid w:val="00C613D4"/>
    <w:rsid w:val="00C61567"/>
    <w:rsid w:val="00C61607"/>
    <w:rsid w:val="00C616E8"/>
    <w:rsid w:val="00C61804"/>
    <w:rsid w:val="00C61879"/>
    <w:rsid w:val="00C61899"/>
    <w:rsid w:val="00C61945"/>
    <w:rsid w:val="00C6199E"/>
    <w:rsid w:val="00C619A4"/>
    <w:rsid w:val="00C619C7"/>
    <w:rsid w:val="00C6207A"/>
    <w:rsid w:val="00C62107"/>
    <w:rsid w:val="00C6245D"/>
    <w:rsid w:val="00C624EE"/>
    <w:rsid w:val="00C6251C"/>
    <w:rsid w:val="00C62631"/>
    <w:rsid w:val="00C6268D"/>
    <w:rsid w:val="00C62705"/>
    <w:rsid w:val="00C627D0"/>
    <w:rsid w:val="00C62B6B"/>
    <w:rsid w:val="00C62BF7"/>
    <w:rsid w:val="00C62C3A"/>
    <w:rsid w:val="00C62C6B"/>
    <w:rsid w:val="00C62FD2"/>
    <w:rsid w:val="00C631B2"/>
    <w:rsid w:val="00C632AB"/>
    <w:rsid w:val="00C633C2"/>
    <w:rsid w:val="00C6354D"/>
    <w:rsid w:val="00C63720"/>
    <w:rsid w:val="00C638A4"/>
    <w:rsid w:val="00C638CB"/>
    <w:rsid w:val="00C63A54"/>
    <w:rsid w:val="00C63AE4"/>
    <w:rsid w:val="00C63AFE"/>
    <w:rsid w:val="00C63B67"/>
    <w:rsid w:val="00C63CA0"/>
    <w:rsid w:val="00C63CF5"/>
    <w:rsid w:val="00C63FD1"/>
    <w:rsid w:val="00C64025"/>
    <w:rsid w:val="00C640C1"/>
    <w:rsid w:val="00C641F5"/>
    <w:rsid w:val="00C643E9"/>
    <w:rsid w:val="00C64670"/>
    <w:rsid w:val="00C64780"/>
    <w:rsid w:val="00C648F9"/>
    <w:rsid w:val="00C64A4E"/>
    <w:rsid w:val="00C64B6A"/>
    <w:rsid w:val="00C64DF6"/>
    <w:rsid w:val="00C64ED4"/>
    <w:rsid w:val="00C653E1"/>
    <w:rsid w:val="00C65454"/>
    <w:rsid w:val="00C654D2"/>
    <w:rsid w:val="00C65580"/>
    <w:rsid w:val="00C655DC"/>
    <w:rsid w:val="00C65695"/>
    <w:rsid w:val="00C65745"/>
    <w:rsid w:val="00C658EA"/>
    <w:rsid w:val="00C6598A"/>
    <w:rsid w:val="00C659B5"/>
    <w:rsid w:val="00C65B32"/>
    <w:rsid w:val="00C65C46"/>
    <w:rsid w:val="00C65EDE"/>
    <w:rsid w:val="00C65EF5"/>
    <w:rsid w:val="00C65F8D"/>
    <w:rsid w:val="00C66101"/>
    <w:rsid w:val="00C66259"/>
    <w:rsid w:val="00C66482"/>
    <w:rsid w:val="00C6648B"/>
    <w:rsid w:val="00C6652B"/>
    <w:rsid w:val="00C665AB"/>
    <w:rsid w:val="00C66842"/>
    <w:rsid w:val="00C66AC9"/>
    <w:rsid w:val="00C66B1E"/>
    <w:rsid w:val="00C66BC0"/>
    <w:rsid w:val="00C66F45"/>
    <w:rsid w:val="00C670F3"/>
    <w:rsid w:val="00C67199"/>
    <w:rsid w:val="00C67234"/>
    <w:rsid w:val="00C67238"/>
    <w:rsid w:val="00C67651"/>
    <w:rsid w:val="00C6773C"/>
    <w:rsid w:val="00C67889"/>
    <w:rsid w:val="00C67A31"/>
    <w:rsid w:val="00C67A32"/>
    <w:rsid w:val="00C67B2C"/>
    <w:rsid w:val="00C67C64"/>
    <w:rsid w:val="00C67CCA"/>
    <w:rsid w:val="00C67CF4"/>
    <w:rsid w:val="00C67F8D"/>
    <w:rsid w:val="00C70034"/>
    <w:rsid w:val="00C700ED"/>
    <w:rsid w:val="00C70119"/>
    <w:rsid w:val="00C70167"/>
    <w:rsid w:val="00C70234"/>
    <w:rsid w:val="00C702EB"/>
    <w:rsid w:val="00C70357"/>
    <w:rsid w:val="00C70368"/>
    <w:rsid w:val="00C7039C"/>
    <w:rsid w:val="00C70414"/>
    <w:rsid w:val="00C70417"/>
    <w:rsid w:val="00C7044E"/>
    <w:rsid w:val="00C7050D"/>
    <w:rsid w:val="00C7057B"/>
    <w:rsid w:val="00C7089C"/>
    <w:rsid w:val="00C709FB"/>
    <w:rsid w:val="00C70C90"/>
    <w:rsid w:val="00C70CE0"/>
    <w:rsid w:val="00C70D76"/>
    <w:rsid w:val="00C70E01"/>
    <w:rsid w:val="00C70F76"/>
    <w:rsid w:val="00C71010"/>
    <w:rsid w:val="00C71541"/>
    <w:rsid w:val="00C715A1"/>
    <w:rsid w:val="00C7180E"/>
    <w:rsid w:val="00C7184B"/>
    <w:rsid w:val="00C71888"/>
    <w:rsid w:val="00C71919"/>
    <w:rsid w:val="00C71BEB"/>
    <w:rsid w:val="00C71D4D"/>
    <w:rsid w:val="00C71DE9"/>
    <w:rsid w:val="00C71F18"/>
    <w:rsid w:val="00C71F62"/>
    <w:rsid w:val="00C71FA2"/>
    <w:rsid w:val="00C71FA9"/>
    <w:rsid w:val="00C724B1"/>
    <w:rsid w:val="00C7258E"/>
    <w:rsid w:val="00C725CF"/>
    <w:rsid w:val="00C7269B"/>
    <w:rsid w:val="00C7282E"/>
    <w:rsid w:val="00C72A53"/>
    <w:rsid w:val="00C72A5D"/>
    <w:rsid w:val="00C72C81"/>
    <w:rsid w:val="00C72CDA"/>
    <w:rsid w:val="00C72E38"/>
    <w:rsid w:val="00C72E47"/>
    <w:rsid w:val="00C72E6E"/>
    <w:rsid w:val="00C7310B"/>
    <w:rsid w:val="00C73187"/>
    <w:rsid w:val="00C733B6"/>
    <w:rsid w:val="00C733E6"/>
    <w:rsid w:val="00C73504"/>
    <w:rsid w:val="00C7356C"/>
    <w:rsid w:val="00C73621"/>
    <w:rsid w:val="00C73744"/>
    <w:rsid w:val="00C73770"/>
    <w:rsid w:val="00C737B8"/>
    <w:rsid w:val="00C73A1B"/>
    <w:rsid w:val="00C73B01"/>
    <w:rsid w:val="00C73CD1"/>
    <w:rsid w:val="00C73D4E"/>
    <w:rsid w:val="00C74005"/>
    <w:rsid w:val="00C74225"/>
    <w:rsid w:val="00C7425F"/>
    <w:rsid w:val="00C742ED"/>
    <w:rsid w:val="00C743AC"/>
    <w:rsid w:val="00C743EE"/>
    <w:rsid w:val="00C745D1"/>
    <w:rsid w:val="00C7480A"/>
    <w:rsid w:val="00C749BF"/>
    <w:rsid w:val="00C74A83"/>
    <w:rsid w:val="00C74BC5"/>
    <w:rsid w:val="00C74C23"/>
    <w:rsid w:val="00C74D46"/>
    <w:rsid w:val="00C74EC8"/>
    <w:rsid w:val="00C74FB8"/>
    <w:rsid w:val="00C74FF8"/>
    <w:rsid w:val="00C7509C"/>
    <w:rsid w:val="00C753A4"/>
    <w:rsid w:val="00C7559A"/>
    <w:rsid w:val="00C757BE"/>
    <w:rsid w:val="00C758FD"/>
    <w:rsid w:val="00C75C19"/>
    <w:rsid w:val="00C75E60"/>
    <w:rsid w:val="00C75FD9"/>
    <w:rsid w:val="00C76331"/>
    <w:rsid w:val="00C76468"/>
    <w:rsid w:val="00C76469"/>
    <w:rsid w:val="00C764FD"/>
    <w:rsid w:val="00C76505"/>
    <w:rsid w:val="00C7650D"/>
    <w:rsid w:val="00C76579"/>
    <w:rsid w:val="00C76619"/>
    <w:rsid w:val="00C7686B"/>
    <w:rsid w:val="00C76AC5"/>
    <w:rsid w:val="00C76C78"/>
    <w:rsid w:val="00C76E01"/>
    <w:rsid w:val="00C76E6A"/>
    <w:rsid w:val="00C76E76"/>
    <w:rsid w:val="00C76E84"/>
    <w:rsid w:val="00C76E9D"/>
    <w:rsid w:val="00C7727D"/>
    <w:rsid w:val="00C772F4"/>
    <w:rsid w:val="00C773A0"/>
    <w:rsid w:val="00C77679"/>
    <w:rsid w:val="00C776F0"/>
    <w:rsid w:val="00C7793E"/>
    <w:rsid w:val="00C779C0"/>
    <w:rsid w:val="00C77A79"/>
    <w:rsid w:val="00C77CC3"/>
    <w:rsid w:val="00C77D36"/>
    <w:rsid w:val="00C77DD5"/>
    <w:rsid w:val="00C77E50"/>
    <w:rsid w:val="00C77EF4"/>
    <w:rsid w:val="00C77FB7"/>
    <w:rsid w:val="00C77FEC"/>
    <w:rsid w:val="00C80018"/>
    <w:rsid w:val="00C800F2"/>
    <w:rsid w:val="00C80382"/>
    <w:rsid w:val="00C8043D"/>
    <w:rsid w:val="00C806CD"/>
    <w:rsid w:val="00C807EE"/>
    <w:rsid w:val="00C80811"/>
    <w:rsid w:val="00C808A9"/>
    <w:rsid w:val="00C80953"/>
    <w:rsid w:val="00C80C2E"/>
    <w:rsid w:val="00C80D81"/>
    <w:rsid w:val="00C81261"/>
    <w:rsid w:val="00C81298"/>
    <w:rsid w:val="00C812DF"/>
    <w:rsid w:val="00C813AD"/>
    <w:rsid w:val="00C81534"/>
    <w:rsid w:val="00C8159E"/>
    <w:rsid w:val="00C815C1"/>
    <w:rsid w:val="00C81703"/>
    <w:rsid w:val="00C8173A"/>
    <w:rsid w:val="00C817AF"/>
    <w:rsid w:val="00C817BB"/>
    <w:rsid w:val="00C81941"/>
    <w:rsid w:val="00C8197B"/>
    <w:rsid w:val="00C81E13"/>
    <w:rsid w:val="00C81E3C"/>
    <w:rsid w:val="00C81EFE"/>
    <w:rsid w:val="00C81F6C"/>
    <w:rsid w:val="00C81FE8"/>
    <w:rsid w:val="00C82003"/>
    <w:rsid w:val="00C82190"/>
    <w:rsid w:val="00C8246A"/>
    <w:rsid w:val="00C82574"/>
    <w:rsid w:val="00C826B3"/>
    <w:rsid w:val="00C82766"/>
    <w:rsid w:val="00C829C4"/>
    <w:rsid w:val="00C829D7"/>
    <w:rsid w:val="00C829D9"/>
    <w:rsid w:val="00C82BE1"/>
    <w:rsid w:val="00C82C17"/>
    <w:rsid w:val="00C82D8F"/>
    <w:rsid w:val="00C82F1B"/>
    <w:rsid w:val="00C82FEB"/>
    <w:rsid w:val="00C82FED"/>
    <w:rsid w:val="00C830A1"/>
    <w:rsid w:val="00C8310D"/>
    <w:rsid w:val="00C83302"/>
    <w:rsid w:val="00C833AA"/>
    <w:rsid w:val="00C835AA"/>
    <w:rsid w:val="00C836BA"/>
    <w:rsid w:val="00C83869"/>
    <w:rsid w:val="00C83878"/>
    <w:rsid w:val="00C8397E"/>
    <w:rsid w:val="00C83B60"/>
    <w:rsid w:val="00C83BD7"/>
    <w:rsid w:val="00C83EE0"/>
    <w:rsid w:val="00C8447C"/>
    <w:rsid w:val="00C84519"/>
    <w:rsid w:val="00C84728"/>
    <w:rsid w:val="00C8475F"/>
    <w:rsid w:val="00C847FA"/>
    <w:rsid w:val="00C84C34"/>
    <w:rsid w:val="00C84D9A"/>
    <w:rsid w:val="00C84FED"/>
    <w:rsid w:val="00C8513A"/>
    <w:rsid w:val="00C85877"/>
    <w:rsid w:val="00C858D8"/>
    <w:rsid w:val="00C8596C"/>
    <w:rsid w:val="00C85C8F"/>
    <w:rsid w:val="00C85D56"/>
    <w:rsid w:val="00C85E8C"/>
    <w:rsid w:val="00C86257"/>
    <w:rsid w:val="00C86451"/>
    <w:rsid w:val="00C8647A"/>
    <w:rsid w:val="00C864EB"/>
    <w:rsid w:val="00C864ED"/>
    <w:rsid w:val="00C86516"/>
    <w:rsid w:val="00C86534"/>
    <w:rsid w:val="00C8654F"/>
    <w:rsid w:val="00C8680C"/>
    <w:rsid w:val="00C86A16"/>
    <w:rsid w:val="00C86A73"/>
    <w:rsid w:val="00C86B61"/>
    <w:rsid w:val="00C86D6C"/>
    <w:rsid w:val="00C86E77"/>
    <w:rsid w:val="00C86FB7"/>
    <w:rsid w:val="00C87069"/>
    <w:rsid w:val="00C87581"/>
    <w:rsid w:val="00C875FD"/>
    <w:rsid w:val="00C876B1"/>
    <w:rsid w:val="00C8777C"/>
    <w:rsid w:val="00C877C1"/>
    <w:rsid w:val="00C87906"/>
    <w:rsid w:val="00C87977"/>
    <w:rsid w:val="00C87CE4"/>
    <w:rsid w:val="00C87F39"/>
    <w:rsid w:val="00C87FBF"/>
    <w:rsid w:val="00C900A1"/>
    <w:rsid w:val="00C9013C"/>
    <w:rsid w:val="00C90167"/>
    <w:rsid w:val="00C901CF"/>
    <w:rsid w:val="00C90482"/>
    <w:rsid w:val="00C9067B"/>
    <w:rsid w:val="00C9069B"/>
    <w:rsid w:val="00C90712"/>
    <w:rsid w:val="00C90987"/>
    <w:rsid w:val="00C90989"/>
    <w:rsid w:val="00C90ADB"/>
    <w:rsid w:val="00C90E04"/>
    <w:rsid w:val="00C90EF2"/>
    <w:rsid w:val="00C91001"/>
    <w:rsid w:val="00C91304"/>
    <w:rsid w:val="00C913AB"/>
    <w:rsid w:val="00C914C9"/>
    <w:rsid w:val="00C914F3"/>
    <w:rsid w:val="00C916E2"/>
    <w:rsid w:val="00C91783"/>
    <w:rsid w:val="00C918B7"/>
    <w:rsid w:val="00C91A42"/>
    <w:rsid w:val="00C91A81"/>
    <w:rsid w:val="00C924BB"/>
    <w:rsid w:val="00C926CD"/>
    <w:rsid w:val="00C92734"/>
    <w:rsid w:val="00C92B2D"/>
    <w:rsid w:val="00C92B62"/>
    <w:rsid w:val="00C92B9F"/>
    <w:rsid w:val="00C92C61"/>
    <w:rsid w:val="00C92DA5"/>
    <w:rsid w:val="00C92E17"/>
    <w:rsid w:val="00C92F49"/>
    <w:rsid w:val="00C92FED"/>
    <w:rsid w:val="00C93056"/>
    <w:rsid w:val="00C931C0"/>
    <w:rsid w:val="00C932B7"/>
    <w:rsid w:val="00C932EB"/>
    <w:rsid w:val="00C93359"/>
    <w:rsid w:val="00C9353F"/>
    <w:rsid w:val="00C9381B"/>
    <w:rsid w:val="00C938D2"/>
    <w:rsid w:val="00C938EF"/>
    <w:rsid w:val="00C9399E"/>
    <w:rsid w:val="00C93A77"/>
    <w:rsid w:val="00C93CBE"/>
    <w:rsid w:val="00C93DBF"/>
    <w:rsid w:val="00C93DF8"/>
    <w:rsid w:val="00C93F67"/>
    <w:rsid w:val="00C93F94"/>
    <w:rsid w:val="00C93FB5"/>
    <w:rsid w:val="00C9400E"/>
    <w:rsid w:val="00C9408B"/>
    <w:rsid w:val="00C94493"/>
    <w:rsid w:val="00C9456B"/>
    <w:rsid w:val="00C945F4"/>
    <w:rsid w:val="00C9477D"/>
    <w:rsid w:val="00C9481F"/>
    <w:rsid w:val="00C94844"/>
    <w:rsid w:val="00C9489F"/>
    <w:rsid w:val="00C9495C"/>
    <w:rsid w:val="00C949A5"/>
    <w:rsid w:val="00C94AA4"/>
    <w:rsid w:val="00C94AFD"/>
    <w:rsid w:val="00C94C57"/>
    <w:rsid w:val="00C94C9D"/>
    <w:rsid w:val="00C94D11"/>
    <w:rsid w:val="00C94D81"/>
    <w:rsid w:val="00C94DC8"/>
    <w:rsid w:val="00C94E85"/>
    <w:rsid w:val="00C94EBF"/>
    <w:rsid w:val="00C94F19"/>
    <w:rsid w:val="00C95238"/>
    <w:rsid w:val="00C95579"/>
    <w:rsid w:val="00C9570E"/>
    <w:rsid w:val="00C9571C"/>
    <w:rsid w:val="00C957CD"/>
    <w:rsid w:val="00C957DE"/>
    <w:rsid w:val="00C95850"/>
    <w:rsid w:val="00C958FC"/>
    <w:rsid w:val="00C959FD"/>
    <w:rsid w:val="00C95B5E"/>
    <w:rsid w:val="00C95BD7"/>
    <w:rsid w:val="00C95C35"/>
    <w:rsid w:val="00C95C5D"/>
    <w:rsid w:val="00C95CB5"/>
    <w:rsid w:val="00C95EC8"/>
    <w:rsid w:val="00C961FA"/>
    <w:rsid w:val="00C96211"/>
    <w:rsid w:val="00C962B4"/>
    <w:rsid w:val="00C96319"/>
    <w:rsid w:val="00C96375"/>
    <w:rsid w:val="00C963B6"/>
    <w:rsid w:val="00C964AA"/>
    <w:rsid w:val="00C96942"/>
    <w:rsid w:val="00C9695A"/>
    <w:rsid w:val="00C96C0F"/>
    <w:rsid w:val="00C96CA1"/>
    <w:rsid w:val="00C96DE6"/>
    <w:rsid w:val="00C96EFF"/>
    <w:rsid w:val="00C96F30"/>
    <w:rsid w:val="00C96FF1"/>
    <w:rsid w:val="00C9702E"/>
    <w:rsid w:val="00C971EA"/>
    <w:rsid w:val="00C973F5"/>
    <w:rsid w:val="00C974DF"/>
    <w:rsid w:val="00C9774D"/>
    <w:rsid w:val="00C97831"/>
    <w:rsid w:val="00C978A5"/>
    <w:rsid w:val="00C979EE"/>
    <w:rsid w:val="00C97A0F"/>
    <w:rsid w:val="00C97AC1"/>
    <w:rsid w:val="00C97BF2"/>
    <w:rsid w:val="00C97CB5"/>
    <w:rsid w:val="00C97E8F"/>
    <w:rsid w:val="00C97F27"/>
    <w:rsid w:val="00CA02F0"/>
    <w:rsid w:val="00CA03E4"/>
    <w:rsid w:val="00CA044E"/>
    <w:rsid w:val="00CA09BE"/>
    <w:rsid w:val="00CA0F03"/>
    <w:rsid w:val="00CA0F8A"/>
    <w:rsid w:val="00CA0FD6"/>
    <w:rsid w:val="00CA1256"/>
    <w:rsid w:val="00CA129F"/>
    <w:rsid w:val="00CA14B4"/>
    <w:rsid w:val="00CA14F5"/>
    <w:rsid w:val="00CA1884"/>
    <w:rsid w:val="00CA1924"/>
    <w:rsid w:val="00CA196B"/>
    <w:rsid w:val="00CA1A97"/>
    <w:rsid w:val="00CA1B8B"/>
    <w:rsid w:val="00CA1BF5"/>
    <w:rsid w:val="00CA1CD0"/>
    <w:rsid w:val="00CA1CD6"/>
    <w:rsid w:val="00CA1DF5"/>
    <w:rsid w:val="00CA1FAB"/>
    <w:rsid w:val="00CA1FF8"/>
    <w:rsid w:val="00CA232E"/>
    <w:rsid w:val="00CA2362"/>
    <w:rsid w:val="00CA2893"/>
    <w:rsid w:val="00CA2920"/>
    <w:rsid w:val="00CA2986"/>
    <w:rsid w:val="00CA29B8"/>
    <w:rsid w:val="00CA29F5"/>
    <w:rsid w:val="00CA2A35"/>
    <w:rsid w:val="00CA2A3D"/>
    <w:rsid w:val="00CA2BA0"/>
    <w:rsid w:val="00CA2E68"/>
    <w:rsid w:val="00CA2F2B"/>
    <w:rsid w:val="00CA2F7C"/>
    <w:rsid w:val="00CA2FB8"/>
    <w:rsid w:val="00CA30AC"/>
    <w:rsid w:val="00CA30B7"/>
    <w:rsid w:val="00CA3386"/>
    <w:rsid w:val="00CA350B"/>
    <w:rsid w:val="00CA35A5"/>
    <w:rsid w:val="00CA3618"/>
    <w:rsid w:val="00CA365D"/>
    <w:rsid w:val="00CA3A8F"/>
    <w:rsid w:val="00CA3B01"/>
    <w:rsid w:val="00CA3BBB"/>
    <w:rsid w:val="00CA3C12"/>
    <w:rsid w:val="00CA3D4A"/>
    <w:rsid w:val="00CA3E69"/>
    <w:rsid w:val="00CA41CB"/>
    <w:rsid w:val="00CA4317"/>
    <w:rsid w:val="00CA4342"/>
    <w:rsid w:val="00CA45E2"/>
    <w:rsid w:val="00CA468A"/>
    <w:rsid w:val="00CA46E7"/>
    <w:rsid w:val="00CA4751"/>
    <w:rsid w:val="00CA4999"/>
    <w:rsid w:val="00CA4B34"/>
    <w:rsid w:val="00CA5063"/>
    <w:rsid w:val="00CA5138"/>
    <w:rsid w:val="00CA51A7"/>
    <w:rsid w:val="00CA5390"/>
    <w:rsid w:val="00CA54E2"/>
    <w:rsid w:val="00CA558D"/>
    <w:rsid w:val="00CA5728"/>
    <w:rsid w:val="00CA5B3B"/>
    <w:rsid w:val="00CA5B99"/>
    <w:rsid w:val="00CA5DA6"/>
    <w:rsid w:val="00CA5DAF"/>
    <w:rsid w:val="00CA5DC1"/>
    <w:rsid w:val="00CA61DC"/>
    <w:rsid w:val="00CA6503"/>
    <w:rsid w:val="00CA664F"/>
    <w:rsid w:val="00CA66E7"/>
    <w:rsid w:val="00CA66F6"/>
    <w:rsid w:val="00CA6782"/>
    <w:rsid w:val="00CA67C3"/>
    <w:rsid w:val="00CA6836"/>
    <w:rsid w:val="00CA68F7"/>
    <w:rsid w:val="00CA692D"/>
    <w:rsid w:val="00CA6B1B"/>
    <w:rsid w:val="00CA6CE2"/>
    <w:rsid w:val="00CA7014"/>
    <w:rsid w:val="00CA7076"/>
    <w:rsid w:val="00CA735B"/>
    <w:rsid w:val="00CA74E0"/>
    <w:rsid w:val="00CA76AF"/>
    <w:rsid w:val="00CA76DA"/>
    <w:rsid w:val="00CA7945"/>
    <w:rsid w:val="00CA798F"/>
    <w:rsid w:val="00CA7B1E"/>
    <w:rsid w:val="00CA7B39"/>
    <w:rsid w:val="00CA7D68"/>
    <w:rsid w:val="00CA7ECD"/>
    <w:rsid w:val="00CA7F1A"/>
    <w:rsid w:val="00CA7F77"/>
    <w:rsid w:val="00CB0362"/>
    <w:rsid w:val="00CB03A4"/>
    <w:rsid w:val="00CB03BF"/>
    <w:rsid w:val="00CB0609"/>
    <w:rsid w:val="00CB0659"/>
    <w:rsid w:val="00CB0743"/>
    <w:rsid w:val="00CB0948"/>
    <w:rsid w:val="00CB0B09"/>
    <w:rsid w:val="00CB0BC0"/>
    <w:rsid w:val="00CB0DE0"/>
    <w:rsid w:val="00CB0EF9"/>
    <w:rsid w:val="00CB0FDC"/>
    <w:rsid w:val="00CB12E7"/>
    <w:rsid w:val="00CB13F4"/>
    <w:rsid w:val="00CB1493"/>
    <w:rsid w:val="00CB14D9"/>
    <w:rsid w:val="00CB15AA"/>
    <w:rsid w:val="00CB163A"/>
    <w:rsid w:val="00CB16B4"/>
    <w:rsid w:val="00CB1761"/>
    <w:rsid w:val="00CB183C"/>
    <w:rsid w:val="00CB1891"/>
    <w:rsid w:val="00CB19FA"/>
    <w:rsid w:val="00CB1A2D"/>
    <w:rsid w:val="00CB1BC5"/>
    <w:rsid w:val="00CB1D37"/>
    <w:rsid w:val="00CB1E2B"/>
    <w:rsid w:val="00CB213A"/>
    <w:rsid w:val="00CB21B8"/>
    <w:rsid w:val="00CB2718"/>
    <w:rsid w:val="00CB28A3"/>
    <w:rsid w:val="00CB292E"/>
    <w:rsid w:val="00CB2981"/>
    <w:rsid w:val="00CB2AB0"/>
    <w:rsid w:val="00CB2BFB"/>
    <w:rsid w:val="00CB2CA9"/>
    <w:rsid w:val="00CB2E80"/>
    <w:rsid w:val="00CB2F0A"/>
    <w:rsid w:val="00CB2FAD"/>
    <w:rsid w:val="00CB2FF4"/>
    <w:rsid w:val="00CB309A"/>
    <w:rsid w:val="00CB3123"/>
    <w:rsid w:val="00CB3486"/>
    <w:rsid w:val="00CB34A7"/>
    <w:rsid w:val="00CB3501"/>
    <w:rsid w:val="00CB3A66"/>
    <w:rsid w:val="00CB3CAF"/>
    <w:rsid w:val="00CB3CB4"/>
    <w:rsid w:val="00CB3F22"/>
    <w:rsid w:val="00CB3FA6"/>
    <w:rsid w:val="00CB405C"/>
    <w:rsid w:val="00CB4248"/>
    <w:rsid w:val="00CB448D"/>
    <w:rsid w:val="00CB4520"/>
    <w:rsid w:val="00CB4522"/>
    <w:rsid w:val="00CB4576"/>
    <w:rsid w:val="00CB4642"/>
    <w:rsid w:val="00CB471A"/>
    <w:rsid w:val="00CB4ABF"/>
    <w:rsid w:val="00CB4C98"/>
    <w:rsid w:val="00CB4DD4"/>
    <w:rsid w:val="00CB5340"/>
    <w:rsid w:val="00CB55A6"/>
    <w:rsid w:val="00CB55FF"/>
    <w:rsid w:val="00CB560E"/>
    <w:rsid w:val="00CB5713"/>
    <w:rsid w:val="00CB58BB"/>
    <w:rsid w:val="00CB5926"/>
    <w:rsid w:val="00CB5A49"/>
    <w:rsid w:val="00CB5DB5"/>
    <w:rsid w:val="00CB5E41"/>
    <w:rsid w:val="00CB60BB"/>
    <w:rsid w:val="00CB61BE"/>
    <w:rsid w:val="00CB644D"/>
    <w:rsid w:val="00CB645C"/>
    <w:rsid w:val="00CB64F8"/>
    <w:rsid w:val="00CB6682"/>
    <w:rsid w:val="00CB671D"/>
    <w:rsid w:val="00CB671F"/>
    <w:rsid w:val="00CB69E9"/>
    <w:rsid w:val="00CB6C6E"/>
    <w:rsid w:val="00CB6E35"/>
    <w:rsid w:val="00CB6F5C"/>
    <w:rsid w:val="00CB7197"/>
    <w:rsid w:val="00CB7250"/>
    <w:rsid w:val="00CB72DE"/>
    <w:rsid w:val="00CB7438"/>
    <w:rsid w:val="00CB764B"/>
    <w:rsid w:val="00CB7722"/>
    <w:rsid w:val="00CB77B3"/>
    <w:rsid w:val="00CB7C9D"/>
    <w:rsid w:val="00CB7CC7"/>
    <w:rsid w:val="00CB7CF6"/>
    <w:rsid w:val="00CB7E88"/>
    <w:rsid w:val="00CB7F60"/>
    <w:rsid w:val="00CC002A"/>
    <w:rsid w:val="00CC00EC"/>
    <w:rsid w:val="00CC0170"/>
    <w:rsid w:val="00CC02E7"/>
    <w:rsid w:val="00CC02F2"/>
    <w:rsid w:val="00CC04DE"/>
    <w:rsid w:val="00CC065F"/>
    <w:rsid w:val="00CC0A63"/>
    <w:rsid w:val="00CC0A85"/>
    <w:rsid w:val="00CC0C13"/>
    <w:rsid w:val="00CC11BD"/>
    <w:rsid w:val="00CC11E3"/>
    <w:rsid w:val="00CC12B5"/>
    <w:rsid w:val="00CC12B6"/>
    <w:rsid w:val="00CC1354"/>
    <w:rsid w:val="00CC1413"/>
    <w:rsid w:val="00CC143B"/>
    <w:rsid w:val="00CC1573"/>
    <w:rsid w:val="00CC16D0"/>
    <w:rsid w:val="00CC17F2"/>
    <w:rsid w:val="00CC18B2"/>
    <w:rsid w:val="00CC1A52"/>
    <w:rsid w:val="00CC1A6C"/>
    <w:rsid w:val="00CC1B2D"/>
    <w:rsid w:val="00CC1D60"/>
    <w:rsid w:val="00CC1DEA"/>
    <w:rsid w:val="00CC1E66"/>
    <w:rsid w:val="00CC2050"/>
    <w:rsid w:val="00CC2104"/>
    <w:rsid w:val="00CC2156"/>
    <w:rsid w:val="00CC2333"/>
    <w:rsid w:val="00CC24C5"/>
    <w:rsid w:val="00CC25DD"/>
    <w:rsid w:val="00CC2669"/>
    <w:rsid w:val="00CC295C"/>
    <w:rsid w:val="00CC2A98"/>
    <w:rsid w:val="00CC2B94"/>
    <w:rsid w:val="00CC2D01"/>
    <w:rsid w:val="00CC2DB1"/>
    <w:rsid w:val="00CC2E90"/>
    <w:rsid w:val="00CC2FD8"/>
    <w:rsid w:val="00CC31DE"/>
    <w:rsid w:val="00CC31E5"/>
    <w:rsid w:val="00CC329A"/>
    <w:rsid w:val="00CC3322"/>
    <w:rsid w:val="00CC34C4"/>
    <w:rsid w:val="00CC36D7"/>
    <w:rsid w:val="00CC36D8"/>
    <w:rsid w:val="00CC37D7"/>
    <w:rsid w:val="00CC3D02"/>
    <w:rsid w:val="00CC3D5B"/>
    <w:rsid w:val="00CC3EE0"/>
    <w:rsid w:val="00CC3F6F"/>
    <w:rsid w:val="00CC40B8"/>
    <w:rsid w:val="00CC40E5"/>
    <w:rsid w:val="00CC40F2"/>
    <w:rsid w:val="00CC41A2"/>
    <w:rsid w:val="00CC468F"/>
    <w:rsid w:val="00CC46AB"/>
    <w:rsid w:val="00CC4726"/>
    <w:rsid w:val="00CC48B2"/>
    <w:rsid w:val="00CC48BB"/>
    <w:rsid w:val="00CC48DD"/>
    <w:rsid w:val="00CC4948"/>
    <w:rsid w:val="00CC4A95"/>
    <w:rsid w:val="00CC4B9E"/>
    <w:rsid w:val="00CC4D9B"/>
    <w:rsid w:val="00CC4DEB"/>
    <w:rsid w:val="00CC4E0E"/>
    <w:rsid w:val="00CC4F10"/>
    <w:rsid w:val="00CC5293"/>
    <w:rsid w:val="00CC52D5"/>
    <w:rsid w:val="00CC545D"/>
    <w:rsid w:val="00CC5570"/>
    <w:rsid w:val="00CC55A7"/>
    <w:rsid w:val="00CC5633"/>
    <w:rsid w:val="00CC5642"/>
    <w:rsid w:val="00CC57C6"/>
    <w:rsid w:val="00CC58B7"/>
    <w:rsid w:val="00CC5E0F"/>
    <w:rsid w:val="00CC5FA4"/>
    <w:rsid w:val="00CC5FEE"/>
    <w:rsid w:val="00CC6074"/>
    <w:rsid w:val="00CC610B"/>
    <w:rsid w:val="00CC618C"/>
    <w:rsid w:val="00CC637C"/>
    <w:rsid w:val="00CC63A9"/>
    <w:rsid w:val="00CC63FB"/>
    <w:rsid w:val="00CC6431"/>
    <w:rsid w:val="00CC6490"/>
    <w:rsid w:val="00CC64F5"/>
    <w:rsid w:val="00CC6723"/>
    <w:rsid w:val="00CC6734"/>
    <w:rsid w:val="00CC68A9"/>
    <w:rsid w:val="00CC68EE"/>
    <w:rsid w:val="00CC6994"/>
    <w:rsid w:val="00CC6A64"/>
    <w:rsid w:val="00CC6A6C"/>
    <w:rsid w:val="00CC6CF2"/>
    <w:rsid w:val="00CC6D8B"/>
    <w:rsid w:val="00CC6DBB"/>
    <w:rsid w:val="00CC7073"/>
    <w:rsid w:val="00CC70A2"/>
    <w:rsid w:val="00CC712E"/>
    <w:rsid w:val="00CC72C6"/>
    <w:rsid w:val="00CC75B9"/>
    <w:rsid w:val="00CC766B"/>
    <w:rsid w:val="00CC776F"/>
    <w:rsid w:val="00CC78B6"/>
    <w:rsid w:val="00CC7B07"/>
    <w:rsid w:val="00CC7B51"/>
    <w:rsid w:val="00CC7B7C"/>
    <w:rsid w:val="00CC7C9E"/>
    <w:rsid w:val="00CC7CC6"/>
    <w:rsid w:val="00CC7D01"/>
    <w:rsid w:val="00CC7E73"/>
    <w:rsid w:val="00CD0006"/>
    <w:rsid w:val="00CD0160"/>
    <w:rsid w:val="00CD0170"/>
    <w:rsid w:val="00CD0185"/>
    <w:rsid w:val="00CD02C4"/>
    <w:rsid w:val="00CD03FB"/>
    <w:rsid w:val="00CD075E"/>
    <w:rsid w:val="00CD0784"/>
    <w:rsid w:val="00CD07EB"/>
    <w:rsid w:val="00CD083E"/>
    <w:rsid w:val="00CD0A03"/>
    <w:rsid w:val="00CD0C3F"/>
    <w:rsid w:val="00CD0C5B"/>
    <w:rsid w:val="00CD0D01"/>
    <w:rsid w:val="00CD0DD4"/>
    <w:rsid w:val="00CD0DE2"/>
    <w:rsid w:val="00CD0EA7"/>
    <w:rsid w:val="00CD0F4F"/>
    <w:rsid w:val="00CD0FE4"/>
    <w:rsid w:val="00CD1031"/>
    <w:rsid w:val="00CD1032"/>
    <w:rsid w:val="00CD106D"/>
    <w:rsid w:val="00CD108A"/>
    <w:rsid w:val="00CD1106"/>
    <w:rsid w:val="00CD113A"/>
    <w:rsid w:val="00CD12B2"/>
    <w:rsid w:val="00CD141E"/>
    <w:rsid w:val="00CD1500"/>
    <w:rsid w:val="00CD157B"/>
    <w:rsid w:val="00CD15E4"/>
    <w:rsid w:val="00CD1665"/>
    <w:rsid w:val="00CD1775"/>
    <w:rsid w:val="00CD183A"/>
    <w:rsid w:val="00CD18BC"/>
    <w:rsid w:val="00CD1992"/>
    <w:rsid w:val="00CD1A2F"/>
    <w:rsid w:val="00CD1AB8"/>
    <w:rsid w:val="00CD1BB6"/>
    <w:rsid w:val="00CD1BDE"/>
    <w:rsid w:val="00CD1C2F"/>
    <w:rsid w:val="00CD1C6E"/>
    <w:rsid w:val="00CD1CF6"/>
    <w:rsid w:val="00CD2171"/>
    <w:rsid w:val="00CD2354"/>
    <w:rsid w:val="00CD25C7"/>
    <w:rsid w:val="00CD25EE"/>
    <w:rsid w:val="00CD26A5"/>
    <w:rsid w:val="00CD276E"/>
    <w:rsid w:val="00CD2834"/>
    <w:rsid w:val="00CD2974"/>
    <w:rsid w:val="00CD2BED"/>
    <w:rsid w:val="00CD2BF8"/>
    <w:rsid w:val="00CD2EFC"/>
    <w:rsid w:val="00CD302E"/>
    <w:rsid w:val="00CD30A8"/>
    <w:rsid w:val="00CD3149"/>
    <w:rsid w:val="00CD3547"/>
    <w:rsid w:val="00CD37C6"/>
    <w:rsid w:val="00CD388F"/>
    <w:rsid w:val="00CD3943"/>
    <w:rsid w:val="00CD3953"/>
    <w:rsid w:val="00CD3A83"/>
    <w:rsid w:val="00CD3AD6"/>
    <w:rsid w:val="00CD3C5A"/>
    <w:rsid w:val="00CD3E32"/>
    <w:rsid w:val="00CD4059"/>
    <w:rsid w:val="00CD41B5"/>
    <w:rsid w:val="00CD42D9"/>
    <w:rsid w:val="00CD45EC"/>
    <w:rsid w:val="00CD476E"/>
    <w:rsid w:val="00CD4819"/>
    <w:rsid w:val="00CD488B"/>
    <w:rsid w:val="00CD4A4D"/>
    <w:rsid w:val="00CD4A96"/>
    <w:rsid w:val="00CD4AEA"/>
    <w:rsid w:val="00CD4CAA"/>
    <w:rsid w:val="00CD4DEF"/>
    <w:rsid w:val="00CD505C"/>
    <w:rsid w:val="00CD50F1"/>
    <w:rsid w:val="00CD51BB"/>
    <w:rsid w:val="00CD52EC"/>
    <w:rsid w:val="00CD53B8"/>
    <w:rsid w:val="00CD5479"/>
    <w:rsid w:val="00CD56DD"/>
    <w:rsid w:val="00CD59AD"/>
    <w:rsid w:val="00CD5AF0"/>
    <w:rsid w:val="00CD5CEF"/>
    <w:rsid w:val="00CD5E65"/>
    <w:rsid w:val="00CD6528"/>
    <w:rsid w:val="00CD6538"/>
    <w:rsid w:val="00CD6802"/>
    <w:rsid w:val="00CD683A"/>
    <w:rsid w:val="00CD68A1"/>
    <w:rsid w:val="00CD69BF"/>
    <w:rsid w:val="00CD6B5E"/>
    <w:rsid w:val="00CD6C06"/>
    <w:rsid w:val="00CD6F8F"/>
    <w:rsid w:val="00CD6FED"/>
    <w:rsid w:val="00CD7050"/>
    <w:rsid w:val="00CD7080"/>
    <w:rsid w:val="00CD7081"/>
    <w:rsid w:val="00CD7163"/>
    <w:rsid w:val="00CD7174"/>
    <w:rsid w:val="00CD718B"/>
    <w:rsid w:val="00CD7320"/>
    <w:rsid w:val="00CD73BD"/>
    <w:rsid w:val="00CD73C1"/>
    <w:rsid w:val="00CD762B"/>
    <w:rsid w:val="00CD7682"/>
    <w:rsid w:val="00CD768B"/>
    <w:rsid w:val="00CD770A"/>
    <w:rsid w:val="00CD7812"/>
    <w:rsid w:val="00CD7E51"/>
    <w:rsid w:val="00CD7E93"/>
    <w:rsid w:val="00CD7ED1"/>
    <w:rsid w:val="00CE010A"/>
    <w:rsid w:val="00CE011E"/>
    <w:rsid w:val="00CE03D7"/>
    <w:rsid w:val="00CE0671"/>
    <w:rsid w:val="00CE081D"/>
    <w:rsid w:val="00CE09AC"/>
    <w:rsid w:val="00CE0ADD"/>
    <w:rsid w:val="00CE0AEB"/>
    <w:rsid w:val="00CE0B82"/>
    <w:rsid w:val="00CE0C06"/>
    <w:rsid w:val="00CE0C87"/>
    <w:rsid w:val="00CE0C94"/>
    <w:rsid w:val="00CE0D01"/>
    <w:rsid w:val="00CE0D75"/>
    <w:rsid w:val="00CE0DD8"/>
    <w:rsid w:val="00CE0FAD"/>
    <w:rsid w:val="00CE103B"/>
    <w:rsid w:val="00CE111D"/>
    <w:rsid w:val="00CE1193"/>
    <w:rsid w:val="00CE1248"/>
    <w:rsid w:val="00CE156E"/>
    <w:rsid w:val="00CE16F0"/>
    <w:rsid w:val="00CE17FC"/>
    <w:rsid w:val="00CE19E6"/>
    <w:rsid w:val="00CE1AF1"/>
    <w:rsid w:val="00CE1C13"/>
    <w:rsid w:val="00CE1D03"/>
    <w:rsid w:val="00CE1E59"/>
    <w:rsid w:val="00CE1ED6"/>
    <w:rsid w:val="00CE23B4"/>
    <w:rsid w:val="00CE2563"/>
    <w:rsid w:val="00CE2616"/>
    <w:rsid w:val="00CE26C1"/>
    <w:rsid w:val="00CE26E3"/>
    <w:rsid w:val="00CE285D"/>
    <w:rsid w:val="00CE2964"/>
    <w:rsid w:val="00CE2B1E"/>
    <w:rsid w:val="00CE2BB8"/>
    <w:rsid w:val="00CE2D27"/>
    <w:rsid w:val="00CE2D2B"/>
    <w:rsid w:val="00CE2E34"/>
    <w:rsid w:val="00CE31DE"/>
    <w:rsid w:val="00CE3380"/>
    <w:rsid w:val="00CE33DD"/>
    <w:rsid w:val="00CE33DF"/>
    <w:rsid w:val="00CE3477"/>
    <w:rsid w:val="00CE3849"/>
    <w:rsid w:val="00CE3861"/>
    <w:rsid w:val="00CE388A"/>
    <w:rsid w:val="00CE3943"/>
    <w:rsid w:val="00CE3BA6"/>
    <w:rsid w:val="00CE3BC0"/>
    <w:rsid w:val="00CE3CA0"/>
    <w:rsid w:val="00CE3D05"/>
    <w:rsid w:val="00CE3DFD"/>
    <w:rsid w:val="00CE3EFE"/>
    <w:rsid w:val="00CE3F0C"/>
    <w:rsid w:val="00CE3F64"/>
    <w:rsid w:val="00CE40E2"/>
    <w:rsid w:val="00CE4282"/>
    <w:rsid w:val="00CE4366"/>
    <w:rsid w:val="00CE4372"/>
    <w:rsid w:val="00CE43DA"/>
    <w:rsid w:val="00CE4463"/>
    <w:rsid w:val="00CE4474"/>
    <w:rsid w:val="00CE4732"/>
    <w:rsid w:val="00CE4947"/>
    <w:rsid w:val="00CE4A19"/>
    <w:rsid w:val="00CE4B09"/>
    <w:rsid w:val="00CE4B1D"/>
    <w:rsid w:val="00CE4BC3"/>
    <w:rsid w:val="00CE4C6C"/>
    <w:rsid w:val="00CE4CE1"/>
    <w:rsid w:val="00CE4CE3"/>
    <w:rsid w:val="00CE4D1D"/>
    <w:rsid w:val="00CE4D3C"/>
    <w:rsid w:val="00CE4DC6"/>
    <w:rsid w:val="00CE54E7"/>
    <w:rsid w:val="00CE5562"/>
    <w:rsid w:val="00CE5644"/>
    <w:rsid w:val="00CE5820"/>
    <w:rsid w:val="00CE5913"/>
    <w:rsid w:val="00CE5B07"/>
    <w:rsid w:val="00CE60E8"/>
    <w:rsid w:val="00CE61F3"/>
    <w:rsid w:val="00CE623D"/>
    <w:rsid w:val="00CE6389"/>
    <w:rsid w:val="00CE6551"/>
    <w:rsid w:val="00CE662B"/>
    <w:rsid w:val="00CE666D"/>
    <w:rsid w:val="00CE66A6"/>
    <w:rsid w:val="00CE66FC"/>
    <w:rsid w:val="00CE6A1E"/>
    <w:rsid w:val="00CE6A46"/>
    <w:rsid w:val="00CE6A98"/>
    <w:rsid w:val="00CE6C1A"/>
    <w:rsid w:val="00CE6C2D"/>
    <w:rsid w:val="00CE6CCC"/>
    <w:rsid w:val="00CE6D43"/>
    <w:rsid w:val="00CE6DFB"/>
    <w:rsid w:val="00CE6E02"/>
    <w:rsid w:val="00CE6E09"/>
    <w:rsid w:val="00CE6EAF"/>
    <w:rsid w:val="00CE700C"/>
    <w:rsid w:val="00CE700D"/>
    <w:rsid w:val="00CE70A8"/>
    <w:rsid w:val="00CE7293"/>
    <w:rsid w:val="00CE73BA"/>
    <w:rsid w:val="00CE73D9"/>
    <w:rsid w:val="00CE7415"/>
    <w:rsid w:val="00CE74BC"/>
    <w:rsid w:val="00CE7533"/>
    <w:rsid w:val="00CE767E"/>
    <w:rsid w:val="00CE7828"/>
    <w:rsid w:val="00CE7BE7"/>
    <w:rsid w:val="00CE7C14"/>
    <w:rsid w:val="00CE7C20"/>
    <w:rsid w:val="00CE7CF8"/>
    <w:rsid w:val="00CE7F08"/>
    <w:rsid w:val="00CE7FB3"/>
    <w:rsid w:val="00CF00BF"/>
    <w:rsid w:val="00CF0263"/>
    <w:rsid w:val="00CF03B1"/>
    <w:rsid w:val="00CF0542"/>
    <w:rsid w:val="00CF05B8"/>
    <w:rsid w:val="00CF0706"/>
    <w:rsid w:val="00CF07DA"/>
    <w:rsid w:val="00CF0BD9"/>
    <w:rsid w:val="00CF0BF3"/>
    <w:rsid w:val="00CF0CDF"/>
    <w:rsid w:val="00CF0F69"/>
    <w:rsid w:val="00CF10DB"/>
    <w:rsid w:val="00CF115D"/>
    <w:rsid w:val="00CF11B6"/>
    <w:rsid w:val="00CF1778"/>
    <w:rsid w:val="00CF1AEB"/>
    <w:rsid w:val="00CF1D53"/>
    <w:rsid w:val="00CF1E30"/>
    <w:rsid w:val="00CF1FD6"/>
    <w:rsid w:val="00CF2005"/>
    <w:rsid w:val="00CF207B"/>
    <w:rsid w:val="00CF21E2"/>
    <w:rsid w:val="00CF2214"/>
    <w:rsid w:val="00CF2324"/>
    <w:rsid w:val="00CF2462"/>
    <w:rsid w:val="00CF2AE6"/>
    <w:rsid w:val="00CF2C37"/>
    <w:rsid w:val="00CF2D90"/>
    <w:rsid w:val="00CF2FC4"/>
    <w:rsid w:val="00CF3020"/>
    <w:rsid w:val="00CF3220"/>
    <w:rsid w:val="00CF3278"/>
    <w:rsid w:val="00CF346F"/>
    <w:rsid w:val="00CF3573"/>
    <w:rsid w:val="00CF3863"/>
    <w:rsid w:val="00CF39E9"/>
    <w:rsid w:val="00CF3A3C"/>
    <w:rsid w:val="00CF3A6B"/>
    <w:rsid w:val="00CF3E5C"/>
    <w:rsid w:val="00CF3EB0"/>
    <w:rsid w:val="00CF4084"/>
    <w:rsid w:val="00CF4175"/>
    <w:rsid w:val="00CF45AD"/>
    <w:rsid w:val="00CF4663"/>
    <w:rsid w:val="00CF4844"/>
    <w:rsid w:val="00CF4878"/>
    <w:rsid w:val="00CF4920"/>
    <w:rsid w:val="00CF49DD"/>
    <w:rsid w:val="00CF4A4C"/>
    <w:rsid w:val="00CF4B38"/>
    <w:rsid w:val="00CF4C34"/>
    <w:rsid w:val="00CF4D45"/>
    <w:rsid w:val="00CF4D92"/>
    <w:rsid w:val="00CF4E12"/>
    <w:rsid w:val="00CF4E60"/>
    <w:rsid w:val="00CF5081"/>
    <w:rsid w:val="00CF54B4"/>
    <w:rsid w:val="00CF568F"/>
    <w:rsid w:val="00CF58FE"/>
    <w:rsid w:val="00CF596C"/>
    <w:rsid w:val="00CF597C"/>
    <w:rsid w:val="00CF5C05"/>
    <w:rsid w:val="00CF5D42"/>
    <w:rsid w:val="00CF5DCC"/>
    <w:rsid w:val="00CF5F17"/>
    <w:rsid w:val="00CF5F73"/>
    <w:rsid w:val="00CF5FDC"/>
    <w:rsid w:val="00CF6286"/>
    <w:rsid w:val="00CF62B7"/>
    <w:rsid w:val="00CF63A4"/>
    <w:rsid w:val="00CF63A6"/>
    <w:rsid w:val="00CF669F"/>
    <w:rsid w:val="00CF6976"/>
    <w:rsid w:val="00CF6A35"/>
    <w:rsid w:val="00CF6A86"/>
    <w:rsid w:val="00CF6DB5"/>
    <w:rsid w:val="00CF6E58"/>
    <w:rsid w:val="00CF6E66"/>
    <w:rsid w:val="00CF70CA"/>
    <w:rsid w:val="00CF71CC"/>
    <w:rsid w:val="00CF7567"/>
    <w:rsid w:val="00CF767E"/>
    <w:rsid w:val="00CF76C3"/>
    <w:rsid w:val="00CF77A1"/>
    <w:rsid w:val="00CF78C4"/>
    <w:rsid w:val="00CF795E"/>
    <w:rsid w:val="00CF7962"/>
    <w:rsid w:val="00CF7AA7"/>
    <w:rsid w:val="00CF7B29"/>
    <w:rsid w:val="00CF7B3F"/>
    <w:rsid w:val="00CF7BB2"/>
    <w:rsid w:val="00CF7D9E"/>
    <w:rsid w:val="00CF7DA3"/>
    <w:rsid w:val="00CF7E22"/>
    <w:rsid w:val="00CF7F85"/>
    <w:rsid w:val="00D00052"/>
    <w:rsid w:val="00D001D4"/>
    <w:rsid w:val="00D002CF"/>
    <w:rsid w:val="00D0043F"/>
    <w:rsid w:val="00D0057D"/>
    <w:rsid w:val="00D009C0"/>
    <w:rsid w:val="00D00BC5"/>
    <w:rsid w:val="00D00C66"/>
    <w:rsid w:val="00D00CCE"/>
    <w:rsid w:val="00D00FD6"/>
    <w:rsid w:val="00D011EB"/>
    <w:rsid w:val="00D0127D"/>
    <w:rsid w:val="00D012A0"/>
    <w:rsid w:val="00D0135E"/>
    <w:rsid w:val="00D01381"/>
    <w:rsid w:val="00D01398"/>
    <w:rsid w:val="00D017B6"/>
    <w:rsid w:val="00D019A3"/>
    <w:rsid w:val="00D01ADC"/>
    <w:rsid w:val="00D01FA6"/>
    <w:rsid w:val="00D0206E"/>
    <w:rsid w:val="00D0210F"/>
    <w:rsid w:val="00D022BF"/>
    <w:rsid w:val="00D0236F"/>
    <w:rsid w:val="00D02441"/>
    <w:rsid w:val="00D025CE"/>
    <w:rsid w:val="00D02608"/>
    <w:rsid w:val="00D027A8"/>
    <w:rsid w:val="00D028DA"/>
    <w:rsid w:val="00D02908"/>
    <w:rsid w:val="00D02B0F"/>
    <w:rsid w:val="00D02B44"/>
    <w:rsid w:val="00D02C52"/>
    <w:rsid w:val="00D02C69"/>
    <w:rsid w:val="00D02D95"/>
    <w:rsid w:val="00D02DC4"/>
    <w:rsid w:val="00D02EEA"/>
    <w:rsid w:val="00D02F55"/>
    <w:rsid w:val="00D02FC8"/>
    <w:rsid w:val="00D0304D"/>
    <w:rsid w:val="00D03377"/>
    <w:rsid w:val="00D03891"/>
    <w:rsid w:val="00D03917"/>
    <w:rsid w:val="00D03A3C"/>
    <w:rsid w:val="00D03A55"/>
    <w:rsid w:val="00D03CEE"/>
    <w:rsid w:val="00D03D61"/>
    <w:rsid w:val="00D03D66"/>
    <w:rsid w:val="00D03D9A"/>
    <w:rsid w:val="00D03FAD"/>
    <w:rsid w:val="00D03FC6"/>
    <w:rsid w:val="00D040AB"/>
    <w:rsid w:val="00D04112"/>
    <w:rsid w:val="00D0425E"/>
    <w:rsid w:val="00D04625"/>
    <w:rsid w:val="00D046AD"/>
    <w:rsid w:val="00D048AD"/>
    <w:rsid w:val="00D048CB"/>
    <w:rsid w:val="00D04923"/>
    <w:rsid w:val="00D049BD"/>
    <w:rsid w:val="00D04B0D"/>
    <w:rsid w:val="00D04CF5"/>
    <w:rsid w:val="00D0504C"/>
    <w:rsid w:val="00D050BB"/>
    <w:rsid w:val="00D0512E"/>
    <w:rsid w:val="00D05169"/>
    <w:rsid w:val="00D05362"/>
    <w:rsid w:val="00D05452"/>
    <w:rsid w:val="00D0552A"/>
    <w:rsid w:val="00D05B8D"/>
    <w:rsid w:val="00D05BC2"/>
    <w:rsid w:val="00D05D5A"/>
    <w:rsid w:val="00D05EA0"/>
    <w:rsid w:val="00D05ECE"/>
    <w:rsid w:val="00D05FD5"/>
    <w:rsid w:val="00D06025"/>
    <w:rsid w:val="00D06038"/>
    <w:rsid w:val="00D060CE"/>
    <w:rsid w:val="00D062E6"/>
    <w:rsid w:val="00D06439"/>
    <w:rsid w:val="00D06667"/>
    <w:rsid w:val="00D06726"/>
    <w:rsid w:val="00D06830"/>
    <w:rsid w:val="00D06C99"/>
    <w:rsid w:val="00D06F0A"/>
    <w:rsid w:val="00D06F22"/>
    <w:rsid w:val="00D06FB4"/>
    <w:rsid w:val="00D070F0"/>
    <w:rsid w:val="00D0710E"/>
    <w:rsid w:val="00D0719C"/>
    <w:rsid w:val="00D07203"/>
    <w:rsid w:val="00D0733A"/>
    <w:rsid w:val="00D073CF"/>
    <w:rsid w:val="00D07400"/>
    <w:rsid w:val="00D0749E"/>
    <w:rsid w:val="00D0760B"/>
    <w:rsid w:val="00D07642"/>
    <w:rsid w:val="00D077B9"/>
    <w:rsid w:val="00D077EA"/>
    <w:rsid w:val="00D07B59"/>
    <w:rsid w:val="00D07D7A"/>
    <w:rsid w:val="00D07EB7"/>
    <w:rsid w:val="00D07F2D"/>
    <w:rsid w:val="00D07F56"/>
    <w:rsid w:val="00D1004A"/>
    <w:rsid w:val="00D100ED"/>
    <w:rsid w:val="00D102EC"/>
    <w:rsid w:val="00D10688"/>
    <w:rsid w:val="00D10783"/>
    <w:rsid w:val="00D107CD"/>
    <w:rsid w:val="00D109A6"/>
    <w:rsid w:val="00D109DE"/>
    <w:rsid w:val="00D10B87"/>
    <w:rsid w:val="00D10C58"/>
    <w:rsid w:val="00D10CCF"/>
    <w:rsid w:val="00D10D93"/>
    <w:rsid w:val="00D10FB9"/>
    <w:rsid w:val="00D11098"/>
    <w:rsid w:val="00D11222"/>
    <w:rsid w:val="00D11532"/>
    <w:rsid w:val="00D11604"/>
    <w:rsid w:val="00D11A9C"/>
    <w:rsid w:val="00D11AC3"/>
    <w:rsid w:val="00D11BC9"/>
    <w:rsid w:val="00D12095"/>
    <w:rsid w:val="00D12125"/>
    <w:rsid w:val="00D1221C"/>
    <w:rsid w:val="00D123C8"/>
    <w:rsid w:val="00D1270B"/>
    <w:rsid w:val="00D127DD"/>
    <w:rsid w:val="00D12961"/>
    <w:rsid w:val="00D12975"/>
    <w:rsid w:val="00D129DB"/>
    <w:rsid w:val="00D12A58"/>
    <w:rsid w:val="00D12A60"/>
    <w:rsid w:val="00D12AC5"/>
    <w:rsid w:val="00D12B7A"/>
    <w:rsid w:val="00D12B87"/>
    <w:rsid w:val="00D12C1F"/>
    <w:rsid w:val="00D12D65"/>
    <w:rsid w:val="00D1307A"/>
    <w:rsid w:val="00D130BE"/>
    <w:rsid w:val="00D13137"/>
    <w:rsid w:val="00D13148"/>
    <w:rsid w:val="00D13213"/>
    <w:rsid w:val="00D13266"/>
    <w:rsid w:val="00D13456"/>
    <w:rsid w:val="00D13553"/>
    <w:rsid w:val="00D1358B"/>
    <w:rsid w:val="00D1358E"/>
    <w:rsid w:val="00D135B4"/>
    <w:rsid w:val="00D136F4"/>
    <w:rsid w:val="00D136FF"/>
    <w:rsid w:val="00D137CE"/>
    <w:rsid w:val="00D13802"/>
    <w:rsid w:val="00D13804"/>
    <w:rsid w:val="00D13A6E"/>
    <w:rsid w:val="00D13B54"/>
    <w:rsid w:val="00D13CC0"/>
    <w:rsid w:val="00D13D37"/>
    <w:rsid w:val="00D13DC7"/>
    <w:rsid w:val="00D13FEE"/>
    <w:rsid w:val="00D140B6"/>
    <w:rsid w:val="00D14176"/>
    <w:rsid w:val="00D14290"/>
    <w:rsid w:val="00D1429E"/>
    <w:rsid w:val="00D142FD"/>
    <w:rsid w:val="00D1433F"/>
    <w:rsid w:val="00D1435E"/>
    <w:rsid w:val="00D14447"/>
    <w:rsid w:val="00D14B53"/>
    <w:rsid w:val="00D14CA2"/>
    <w:rsid w:val="00D15025"/>
    <w:rsid w:val="00D151DC"/>
    <w:rsid w:val="00D15238"/>
    <w:rsid w:val="00D152B3"/>
    <w:rsid w:val="00D153E2"/>
    <w:rsid w:val="00D1544F"/>
    <w:rsid w:val="00D15489"/>
    <w:rsid w:val="00D1574C"/>
    <w:rsid w:val="00D15798"/>
    <w:rsid w:val="00D157FB"/>
    <w:rsid w:val="00D158CC"/>
    <w:rsid w:val="00D15901"/>
    <w:rsid w:val="00D15A0F"/>
    <w:rsid w:val="00D15B7B"/>
    <w:rsid w:val="00D15CC5"/>
    <w:rsid w:val="00D15EA5"/>
    <w:rsid w:val="00D15F62"/>
    <w:rsid w:val="00D15FD1"/>
    <w:rsid w:val="00D1614A"/>
    <w:rsid w:val="00D161A5"/>
    <w:rsid w:val="00D1625C"/>
    <w:rsid w:val="00D163ED"/>
    <w:rsid w:val="00D16413"/>
    <w:rsid w:val="00D169A2"/>
    <w:rsid w:val="00D16A49"/>
    <w:rsid w:val="00D16D02"/>
    <w:rsid w:val="00D16E9C"/>
    <w:rsid w:val="00D170FA"/>
    <w:rsid w:val="00D1718C"/>
    <w:rsid w:val="00D1724E"/>
    <w:rsid w:val="00D1726F"/>
    <w:rsid w:val="00D17349"/>
    <w:rsid w:val="00D174BA"/>
    <w:rsid w:val="00D17513"/>
    <w:rsid w:val="00D17520"/>
    <w:rsid w:val="00D17526"/>
    <w:rsid w:val="00D176C3"/>
    <w:rsid w:val="00D17943"/>
    <w:rsid w:val="00D17A4A"/>
    <w:rsid w:val="00D17B26"/>
    <w:rsid w:val="00D17D6D"/>
    <w:rsid w:val="00D17DAF"/>
    <w:rsid w:val="00D17DD8"/>
    <w:rsid w:val="00D17EDB"/>
    <w:rsid w:val="00D2012D"/>
    <w:rsid w:val="00D20376"/>
    <w:rsid w:val="00D20404"/>
    <w:rsid w:val="00D205FA"/>
    <w:rsid w:val="00D20671"/>
    <w:rsid w:val="00D206E8"/>
    <w:rsid w:val="00D207AB"/>
    <w:rsid w:val="00D20983"/>
    <w:rsid w:val="00D20BB8"/>
    <w:rsid w:val="00D20CAD"/>
    <w:rsid w:val="00D21041"/>
    <w:rsid w:val="00D212F4"/>
    <w:rsid w:val="00D21301"/>
    <w:rsid w:val="00D215DE"/>
    <w:rsid w:val="00D21666"/>
    <w:rsid w:val="00D21812"/>
    <w:rsid w:val="00D21930"/>
    <w:rsid w:val="00D21933"/>
    <w:rsid w:val="00D219EE"/>
    <w:rsid w:val="00D21BBB"/>
    <w:rsid w:val="00D21C74"/>
    <w:rsid w:val="00D21EE8"/>
    <w:rsid w:val="00D22006"/>
    <w:rsid w:val="00D220BE"/>
    <w:rsid w:val="00D2215C"/>
    <w:rsid w:val="00D22264"/>
    <w:rsid w:val="00D22273"/>
    <w:rsid w:val="00D2234A"/>
    <w:rsid w:val="00D2241A"/>
    <w:rsid w:val="00D22452"/>
    <w:rsid w:val="00D22459"/>
    <w:rsid w:val="00D225F3"/>
    <w:rsid w:val="00D2264D"/>
    <w:rsid w:val="00D22661"/>
    <w:rsid w:val="00D226DF"/>
    <w:rsid w:val="00D227E2"/>
    <w:rsid w:val="00D22981"/>
    <w:rsid w:val="00D22B61"/>
    <w:rsid w:val="00D22BB5"/>
    <w:rsid w:val="00D22BE1"/>
    <w:rsid w:val="00D22CDE"/>
    <w:rsid w:val="00D22D8E"/>
    <w:rsid w:val="00D22DFF"/>
    <w:rsid w:val="00D22E48"/>
    <w:rsid w:val="00D22E4F"/>
    <w:rsid w:val="00D22E5C"/>
    <w:rsid w:val="00D22E7F"/>
    <w:rsid w:val="00D22F61"/>
    <w:rsid w:val="00D23033"/>
    <w:rsid w:val="00D23037"/>
    <w:rsid w:val="00D230DF"/>
    <w:rsid w:val="00D231A8"/>
    <w:rsid w:val="00D231CC"/>
    <w:rsid w:val="00D2321D"/>
    <w:rsid w:val="00D2329D"/>
    <w:rsid w:val="00D23420"/>
    <w:rsid w:val="00D235E3"/>
    <w:rsid w:val="00D23787"/>
    <w:rsid w:val="00D23821"/>
    <w:rsid w:val="00D23A83"/>
    <w:rsid w:val="00D23B9D"/>
    <w:rsid w:val="00D23EC7"/>
    <w:rsid w:val="00D2427A"/>
    <w:rsid w:val="00D24315"/>
    <w:rsid w:val="00D24383"/>
    <w:rsid w:val="00D247F6"/>
    <w:rsid w:val="00D2482B"/>
    <w:rsid w:val="00D24949"/>
    <w:rsid w:val="00D24AAF"/>
    <w:rsid w:val="00D251FD"/>
    <w:rsid w:val="00D25287"/>
    <w:rsid w:val="00D25323"/>
    <w:rsid w:val="00D256DB"/>
    <w:rsid w:val="00D25715"/>
    <w:rsid w:val="00D25877"/>
    <w:rsid w:val="00D259FC"/>
    <w:rsid w:val="00D25A44"/>
    <w:rsid w:val="00D25C8C"/>
    <w:rsid w:val="00D25D7F"/>
    <w:rsid w:val="00D25E9D"/>
    <w:rsid w:val="00D25F81"/>
    <w:rsid w:val="00D2618B"/>
    <w:rsid w:val="00D2641C"/>
    <w:rsid w:val="00D264A4"/>
    <w:rsid w:val="00D26695"/>
    <w:rsid w:val="00D266CB"/>
    <w:rsid w:val="00D267D1"/>
    <w:rsid w:val="00D26AF5"/>
    <w:rsid w:val="00D26C19"/>
    <w:rsid w:val="00D26C22"/>
    <w:rsid w:val="00D26C69"/>
    <w:rsid w:val="00D26C7E"/>
    <w:rsid w:val="00D26D3B"/>
    <w:rsid w:val="00D26E53"/>
    <w:rsid w:val="00D26EB2"/>
    <w:rsid w:val="00D2707D"/>
    <w:rsid w:val="00D271E5"/>
    <w:rsid w:val="00D27291"/>
    <w:rsid w:val="00D272B2"/>
    <w:rsid w:val="00D272C3"/>
    <w:rsid w:val="00D27319"/>
    <w:rsid w:val="00D273BF"/>
    <w:rsid w:val="00D27523"/>
    <w:rsid w:val="00D27583"/>
    <w:rsid w:val="00D275E5"/>
    <w:rsid w:val="00D2779F"/>
    <w:rsid w:val="00D277A5"/>
    <w:rsid w:val="00D2783F"/>
    <w:rsid w:val="00D2790C"/>
    <w:rsid w:val="00D27996"/>
    <w:rsid w:val="00D27A4D"/>
    <w:rsid w:val="00D27A7C"/>
    <w:rsid w:val="00D27BF3"/>
    <w:rsid w:val="00D27DB7"/>
    <w:rsid w:val="00D30018"/>
    <w:rsid w:val="00D3007B"/>
    <w:rsid w:val="00D30088"/>
    <w:rsid w:val="00D300C6"/>
    <w:rsid w:val="00D30116"/>
    <w:rsid w:val="00D30268"/>
    <w:rsid w:val="00D30272"/>
    <w:rsid w:val="00D302B8"/>
    <w:rsid w:val="00D303CE"/>
    <w:rsid w:val="00D303FF"/>
    <w:rsid w:val="00D3044C"/>
    <w:rsid w:val="00D3057C"/>
    <w:rsid w:val="00D30708"/>
    <w:rsid w:val="00D307A8"/>
    <w:rsid w:val="00D308F6"/>
    <w:rsid w:val="00D3091E"/>
    <w:rsid w:val="00D30C50"/>
    <w:rsid w:val="00D30D7F"/>
    <w:rsid w:val="00D30DBE"/>
    <w:rsid w:val="00D30E17"/>
    <w:rsid w:val="00D30F2D"/>
    <w:rsid w:val="00D30F5D"/>
    <w:rsid w:val="00D30FAD"/>
    <w:rsid w:val="00D31027"/>
    <w:rsid w:val="00D310B1"/>
    <w:rsid w:val="00D310D8"/>
    <w:rsid w:val="00D31116"/>
    <w:rsid w:val="00D3116E"/>
    <w:rsid w:val="00D311DD"/>
    <w:rsid w:val="00D31215"/>
    <w:rsid w:val="00D3144E"/>
    <w:rsid w:val="00D3166C"/>
    <w:rsid w:val="00D317EF"/>
    <w:rsid w:val="00D319E9"/>
    <w:rsid w:val="00D31A17"/>
    <w:rsid w:val="00D31B21"/>
    <w:rsid w:val="00D31B7C"/>
    <w:rsid w:val="00D31FD0"/>
    <w:rsid w:val="00D32037"/>
    <w:rsid w:val="00D320D3"/>
    <w:rsid w:val="00D320E7"/>
    <w:rsid w:val="00D322BF"/>
    <w:rsid w:val="00D32300"/>
    <w:rsid w:val="00D3235A"/>
    <w:rsid w:val="00D323C2"/>
    <w:rsid w:val="00D32450"/>
    <w:rsid w:val="00D32737"/>
    <w:rsid w:val="00D3295B"/>
    <w:rsid w:val="00D32C51"/>
    <w:rsid w:val="00D32CAD"/>
    <w:rsid w:val="00D32D40"/>
    <w:rsid w:val="00D32E5E"/>
    <w:rsid w:val="00D331F2"/>
    <w:rsid w:val="00D33289"/>
    <w:rsid w:val="00D3329C"/>
    <w:rsid w:val="00D333B0"/>
    <w:rsid w:val="00D33449"/>
    <w:rsid w:val="00D33645"/>
    <w:rsid w:val="00D337A2"/>
    <w:rsid w:val="00D3385D"/>
    <w:rsid w:val="00D3393B"/>
    <w:rsid w:val="00D33B39"/>
    <w:rsid w:val="00D33C63"/>
    <w:rsid w:val="00D34426"/>
    <w:rsid w:val="00D3446E"/>
    <w:rsid w:val="00D3449D"/>
    <w:rsid w:val="00D34545"/>
    <w:rsid w:val="00D345BA"/>
    <w:rsid w:val="00D345C3"/>
    <w:rsid w:val="00D34634"/>
    <w:rsid w:val="00D3463A"/>
    <w:rsid w:val="00D34654"/>
    <w:rsid w:val="00D3497B"/>
    <w:rsid w:val="00D34A81"/>
    <w:rsid w:val="00D34D0E"/>
    <w:rsid w:val="00D34EE6"/>
    <w:rsid w:val="00D34FD2"/>
    <w:rsid w:val="00D35071"/>
    <w:rsid w:val="00D35150"/>
    <w:rsid w:val="00D35229"/>
    <w:rsid w:val="00D352B4"/>
    <w:rsid w:val="00D35431"/>
    <w:rsid w:val="00D35451"/>
    <w:rsid w:val="00D354EC"/>
    <w:rsid w:val="00D355D2"/>
    <w:rsid w:val="00D357D2"/>
    <w:rsid w:val="00D35985"/>
    <w:rsid w:val="00D3598E"/>
    <w:rsid w:val="00D35AC9"/>
    <w:rsid w:val="00D35BC8"/>
    <w:rsid w:val="00D35FD2"/>
    <w:rsid w:val="00D36002"/>
    <w:rsid w:val="00D36089"/>
    <w:rsid w:val="00D3633F"/>
    <w:rsid w:val="00D36628"/>
    <w:rsid w:val="00D3669C"/>
    <w:rsid w:val="00D36A88"/>
    <w:rsid w:val="00D36D5C"/>
    <w:rsid w:val="00D37052"/>
    <w:rsid w:val="00D371F0"/>
    <w:rsid w:val="00D37575"/>
    <w:rsid w:val="00D37611"/>
    <w:rsid w:val="00D37DEE"/>
    <w:rsid w:val="00D37F63"/>
    <w:rsid w:val="00D37F89"/>
    <w:rsid w:val="00D402CC"/>
    <w:rsid w:val="00D407C7"/>
    <w:rsid w:val="00D407E4"/>
    <w:rsid w:val="00D4089A"/>
    <w:rsid w:val="00D40937"/>
    <w:rsid w:val="00D4098A"/>
    <w:rsid w:val="00D409EB"/>
    <w:rsid w:val="00D40A74"/>
    <w:rsid w:val="00D40BBE"/>
    <w:rsid w:val="00D40BE7"/>
    <w:rsid w:val="00D40C76"/>
    <w:rsid w:val="00D40C88"/>
    <w:rsid w:val="00D40CC2"/>
    <w:rsid w:val="00D40D39"/>
    <w:rsid w:val="00D40D6B"/>
    <w:rsid w:val="00D40D70"/>
    <w:rsid w:val="00D40DC8"/>
    <w:rsid w:val="00D410A8"/>
    <w:rsid w:val="00D41149"/>
    <w:rsid w:val="00D4116C"/>
    <w:rsid w:val="00D4145A"/>
    <w:rsid w:val="00D41518"/>
    <w:rsid w:val="00D41587"/>
    <w:rsid w:val="00D41724"/>
    <w:rsid w:val="00D418E8"/>
    <w:rsid w:val="00D4194A"/>
    <w:rsid w:val="00D41A23"/>
    <w:rsid w:val="00D41A78"/>
    <w:rsid w:val="00D41AB4"/>
    <w:rsid w:val="00D41B6B"/>
    <w:rsid w:val="00D41E43"/>
    <w:rsid w:val="00D41FBC"/>
    <w:rsid w:val="00D42167"/>
    <w:rsid w:val="00D421D2"/>
    <w:rsid w:val="00D42208"/>
    <w:rsid w:val="00D424DD"/>
    <w:rsid w:val="00D4250C"/>
    <w:rsid w:val="00D4260B"/>
    <w:rsid w:val="00D42801"/>
    <w:rsid w:val="00D4284D"/>
    <w:rsid w:val="00D42987"/>
    <w:rsid w:val="00D42BBE"/>
    <w:rsid w:val="00D42FCB"/>
    <w:rsid w:val="00D43001"/>
    <w:rsid w:val="00D4300B"/>
    <w:rsid w:val="00D4315D"/>
    <w:rsid w:val="00D431AC"/>
    <w:rsid w:val="00D43501"/>
    <w:rsid w:val="00D436EA"/>
    <w:rsid w:val="00D437EF"/>
    <w:rsid w:val="00D43929"/>
    <w:rsid w:val="00D439F2"/>
    <w:rsid w:val="00D43CA8"/>
    <w:rsid w:val="00D43D10"/>
    <w:rsid w:val="00D43F5F"/>
    <w:rsid w:val="00D44211"/>
    <w:rsid w:val="00D44310"/>
    <w:rsid w:val="00D4445D"/>
    <w:rsid w:val="00D44480"/>
    <w:rsid w:val="00D4462B"/>
    <w:rsid w:val="00D4484B"/>
    <w:rsid w:val="00D44855"/>
    <w:rsid w:val="00D44A41"/>
    <w:rsid w:val="00D44BEB"/>
    <w:rsid w:val="00D44C14"/>
    <w:rsid w:val="00D44C4F"/>
    <w:rsid w:val="00D44C8B"/>
    <w:rsid w:val="00D44EDA"/>
    <w:rsid w:val="00D450FB"/>
    <w:rsid w:val="00D45101"/>
    <w:rsid w:val="00D453A7"/>
    <w:rsid w:val="00D454B6"/>
    <w:rsid w:val="00D4556E"/>
    <w:rsid w:val="00D45583"/>
    <w:rsid w:val="00D455C0"/>
    <w:rsid w:val="00D456DE"/>
    <w:rsid w:val="00D4580B"/>
    <w:rsid w:val="00D45815"/>
    <w:rsid w:val="00D4590E"/>
    <w:rsid w:val="00D459BA"/>
    <w:rsid w:val="00D45BCC"/>
    <w:rsid w:val="00D45C5F"/>
    <w:rsid w:val="00D45D94"/>
    <w:rsid w:val="00D45E0D"/>
    <w:rsid w:val="00D45FE2"/>
    <w:rsid w:val="00D45FF3"/>
    <w:rsid w:val="00D4613A"/>
    <w:rsid w:val="00D46335"/>
    <w:rsid w:val="00D4633D"/>
    <w:rsid w:val="00D46390"/>
    <w:rsid w:val="00D46546"/>
    <w:rsid w:val="00D46569"/>
    <w:rsid w:val="00D46587"/>
    <w:rsid w:val="00D466EF"/>
    <w:rsid w:val="00D4671B"/>
    <w:rsid w:val="00D469D3"/>
    <w:rsid w:val="00D46A4B"/>
    <w:rsid w:val="00D46AE2"/>
    <w:rsid w:val="00D46B72"/>
    <w:rsid w:val="00D46BC8"/>
    <w:rsid w:val="00D4710B"/>
    <w:rsid w:val="00D47125"/>
    <w:rsid w:val="00D472A2"/>
    <w:rsid w:val="00D474C5"/>
    <w:rsid w:val="00D4772F"/>
    <w:rsid w:val="00D47AF8"/>
    <w:rsid w:val="00D47E43"/>
    <w:rsid w:val="00D47E5F"/>
    <w:rsid w:val="00D47E68"/>
    <w:rsid w:val="00D47FCA"/>
    <w:rsid w:val="00D501B5"/>
    <w:rsid w:val="00D50585"/>
    <w:rsid w:val="00D505E3"/>
    <w:rsid w:val="00D506AA"/>
    <w:rsid w:val="00D50878"/>
    <w:rsid w:val="00D508C8"/>
    <w:rsid w:val="00D50A65"/>
    <w:rsid w:val="00D50AC6"/>
    <w:rsid w:val="00D50B33"/>
    <w:rsid w:val="00D50CBA"/>
    <w:rsid w:val="00D50D67"/>
    <w:rsid w:val="00D50EDC"/>
    <w:rsid w:val="00D510C1"/>
    <w:rsid w:val="00D511F4"/>
    <w:rsid w:val="00D51212"/>
    <w:rsid w:val="00D512BF"/>
    <w:rsid w:val="00D514A5"/>
    <w:rsid w:val="00D514F4"/>
    <w:rsid w:val="00D51666"/>
    <w:rsid w:val="00D516E3"/>
    <w:rsid w:val="00D51720"/>
    <w:rsid w:val="00D517A7"/>
    <w:rsid w:val="00D517BE"/>
    <w:rsid w:val="00D5184A"/>
    <w:rsid w:val="00D51AC6"/>
    <w:rsid w:val="00D51AF0"/>
    <w:rsid w:val="00D51AF5"/>
    <w:rsid w:val="00D51E2C"/>
    <w:rsid w:val="00D51E6A"/>
    <w:rsid w:val="00D51EFF"/>
    <w:rsid w:val="00D51F7B"/>
    <w:rsid w:val="00D52053"/>
    <w:rsid w:val="00D5211F"/>
    <w:rsid w:val="00D522A6"/>
    <w:rsid w:val="00D52450"/>
    <w:rsid w:val="00D524D5"/>
    <w:rsid w:val="00D528A1"/>
    <w:rsid w:val="00D52953"/>
    <w:rsid w:val="00D52CB8"/>
    <w:rsid w:val="00D52E19"/>
    <w:rsid w:val="00D52F9F"/>
    <w:rsid w:val="00D53103"/>
    <w:rsid w:val="00D531B1"/>
    <w:rsid w:val="00D5333F"/>
    <w:rsid w:val="00D5348E"/>
    <w:rsid w:val="00D5350A"/>
    <w:rsid w:val="00D5352B"/>
    <w:rsid w:val="00D53546"/>
    <w:rsid w:val="00D535DE"/>
    <w:rsid w:val="00D538E3"/>
    <w:rsid w:val="00D53959"/>
    <w:rsid w:val="00D539F2"/>
    <w:rsid w:val="00D53AB3"/>
    <w:rsid w:val="00D53BEF"/>
    <w:rsid w:val="00D53C47"/>
    <w:rsid w:val="00D53CBB"/>
    <w:rsid w:val="00D53CFA"/>
    <w:rsid w:val="00D54071"/>
    <w:rsid w:val="00D5410C"/>
    <w:rsid w:val="00D54436"/>
    <w:rsid w:val="00D546FB"/>
    <w:rsid w:val="00D5476F"/>
    <w:rsid w:val="00D548E0"/>
    <w:rsid w:val="00D54B25"/>
    <w:rsid w:val="00D54BE4"/>
    <w:rsid w:val="00D54C44"/>
    <w:rsid w:val="00D54DB7"/>
    <w:rsid w:val="00D54DD2"/>
    <w:rsid w:val="00D54E8C"/>
    <w:rsid w:val="00D55048"/>
    <w:rsid w:val="00D5526F"/>
    <w:rsid w:val="00D553DF"/>
    <w:rsid w:val="00D55470"/>
    <w:rsid w:val="00D554BB"/>
    <w:rsid w:val="00D55768"/>
    <w:rsid w:val="00D5582F"/>
    <w:rsid w:val="00D55886"/>
    <w:rsid w:val="00D55DDD"/>
    <w:rsid w:val="00D561F6"/>
    <w:rsid w:val="00D56211"/>
    <w:rsid w:val="00D56367"/>
    <w:rsid w:val="00D563C0"/>
    <w:rsid w:val="00D563D7"/>
    <w:rsid w:val="00D5664F"/>
    <w:rsid w:val="00D56705"/>
    <w:rsid w:val="00D56981"/>
    <w:rsid w:val="00D56B9A"/>
    <w:rsid w:val="00D56C82"/>
    <w:rsid w:val="00D56F67"/>
    <w:rsid w:val="00D56FFA"/>
    <w:rsid w:val="00D570AD"/>
    <w:rsid w:val="00D57128"/>
    <w:rsid w:val="00D57224"/>
    <w:rsid w:val="00D5772F"/>
    <w:rsid w:val="00D577DB"/>
    <w:rsid w:val="00D57812"/>
    <w:rsid w:val="00D578D9"/>
    <w:rsid w:val="00D5794B"/>
    <w:rsid w:val="00D57974"/>
    <w:rsid w:val="00D5798E"/>
    <w:rsid w:val="00D57BB6"/>
    <w:rsid w:val="00D57C31"/>
    <w:rsid w:val="00D57DDF"/>
    <w:rsid w:val="00D57DFF"/>
    <w:rsid w:val="00D57FE8"/>
    <w:rsid w:val="00D57FE9"/>
    <w:rsid w:val="00D601C2"/>
    <w:rsid w:val="00D60282"/>
    <w:rsid w:val="00D602CD"/>
    <w:rsid w:val="00D60381"/>
    <w:rsid w:val="00D60482"/>
    <w:rsid w:val="00D60604"/>
    <w:rsid w:val="00D60737"/>
    <w:rsid w:val="00D6093E"/>
    <w:rsid w:val="00D60A72"/>
    <w:rsid w:val="00D60AFC"/>
    <w:rsid w:val="00D60B11"/>
    <w:rsid w:val="00D60CC3"/>
    <w:rsid w:val="00D6115E"/>
    <w:rsid w:val="00D61190"/>
    <w:rsid w:val="00D6122F"/>
    <w:rsid w:val="00D61452"/>
    <w:rsid w:val="00D61602"/>
    <w:rsid w:val="00D618E8"/>
    <w:rsid w:val="00D61B3B"/>
    <w:rsid w:val="00D61B45"/>
    <w:rsid w:val="00D61B64"/>
    <w:rsid w:val="00D61B86"/>
    <w:rsid w:val="00D61B88"/>
    <w:rsid w:val="00D61C36"/>
    <w:rsid w:val="00D61D3E"/>
    <w:rsid w:val="00D61F21"/>
    <w:rsid w:val="00D61FAE"/>
    <w:rsid w:val="00D6205A"/>
    <w:rsid w:val="00D620BD"/>
    <w:rsid w:val="00D62422"/>
    <w:rsid w:val="00D62502"/>
    <w:rsid w:val="00D6253D"/>
    <w:rsid w:val="00D625D1"/>
    <w:rsid w:val="00D6274C"/>
    <w:rsid w:val="00D6279D"/>
    <w:rsid w:val="00D6289B"/>
    <w:rsid w:val="00D62A2F"/>
    <w:rsid w:val="00D62EEE"/>
    <w:rsid w:val="00D62F5D"/>
    <w:rsid w:val="00D63118"/>
    <w:rsid w:val="00D63133"/>
    <w:rsid w:val="00D63307"/>
    <w:rsid w:val="00D637B9"/>
    <w:rsid w:val="00D6390E"/>
    <w:rsid w:val="00D639F5"/>
    <w:rsid w:val="00D63AC0"/>
    <w:rsid w:val="00D63B45"/>
    <w:rsid w:val="00D64007"/>
    <w:rsid w:val="00D640BE"/>
    <w:rsid w:val="00D640D7"/>
    <w:rsid w:val="00D6419B"/>
    <w:rsid w:val="00D641AC"/>
    <w:rsid w:val="00D642B3"/>
    <w:rsid w:val="00D64650"/>
    <w:rsid w:val="00D6471F"/>
    <w:rsid w:val="00D64888"/>
    <w:rsid w:val="00D64A09"/>
    <w:rsid w:val="00D64ADC"/>
    <w:rsid w:val="00D64C30"/>
    <w:rsid w:val="00D64CC3"/>
    <w:rsid w:val="00D64E9E"/>
    <w:rsid w:val="00D654BD"/>
    <w:rsid w:val="00D65696"/>
    <w:rsid w:val="00D6590A"/>
    <w:rsid w:val="00D65AE5"/>
    <w:rsid w:val="00D65B15"/>
    <w:rsid w:val="00D65B33"/>
    <w:rsid w:val="00D65BEB"/>
    <w:rsid w:val="00D65E49"/>
    <w:rsid w:val="00D65F2F"/>
    <w:rsid w:val="00D6600F"/>
    <w:rsid w:val="00D66016"/>
    <w:rsid w:val="00D66101"/>
    <w:rsid w:val="00D66103"/>
    <w:rsid w:val="00D661CA"/>
    <w:rsid w:val="00D66534"/>
    <w:rsid w:val="00D6660C"/>
    <w:rsid w:val="00D6665A"/>
    <w:rsid w:val="00D66682"/>
    <w:rsid w:val="00D667CE"/>
    <w:rsid w:val="00D6680B"/>
    <w:rsid w:val="00D66A5B"/>
    <w:rsid w:val="00D66A93"/>
    <w:rsid w:val="00D6714B"/>
    <w:rsid w:val="00D67327"/>
    <w:rsid w:val="00D673CE"/>
    <w:rsid w:val="00D6741E"/>
    <w:rsid w:val="00D6744B"/>
    <w:rsid w:val="00D67465"/>
    <w:rsid w:val="00D67516"/>
    <w:rsid w:val="00D675BC"/>
    <w:rsid w:val="00D67679"/>
    <w:rsid w:val="00D67886"/>
    <w:rsid w:val="00D678E6"/>
    <w:rsid w:val="00D67909"/>
    <w:rsid w:val="00D679F8"/>
    <w:rsid w:val="00D67B07"/>
    <w:rsid w:val="00D67C16"/>
    <w:rsid w:val="00D67D02"/>
    <w:rsid w:val="00D67D53"/>
    <w:rsid w:val="00D67FB1"/>
    <w:rsid w:val="00D67FC5"/>
    <w:rsid w:val="00D70167"/>
    <w:rsid w:val="00D7019B"/>
    <w:rsid w:val="00D7035E"/>
    <w:rsid w:val="00D7041A"/>
    <w:rsid w:val="00D70677"/>
    <w:rsid w:val="00D7069A"/>
    <w:rsid w:val="00D709DF"/>
    <w:rsid w:val="00D70DAA"/>
    <w:rsid w:val="00D70EBB"/>
    <w:rsid w:val="00D710A0"/>
    <w:rsid w:val="00D711FD"/>
    <w:rsid w:val="00D71455"/>
    <w:rsid w:val="00D716F8"/>
    <w:rsid w:val="00D71847"/>
    <w:rsid w:val="00D719F8"/>
    <w:rsid w:val="00D71A3D"/>
    <w:rsid w:val="00D71AE1"/>
    <w:rsid w:val="00D71B58"/>
    <w:rsid w:val="00D71DCF"/>
    <w:rsid w:val="00D71DD5"/>
    <w:rsid w:val="00D71E55"/>
    <w:rsid w:val="00D71E9A"/>
    <w:rsid w:val="00D71F26"/>
    <w:rsid w:val="00D721CB"/>
    <w:rsid w:val="00D72218"/>
    <w:rsid w:val="00D72338"/>
    <w:rsid w:val="00D725F5"/>
    <w:rsid w:val="00D72837"/>
    <w:rsid w:val="00D7284E"/>
    <w:rsid w:val="00D7293C"/>
    <w:rsid w:val="00D72B2B"/>
    <w:rsid w:val="00D72C35"/>
    <w:rsid w:val="00D72CD7"/>
    <w:rsid w:val="00D72DAB"/>
    <w:rsid w:val="00D73086"/>
    <w:rsid w:val="00D7310A"/>
    <w:rsid w:val="00D73356"/>
    <w:rsid w:val="00D7370C"/>
    <w:rsid w:val="00D739C2"/>
    <w:rsid w:val="00D73E41"/>
    <w:rsid w:val="00D73F40"/>
    <w:rsid w:val="00D740BF"/>
    <w:rsid w:val="00D7411A"/>
    <w:rsid w:val="00D741BC"/>
    <w:rsid w:val="00D7477B"/>
    <w:rsid w:val="00D7487A"/>
    <w:rsid w:val="00D74920"/>
    <w:rsid w:val="00D74AE4"/>
    <w:rsid w:val="00D74B7A"/>
    <w:rsid w:val="00D74BD6"/>
    <w:rsid w:val="00D74CD3"/>
    <w:rsid w:val="00D74D2B"/>
    <w:rsid w:val="00D74E44"/>
    <w:rsid w:val="00D75386"/>
    <w:rsid w:val="00D753C3"/>
    <w:rsid w:val="00D7555B"/>
    <w:rsid w:val="00D75622"/>
    <w:rsid w:val="00D75781"/>
    <w:rsid w:val="00D7585E"/>
    <w:rsid w:val="00D7588F"/>
    <w:rsid w:val="00D75C19"/>
    <w:rsid w:val="00D75DBE"/>
    <w:rsid w:val="00D76332"/>
    <w:rsid w:val="00D763C9"/>
    <w:rsid w:val="00D7661A"/>
    <w:rsid w:val="00D76746"/>
    <w:rsid w:val="00D76778"/>
    <w:rsid w:val="00D7688C"/>
    <w:rsid w:val="00D768D7"/>
    <w:rsid w:val="00D76B84"/>
    <w:rsid w:val="00D76D8A"/>
    <w:rsid w:val="00D76F8D"/>
    <w:rsid w:val="00D7702A"/>
    <w:rsid w:val="00D77246"/>
    <w:rsid w:val="00D77257"/>
    <w:rsid w:val="00D773B2"/>
    <w:rsid w:val="00D77898"/>
    <w:rsid w:val="00D7789A"/>
    <w:rsid w:val="00D778A4"/>
    <w:rsid w:val="00D778D5"/>
    <w:rsid w:val="00D779F8"/>
    <w:rsid w:val="00D77B1E"/>
    <w:rsid w:val="00D77CD7"/>
    <w:rsid w:val="00D77DA9"/>
    <w:rsid w:val="00D77DCC"/>
    <w:rsid w:val="00D800CD"/>
    <w:rsid w:val="00D801A0"/>
    <w:rsid w:val="00D80274"/>
    <w:rsid w:val="00D805A1"/>
    <w:rsid w:val="00D806BD"/>
    <w:rsid w:val="00D8070D"/>
    <w:rsid w:val="00D8071D"/>
    <w:rsid w:val="00D80732"/>
    <w:rsid w:val="00D807A2"/>
    <w:rsid w:val="00D8084F"/>
    <w:rsid w:val="00D80881"/>
    <w:rsid w:val="00D80945"/>
    <w:rsid w:val="00D80A08"/>
    <w:rsid w:val="00D80A75"/>
    <w:rsid w:val="00D80C3F"/>
    <w:rsid w:val="00D80C7B"/>
    <w:rsid w:val="00D81027"/>
    <w:rsid w:val="00D8111B"/>
    <w:rsid w:val="00D811CF"/>
    <w:rsid w:val="00D8128B"/>
    <w:rsid w:val="00D812A4"/>
    <w:rsid w:val="00D812BE"/>
    <w:rsid w:val="00D813D4"/>
    <w:rsid w:val="00D81451"/>
    <w:rsid w:val="00D81483"/>
    <w:rsid w:val="00D81977"/>
    <w:rsid w:val="00D81C1C"/>
    <w:rsid w:val="00D81DBC"/>
    <w:rsid w:val="00D81E92"/>
    <w:rsid w:val="00D81F03"/>
    <w:rsid w:val="00D82032"/>
    <w:rsid w:val="00D82071"/>
    <w:rsid w:val="00D82092"/>
    <w:rsid w:val="00D820FD"/>
    <w:rsid w:val="00D821B1"/>
    <w:rsid w:val="00D82378"/>
    <w:rsid w:val="00D82663"/>
    <w:rsid w:val="00D82721"/>
    <w:rsid w:val="00D82764"/>
    <w:rsid w:val="00D82EB3"/>
    <w:rsid w:val="00D82EDB"/>
    <w:rsid w:val="00D82F2A"/>
    <w:rsid w:val="00D83408"/>
    <w:rsid w:val="00D83545"/>
    <w:rsid w:val="00D83736"/>
    <w:rsid w:val="00D8387E"/>
    <w:rsid w:val="00D8390D"/>
    <w:rsid w:val="00D83B45"/>
    <w:rsid w:val="00D83B86"/>
    <w:rsid w:val="00D83D7F"/>
    <w:rsid w:val="00D83DCF"/>
    <w:rsid w:val="00D83F26"/>
    <w:rsid w:val="00D83F76"/>
    <w:rsid w:val="00D84525"/>
    <w:rsid w:val="00D84541"/>
    <w:rsid w:val="00D8455E"/>
    <w:rsid w:val="00D845F5"/>
    <w:rsid w:val="00D84696"/>
    <w:rsid w:val="00D847FF"/>
    <w:rsid w:val="00D84936"/>
    <w:rsid w:val="00D84975"/>
    <w:rsid w:val="00D84A5D"/>
    <w:rsid w:val="00D84B90"/>
    <w:rsid w:val="00D84D1F"/>
    <w:rsid w:val="00D84F08"/>
    <w:rsid w:val="00D84F6D"/>
    <w:rsid w:val="00D85026"/>
    <w:rsid w:val="00D85419"/>
    <w:rsid w:val="00D85644"/>
    <w:rsid w:val="00D856AD"/>
    <w:rsid w:val="00D856E1"/>
    <w:rsid w:val="00D85B09"/>
    <w:rsid w:val="00D85B5C"/>
    <w:rsid w:val="00D85BC4"/>
    <w:rsid w:val="00D85DC8"/>
    <w:rsid w:val="00D85F11"/>
    <w:rsid w:val="00D861A9"/>
    <w:rsid w:val="00D86678"/>
    <w:rsid w:val="00D86759"/>
    <w:rsid w:val="00D868FF"/>
    <w:rsid w:val="00D869FA"/>
    <w:rsid w:val="00D86CA4"/>
    <w:rsid w:val="00D86CF5"/>
    <w:rsid w:val="00D86DD3"/>
    <w:rsid w:val="00D86EE5"/>
    <w:rsid w:val="00D86FED"/>
    <w:rsid w:val="00D870B7"/>
    <w:rsid w:val="00D870CB"/>
    <w:rsid w:val="00D870F0"/>
    <w:rsid w:val="00D87254"/>
    <w:rsid w:val="00D8732E"/>
    <w:rsid w:val="00D87471"/>
    <w:rsid w:val="00D875A9"/>
    <w:rsid w:val="00D875AD"/>
    <w:rsid w:val="00D875D2"/>
    <w:rsid w:val="00D876B4"/>
    <w:rsid w:val="00D876E2"/>
    <w:rsid w:val="00D8786E"/>
    <w:rsid w:val="00D879AD"/>
    <w:rsid w:val="00D87C17"/>
    <w:rsid w:val="00D87DC4"/>
    <w:rsid w:val="00D87DF9"/>
    <w:rsid w:val="00D87E90"/>
    <w:rsid w:val="00D87F1F"/>
    <w:rsid w:val="00D87FAD"/>
    <w:rsid w:val="00D900E6"/>
    <w:rsid w:val="00D90149"/>
    <w:rsid w:val="00D901D6"/>
    <w:rsid w:val="00D9078C"/>
    <w:rsid w:val="00D90844"/>
    <w:rsid w:val="00D90918"/>
    <w:rsid w:val="00D9091A"/>
    <w:rsid w:val="00D909C9"/>
    <w:rsid w:val="00D90B41"/>
    <w:rsid w:val="00D90C18"/>
    <w:rsid w:val="00D90D06"/>
    <w:rsid w:val="00D90D41"/>
    <w:rsid w:val="00D90FE9"/>
    <w:rsid w:val="00D91358"/>
    <w:rsid w:val="00D9145B"/>
    <w:rsid w:val="00D915EB"/>
    <w:rsid w:val="00D916EF"/>
    <w:rsid w:val="00D918CB"/>
    <w:rsid w:val="00D918F6"/>
    <w:rsid w:val="00D91941"/>
    <w:rsid w:val="00D91974"/>
    <w:rsid w:val="00D919C2"/>
    <w:rsid w:val="00D91A7C"/>
    <w:rsid w:val="00D91B28"/>
    <w:rsid w:val="00D91B51"/>
    <w:rsid w:val="00D91BE5"/>
    <w:rsid w:val="00D91CFA"/>
    <w:rsid w:val="00D91D02"/>
    <w:rsid w:val="00D91DBD"/>
    <w:rsid w:val="00D91FE4"/>
    <w:rsid w:val="00D923B4"/>
    <w:rsid w:val="00D923DE"/>
    <w:rsid w:val="00D92630"/>
    <w:rsid w:val="00D9265C"/>
    <w:rsid w:val="00D92745"/>
    <w:rsid w:val="00D92751"/>
    <w:rsid w:val="00D9276B"/>
    <w:rsid w:val="00D92809"/>
    <w:rsid w:val="00D929F2"/>
    <w:rsid w:val="00D92A68"/>
    <w:rsid w:val="00D92AB2"/>
    <w:rsid w:val="00D92B1B"/>
    <w:rsid w:val="00D93248"/>
    <w:rsid w:val="00D93675"/>
    <w:rsid w:val="00D936AE"/>
    <w:rsid w:val="00D938C3"/>
    <w:rsid w:val="00D93902"/>
    <w:rsid w:val="00D9391E"/>
    <w:rsid w:val="00D9392A"/>
    <w:rsid w:val="00D93B4B"/>
    <w:rsid w:val="00D93C13"/>
    <w:rsid w:val="00D93CBD"/>
    <w:rsid w:val="00D93D80"/>
    <w:rsid w:val="00D93E78"/>
    <w:rsid w:val="00D93E93"/>
    <w:rsid w:val="00D9421E"/>
    <w:rsid w:val="00D94254"/>
    <w:rsid w:val="00D942B1"/>
    <w:rsid w:val="00D942F2"/>
    <w:rsid w:val="00D94560"/>
    <w:rsid w:val="00D945C4"/>
    <w:rsid w:val="00D945C9"/>
    <w:rsid w:val="00D94923"/>
    <w:rsid w:val="00D94958"/>
    <w:rsid w:val="00D94A49"/>
    <w:rsid w:val="00D94B21"/>
    <w:rsid w:val="00D94C33"/>
    <w:rsid w:val="00D94D40"/>
    <w:rsid w:val="00D94D5D"/>
    <w:rsid w:val="00D94EEC"/>
    <w:rsid w:val="00D94FFF"/>
    <w:rsid w:val="00D95163"/>
    <w:rsid w:val="00D951C5"/>
    <w:rsid w:val="00D9520E"/>
    <w:rsid w:val="00D9524B"/>
    <w:rsid w:val="00D9531D"/>
    <w:rsid w:val="00D9562C"/>
    <w:rsid w:val="00D957E0"/>
    <w:rsid w:val="00D958B7"/>
    <w:rsid w:val="00D958BE"/>
    <w:rsid w:val="00D95930"/>
    <w:rsid w:val="00D95ACE"/>
    <w:rsid w:val="00D95BF2"/>
    <w:rsid w:val="00D95DD2"/>
    <w:rsid w:val="00D95DF0"/>
    <w:rsid w:val="00D95E47"/>
    <w:rsid w:val="00D95EA5"/>
    <w:rsid w:val="00D95EDF"/>
    <w:rsid w:val="00D96047"/>
    <w:rsid w:val="00D96131"/>
    <w:rsid w:val="00D96191"/>
    <w:rsid w:val="00D963BF"/>
    <w:rsid w:val="00D96940"/>
    <w:rsid w:val="00D96A53"/>
    <w:rsid w:val="00D96B71"/>
    <w:rsid w:val="00D96BF7"/>
    <w:rsid w:val="00D972CC"/>
    <w:rsid w:val="00D973B9"/>
    <w:rsid w:val="00D9747C"/>
    <w:rsid w:val="00D974DF"/>
    <w:rsid w:val="00D97567"/>
    <w:rsid w:val="00D97794"/>
    <w:rsid w:val="00D9793F"/>
    <w:rsid w:val="00D979C7"/>
    <w:rsid w:val="00D97AA7"/>
    <w:rsid w:val="00D97BBC"/>
    <w:rsid w:val="00D97BD1"/>
    <w:rsid w:val="00D97C85"/>
    <w:rsid w:val="00D97D7E"/>
    <w:rsid w:val="00D97F0F"/>
    <w:rsid w:val="00D97F67"/>
    <w:rsid w:val="00DA017D"/>
    <w:rsid w:val="00DA02D3"/>
    <w:rsid w:val="00DA0443"/>
    <w:rsid w:val="00DA0504"/>
    <w:rsid w:val="00DA0665"/>
    <w:rsid w:val="00DA0696"/>
    <w:rsid w:val="00DA06A1"/>
    <w:rsid w:val="00DA06C4"/>
    <w:rsid w:val="00DA06E1"/>
    <w:rsid w:val="00DA094D"/>
    <w:rsid w:val="00DA0A5F"/>
    <w:rsid w:val="00DA0AC9"/>
    <w:rsid w:val="00DA0C00"/>
    <w:rsid w:val="00DA0C0E"/>
    <w:rsid w:val="00DA0C39"/>
    <w:rsid w:val="00DA0F6D"/>
    <w:rsid w:val="00DA1108"/>
    <w:rsid w:val="00DA12CE"/>
    <w:rsid w:val="00DA137A"/>
    <w:rsid w:val="00DA15E5"/>
    <w:rsid w:val="00DA193D"/>
    <w:rsid w:val="00DA1968"/>
    <w:rsid w:val="00DA1980"/>
    <w:rsid w:val="00DA1A42"/>
    <w:rsid w:val="00DA1C70"/>
    <w:rsid w:val="00DA1CC2"/>
    <w:rsid w:val="00DA1CE6"/>
    <w:rsid w:val="00DA1D24"/>
    <w:rsid w:val="00DA1D5F"/>
    <w:rsid w:val="00DA1E1E"/>
    <w:rsid w:val="00DA1FC5"/>
    <w:rsid w:val="00DA2156"/>
    <w:rsid w:val="00DA2158"/>
    <w:rsid w:val="00DA21A0"/>
    <w:rsid w:val="00DA2292"/>
    <w:rsid w:val="00DA2301"/>
    <w:rsid w:val="00DA2344"/>
    <w:rsid w:val="00DA2602"/>
    <w:rsid w:val="00DA2736"/>
    <w:rsid w:val="00DA283A"/>
    <w:rsid w:val="00DA2B94"/>
    <w:rsid w:val="00DA2DCA"/>
    <w:rsid w:val="00DA3012"/>
    <w:rsid w:val="00DA310A"/>
    <w:rsid w:val="00DA3248"/>
    <w:rsid w:val="00DA33A3"/>
    <w:rsid w:val="00DA348E"/>
    <w:rsid w:val="00DA363C"/>
    <w:rsid w:val="00DA370A"/>
    <w:rsid w:val="00DA37FE"/>
    <w:rsid w:val="00DA39AE"/>
    <w:rsid w:val="00DA3A3B"/>
    <w:rsid w:val="00DA3A7D"/>
    <w:rsid w:val="00DA3AF4"/>
    <w:rsid w:val="00DA3C43"/>
    <w:rsid w:val="00DA3D1D"/>
    <w:rsid w:val="00DA40CA"/>
    <w:rsid w:val="00DA4340"/>
    <w:rsid w:val="00DA435F"/>
    <w:rsid w:val="00DA4433"/>
    <w:rsid w:val="00DA49BC"/>
    <w:rsid w:val="00DA4A14"/>
    <w:rsid w:val="00DA4AD6"/>
    <w:rsid w:val="00DA4C7E"/>
    <w:rsid w:val="00DA4EAD"/>
    <w:rsid w:val="00DA5132"/>
    <w:rsid w:val="00DA51E7"/>
    <w:rsid w:val="00DA5205"/>
    <w:rsid w:val="00DA52E4"/>
    <w:rsid w:val="00DA53D8"/>
    <w:rsid w:val="00DA547B"/>
    <w:rsid w:val="00DA576A"/>
    <w:rsid w:val="00DA579D"/>
    <w:rsid w:val="00DA57B1"/>
    <w:rsid w:val="00DA589A"/>
    <w:rsid w:val="00DA5AD7"/>
    <w:rsid w:val="00DA5BD5"/>
    <w:rsid w:val="00DA5C12"/>
    <w:rsid w:val="00DA5C18"/>
    <w:rsid w:val="00DA5EFA"/>
    <w:rsid w:val="00DA5F20"/>
    <w:rsid w:val="00DA5F79"/>
    <w:rsid w:val="00DA5FD0"/>
    <w:rsid w:val="00DA60C8"/>
    <w:rsid w:val="00DA615E"/>
    <w:rsid w:val="00DA61F2"/>
    <w:rsid w:val="00DA6204"/>
    <w:rsid w:val="00DA625B"/>
    <w:rsid w:val="00DA636D"/>
    <w:rsid w:val="00DA647A"/>
    <w:rsid w:val="00DA6516"/>
    <w:rsid w:val="00DA65B8"/>
    <w:rsid w:val="00DA688F"/>
    <w:rsid w:val="00DA692B"/>
    <w:rsid w:val="00DA6B1C"/>
    <w:rsid w:val="00DA6B37"/>
    <w:rsid w:val="00DA6BA6"/>
    <w:rsid w:val="00DA6D55"/>
    <w:rsid w:val="00DA6E18"/>
    <w:rsid w:val="00DA6F12"/>
    <w:rsid w:val="00DA6F7E"/>
    <w:rsid w:val="00DA7044"/>
    <w:rsid w:val="00DA704A"/>
    <w:rsid w:val="00DA7092"/>
    <w:rsid w:val="00DA70E1"/>
    <w:rsid w:val="00DA7166"/>
    <w:rsid w:val="00DA71BF"/>
    <w:rsid w:val="00DA7245"/>
    <w:rsid w:val="00DA73FC"/>
    <w:rsid w:val="00DA7438"/>
    <w:rsid w:val="00DA752D"/>
    <w:rsid w:val="00DA75AE"/>
    <w:rsid w:val="00DA77D7"/>
    <w:rsid w:val="00DA797F"/>
    <w:rsid w:val="00DA7A43"/>
    <w:rsid w:val="00DA7AF0"/>
    <w:rsid w:val="00DA7BAB"/>
    <w:rsid w:val="00DA7C57"/>
    <w:rsid w:val="00DA7CE1"/>
    <w:rsid w:val="00DA7FE2"/>
    <w:rsid w:val="00DB010C"/>
    <w:rsid w:val="00DB011D"/>
    <w:rsid w:val="00DB02F7"/>
    <w:rsid w:val="00DB0329"/>
    <w:rsid w:val="00DB03B4"/>
    <w:rsid w:val="00DB03F3"/>
    <w:rsid w:val="00DB04DE"/>
    <w:rsid w:val="00DB054E"/>
    <w:rsid w:val="00DB06A2"/>
    <w:rsid w:val="00DB0820"/>
    <w:rsid w:val="00DB08BB"/>
    <w:rsid w:val="00DB08E6"/>
    <w:rsid w:val="00DB095A"/>
    <w:rsid w:val="00DB0B10"/>
    <w:rsid w:val="00DB0B77"/>
    <w:rsid w:val="00DB0C47"/>
    <w:rsid w:val="00DB0C90"/>
    <w:rsid w:val="00DB0CB9"/>
    <w:rsid w:val="00DB0CE7"/>
    <w:rsid w:val="00DB0EEF"/>
    <w:rsid w:val="00DB0FE4"/>
    <w:rsid w:val="00DB149D"/>
    <w:rsid w:val="00DB14C1"/>
    <w:rsid w:val="00DB173A"/>
    <w:rsid w:val="00DB1816"/>
    <w:rsid w:val="00DB1A53"/>
    <w:rsid w:val="00DB1AC6"/>
    <w:rsid w:val="00DB1AC8"/>
    <w:rsid w:val="00DB1C10"/>
    <w:rsid w:val="00DB1CCB"/>
    <w:rsid w:val="00DB1CDD"/>
    <w:rsid w:val="00DB1DB9"/>
    <w:rsid w:val="00DB1DE9"/>
    <w:rsid w:val="00DB1EAA"/>
    <w:rsid w:val="00DB1F63"/>
    <w:rsid w:val="00DB226E"/>
    <w:rsid w:val="00DB22B7"/>
    <w:rsid w:val="00DB25B6"/>
    <w:rsid w:val="00DB2660"/>
    <w:rsid w:val="00DB275F"/>
    <w:rsid w:val="00DB29B7"/>
    <w:rsid w:val="00DB2A3E"/>
    <w:rsid w:val="00DB2C65"/>
    <w:rsid w:val="00DB2D4C"/>
    <w:rsid w:val="00DB2E47"/>
    <w:rsid w:val="00DB2EDD"/>
    <w:rsid w:val="00DB2EF5"/>
    <w:rsid w:val="00DB31A8"/>
    <w:rsid w:val="00DB3265"/>
    <w:rsid w:val="00DB3378"/>
    <w:rsid w:val="00DB33CA"/>
    <w:rsid w:val="00DB35D9"/>
    <w:rsid w:val="00DB365D"/>
    <w:rsid w:val="00DB38AE"/>
    <w:rsid w:val="00DB398D"/>
    <w:rsid w:val="00DB3AAB"/>
    <w:rsid w:val="00DB3AD4"/>
    <w:rsid w:val="00DB3B5C"/>
    <w:rsid w:val="00DB3BA6"/>
    <w:rsid w:val="00DB3C19"/>
    <w:rsid w:val="00DB3CE7"/>
    <w:rsid w:val="00DB3D1C"/>
    <w:rsid w:val="00DB3D80"/>
    <w:rsid w:val="00DB3EBD"/>
    <w:rsid w:val="00DB3FB7"/>
    <w:rsid w:val="00DB4129"/>
    <w:rsid w:val="00DB41F2"/>
    <w:rsid w:val="00DB42AC"/>
    <w:rsid w:val="00DB4434"/>
    <w:rsid w:val="00DB445A"/>
    <w:rsid w:val="00DB445B"/>
    <w:rsid w:val="00DB4619"/>
    <w:rsid w:val="00DB4817"/>
    <w:rsid w:val="00DB4885"/>
    <w:rsid w:val="00DB4A11"/>
    <w:rsid w:val="00DB4A4D"/>
    <w:rsid w:val="00DB4A77"/>
    <w:rsid w:val="00DB4C66"/>
    <w:rsid w:val="00DB4C9B"/>
    <w:rsid w:val="00DB5046"/>
    <w:rsid w:val="00DB506A"/>
    <w:rsid w:val="00DB50AB"/>
    <w:rsid w:val="00DB5112"/>
    <w:rsid w:val="00DB52D9"/>
    <w:rsid w:val="00DB52E7"/>
    <w:rsid w:val="00DB534F"/>
    <w:rsid w:val="00DB5418"/>
    <w:rsid w:val="00DB54D0"/>
    <w:rsid w:val="00DB54F6"/>
    <w:rsid w:val="00DB5DD9"/>
    <w:rsid w:val="00DB5E30"/>
    <w:rsid w:val="00DB5F2F"/>
    <w:rsid w:val="00DB5FDE"/>
    <w:rsid w:val="00DB63E7"/>
    <w:rsid w:val="00DB646D"/>
    <w:rsid w:val="00DB6675"/>
    <w:rsid w:val="00DB675D"/>
    <w:rsid w:val="00DB68AD"/>
    <w:rsid w:val="00DB6A36"/>
    <w:rsid w:val="00DB6F28"/>
    <w:rsid w:val="00DB727E"/>
    <w:rsid w:val="00DB7386"/>
    <w:rsid w:val="00DB73D6"/>
    <w:rsid w:val="00DB7620"/>
    <w:rsid w:val="00DB76F7"/>
    <w:rsid w:val="00DB7774"/>
    <w:rsid w:val="00DB7A21"/>
    <w:rsid w:val="00DB7BA9"/>
    <w:rsid w:val="00DB7C8A"/>
    <w:rsid w:val="00DB7D08"/>
    <w:rsid w:val="00DB7FB5"/>
    <w:rsid w:val="00DB7FBA"/>
    <w:rsid w:val="00DC002D"/>
    <w:rsid w:val="00DC0324"/>
    <w:rsid w:val="00DC0327"/>
    <w:rsid w:val="00DC0416"/>
    <w:rsid w:val="00DC072D"/>
    <w:rsid w:val="00DC0874"/>
    <w:rsid w:val="00DC08E1"/>
    <w:rsid w:val="00DC0906"/>
    <w:rsid w:val="00DC09AF"/>
    <w:rsid w:val="00DC0A7F"/>
    <w:rsid w:val="00DC0AEC"/>
    <w:rsid w:val="00DC0EC1"/>
    <w:rsid w:val="00DC0F76"/>
    <w:rsid w:val="00DC103B"/>
    <w:rsid w:val="00DC13B6"/>
    <w:rsid w:val="00DC1409"/>
    <w:rsid w:val="00DC1429"/>
    <w:rsid w:val="00DC1556"/>
    <w:rsid w:val="00DC1615"/>
    <w:rsid w:val="00DC177D"/>
    <w:rsid w:val="00DC1D89"/>
    <w:rsid w:val="00DC1DCE"/>
    <w:rsid w:val="00DC1FAB"/>
    <w:rsid w:val="00DC2354"/>
    <w:rsid w:val="00DC2425"/>
    <w:rsid w:val="00DC2436"/>
    <w:rsid w:val="00DC243B"/>
    <w:rsid w:val="00DC2528"/>
    <w:rsid w:val="00DC2531"/>
    <w:rsid w:val="00DC25A7"/>
    <w:rsid w:val="00DC261E"/>
    <w:rsid w:val="00DC27DC"/>
    <w:rsid w:val="00DC27F8"/>
    <w:rsid w:val="00DC2841"/>
    <w:rsid w:val="00DC2882"/>
    <w:rsid w:val="00DC2A26"/>
    <w:rsid w:val="00DC2ADA"/>
    <w:rsid w:val="00DC2B0A"/>
    <w:rsid w:val="00DC2C23"/>
    <w:rsid w:val="00DC2DAE"/>
    <w:rsid w:val="00DC2DF5"/>
    <w:rsid w:val="00DC2FC0"/>
    <w:rsid w:val="00DC2FFC"/>
    <w:rsid w:val="00DC3071"/>
    <w:rsid w:val="00DC30BB"/>
    <w:rsid w:val="00DC3151"/>
    <w:rsid w:val="00DC32B0"/>
    <w:rsid w:val="00DC32B9"/>
    <w:rsid w:val="00DC3430"/>
    <w:rsid w:val="00DC3708"/>
    <w:rsid w:val="00DC3793"/>
    <w:rsid w:val="00DC37BB"/>
    <w:rsid w:val="00DC37C4"/>
    <w:rsid w:val="00DC3812"/>
    <w:rsid w:val="00DC3971"/>
    <w:rsid w:val="00DC39FB"/>
    <w:rsid w:val="00DC3A04"/>
    <w:rsid w:val="00DC3B9E"/>
    <w:rsid w:val="00DC3BA8"/>
    <w:rsid w:val="00DC41AC"/>
    <w:rsid w:val="00DC4403"/>
    <w:rsid w:val="00DC4414"/>
    <w:rsid w:val="00DC448E"/>
    <w:rsid w:val="00DC44FB"/>
    <w:rsid w:val="00DC458F"/>
    <w:rsid w:val="00DC45F0"/>
    <w:rsid w:val="00DC4750"/>
    <w:rsid w:val="00DC48DA"/>
    <w:rsid w:val="00DC49AF"/>
    <w:rsid w:val="00DC4A08"/>
    <w:rsid w:val="00DC4A13"/>
    <w:rsid w:val="00DC4A82"/>
    <w:rsid w:val="00DC4B95"/>
    <w:rsid w:val="00DC4BA7"/>
    <w:rsid w:val="00DC4E04"/>
    <w:rsid w:val="00DC4EED"/>
    <w:rsid w:val="00DC4FB6"/>
    <w:rsid w:val="00DC5072"/>
    <w:rsid w:val="00DC509E"/>
    <w:rsid w:val="00DC52CC"/>
    <w:rsid w:val="00DC540E"/>
    <w:rsid w:val="00DC5519"/>
    <w:rsid w:val="00DC5572"/>
    <w:rsid w:val="00DC568D"/>
    <w:rsid w:val="00DC569B"/>
    <w:rsid w:val="00DC5700"/>
    <w:rsid w:val="00DC5898"/>
    <w:rsid w:val="00DC5973"/>
    <w:rsid w:val="00DC59C5"/>
    <w:rsid w:val="00DC5BC2"/>
    <w:rsid w:val="00DC5CC0"/>
    <w:rsid w:val="00DC5CC8"/>
    <w:rsid w:val="00DC5D4A"/>
    <w:rsid w:val="00DC5E23"/>
    <w:rsid w:val="00DC5E57"/>
    <w:rsid w:val="00DC5EDF"/>
    <w:rsid w:val="00DC602E"/>
    <w:rsid w:val="00DC61C5"/>
    <w:rsid w:val="00DC6736"/>
    <w:rsid w:val="00DC67ED"/>
    <w:rsid w:val="00DC6A22"/>
    <w:rsid w:val="00DC6AA4"/>
    <w:rsid w:val="00DC6B63"/>
    <w:rsid w:val="00DC6B71"/>
    <w:rsid w:val="00DC6C50"/>
    <w:rsid w:val="00DC6C95"/>
    <w:rsid w:val="00DC6CBC"/>
    <w:rsid w:val="00DC6DB1"/>
    <w:rsid w:val="00DC6FBD"/>
    <w:rsid w:val="00DC6FE7"/>
    <w:rsid w:val="00DC75B6"/>
    <w:rsid w:val="00DC78FE"/>
    <w:rsid w:val="00DC7A6C"/>
    <w:rsid w:val="00DC7BEC"/>
    <w:rsid w:val="00DC7D05"/>
    <w:rsid w:val="00DC7DBF"/>
    <w:rsid w:val="00DC7DCF"/>
    <w:rsid w:val="00DC7E14"/>
    <w:rsid w:val="00DC7FAE"/>
    <w:rsid w:val="00DD015D"/>
    <w:rsid w:val="00DD0227"/>
    <w:rsid w:val="00DD0228"/>
    <w:rsid w:val="00DD044B"/>
    <w:rsid w:val="00DD05D1"/>
    <w:rsid w:val="00DD0BA1"/>
    <w:rsid w:val="00DD0C15"/>
    <w:rsid w:val="00DD0C16"/>
    <w:rsid w:val="00DD0C40"/>
    <w:rsid w:val="00DD0DCD"/>
    <w:rsid w:val="00DD0F0F"/>
    <w:rsid w:val="00DD0FD6"/>
    <w:rsid w:val="00DD107B"/>
    <w:rsid w:val="00DD10BF"/>
    <w:rsid w:val="00DD1202"/>
    <w:rsid w:val="00DD12C1"/>
    <w:rsid w:val="00DD15F4"/>
    <w:rsid w:val="00DD160E"/>
    <w:rsid w:val="00DD1896"/>
    <w:rsid w:val="00DD19F5"/>
    <w:rsid w:val="00DD1A15"/>
    <w:rsid w:val="00DD1B77"/>
    <w:rsid w:val="00DD1DB1"/>
    <w:rsid w:val="00DD1DBD"/>
    <w:rsid w:val="00DD1E81"/>
    <w:rsid w:val="00DD1FF5"/>
    <w:rsid w:val="00DD215B"/>
    <w:rsid w:val="00DD2444"/>
    <w:rsid w:val="00DD2601"/>
    <w:rsid w:val="00DD2880"/>
    <w:rsid w:val="00DD28DA"/>
    <w:rsid w:val="00DD2A55"/>
    <w:rsid w:val="00DD2C2C"/>
    <w:rsid w:val="00DD2C71"/>
    <w:rsid w:val="00DD2CF0"/>
    <w:rsid w:val="00DD2E52"/>
    <w:rsid w:val="00DD2F32"/>
    <w:rsid w:val="00DD308A"/>
    <w:rsid w:val="00DD30BB"/>
    <w:rsid w:val="00DD30D5"/>
    <w:rsid w:val="00DD3165"/>
    <w:rsid w:val="00DD3527"/>
    <w:rsid w:val="00DD3566"/>
    <w:rsid w:val="00DD35BE"/>
    <w:rsid w:val="00DD35C9"/>
    <w:rsid w:val="00DD3665"/>
    <w:rsid w:val="00DD36BD"/>
    <w:rsid w:val="00DD3807"/>
    <w:rsid w:val="00DD39C0"/>
    <w:rsid w:val="00DD3B94"/>
    <w:rsid w:val="00DD3CB6"/>
    <w:rsid w:val="00DD3FEB"/>
    <w:rsid w:val="00DD422D"/>
    <w:rsid w:val="00DD43CC"/>
    <w:rsid w:val="00DD441B"/>
    <w:rsid w:val="00DD44F4"/>
    <w:rsid w:val="00DD4826"/>
    <w:rsid w:val="00DD48D6"/>
    <w:rsid w:val="00DD4952"/>
    <w:rsid w:val="00DD4BA2"/>
    <w:rsid w:val="00DD4DDD"/>
    <w:rsid w:val="00DD4E0D"/>
    <w:rsid w:val="00DD4F14"/>
    <w:rsid w:val="00DD51A0"/>
    <w:rsid w:val="00DD51C5"/>
    <w:rsid w:val="00DD53FC"/>
    <w:rsid w:val="00DD551A"/>
    <w:rsid w:val="00DD5967"/>
    <w:rsid w:val="00DD5A20"/>
    <w:rsid w:val="00DD5C36"/>
    <w:rsid w:val="00DD5D14"/>
    <w:rsid w:val="00DD5D5C"/>
    <w:rsid w:val="00DD5DB6"/>
    <w:rsid w:val="00DD5E70"/>
    <w:rsid w:val="00DD5F82"/>
    <w:rsid w:val="00DD6100"/>
    <w:rsid w:val="00DD622C"/>
    <w:rsid w:val="00DD6411"/>
    <w:rsid w:val="00DD64EA"/>
    <w:rsid w:val="00DD661C"/>
    <w:rsid w:val="00DD671C"/>
    <w:rsid w:val="00DD690B"/>
    <w:rsid w:val="00DD6A52"/>
    <w:rsid w:val="00DD6A9F"/>
    <w:rsid w:val="00DD6BBC"/>
    <w:rsid w:val="00DD6C8A"/>
    <w:rsid w:val="00DD6E2E"/>
    <w:rsid w:val="00DD6E56"/>
    <w:rsid w:val="00DD716C"/>
    <w:rsid w:val="00DD726E"/>
    <w:rsid w:val="00DD7311"/>
    <w:rsid w:val="00DD74BB"/>
    <w:rsid w:val="00DD75C1"/>
    <w:rsid w:val="00DD7818"/>
    <w:rsid w:val="00DD78FD"/>
    <w:rsid w:val="00DD791E"/>
    <w:rsid w:val="00DD7B56"/>
    <w:rsid w:val="00DD7BED"/>
    <w:rsid w:val="00DD7D29"/>
    <w:rsid w:val="00DD7D99"/>
    <w:rsid w:val="00DD7F6B"/>
    <w:rsid w:val="00DD7FA1"/>
    <w:rsid w:val="00DD7FB2"/>
    <w:rsid w:val="00DE0010"/>
    <w:rsid w:val="00DE005E"/>
    <w:rsid w:val="00DE039B"/>
    <w:rsid w:val="00DE04B5"/>
    <w:rsid w:val="00DE06B9"/>
    <w:rsid w:val="00DE0784"/>
    <w:rsid w:val="00DE07CD"/>
    <w:rsid w:val="00DE0931"/>
    <w:rsid w:val="00DE0974"/>
    <w:rsid w:val="00DE0BC4"/>
    <w:rsid w:val="00DE0BD4"/>
    <w:rsid w:val="00DE0BE2"/>
    <w:rsid w:val="00DE0F2F"/>
    <w:rsid w:val="00DE0F3F"/>
    <w:rsid w:val="00DE0FE1"/>
    <w:rsid w:val="00DE100D"/>
    <w:rsid w:val="00DE10CB"/>
    <w:rsid w:val="00DE123D"/>
    <w:rsid w:val="00DE1293"/>
    <w:rsid w:val="00DE12F4"/>
    <w:rsid w:val="00DE1353"/>
    <w:rsid w:val="00DE158A"/>
    <w:rsid w:val="00DE16F1"/>
    <w:rsid w:val="00DE18A6"/>
    <w:rsid w:val="00DE1947"/>
    <w:rsid w:val="00DE1980"/>
    <w:rsid w:val="00DE1A4A"/>
    <w:rsid w:val="00DE1D47"/>
    <w:rsid w:val="00DE1D85"/>
    <w:rsid w:val="00DE1F55"/>
    <w:rsid w:val="00DE2030"/>
    <w:rsid w:val="00DE2173"/>
    <w:rsid w:val="00DE2220"/>
    <w:rsid w:val="00DE27BC"/>
    <w:rsid w:val="00DE2ACB"/>
    <w:rsid w:val="00DE2ACD"/>
    <w:rsid w:val="00DE2C0E"/>
    <w:rsid w:val="00DE2C48"/>
    <w:rsid w:val="00DE33D8"/>
    <w:rsid w:val="00DE33DF"/>
    <w:rsid w:val="00DE3403"/>
    <w:rsid w:val="00DE341D"/>
    <w:rsid w:val="00DE3576"/>
    <w:rsid w:val="00DE35DC"/>
    <w:rsid w:val="00DE3605"/>
    <w:rsid w:val="00DE3755"/>
    <w:rsid w:val="00DE3767"/>
    <w:rsid w:val="00DE37FA"/>
    <w:rsid w:val="00DE39C1"/>
    <w:rsid w:val="00DE3A1A"/>
    <w:rsid w:val="00DE3C95"/>
    <w:rsid w:val="00DE3DFD"/>
    <w:rsid w:val="00DE3E27"/>
    <w:rsid w:val="00DE3E7C"/>
    <w:rsid w:val="00DE3FE5"/>
    <w:rsid w:val="00DE4070"/>
    <w:rsid w:val="00DE4104"/>
    <w:rsid w:val="00DE4145"/>
    <w:rsid w:val="00DE44C8"/>
    <w:rsid w:val="00DE4560"/>
    <w:rsid w:val="00DE48C4"/>
    <w:rsid w:val="00DE48E3"/>
    <w:rsid w:val="00DE492D"/>
    <w:rsid w:val="00DE4980"/>
    <w:rsid w:val="00DE49AA"/>
    <w:rsid w:val="00DE4C13"/>
    <w:rsid w:val="00DE4CB0"/>
    <w:rsid w:val="00DE4CBE"/>
    <w:rsid w:val="00DE4E88"/>
    <w:rsid w:val="00DE4ED7"/>
    <w:rsid w:val="00DE4FE1"/>
    <w:rsid w:val="00DE52AC"/>
    <w:rsid w:val="00DE54AD"/>
    <w:rsid w:val="00DE54F5"/>
    <w:rsid w:val="00DE5625"/>
    <w:rsid w:val="00DE563A"/>
    <w:rsid w:val="00DE5783"/>
    <w:rsid w:val="00DE5B68"/>
    <w:rsid w:val="00DE5BAA"/>
    <w:rsid w:val="00DE5CE2"/>
    <w:rsid w:val="00DE5DEE"/>
    <w:rsid w:val="00DE5E63"/>
    <w:rsid w:val="00DE5EA4"/>
    <w:rsid w:val="00DE5ED2"/>
    <w:rsid w:val="00DE5EEB"/>
    <w:rsid w:val="00DE609B"/>
    <w:rsid w:val="00DE60FF"/>
    <w:rsid w:val="00DE62A7"/>
    <w:rsid w:val="00DE63BF"/>
    <w:rsid w:val="00DE657F"/>
    <w:rsid w:val="00DE66D0"/>
    <w:rsid w:val="00DE67AB"/>
    <w:rsid w:val="00DE6A15"/>
    <w:rsid w:val="00DE6A1E"/>
    <w:rsid w:val="00DE6D28"/>
    <w:rsid w:val="00DE6D6A"/>
    <w:rsid w:val="00DE6D89"/>
    <w:rsid w:val="00DE6FAA"/>
    <w:rsid w:val="00DE70E5"/>
    <w:rsid w:val="00DE7295"/>
    <w:rsid w:val="00DE734F"/>
    <w:rsid w:val="00DE75B5"/>
    <w:rsid w:val="00DE76CA"/>
    <w:rsid w:val="00DE7B7B"/>
    <w:rsid w:val="00DE7C51"/>
    <w:rsid w:val="00DE7DD9"/>
    <w:rsid w:val="00DE7E1F"/>
    <w:rsid w:val="00DE7F1E"/>
    <w:rsid w:val="00DE7F27"/>
    <w:rsid w:val="00DF0089"/>
    <w:rsid w:val="00DF0311"/>
    <w:rsid w:val="00DF038D"/>
    <w:rsid w:val="00DF03E4"/>
    <w:rsid w:val="00DF06AA"/>
    <w:rsid w:val="00DF06E9"/>
    <w:rsid w:val="00DF074C"/>
    <w:rsid w:val="00DF07BD"/>
    <w:rsid w:val="00DF0883"/>
    <w:rsid w:val="00DF09E8"/>
    <w:rsid w:val="00DF0A0D"/>
    <w:rsid w:val="00DF0B84"/>
    <w:rsid w:val="00DF0BE2"/>
    <w:rsid w:val="00DF0DCA"/>
    <w:rsid w:val="00DF0E92"/>
    <w:rsid w:val="00DF0EA5"/>
    <w:rsid w:val="00DF0F7C"/>
    <w:rsid w:val="00DF1083"/>
    <w:rsid w:val="00DF1248"/>
    <w:rsid w:val="00DF132A"/>
    <w:rsid w:val="00DF1865"/>
    <w:rsid w:val="00DF1905"/>
    <w:rsid w:val="00DF1989"/>
    <w:rsid w:val="00DF1A1F"/>
    <w:rsid w:val="00DF1A63"/>
    <w:rsid w:val="00DF1CF7"/>
    <w:rsid w:val="00DF1E45"/>
    <w:rsid w:val="00DF1E48"/>
    <w:rsid w:val="00DF1EC7"/>
    <w:rsid w:val="00DF1EE7"/>
    <w:rsid w:val="00DF1EFC"/>
    <w:rsid w:val="00DF1F92"/>
    <w:rsid w:val="00DF1FC7"/>
    <w:rsid w:val="00DF2117"/>
    <w:rsid w:val="00DF2296"/>
    <w:rsid w:val="00DF23FB"/>
    <w:rsid w:val="00DF2537"/>
    <w:rsid w:val="00DF25D9"/>
    <w:rsid w:val="00DF2654"/>
    <w:rsid w:val="00DF2724"/>
    <w:rsid w:val="00DF27B9"/>
    <w:rsid w:val="00DF27FA"/>
    <w:rsid w:val="00DF284D"/>
    <w:rsid w:val="00DF2875"/>
    <w:rsid w:val="00DF29AA"/>
    <w:rsid w:val="00DF29C6"/>
    <w:rsid w:val="00DF2C21"/>
    <w:rsid w:val="00DF2CB9"/>
    <w:rsid w:val="00DF2E30"/>
    <w:rsid w:val="00DF2E8D"/>
    <w:rsid w:val="00DF3100"/>
    <w:rsid w:val="00DF313A"/>
    <w:rsid w:val="00DF3196"/>
    <w:rsid w:val="00DF32E1"/>
    <w:rsid w:val="00DF332E"/>
    <w:rsid w:val="00DF3519"/>
    <w:rsid w:val="00DF3701"/>
    <w:rsid w:val="00DF3716"/>
    <w:rsid w:val="00DF37BF"/>
    <w:rsid w:val="00DF39C3"/>
    <w:rsid w:val="00DF3BAC"/>
    <w:rsid w:val="00DF3CCC"/>
    <w:rsid w:val="00DF3CED"/>
    <w:rsid w:val="00DF3DD0"/>
    <w:rsid w:val="00DF404C"/>
    <w:rsid w:val="00DF4085"/>
    <w:rsid w:val="00DF4138"/>
    <w:rsid w:val="00DF42A1"/>
    <w:rsid w:val="00DF443A"/>
    <w:rsid w:val="00DF495D"/>
    <w:rsid w:val="00DF4E61"/>
    <w:rsid w:val="00DF4EB6"/>
    <w:rsid w:val="00DF4F52"/>
    <w:rsid w:val="00DF50BE"/>
    <w:rsid w:val="00DF50CF"/>
    <w:rsid w:val="00DF5225"/>
    <w:rsid w:val="00DF52A3"/>
    <w:rsid w:val="00DF56C4"/>
    <w:rsid w:val="00DF5913"/>
    <w:rsid w:val="00DF59FC"/>
    <w:rsid w:val="00DF5A88"/>
    <w:rsid w:val="00DF5D8D"/>
    <w:rsid w:val="00DF5DF7"/>
    <w:rsid w:val="00DF5EBD"/>
    <w:rsid w:val="00DF5FD4"/>
    <w:rsid w:val="00DF603B"/>
    <w:rsid w:val="00DF61F0"/>
    <w:rsid w:val="00DF632A"/>
    <w:rsid w:val="00DF6397"/>
    <w:rsid w:val="00DF63A1"/>
    <w:rsid w:val="00DF63BF"/>
    <w:rsid w:val="00DF647A"/>
    <w:rsid w:val="00DF64AA"/>
    <w:rsid w:val="00DF656F"/>
    <w:rsid w:val="00DF65CA"/>
    <w:rsid w:val="00DF67B7"/>
    <w:rsid w:val="00DF68F8"/>
    <w:rsid w:val="00DF6902"/>
    <w:rsid w:val="00DF6A2A"/>
    <w:rsid w:val="00DF6C84"/>
    <w:rsid w:val="00DF6D3F"/>
    <w:rsid w:val="00DF6DF5"/>
    <w:rsid w:val="00DF6FB1"/>
    <w:rsid w:val="00DF6FB9"/>
    <w:rsid w:val="00DF71F3"/>
    <w:rsid w:val="00DF735D"/>
    <w:rsid w:val="00DF756A"/>
    <w:rsid w:val="00DF7682"/>
    <w:rsid w:val="00DF7875"/>
    <w:rsid w:val="00DF78FC"/>
    <w:rsid w:val="00DF7BA5"/>
    <w:rsid w:val="00DF7BFF"/>
    <w:rsid w:val="00DF7D5D"/>
    <w:rsid w:val="00DF7E02"/>
    <w:rsid w:val="00DF7ECB"/>
    <w:rsid w:val="00E000F1"/>
    <w:rsid w:val="00E002A1"/>
    <w:rsid w:val="00E005AB"/>
    <w:rsid w:val="00E005B7"/>
    <w:rsid w:val="00E0073D"/>
    <w:rsid w:val="00E007E0"/>
    <w:rsid w:val="00E0082E"/>
    <w:rsid w:val="00E009CB"/>
    <w:rsid w:val="00E00BDA"/>
    <w:rsid w:val="00E00CBD"/>
    <w:rsid w:val="00E00D3E"/>
    <w:rsid w:val="00E00EF4"/>
    <w:rsid w:val="00E00F1A"/>
    <w:rsid w:val="00E00FBC"/>
    <w:rsid w:val="00E01382"/>
    <w:rsid w:val="00E0144B"/>
    <w:rsid w:val="00E01484"/>
    <w:rsid w:val="00E01778"/>
    <w:rsid w:val="00E0196C"/>
    <w:rsid w:val="00E01AFE"/>
    <w:rsid w:val="00E0214B"/>
    <w:rsid w:val="00E02192"/>
    <w:rsid w:val="00E0221C"/>
    <w:rsid w:val="00E0245F"/>
    <w:rsid w:val="00E024A7"/>
    <w:rsid w:val="00E02580"/>
    <w:rsid w:val="00E02933"/>
    <w:rsid w:val="00E029A7"/>
    <w:rsid w:val="00E02B8C"/>
    <w:rsid w:val="00E02BED"/>
    <w:rsid w:val="00E02CFA"/>
    <w:rsid w:val="00E02D2C"/>
    <w:rsid w:val="00E02DD0"/>
    <w:rsid w:val="00E02EAE"/>
    <w:rsid w:val="00E02EDB"/>
    <w:rsid w:val="00E02F39"/>
    <w:rsid w:val="00E030A6"/>
    <w:rsid w:val="00E0328F"/>
    <w:rsid w:val="00E0334E"/>
    <w:rsid w:val="00E03398"/>
    <w:rsid w:val="00E03447"/>
    <w:rsid w:val="00E0354A"/>
    <w:rsid w:val="00E03552"/>
    <w:rsid w:val="00E0357F"/>
    <w:rsid w:val="00E03612"/>
    <w:rsid w:val="00E0366F"/>
    <w:rsid w:val="00E038CC"/>
    <w:rsid w:val="00E038E4"/>
    <w:rsid w:val="00E03A5E"/>
    <w:rsid w:val="00E03E35"/>
    <w:rsid w:val="00E03FE1"/>
    <w:rsid w:val="00E04175"/>
    <w:rsid w:val="00E042CE"/>
    <w:rsid w:val="00E04455"/>
    <w:rsid w:val="00E0445B"/>
    <w:rsid w:val="00E0469F"/>
    <w:rsid w:val="00E04965"/>
    <w:rsid w:val="00E04BF5"/>
    <w:rsid w:val="00E04D34"/>
    <w:rsid w:val="00E05064"/>
    <w:rsid w:val="00E05291"/>
    <w:rsid w:val="00E05305"/>
    <w:rsid w:val="00E055F8"/>
    <w:rsid w:val="00E05615"/>
    <w:rsid w:val="00E0563B"/>
    <w:rsid w:val="00E0568A"/>
    <w:rsid w:val="00E056B8"/>
    <w:rsid w:val="00E056DC"/>
    <w:rsid w:val="00E05700"/>
    <w:rsid w:val="00E0581D"/>
    <w:rsid w:val="00E05826"/>
    <w:rsid w:val="00E05841"/>
    <w:rsid w:val="00E05CB2"/>
    <w:rsid w:val="00E05D4D"/>
    <w:rsid w:val="00E05D96"/>
    <w:rsid w:val="00E05E38"/>
    <w:rsid w:val="00E0607B"/>
    <w:rsid w:val="00E06123"/>
    <w:rsid w:val="00E06262"/>
    <w:rsid w:val="00E06344"/>
    <w:rsid w:val="00E06382"/>
    <w:rsid w:val="00E0657D"/>
    <w:rsid w:val="00E06595"/>
    <w:rsid w:val="00E067E4"/>
    <w:rsid w:val="00E06883"/>
    <w:rsid w:val="00E06946"/>
    <w:rsid w:val="00E06948"/>
    <w:rsid w:val="00E06A21"/>
    <w:rsid w:val="00E06A34"/>
    <w:rsid w:val="00E06BFB"/>
    <w:rsid w:val="00E06E77"/>
    <w:rsid w:val="00E06F07"/>
    <w:rsid w:val="00E0700B"/>
    <w:rsid w:val="00E070EE"/>
    <w:rsid w:val="00E071B2"/>
    <w:rsid w:val="00E07220"/>
    <w:rsid w:val="00E07446"/>
    <w:rsid w:val="00E0756F"/>
    <w:rsid w:val="00E075C9"/>
    <w:rsid w:val="00E075D7"/>
    <w:rsid w:val="00E0763A"/>
    <w:rsid w:val="00E07689"/>
    <w:rsid w:val="00E076B1"/>
    <w:rsid w:val="00E07835"/>
    <w:rsid w:val="00E07871"/>
    <w:rsid w:val="00E079AF"/>
    <w:rsid w:val="00E079BD"/>
    <w:rsid w:val="00E07A2E"/>
    <w:rsid w:val="00E07AC8"/>
    <w:rsid w:val="00E07BDC"/>
    <w:rsid w:val="00E07C12"/>
    <w:rsid w:val="00E07CE7"/>
    <w:rsid w:val="00E07D88"/>
    <w:rsid w:val="00E07DC4"/>
    <w:rsid w:val="00E07E90"/>
    <w:rsid w:val="00E100EF"/>
    <w:rsid w:val="00E101C5"/>
    <w:rsid w:val="00E101D7"/>
    <w:rsid w:val="00E103A5"/>
    <w:rsid w:val="00E107A8"/>
    <w:rsid w:val="00E108F1"/>
    <w:rsid w:val="00E10964"/>
    <w:rsid w:val="00E10A74"/>
    <w:rsid w:val="00E10BA1"/>
    <w:rsid w:val="00E10C23"/>
    <w:rsid w:val="00E10DD1"/>
    <w:rsid w:val="00E110E1"/>
    <w:rsid w:val="00E11274"/>
    <w:rsid w:val="00E113FE"/>
    <w:rsid w:val="00E11416"/>
    <w:rsid w:val="00E11662"/>
    <w:rsid w:val="00E1171B"/>
    <w:rsid w:val="00E11839"/>
    <w:rsid w:val="00E11868"/>
    <w:rsid w:val="00E118C7"/>
    <w:rsid w:val="00E11CC1"/>
    <w:rsid w:val="00E11CD4"/>
    <w:rsid w:val="00E11D60"/>
    <w:rsid w:val="00E11EF5"/>
    <w:rsid w:val="00E12160"/>
    <w:rsid w:val="00E121ED"/>
    <w:rsid w:val="00E12346"/>
    <w:rsid w:val="00E123A1"/>
    <w:rsid w:val="00E123CC"/>
    <w:rsid w:val="00E124BB"/>
    <w:rsid w:val="00E1251A"/>
    <w:rsid w:val="00E12524"/>
    <w:rsid w:val="00E1253C"/>
    <w:rsid w:val="00E125B7"/>
    <w:rsid w:val="00E125F7"/>
    <w:rsid w:val="00E12671"/>
    <w:rsid w:val="00E12775"/>
    <w:rsid w:val="00E12937"/>
    <w:rsid w:val="00E12987"/>
    <w:rsid w:val="00E12AE7"/>
    <w:rsid w:val="00E12AF8"/>
    <w:rsid w:val="00E12B81"/>
    <w:rsid w:val="00E12DE2"/>
    <w:rsid w:val="00E12F3C"/>
    <w:rsid w:val="00E13015"/>
    <w:rsid w:val="00E1328F"/>
    <w:rsid w:val="00E13337"/>
    <w:rsid w:val="00E1337E"/>
    <w:rsid w:val="00E13591"/>
    <w:rsid w:val="00E1367D"/>
    <w:rsid w:val="00E1378A"/>
    <w:rsid w:val="00E1380C"/>
    <w:rsid w:val="00E13876"/>
    <w:rsid w:val="00E139C7"/>
    <w:rsid w:val="00E13A68"/>
    <w:rsid w:val="00E13C78"/>
    <w:rsid w:val="00E13E43"/>
    <w:rsid w:val="00E13EED"/>
    <w:rsid w:val="00E1429C"/>
    <w:rsid w:val="00E143EF"/>
    <w:rsid w:val="00E14447"/>
    <w:rsid w:val="00E14589"/>
    <w:rsid w:val="00E1472B"/>
    <w:rsid w:val="00E148E2"/>
    <w:rsid w:val="00E14A41"/>
    <w:rsid w:val="00E14C3B"/>
    <w:rsid w:val="00E14DEA"/>
    <w:rsid w:val="00E14E35"/>
    <w:rsid w:val="00E14E53"/>
    <w:rsid w:val="00E14E7D"/>
    <w:rsid w:val="00E14E82"/>
    <w:rsid w:val="00E14EC0"/>
    <w:rsid w:val="00E14EE8"/>
    <w:rsid w:val="00E14F6D"/>
    <w:rsid w:val="00E1502C"/>
    <w:rsid w:val="00E150AD"/>
    <w:rsid w:val="00E150CA"/>
    <w:rsid w:val="00E15102"/>
    <w:rsid w:val="00E15117"/>
    <w:rsid w:val="00E152A2"/>
    <w:rsid w:val="00E154A1"/>
    <w:rsid w:val="00E1556F"/>
    <w:rsid w:val="00E158DA"/>
    <w:rsid w:val="00E159C9"/>
    <w:rsid w:val="00E15C53"/>
    <w:rsid w:val="00E15D51"/>
    <w:rsid w:val="00E15D56"/>
    <w:rsid w:val="00E15FC6"/>
    <w:rsid w:val="00E15FF5"/>
    <w:rsid w:val="00E1611F"/>
    <w:rsid w:val="00E16321"/>
    <w:rsid w:val="00E168DE"/>
    <w:rsid w:val="00E168F0"/>
    <w:rsid w:val="00E16931"/>
    <w:rsid w:val="00E16BA2"/>
    <w:rsid w:val="00E16C74"/>
    <w:rsid w:val="00E16DF6"/>
    <w:rsid w:val="00E17393"/>
    <w:rsid w:val="00E177BC"/>
    <w:rsid w:val="00E177CC"/>
    <w:rsid w:val="00E1783E"/>
    <w:rsid w:val="00E17949"/>
    <w:rsid w:val="00E17C3B"/>
    <w:rsid w:val="00E200D7"/>
    <w:rsid w:val="00E2015C"/>
    <w:rsid w:val="00E2039A"/>
    <w:rsid w:val="00E20672"/>
    <w:rsid w:val="00E20745"/>
    <w:rsid w:val="00E20868"/>
    <w:rsid w:val="00E20B77"/>
    <w:rsid w:val="00E20CF0"/>
    <w:rsid w:val="00E20E23"/>
    <w:rsid w:val="00E21008"/>
    <w:rsid w:val="00E21014"/>
    <w:rsid w:val="00E212E7"/>
    <w:rsid w:val="00E2136B"/>
    <w:rsid w:val="00E213ED"/>
    <w:rsid w:val="00E213F1"/>
    <w:rsid w:val="00E21492"/>
    <w:rsid w:val="00E218D8"/>
    <w:rsid w:val="00E21914"/>
    <w:rsid w:val="00E2195E"/>
    <w:rsid w:val="00E21A6D"/>
    <w:rsid w:val="00E21B25"/>
    <w:rsid w:val="00E21CD6"/>
    <w:rsid w:val="00E21E66"/>
    <w:rsid w:val="00E22002"/>
    <w:rsid w:val="00E22073"/>
    <w:rsid w:val="00E22269"/>
    <w:rsid w:val="00E22302"/>
    <w:rsid w:val="00E2239C"/>
    <w:rsid w:val="00E22691"/>
    <w:rsid w:val="00E2278E"/>
    <w:rsid w:val="00E227F5"/>
    <w:rsid w:val="00E22AE7"/>
    <w:rsid w:val="00E22FE6"/>
    <w:rsid w:val="00E22FFB"/>
    <w:rsid w:val="00E2316F"/>
    <w:rsid w:val="00E23237"/>
    <w:rsid w:val="00E23365"/>
    <w:rsid w:val="00E2352F"/>
    <w:rsid w:val="00E23569"/>
    <w:rsid w:val="00E236BA"/>
    <w:rsid w:val="00E2376B"/>
    <w:rsid w:val="00E23813"/>
    <w:rsid w:val="00E23850"/>
    <w:rsid w:val="00E23916"/>
    <w:rsid w:val="00E239C2"/>
    <w:rsid w:val="00E23AE7"/>
    <w:rsid w:val="00E23AF1"/>
    <w:rsid w:val="00E23B4E"/>
    <w:rsid w:val="00E23D8A"/>
    <w:rsid w:val="00E24071"/>
    <w:rsid w:val="00E24126"/>
    <w:rsid w:val="00E24248"/>
    <w:rsid w:val="00E243BB"/>
    <w:rsid w:val="00E24634"/>
    <w:rsid w:val="00E247F6"/>
    <w:rsid w:val="00E2480B"/>
    <w:rsid w:val="00E249E1"/>
    <w:rsid w:val="00E249F5"/>
    <w:rsid w:val="00E24B04"/>
    <w:rsid w:val="00E24B27"/>
    <w:rsid w:val="00E24CF0"/>
    <w:rsid w:val="00E24DB4"/>
    <w:rsid w:val="00E24DE3"/>
    <w:rsid w:val="00E24E60"/>
    <w:rsid w:val="00E24F48"/>
    <w:rsid w:val="00E24FC4"/>
    <w:rsid w:val="00E25022"/>
    <w:rsid w:val="00E254C4"/>
    <w:rsid w:val="00E25543"/>
    <w:rsid w:val="00E255B7"/>
    <w:rsid w:val="00E2562E"/>
    <w:rsid w:val="00E25705"/>
    <w:rsid w:val="00E257C0"/>
    <w:rsid w:val="00E25949"/>
    <w:rsid w:val="00E25A33"/>
    <w:rsid w:val="00E25ABB"/>
    <w:rsid w:val="00E25AE9"/>
    <w:rsid w:val="00E25B75"/>
    <w:rsid w:val="00E26096"/>
    <w:rsid w:val="00E261A4"/>
    <w:rsid w:val="00E261C2"/>
    <w:rsid w:val="00E26215"/>
    <w:rsid w:val="00E26221"/>
    <w:rsid w:val="00E2624C"/>
    <w:rsid w:val="00E262D3"/>
    <w:rsid w:val="00E2633D"/>
    <w:rsid w:val="00E2634D"/>
    <w:rsid w:val="00E2638A"/>
    <w:rsid w:val="00E26401"/>
    <w:rsid w:val="00E26675"/>
    <w:rsid w:val="00E26797"/>
    <w:rsid w:val="00E268DD"/>
    <w:rsid w:val="00E26953"/>
    <w:rsid w:val="00E26C8B"/>
    <w:rsid w:val="00E26F80"/>
    <w:rsid w:val="00E27243"/>
    <w:rsid w:val="00E2730C"/>
    <w:rsid w:val="00E2738F"/>
    <w:rsid w:val="00E2746F"/>
    <w:rsid w:val="00E277A7"/>
    <w:rsid w:val="00E27914"/>
    <w:rsid w:val="00E2795B"/>
    <w:rsid w:val="00E279C6"/>
    <w:rsid w:val="00E27A02"/>
    <w:rsid w:val="00E27ADF"/>
    <w:rsid w:val="00E27C45"/>
    <w:rsid w:val="00E301D1"/>
    <w:rsid w:val="00E30210"/>
    <w:rsid w:val="00E3042D"/>
    <w:rsid w:val="00E304A3"/>
    <w:rsid w:val="00E306CE"/>
    <w:rsid w:val="00E30757"/>
    <w:rsid w:val="00E308B3"/>
    <w:rsid w:val="00E30A88"/>
    <w:rsid w:val="00E30BE0"/>
    <w:rsid w:val="00E30C91"/>
    <w:rsid w:val="00E30EB0"/>
    <w:rsid w:val="00E3122E"/>
    <w:rsid w:val="00E31247"/>
    <w:rsid w:val="00E3125E"/>
    <w:rsid w:val="00E312A6"/>
    <w:rsid w:val="00E313EE"/>
    <w:rsid w:val="00E31445"/>
    <w:rsid w:val="00E314D5"/>
    <w:rsid w:val="00E314DB"/>
    <w:rsid w:val="00E31516"/>
    <w:rsid w:val="00E316D8"/>
    <w:rsid w:val="00E31746"/>
    <w:rsid w:val="00E3175F"/>
    <w:rsid w:val="00E31A2B"/>
    <w:rsid w:val="00E31B19"/>
    <w:rsid w:val="00E31BEF"/>
    <w:rsid w:val="00E31C2B"/>
    <w:rsid w:val="00E31F77"/>
    <w:rsid w:val="00E32013"/>
    <w:rsid w:val="00E3207E"/>
    <w:rsid w:val="00E320EE"/>
    <w:rsid w:val="00E321A2"/>
    <w:rsid w:val="00E321BF"/>
    <w:rsid w:val="00E3225A"/>
    <w:rsid w:val="00E323D5"/>
    <w:rsid w:val="00E323E3"/>
    <w:rsid w:val="00E32476"/>
    <w:rsid w:val="00E326D3"/>
    <w:rsid w:val="00E32709"/>
    <w:rsid w:val="00E32A2F"/>
    <w:rsid w:val="00E32A46"/>
    <w:rsid w:val="00E32E84"/>
    <w:rsid w:val="00E32FB1"/>
    <w:rsid w:val="00E331B6"/>
    <w:rsid w:val="00E331E8"/>
    <w:rsid w:val="00E33249"/>
    <w:rsid w:val="00E33359"/>
    <w:rsid w:val="00E33408"/>
    <w:rsid w:val="00E335FA"/>
    <w:rsid w:val="00E3376D"/>
    <w:rsid w:val="00E33B2B"/>
    <w:rsid w:val="00E33BA2"/>
    <w:rsid w:val="00E33E05"/>
    <w:rsid w:val="00E33E6A"/>
    <w:rsid w:val="00E34074"/>
    <w:rsid w:val="00E3407F"/>
    <w:rsid w:val="00E340DA"/>
    <w:rsid w:val="00E342F5"/>
    <w:rsid w:val="00E3449C"/>
    <w:rsid w:val="00E347B0"/>
    <w:rsid w:val="00E348DC"/>
    <w:rsid w:val="00E34B00"/>
    <w:rsid w:val="00E34B6C"/>
    <w:rsid w:val="00E34C2C"/>
    <w:rsid w:val="00E34C3C"/>
    <w:rsid w:val="00E34C86"/>
    <w:rsid w:val="00E34CBD"/>
    <w:rsid w:val="00E34D03"/>
    <w:rsid w:val="00E34D11"/>
    <w:rsid w:val="00E34D35"/>
    <w:rsid w:val="00E34E0E"/>
    <w:rsid w:val="00E34E9D"/>
    <w:rsid w:val="00E34EC0"/>
    <w:rsid w:val="00E34ED0"/>
    <w:rsid w:val="00E35061"/>
    <w:rsid w:val="00E35089"/>
    <w:rsid w:val="00E35184"/>
    <w:rsid w:val="00E355DF"/>
    <w:rsid w:val="00E358B0"/>
    <w:rsid w:val="00E3599C"/>
    <w:rsid w:val="00E35A7A"/>
    <w:rsid w:val="00E35B22"/>
    <w:rsid w:val="00E35B2D"/>
    <w:rsid w:val="00E35BAD"/>
    <w:rsid w:val="00E35EC5"/>
    <w:rsid w:val="00E35F19"/>
    <w:rsid w:val="00E36130"/>
    <w:rsid w:val="00E3626E"/>
    <w:rsid w:val="00E362A7"/>
    <w:rsid w:val="00E36766"/>
    <w:rsid w:val="00E367D2"/>
    <w:rsid w:val="00E36A08"/>
    <w:rsid w:val="00E36A40"/>
    <w:rsid w:val="00E36A79"/>
    <w:rsid w:val="00E36AB2"/>
    <w:rsid w:val="00E36C40"/>
    <w:rsid w:val="00E36D56"/>
    <w:rsid w:val="00E36D60"/>
    <w:rsid w:val="00E36FA7"/>
    <w:rsid w:val="00E37169"/>
    <w:rsid w:val="00E3741D"/>
    <w:rsid w:val="00E37739"/>
    <w:rsid w:val="00E377EB"/>
    <w:rsid w:val="00E37881"/>
    <w:rsid w:val="00E37892"/>
    <w:rsid w:val="00E378FE"/>
    <w:rsid w:val="00E37A12"/>
    <w:rsid w:val="00E37A7F"/>
    <w:rsid w:val="00E37ADE"/>
    <w:rsid w:val="00E37C58"/>
    <w:rsid w:val="00E37C65"/>
    <w:rsid w:val="00E37CED"/>
    <w:rsid w:val="00E37D35"/>
    <w:rsid w:val="00E37F64"/>
    <w:rsid w:val="00E4012C"/>
    <w:rsid w:val="00E4022B"/>
    <w:rsid w:val="00E403F3"/>
    <w:rsid w:val="00E405FB"/>
    <w:rsid w:val="00E4064C"/>
    <w:rsid w:val="00E40750"/>
    <w:rsid w:val="00E40791"/>
    <w:rsid w:val="00E40935"/>
    <w:rsid w:val="00E409A8"/>
    <w:rsid w:val="00E40ABB"/>
    <w:rsid w:val="00E40AFF"/>
    <w:rsid w:val="00E40C47"/>
    <w:rsid w:val="00E40E98"/>
    <w:rsid w:val="00E40EFD"/>
    <w:rsid w:val="00E40F9A"/>
    <w:rsid w:val="00E41004"/>
    <w:rsid w:val="00E41028"/>
    <w:rsid w:val="00E41068"/>
    <w:rsid w:val="00E41269"/>
    <w:rsid w:val="00E4129A"/>
    <w:rsid w:val="00E41389"/>
    <w:rsid w:val="00E416C4"/>
    <w:rsid w:val="00E4195F"/>
    <w:rsid w:val="00E41979"/>
    <w:rsid w:val="00E41993"/>
    <w:rsid w:val="00E41A61"/>
    <w:rsid w:val="00E41EDE"/>
    <w:rsid w:val="00E41FCC"/>
    <w:rsid w:val="00E4201F"/>
    <w:rsid w:val="00E421C8"/>
    <w:rsid w:val="00E424F5"/>
    <w:rsid w:val="00E42665"/>
    <w:rsid w:val="00E426A9"/>
    <w:rsid w:val="00E426C4"/>
    <w:rsid w:val="00E426DA"/>
    <w:rsid w:val="00E42718"/>
    <w:rsid w:val="00E4287C"/>
    <w:rsid w:val="00E4287D"/>
    <w:rsid w:val="00E42AB8"/>
    <w:rsid w:val="00E42B11"/>
    <w:rsid w:val="00E42F8B"/>
    <w:rsid w:val="00E43067"/>
    <w:rsid w:val="00E43123"/>
    <w:rsid w:val="00E4336A"/>
    <w:rsid w:val="00E433E8"/>
    <w:rsid w:val="00E4347B"/>
    <w:rsid w:val="00E434E5"/>
    <w:rsid w:val="00E4357A"/>
    <w:rsid w:val="00E43592"/>
    <w:rsid w:val="00E437AB"/>
    <w:rsid w:val="00E437CC"/>
    <w:rsid w:val="00E43BBF"/>
    <w:rsid w:val="00E43C7A"/>
    <w:rsid w:val="00E43CC1"/>
    <w:rsid w:val="00E43CD2"/>
    <w:rsid w:val="00E43D17"/>
    <w:rsid w:val="00E43ED8"/>
    <w:rsid w:val="00E440D5"/>
    <w:rsid w:val="00E4412A"/>
    <w:rsid w:val="00E4414E"/>
    <w:rsid w:val="00E4439D"/>
    <w:rsid w:val="00E443B3"/>
    <w:rsid w:val="00E443EB"/>
    <w:rsid w:val="00E44443"/>
    <w:rsid w:val="00E444F5"/>
    <w:rsid w:val="00E44586"/>
    <w:rsid w:val="00E44600"/>
    <w:rsid w:val="00E44748"/>
    <w:rsid w:val="00E447EA"/>
    <w:rsid w:val="00E44AED"/>
    <w:rsid w:val="00E44B32"/>
    <w:rsid w:val="00E44CC1"/>
    <w:rsid w:val="00E44D87"/>
    <w:rsid w:val="00E44DA4"/>
    <w:rsid w:val="00E44E10"/>
    <w:rsid w:val="00E44E66"/>
    <w:rsid w:val="00E44F41"/>
    <w:rsid w:val="00E44F49"/>
    <w:rsid w:val="00E45010"/>
    <w:rsid w:val="00E45040"/>
    <w:rsid w:val="00E450DB"/>
    <w:rsid w:val="00E45141"/>
    <w:rsid w:val="00E45406"/>
    <w:rsid w:val="00E4559A"/>
    <w:rsid w:val="00E4561E"/>
    <w:rsid w:val="00E45655"/>
    <w:rsid w:val="00E4567A"/>
    <w:rsid w:val="00E45697"/>
    <w:rsid w:val="00E45866"/>
    <w:rsid w:val="00E458D2"/>
    <w:rsid w:val="00E45948"/>
    <w:rsid w:val="00E45B85"/>
    <w:rsid w:val="00E45BA8"/>
    <w:rsid w:val="00E45D3F"/>
    <w:rsid w:val="00E45DDA"/>
    <w:rsid w:val="00E45EAC"/>
    <w:rsid w:val="00E45FB1"/>
    <w:rsid w:val="00E46035"/>
    <w:rsid w:val="00E46058"/>
    <w:rsid w:val="00E4611A"/>
    <w:rsid w:val="00E462C2"/>
    <w:rsid w:val="00E463BD"/>
    <w:rsid w:val="00E4662A"/>
    <w:rsid w:val="00E4662C"/>
    <w:rsid w:val="00E4675C"/>
    <w:rsid w:val="00E467D6"/>
    <w:rsid w:val="00E468EB"/>
    <w:rsid w:val="00E46DE2"/>
    <w:rsid w:val="00E46EA8"/>
    <w:rsid w:val="00E46F8B"/>
    <w:rsid w:val="00E470F3"/>
    <w:rsid w:val="00E47100"/>
    <w:rsid w:val="00E4721B"/>
    <w:rsid w:val="00E4770F"/>
    <w:rsid w:val="00E4790E"/>
    <w:rsid w:val="00E479AD"/>
    <w:rsid w:val="00E47B5F"/>
    <w:rsid w:val="00E47FE6"/>
    <w:rsid w:val="00E50382"/>
    <w:rsid w:val="00E503E1"/>
    <w:rsid w:val="00E5045C"/>
    <w:rsid w:val="00E50993"/>
    <w:rsid w:val="00E50BA9"/>
    <w:rsid w:val="00E50D95"/>
    <w:rsid w:val="00E50E19"/>
    <w:rsid w:val="00E50F88"/>
    <w:rsid w:val="00E50F89"/>
    <w:rsid w:val="00E510E1"/>
    <w:rsid w:val="00E51254"/>
    <w:rsid w:val="00E5125F"/>
    <w:rsid w:val="00E513A9"/>
    <w:rsid w:val="00E514D1"/>
    <w:rsid w:val="00E514E3"/>
    <w:rsid w:val="00E51525"/>
    <w:rsid w:val="00E51753"/>
    <w:rsid w:val="00E517C1"/>
    <w:rsid w:val="00E519A0"/>
    <w:rsid w:val="00E51AF9"/>
    <w:rsid w:val="00E51FDF"/>
    <w:rsid w:val="00E52098"/>
    <w:rsid w:val="00E520E2"/>
    <w:rsid w:val="00E5234E"/>
    <w:rsid w:val="00E52369"/>
    <w:rsid w:val="00E5238C"/>
    <w:rsid w:val="00E5245E"/>
    <w:rsid w:val="00E52804"/>
    <w:rsid w:val="00E528F2"/>
    <w:rsid w:val="00E52ED3"/>
    <w:rsid w:val="00E53030"/>
    <w:rsid w:val="00E531AE"/>
    <w:rsid w:val="00E53219"/>
    <w:rsid w:val="00E53220"/>
    <w:rsid w:val="00E532EC"/>
    <w:rsid w:val="00E53426"/>
    <w:rsid w:val="00E53428"/>
    <w:rsid w:val="00E534D1"/>
    <w:rsid w:val="00E5380F"/>
    <w:rsid w:val="00E5388F"/>
    <w:rsid w:val="00E5391A"/>
    <w:rsid w:val="00E5392F"/>
    <w:rsid w:val="00E53ADF"/>
    <w:rsid w:val="00E53BCD"/>
    <w:rsid w:val="00E53E80"/>
    <w:rsid w:val="00E5409A"/>
    <w:rsid w:val="00E54171"/>
    <w:rsid w:val="00E5424E"/>
    <w:rsid w:val="00E543BB"/>
    <w:rsid w:val="00E544BB"/>
    <w:rsid w:val="00E544EB"/>
    <w:rsid w:val="00E54621"/>
    <w:rsid w:val="00E546CE"/>
    <w:rsid w:val="00E54856"/>
    <w:rsid w:val="00E548B5"/>
    <w:rsid w:val="00E54966"/>
    <w:rsid w:val="00E54BAE"/>
    <w:rsid w:val="00E54CD0"/>
    <w:rsid w:val="00E54D04"/>
    <w:rsid w:val="00E54D85"/>
    <w:rsid w:val="00E54D98"/>
    <w:rsid w:val="00E54E01"/>
    <w:rsid w:val="00E54E49"/>
    <w:rsid w:val="00E550A8"/>
    <w:rsid w:val="00E55658"/>
    <w:rsid w:val="00E557F0"/>
    <w:rsid w:val="00E55907"/>
    <w:rsid w:val="00E55AB0"/>
    <w:rsid w:val="00E55AFF"/>
    <w:rsid w:val="00E55B3E"/>
    <w:rsid w:val="00E55D72"/>
    <w:rsid w:val="00E55F8A"/>
    <w:rsid w:val="00E563E7"/>
    <w:rsid w:val="00E565B0"/>
    <w:rsid w:val="00E56735"/>
    <w:rsid w:val="00E56815"/>
    <w:rsid w:val="00E569AC"/>
    <w:rsid w:val="00E56B40"/>
    <w:rsid w:val="00E56CE6"/>
    <w:rsid w:val="00E56DEE"/>
    <w:rsid w:val="00E5717B"/>
    <w:rsid w:val="00E57273"/>
    <w:rsid w:val="00E57480"/>
    <w:rsid w:val="00E578E2"/>
    <w:rsid w:val="00E5791F"/>
    <w:rsid w:val="00E5799B"/>
    <w:rsid w:val="00E57D71"/>
    <w:rsid w:val="00E60062"/>
    <w:rsid w:val="00E60071"/>
    <w:rsid w:val="00E6021F"/>
    <w:rsid w:val="00E603ED"/>
    <w:rsid w:val="00E60556"/>
    <w:rsid w:val="00E6057A"/>
    <w:rsid w:val="00E6062E"/>
    <w:rsid w:val="00E6064E"/>
    <w:rsid w:val="00E606D7"/>
    <w:rsid w:val="00E6090E"/>
    <w:rsid w:val="00E60A08"/>
    <w:rsid w:val="00E60B9E"/>
    <w:rsid w:val="00E60BED"/>
    <w:rsid w:val="00E60CA4"/>
    <w:rsid w:val="00E60D7A"/>
    <w:rsid w:val="00E60E3A"/>
    <w:rsid w:val="00E60E5B"/>
    <w:rsid w:val="00E60EBB"/>
    <w:rsid w:val="00E60F93"/>
    <w:rsid w:val="00E61015"/>
    <w:rsid w:val="00E6130A"/>
    <w:rsid w:val="00E6139D"/>
    <w:rsid w:val="00E613ED"/>
    <w:rsid w:val="00E6151D"/>
    <w:rsid w:val="00E61524"/>
    <w:rsid w:val="00E6157B"/>
    <w:rsid w:val="00E61595"/>
    <w:rsid w:val="00E6163C"/>
    <w:rsid w:val="00E6181B"/>
    <w:rsid w:val="00E61A93"/>
    <w:rsid w:val="00E61AEC"/>
    <w:rsid w:val="00E61BCF"/>
    <w:rsid w:val="00E61CFA"/>
    <w:rsid w:val="00E61D67"/>
    <w:rsid w:val="00E61E7F"/>
    <w:rsid w:val="00E61EBC"/>
    <w:rsid w:val="00E61FEA"/>
    <w:rsid w:val="00E62528"/>
    <w:rsid w:val="00E625E1"/>
    <w:rsid w:val="00E625ED"/>
    <w:rsid w:val="00E62624"/>
    <w:rsid w:val="00E626CF"/>
    <w:rsid w:val="00E626DD"/>
    <w:rsid w:val="00E628D8"/>
    <w:rsid w:val="00E629F5"/>
    <w:rsid w:val="00E62A47"/>
    <w:rsid w:val="00E62B60"/>
    <w:rsid w:val="00E62C08"/>
    <w:rsid w:val="00E62D13"/>
    <w:rsid w:val="00E62F3F"/>
    <w:rsid w:val="00E63156"/>
    <w:rsid w:val="00E631E9"/>
    <w:rsid w:val="00E631F8"/>
    <w:rsid w:val="00E63281"/>
    <w:rsid w:val="00E63327"/>
    <w:rsid w:val="00E634D4"/>
    <w:rsid w:val="00E63590"/>
    <w:rsid w:val="00E636A7"/>
    <w:rsid w:val="00E6370B"/>
    <w:rsid w:val="00E6371D"/>
    <w:rsid w:val="00E63739"/>
    <w:rsid w:val="00E63B81"/>
    <w:rsid w:val="00E63CFF"/>
    <w:rsid w:val="00E63D14"/>
    <w:rsid w:val="00E63D6D"/>
    <w:rsid w:val="00E64102"/>
    <w:rsid w:val="00E64225"/>
    <w:rsid w:val="00E64531"/>
    <w:rsid w:val="00E64578"/>
    <w:rsid w:val="00E6472D"/>
    <w:rsid w:val="00E64905"/>
    <w:rsid w:val="00E649AF"/>
    <w:rsid w:val="00E64A11"/>
    <w:rsid w:val="00E64B8D"/>
    <w:rsid w:val="00E64CC9"/>
    <w:rsid w:val="00E64D2A"/>
    <w:rsid w:val="00E64DCE"/>
    <w:rsid w:val="00E64E64"/>
    <w:rsid w:val="00E64E76"/>
    <w:rsid w:val="00E65051"/>
    <w:rsid w:val="00E6513C"/>
    <w:rsid w:val="00E6519D"/>
    <w:rsid w:val="00E651A2"/>
    <w:rsid w:val="00E653F2"/>
    <w:rsid w:val="00E654A3"/>
    <w:rsid w:val="00E65558"/>
    <w:rsid w:val="00E65677"/>
    <w:rsid w:val="00E656D7"/>
    <w:rsid w:val="00E657E0"/>
    <w:rsid w:val="00E65801"/>
    <w:rsid w:val="00E65977"/>
    <w:rsid w:val="00E659AD"/>
    <w:rsid w:val="00E65B52"/>
    <w:rsid w:val="00E65BFF"/>
    <w:rsid w:val="00E65D1E"/>
    <w:rsid w:val="00E65E44"/>
    <w:rsid w:val="00E65F74"/>
    <w:rsid w:val="00E65FB4"/>
    <w:rsid w:val="00E6601F"/>
    <w:rsid w:val="00E661E7"/>
    <w:rsid w:val="00E66332"/>
    <w:rsid w:val="00E6653C"/>
    <w:rsid w:val="00E6669D"/>
    <w:rsid w:val="00E66703"/>
    <w:rsid w:val="00E66922"/>
    <w:rsid w:val="00E6693E"/>
    <w:rsid w:val="00E66A4B"/>
    <w:rsid w:val="00E66BA3"/>
    <w:rsid w:val="00E66CD5"/>
    <w:rsid w:val="00E66DB9"/>
    <w:rsid w:val="00E66DDE"/>
    <w:rsid w:val="00E66E17"/>
    <w:rsid w:val="00E66F09"/>
    <w:rsid w:val="00E66F30"/>
    <w:rsid w:val="00E66F94"/>
    <w:rsid w:val="00E670F9"/>
    <w:rsid w:val="00E6713F"/>
    <w:rsid w:val="00E6719D"/>
    <w:rsid w:val="00E671AC"/>
    <w:rsid w:val="00E67201"/>
    <w:rsid w:val="00E673A9"/>
    <w:rsid w:val="00E674CB"/>
    <w:rsid w:val="00E67530"/>
    <w:rsid w:val="00E6776A"/>
    <w:rsid w:val="00E6796E"/>
    <w:rsid w:val="00E679BD"/>
    <w:rsid w:val="00E67A84"/>
    <w:rsid w:val="00E67AA0"/>
    <w:rsid w:val="00E67ABF"/>
    <w:rsid w:val="00E67E6F"/>
    <w:rsid w:val="00E67E9C"/>
    <w:rsid w:val="00E67EBF"/>
    <w:rsid w:val="00E67ED6"/>
    <w:rsid w:val="00E67F4B"/>
    <w:rsid w:val="00E67FAC"/>
    <w:rsid w:val="00E70052"/>
    <w:rsid w:val="00E7013C"/>
    <w:rsid w:val="00E7013E"/>
    <w:rsid w:val="00E701BE"/>
    <w:rsid w:val="00E70269"/>
    <w:rsid w:val="00E70298"/>
    <w:rsid w:val="00E70360"/>
    <w:rsid w:val="00E704CD"/>
    <w:rsid w:val="00E70594"/>
    <w:rsid w:val="00E705C0"/>
    <w:rsid w:val="00E70A38"/>
    <w:rsid w:val="00E70CC8"/>
    <w:rsid w:val="00E70CCB"/>
    <w:rsid w:val="00E70D23"/>
    <w:rsid w:val="00E70D52"/>
    <w:rsid w:val="00E70DC2"/>
    <w:rsid w:val="00E70E88"/>
    <w:rsid w:val="00E7107A"/>
    <w:rsid w:val="00E711D5"/>
    <w:rsid w:val="00E711F1"/>
    <w:rsid w:val="00E711FC"/>
    <w:rsid w:val="00E7138E"/>
    <w:rsid w:val="00E7176C"/>
    <w:rsid w:val="00E71837"/>
    <w:rsid w:val="00E71AA3"/>
    <w:rsid w:val="00E7201A"/>
    <w:rsid w:val="00E721AF"/>
    <w:rsid w:val="00E7233B"/>
    <w:rsid w:val="00E723D0"/>
    <w:rsid w:val="00E72517"/>
    <w:rsid w:val="00E72534"/>
    <w:rsid w:val="00E7275C"/>
    <w:rsid w:val="00E7278A"/>
    <w:rsid w:val="00E72804"/>
    <w:rsid w:val="00E7281A"/>
    <w:rsid w:val="00E729D8"/>
    <w:rsid w:val="00E72AB9"/>
    <w:rsid w:val="00E72BBA"/>
    <w:rsid w:val="00E72E30"/>
    <w:rsid w:val="00E72E67"/>
    <w:rsid w:val="00E72FAF"/>
    <w:rsid w:val="00E73103"/>
    <w:rsid w:val="00E73117"/>
    <w:rsid w:val="00E7326E"/>
    <w:rsid w:val="00E73406"/>
    <w:rsid w:val="00E7356F"/>
    <w:rsid w:val="00E737E1"/>
    <w:rsid w:val="00E7383B"/>
    <w:rsid w:val="00E738A0"/>
    <w:rsid w:val="00E738B2"/>
    <w:rsid w:val="00E73A84"/>
    <w:rsid w:val="00E73ACD"/>
    <w:rsid w:val="00E7400C"/>
    <w:rsid w:val="00E7408D"/>
    <w:rsid w:val="00E7429A"/>
    <w:rsid w:val="00E74352"/>
    <w:rsid w:val="00E745E9"/>
    <w:rsid w:val="00E74644"/>
    <w:rsid w:val="00E74657"/>
    <w:rsid w:val="00E7465B"/>
    <w:rsid w:val="00E746DC"/>
    <w:rsid w:val="00E74880"/>
    <w:rsid w:val="00E7489E"/>
    <w:rsid w:val="00E749E2"/>
    <w:rsid w:val="00E74B36"/>
    <w:rsid w:val="00E74BE9"/>
    <w:rsid w:val="00E74D1F"/>
    <w:rsid w:val="00E74E1E"/>
    <w:rsid w:val="00E74E26"/>
    <w:rsid w:val="00E74E97"/>
    <w:rsid w:val="00E74F68"/>
    <w:rsid w:val="00E75213"/>
    <w:rsid w:val="00E7526B"/>
    <w:rsid w:val="00E752AE"/>
    <w:rsid w:val="00E752E6"/>
    <w:rsid w:val="00E7545C"/>
    <w:rsid w:val="00E75522"/>
    <w:rsid w:val="00E7554E"/>
    <w:rsid w:val="00E7591D"/>
    <w:rsid w:val="00E75952"/>
    <w:rsid w:val="00E75955"/>
    <w:rsid w:val="00E75969"/>
    <w:rsid w:val="00E75977"/>
    <w:rsid w:val="00E75CC3"/>
    <w:rsid w:val="00E75D98"/>
    <w:rsid w:val="00E75DAB"/>
    <w:rsid w:val="00E76492"/>
    <w:rsid w:val="00E7657D"/>
    <w:rsid w:val="00E76784"/>
    <w:rsid w:val="00E767FD"/>
    <w:rsid w:val="00E76848"/>
    <w:rsid w:val="00E7685C"/>
    <w:rsid w:val="00E76BB5"/>
    <w:rsid w:val="00E76D85"/>
    <w:rsid w:val="00E76E64"/>
    <w:rsid w:val="00E76EC6"/>
    <w:rsid w:val="00E76FB7"/>
    <w:rsid w:val="00E77010"/>
    <w:rsid w:val="00E7705E"/>
    <w:rsid w:val="00E77239"/>
    <w:rsid w:val="00E77272"/>
    <w:rsid w:val="00E776A9"/>
    <w:rsid w:val="00E777E7"/>
    <w:rsid w:val="00E77892"/>
    <w:rsid w:val="00E7796A"/>
    <w:rsid w:val="00E77985"/>
    <w:rsid w:val="00E779F0"/>
    <w:rsid w:val="00E77B1D"/>
    <w:rsid w:val="00E77CF4"/>
    <w:rsid w:val="00E77F10"/>
    <w:rsid w:val="00E80084"/>
    <w:rsid w:val="00E80114"/>
    <w:rsid w:val="00E8011D"/>
    <w:rsid w:val="00E80250"/>
    <w:rsid w:val="00E803CD"/>
    <w:rsid w:val="00E80462"/>
    <w:rsid w:val="00E80519"/>
    <w:rsid w:val="00E806A2"/>
    <w:rsid w:val="00E807D2"/>
    <w:rsid w:val="00E807DB"/>
    <w:rsid w:val="00E80854"/>
    <w:rsid w:val="00E808C2"/>
    <w:rsid w:val="00E80A2A"/>
    <w:rsid w:val="00E80AAC"/>
    <w:rsid w:val="00E80B1E"/>
    <w:rsid w:val="00E80B57"/>
    <w:rsid w:val="00E80B65"/>
    <w:rsid w:val="00E80E03"/>
    <w:rsid w:val="00E81066"/>
    <w:rsid w:val="00E81249"/>
    <w:rsid w:val="00E81664"/>
    <w:rsid w:val="00E81737"/>
    <w:rsid w:val="00E817E4"/>
    <w:rsid w:val="00E81894"/>
    <w:rsid w:val="00E81961"/>
    <w:rsid w:val="00E81BDD"/>
    <w:rsid w:val="00E81C34"/>
    <w:rsid w:val="00E81CA8"/>
    <w:rsid w:val="00E81CC0"/>
    <w:rsid w:val="00E81D30"/>
    <w:rsid w:val="00E81DD8"/>
    <w:rsid w:val="00E81E90"/>
    <w:rsid w:val="00E81F31"/>
    <w:rsid w:val="00E81F7B"/>
    <w:rsid w:val="00E8215C"/>
    <w:rsid w:val="00E82218"/>
    <w:rsid w:val="00E82548"/>
    <w:rsid w:val="00E825C1"/>
    <w:rsid w:val="00E826D8"/>
    <w:rsid w:val="00E82747"/>
    <w:rsid w:val="00E8279D"/>
    <w:rsid w:val="00E8280C"/>
    <w:rsid w:val="00E828B3"/>
    <w:rsid w:val="00E82960"/>
    <w:rsid w:val="00E829D1"/>
    <w:rsid w:val="00E82A2A"/>
    <w:rsid w:val="00E82BC6"/>
    <w:rsid w:val="00E82CC2"/>
    <w:rsid w:val="00E82D99"/>
    <w:rsid w:val="00E82EC7"/>
    <w:rsid w:val="00E82F29"/>
    <w:rsid w:val="00E82F61"/>
    <w:rsid w:val="00E82FB4"/>
    <w:rsid w:val="00E83197"/>
    <w:rsid w:val="00E832C0"/>
    <w:rsid w:val="00E832C4"/>
    <w:rsid w:val="00E83330"/>
    <w:rsid w:val="00E8338B"/>
    <w:rsid w:val="00E83544"/>
    <w:rsid w:val="00E8369A"/>
    <w:rsid w:val="00E836BD"/>
    <w:rsid w:val="00E83765"/>
    <w:rsid w:val="00E8383F"/>
    <w:rsid w:val="00E8384D"/>
    <w:rsid w:val="00E83D77"/>
    <w:rsid w:val="00E83E8B"/>
    <w:rsid w:val="00E83F28"/>
    <w:rsid w:val="00E84093"/>
    <w:rsid w:val="00E84171"/>
    <w:rsid w:val="00E84228"/>
    <w:rsid w:val="00E8424F"/>
    <w:rsid w:val="00E845BF"/>
    <w:rsid w:val="00E84842"/>
    <w:rsid w:val="00E8487C"/>
    <w:rsid w:val="00E848BA"/>
    <w:rsid w:val="00E8493D"/>
    <w:rsid w:val="00E849C4"/>
    <w:rsid w:val="00E84A13"/>
    <w:rsid w:val="00E84C2A"/>
    <w:rsid w:val="00E84C4B"/>
    <w:rsid w:val="00E84D79"/>
    <w:rsid w:val="00E84D84"/>
    <w:rsid w:val="00E84D8B"/>
    <w:rsid w:val="00E84F84"/>
    <w:rsid w:val="00E85030"/>
    <w:rsid w:val="00E85156"/>
    <w:rsid w:val="00E8517B"/>
    <w:rsid w:val="00E851AB"/>
    <w:rsid w:val="00E85422"/>
    <w:rsid w:val="00E854B6"/>
    <w:rsid w:val="00E856FC"/>
    <w:rsid w:val="00E857D8"/>
    <w:rsid w:val="00E85844"/>
    <w:rsid w:val="00E858C2"/>
    <w:rsid w:val="00E85926"/>
    <w:rsid w:val="00E85C35"/>
    <w:rsid w:val="00E85C51"/>
    <w:rsid w:val="00E85D54"/>
    <w:rsid w:val="00E860F4"/>
    <w:rsid w:val="00E86103"/>
    <w:rsid w:val="00E86152"/>
    <w:rsid w:val="00E8616F"/>
    <w:rsid w:val="00E8627F"/>
    <w:rsid w:val="00E86281"/>
    <w:rsid w:val="00E8630C"/>
    <w:rsid w:val="00E863B4"/>
    <w:rsid w:val="00E864C5"/>
    <w:rsid w:val="00E86502"/>
    <w:rsid w:val="00E865B6"/>
    <w:rsid w:val="00E867DC"/>
    <w:rsid w:val="00E8692C"/>
    <w:rsid w:val="00E8694E"/>
    <w:rsid w:val="00E86AA5"/>
    <w:rsid w:val="00E86E45"/>
    <w:rsid w:val="00E8712C"/>
    <w:rsid w:val="00E87324"/>
    <w:rsid w:val="00E87399"/>
    <w:rsid w:val="00E874A7"/>
    <w:rsid w:val="00E87609"/>
    <w:rsid w:val="00E87877"/>
    <w:rsid w:val="00E8793E"/>
    <w:rsid w:val="00E879DA"/>
    <w:rsid w:val="00E87AC4"/>
    <w:rsid w:val="00E90177"/>
    <w:rsid w:val="00E90252"/>
    <w:rsid w:val="00E90359"/>
    <w:rsid w:val="00E906E5"/>
    <w:rsid w:val="00E90977"/>
    <w:rsid w:val="00E909CC"/>
    <w:rsid w:val="00E909D6"/>
    <w:rsid w:val="00E90B95"/>
    <w:rsid w:val="00E90FA2"/>
    <w:rsid w:val="00E912A9"/>
    <w:rsid w:val="00E912DF"/>
    <w:rsid w:val="00E91353"/>
    <w:rsid w:val="00E91483"/>
    <w:rsid w:val="00E914F4"/>
    <w:rsid w:val="00E9154F"/>
    <w:rsid w:val="00E915C8"/>
    <w:rsid w:val="00E916A7"/>
    <w:rsid w:val="00E91C82"/>
    <w:rsid w:val="00E91E54"/>
    <w:rsid w:val="00E91F3D"/>
    <w:rsid w:val="00E91F41"/>
    <w:rsid w:val="00E91F54"/>
    <w:rsid w:val="00E91F84"/>
    <w:rsid w:val="00E921C3"/>
    <w:rsid w:val="00E92209"/>
    <w:rsid w:val="00E927B4"/>
    <w:rsid w:val="00E92929"/>
    <w:rsid w:val="00E92AC4"/>
    <w:rsid w:val="00E92AD6"/>
    <w:rsid w:val="00E92C80"/>
    <w:rsid w:val="00E92E59"/>
    <w:rsid w:val="00E92EBF"/>
    <w:rsid w:val="00E92FB8"/>
    <w:rsid w:val="00E92FBE"/>
    <w:rsid w:val="00E9307D"/>
    <w:rsid w:val="00E93103"/>
    <w:rsid w:val="00E932A6"/>
    <w:rsid w:val="00E933D4"/>
    <w:rsid w:val="00E93454"/>
    <w:rsid w:val="00E93488"/>
    <w:rsid w:val="00E936FD"/>
    <w:rsid w:val="00E93788"/>
    <w:rsid w:val="00E938B6"/>
    <w:rsid w:val="00E939B1"/>
    <w:rsid w:val="00E93BB9"/>
    <w:rsid w:val="00E93CDD"/>
    <w:rsid w:val="00E93DFA"/>
    <w:rsid w:val="00E942C5"/>
    <w:rsid w:val="00E94402"/>
    <w:rsid w:val="00E945FA"/>
    <w:rsid w:val="00E946DA"/>
    <w:rsid w:val="00E94725"/>
    <w:rsid w:val="00E94817"/>
    <w:rsid w:val="00E94BC0"/>
    <w:rsid w:val="00E94CC8"/>
    <w:rsid w:val="00E94CE2"/>
    <w:rsid w:val="00E9508F"/>
    <w:rsid w:val="00E95260"/>
    <w:rsid w:val="00E954B6"/>
    <w:rsid w:val="00E955AC"/>
    <w:rsid w:val="00E956D9"/>
    <w:rsid w:val="00E9599E"/>
    <w:rsid w:val="00E959C4"/>
    <w:rsid w:val="00E95A85"/>
    <w:rsid w:val="00E95CA1"/>
    <w:rsid w:val="00E95CBA"/>
    <w:rsid w:val="00E95D07"/>
    <w:rsid w:val="00E95E71"/>
    <w:rsid w:val="00E95FFC"/>
    <w:rsid w:val="00E962E4"/>
    <w:rsid w:val="00E963BE"/>
    <w:rsid w:val="00E963E3"/>
    <w:rsid w:val="00E9640A"/>
    <w:rsid w:val="00E9642A"/>
    <w:rsid w:val="00E9655A"/>
    <w:rsid w:val="00E9657D"/>
    <w:rsid w:val="00E96659"/>
    <w:rsid w:val="00E96A55"/>
    <w:rsid w:val="00E96ACF"/>
    <w:rsid w:val="00E96B50"/>
    <w:rsid w:val="00E96B66"/>
    <w:rsid w:val="00E96CAC"/>
    <w:rsid w:val="00E96D3A"/>
    <w:rsid w:val="00E96DD4"/>
    <w:rsid w:val="00E96EB1"/>
    <w:rsid w:val="00E96ECD"/>
    <w:rsid w:val="00E96F9D"/>
    <w:rsid w:val="00E97017"/>
    <w:rsid w:val="00E972BD"/>
    <w:rsid w:val="00E97318"/>
    <w:rsid w:val="00E974F3"/>
    <w:rsid w:val="00E9764D"/>
    <w:rsid w:val="00E976A6"/>
    <w:rsid w:val="00E977BA"/>
    <w:rsid w:val="00E977BE"/>
    <w:rsid w:val="00E9780A"/>
    <w:rsid w:val="00E9786B"/>
    <w:rsid w:val="00E97AC8"/>
    <w:rsid w:val="00E97B40"/>
    <w:rsid w:val="00E97B47"/>
    <w:rsid w:val="00E97CE6"/>
    <w:rsid w:val="00E97DD5"/>
    <w:rsid w:val="00E97E99"/>
    <w:rsid w:val="00E97F06"/>
    <w:rsid w:val="00EA0030"/>
    <w:rsid w:val="00EA037C"/>
    <w:rsid w:val="00EA0467"/>
    <w:rsid w:val="00EA051B"/>
    <w:rsid w:val="00EA0655"/>
    <w:rsid w:val="00EA0725"/>
    <w:rsid w:val="00EA072A"/>
    <w:rsid w:val="00EA0938"/>
    <w:rsid w:val="00EA09CB"/>
    <w:rsid w:val="00EA0B69"/>
    <w:rsid w:val="00EA0BEE"/>
    <w:rsid w:val="00EA0C2A"/>
    <w:rsid w:val="00EA0C37"/>
    <w:rsid w:val="00EA0C97"/>
    <w:rsid w:val="00EA0DA3"/>
    <w:rsid w:val="00EA0E03"/>
    <w:rsid w:val="00EA0FEC"/>
    <w:rsid w:val="00EA101C"/>
    <w:rsid w:val="00EA109C"/>
    <w:rsid w:val="00EA116F"/>
    <w:rsid w:val="00EA1214"/>
    <w:rsid w:val="00EA1366"/>
    <w:rsid w:val="00EA13AB"/>
    <w:rsid w:val="00EA14F2"/>
    <w:rsid w:val="00EA1710"/>
    <w:rsid w:val="00EA17F9"/>
    <w:rsid w:val="00EA1988"/>
    <w:rsid w:val="00EA19F7"/>
    <w:rsid w:val="00EA1AB7"/>
    <w:rsid w:val="00EA1EAD"/>
    <w:rsid w:val="00EA1EF8"/>
    <w:rsid w:val="00EA1F4D"/>
    <w:rsid w:val="00EA1FF3"/>
    <w:rsid w:val="00EA2432"/>
    <w:rsid w:val="00EA2529"/>
    <w:rsid w:val="00EA269E"/>
    <w:rsid w:val="00EA26F3"/>
    <w:rsid w:val="00EA26F4"/>
    <w:rsid w:val="00EA28E9"/>
    <w:rsid w:val="00EA2994"/>
    <w:rsid w:val="00EA2C68"/>
    <w:rsid w:val="00EA2DA1"/>
    <w:rsid w:val="00EA329B"/>
    <w:rsid w:val="00EA32E6"/>
    <w:rsid w:val="00EA3326"/>
    <w:rsid w:val="00EA3347"/>
    <w:rsid w:val="00EA35BA"/>
    <w:rsid w:val="00EA362D"/>
    <w:rsid w:val="00EA3732"/>
    <w:rsid w:val="00EA377E"/>
    <w:rsid w:val="00EA3780"/>
    <w:rsid w:val="00EA3A0F"/>
    <w:rsid w:val="00EA3CBE"/>
    <w:rsid w:val="00EA3CF3"/>
    <w:rsid w:val="00EA408D"/>
    <w:rsid w:val="00EA40F3"/>
    <w:rsid w:val="00EA411F"/>
    <w:rsid w:val="00EA43D7"/>
    <w:rsid w:val="00EA43F1"/>
    <w:rsid w:val="00EA4416"/>
    <w:rsid w:val="00EA44DE"/>
    <w:rsid w:val="00EA464F"/>
    <w:rsid w:val="00EA4727"/>
    <w:rsid w:val="00EA4763"/>
    <w:rsid w:val="00EA4777"/>
    <w:rsid w:val="00EA4B95"/>
    <w:rsid w:val="00EA4C83"/>
    <w:rsid w:val="00EA4CC5"/>
    <w:rsid w:val="00EA4F60"/>
    <w:rsid w:val="00EA5284"/>
    <w:rsid w:val="00EA54A3"/>
    <w:rsid w:val="00EA58FC"/>
    <w:rsid w:val="00EA5910"/>
    <w:rsid w:val="00EA5954"/>
    <w:rsid w:val="00EA5E51"/>
    <w:rsid w:val="00EA5FCD"/>
    <w:rsid w:val="00EA613D"/>
    <w:rsid w:val="00EA619F"/>
    <w:rsid w:val="00EA668F"/>
    <w:rsid w:val="00EA66A9"/>
    <w:rsid w:val="00EA67C5"/>
    <w:rsid w:val="00EA689C"/>
    <w:rsid w:val="00EA6915"/>
    <w:rsid w:val="00EA6A53"/>
    <w:rsid w:val="00EA6AD1"/>
    <w:rsid w:val="00EA6B6D"/>
    <w:rsid w:val="00EA6DC7"/>
    <w:rsid w:val="00EA6DFE"/>
    <w:rsid w:val="00EA6F67"/>
    <w:rsid w:val="00EA7089"/>
    <w:rsid w:val="00EA723C"/>
    <w:rsid w:val="00EA73AB"/>
    <w:rsid w:val="00EA75F0"/>
    <w:rsid w:val="00EA7642"/>
    <w:rsid w:val="00EA76A2"/>
    <w:rsid w:val="00EA78C0"/>
    <w:rsid w:val="00EA78D3"/>
    <w:rsid w:val="00EA7977"/>
    <w:rsid w:val="00EA797A"/>
    <w:rsid w:val="00EA7A67"/>
    <w:rsid w:val="00EA7B66"/>
    <w:rsid w:val="00EA7C0D"/>
    <w:rsid w:val="00EA7D56"/>
    <w:rsid w:val="00EB01EF"/>
    <w:rsid w:val="00EB0283"/>
    <w:rsid w:val="00EB044B"/>
    <w:rsid w:val="00EB04A5"/>
    <w:rsid w:val="00EB0755"/>
    <w:rsid w:val="00EB09DE"/>
    <w:rsid w:val="00EB0A40"/>
    <w:rsid w:val="00EB0B69"/>
    <w:rsid w:val="00EB10C6"/>
    <w:rsid w:val="00EB1244"/>
    <w:rsid w:val="00EB12AA"/>
    <w:rsid w:val="00EB1311"/>
    <w:rsid w:val="00EB1326"/>
    <w:rsid w:val="00EB1382"/>
    <w:rsid w:val="00EB149F"/>
    <w:rsid w:val="00EB15A2"/>
    <w:rsid w:val="00EB1662"/>
    <w:rsid w:val="00EB1929"/>
    <w:rsid w:val="00EB1C36"/>
    <w:rsid w:val="00EB1E68"/>
    <w:rsid w:val="00EB1EA5"/>
    <w:rsid w:val="00EB1F8D"/>
    <w:rsid w:val="00EB2037"/>
    <w:rsid w:val="00EB2519"/>
    <w:rsid w:val="00EB25E1"/>
    <w:rsid w:val="00EB261F"/>
    <w:rsid w:val="00EB268C"/>
    <w:rsid w:val="00EB28A4"/>
    <w:rsid w:val="00EB2AE9"/>
    <w:rsid w:val="00EB2B4C"/>
    <w:rsid w:val="00EB2C1D"/>
    <w:rsid w:val="00EB2D30"/>
    <w:rsid w:val="00EB2EC6"/>
    <w:rsid w:val="00EB30EC"/>
    <w:rsid w:val="00EB3214"/>
    <w:rsid w:val="00EB33AE"/>
    <w:rsid w:val="00EB349F"/>
    <w:rsid w:val="00EB3592"/>
    <w:rsid w:val="00EB37F2"/>
    <w:rsid w:val="00EB38B3"/>
    <w:rsid w:val="00EB396E"/>
    <w:rsid w:val="00EB39B5"/>
    <w:rsid w:val="00EB3EFE"/>
    <w:rsid w:val="00EB3FB4"/>
    <w:rsid w:val="00EB4014"/>
    <w:rsid w:val="00EB407E"/>
    <w:rsid w:val="00EB426F"/>
    <w:rsid w:val="00EB43DF"/>
    <w:rsid w:val="00EB43F5"/>
    <w:rsid w:val="00EB4412"/>
    <w:rsid w:val="00EB46A3"/>
    <w:rsid w:val="00EB46BE"/>
    <w:rsid w:val="00EB477E"/>
    <w:rsid w:val="00EB48B6"/>
    <w:rsid w:val="00EB492A"/>
    <w:rsid w:val="00EB49B7"/>
    <w:rsid w:val="00EB4A75"/>
    <w:rsid w:val="00EB4BB6"/>
    <w:rsid w:val="00EB4C34"/>
    <w:rsid w:val="00EB4CF4"/>
    <w:rsid w:val="00EB4D27"/>
    <w:rsid w:val="00EB5108"/>
    <w:rsid w:val="00EB5232"/>
    <w:rsid w:val="00EB53CA"/>
    <w:rsid w:val="00EB55A7"/>
    <w:rsid w:val="00EB56F7"/>
    <w:rsid w:val="00EB591A"/>
    <w:rsid w:val="00EB5A3D"/>
    <w:rsid w:val="00EB5BAA"/>
    <w:rsid w:val="00EB5D2F"/>
    <w:rsid w:val="00EB5DFA"/>
    <w:rsid w:val="00EB5E88"/>
    <w:rsid w:val="00EB5F42"/>
    <w:rsid w:val="00EB5F91"/>
    <w:rsid w:val="00EB5FBE"/>
    <w:rsid w:val="00EB611E"/>
    <w:rsid w:val="00EB6213"/>
    <w:rsid w:val="00EB6332"/>
    <w:rsid w:val="00EB6386"/>
    <w:rsid w:val="00EB6474"/>
    <w:rsid w:val="00EB658C"/>
    <w:rsid w:val="00EB65DD"/>
    <w:rsid w:val="00EB664E"/>
    <w:rsid w:val="00EB673D"/>
    <w:rsid w:val="00EB6994"/>
    <w:rsid w:val="00EB6B10"/>
    <w:rsid w:val="00EB6C8E"/>
    <w:rsid w:val="00EB6D98"/>
    <w:rsid w:val="00EB6FCD"/>
    <w:rsid w:val="00EB70A4"/>
    <w:rsid w:val="00EB7161"/>
    <w:rsid w:val="00EB7170"/>
    <w:rsid w:val="00EB7199"/>
    <w:rsid w:val="00EB71CE"/>
    <w:rsid w:val="00EB722E"/>
    <w:rsid w:val="00EB72BC"/>
    <w:rsid w:val="00EB733C"/>
    <w:rsid w:val="00EB733E"/>
    <w:rsid w:val="00EB7629"/>
    <w:rsid w:val="00EB767E"/>
    <w:rsid w:val="00EB7746"/>
    <w:rsid w:val="00EB7770"/>
    <w:rsid w:val="00EB7941"/>
    <w:rsid w:val="00EB7AE6"/>
    <w:rsid w:val="00EB7EB8"/>
    <w:rsid w:val="00EB7EF0"/>
    <w:rsid w:val="00EB7EF1"/>
    <w:rsid w:val="00EC006A"/>
    <w:rsid w:val="00EC019E"/>
    <w:rsid w:val="00EC020B"/>
    <w:rsid w:val="00EC02B4"/>
    <w:rsid w:val="00EC02DD"/>
    <w:rsid w:val="00EC02E0"/>
    <w:rsid w:val="00EC033D"/>
    <w:rsid w:val="00EC0411"/>
    <w:rsid w:val="00EC06D9"/>
    <w:rsid w:val="00EC092D"/>
    <w:rsid w:val="00EC096C"/>
    <w:rsid w:val="00EC0C0C"/>
    <w:rsid w:val="00EC0EC8"/>
    <w:rsid w:val="00EC0F82"/>
    <w:rsid w:val="00EC1261"/>
    <w:rsid w:val="00EC1557"/>
    <w:rsid w:val="00EC1932"/>
    <w:rsid w:val="00EC1B02"/>
    <w:rsid w:val="00EC1B0E"/>
    <w:rsid w:val="00EC1EAC"/>
    <w:rsid w:val="00EC1EC1"/>
    <w:rsid w:val="00EC1ED3"/>
    <w:rsid w:val="00EC2016"/>
    <w:rsid w:val="00EC2202"/>
    <w:rsid w:val="00EC2211"/>
    <w:rsid w:val="00EC2266"/>
    <w:rsid w:val="00EC22DE"/>
    <w:rsid w:val="00EC2312"/>
    <w:rsid w:val="00EC23C8"/>
    <w:rsid w:val="00EC245D"/>
    <w:rsid w:val="00EC288D"/>
    <w:rsid w:val="00EC2893"/>
    <w:rsid w:val="00EC2B7F"/>
    <w:rsid w:val="00EC2C9D"/>
    <w:rsid w:val="00EC2E6D"/>
    <w:rsid w:val="00EC321C"/>
    <w:rsid w:val="00EC3262"/>
    <w:rsid w:val="00EC32EA"/>
    <w:rsid w:val="00EC3306"/>
    <w:rsid w:val="00EC3428"/>
    <w:rsid w:val="00EC342B"/>
    <w:rsid w:val="00EC3447"/>
    <w:rsid w:val="00EC362F"/>
    <w:rsid w:val="00EC3657"/>
    <w:rsid w:val="00EC36FE"/>
    <w:rsid w:val="00EC38FF"/>
    <w:rsid w:val="00EC3CF8"/>
    <w:rsid w:val="00EC3D62"/>
    <w:rsid w:val="00EC3D6F"/>
    <w:rsid w:val="00EC3F56"/>
    <w:rsid w:val="00EC4055"/>
    <w:rsid w:val="00EC431E"/>
    <w:rsid w:val="00EC439D"/>
    <w:rsid w:val="00EC44BA"/>
    <w:rsid w:val="00EC44EC"/>
    <w:rsid w:val="00EC4517"/>
    <w:rsid w:val="00EC4584"/>
    <w:rsid w:val="00EC46FB"/>
    <w:rsid w:val="00EC488D"/>
    <w:rsid w:val="00EC48DD"/>
    <w:rsid w:val="00EC49A0"/>
    <w:rsid w:val="00EC4B40"/>
    <w:rsid w:val="00EC4C70"/>
    <w:rsid w:val="00EC4F66"/>
    <w:rsid w:val="00EC50FE"/>
    <w:rsid w:val="00EC521C"/>
    <w:rsid w:val="00EC522A"/>
    <w:rsid w:val="00EC52A8"/>
    <w:rsid w:val="00EC531B"/>
    <w:rsid w:val="00EC54B7"/>
    <w:rsid w:val="00EC5585"/>
    <w:rsid w:val="00EC5587"/>
    <w:rsid w:val="00EC56CE"/>
    <w:rsid w:val="00EC591E"/>
    <w:rsid w:val="00EC594C"/>
    <w:rsid w:val="00EC5A02"/>
    <w:rsid w:val="00EC5A1D"/>
    <w:rsid w:val="00EC5A8D"/>
    <w:rsid w:val="00EC5B9A"/>
    <w:rsid w:val="00EC5C2B"/>
    <w:rsid w:val="00EC5CD9"/>
    <w:rsid w:val="00EC5DDB"/>
    <w:rsid w:val="00EC5EBD"/>
    <w:rsid w:val="00EC5F73"/>
    <w:rsid w:val="00EC6056"/>
    <w:rsid w:val="00EC60AA"/>
    <w:rsid w:val="00EC6106"/>
    <w:rsid w:val="00EC61E0"/>
    <w:rsid w:val="00EC62F1"/>
    <w:rsid w:val="00EC6371"/>
    <w:rsid w:val="00EC65B0"/>
    <w:rsid w:val="00EC65F3"/>
    <w:rsid w:val="00EC662D"/>
    <w:rsid w:val="00EC6645"/>
    <w:rsid w:val="00EC669B"/>
    <w:rsid w:val="00EC68AC"/>
    <w:rsid w:val="00EC6AD3"/>
    <w:rsid w:val="00EC6CDA"/>
    <w:rsid w:val="00EC6D29"/>
    <w:rsid w:val="00EC6E2E"/>
    <w:rsid w:val="00EC6E3B"/>
    <w:rsid w:val="00EC702D"/>
    <w:rsid w:val="00EC710E"/>
    <w:rsid w:val="00EC744B"/>
    <w:rsid w:val="00EC74DD"/>
    <w:rsid w:val="00EC75CD"/>
    <w:rsid w:val="00EC7623"/>
    <w:rsid w:val="00EC7775"/>
    <w:rsid w:val="00EC79B7"/>
    <w:rsid w:val="00EC7A3C"/>
    <w:rsid w:val="00EC7A4F"/>
    <w:rsid w:val="00EC7B57"/>
    <w:rsid w:val="00EC7CC9"/>
    <w:rsid w:val="00EC7D0F"/>
    <w:rsid w:val="00EC7F10"/>
    <w:rsid w:val="00ED00E2"/>
    <w:rsid w:val="00ED02D1"/>
    <w:rsid w:val="00ED0364"/>
    <w:rsid w:val="00ED049E"/>
    <w:rsid w:val="00ED050D"/>
    <w:rsid w:val="00ED051B"/>
    <w:rsid w:val="00ED053D"/>
    <w:rsid w:val="00ED0770"/>
    <w:rsid w:val="00ED0788"/>
    <w:rsid w:val="00ED087A"/>
    <w:rsid w:val="00ED08AD"/>
    <w:rsid w:val="00ED096F"/>
    <w:rsid w:val="00ED09E1"/>
    <w:rsid w:val="00ED0B68"/>
    <w:rsid w:val="00ED0C48"/>
    <w:rsid w:val="00ED0E28"/>
    <w:rsid w:val="00ED0E73"/>
    <w:rsid w:val="00ED12D2"/>
    <w:rsid w:val="00ED1545"/>
    <w:rsid w:val="00ED1582"/>
    <w:rsid w:val="00ED15A0"/>
    <w:rsid w:val="00ED15BC"/>
    <w:rsid w:val="00ED1612"/>
    <w:rsid w:val="00ED18AF"/>
    <w:rsid w:val="00ED1A2D"/>
    <w:rsid w:val="00ED1B4E"/>
    <w:rsid w:val="00ED1C80"/>
    <w:rsid w:val="00ED1ECB"/>
    <w:rsid w:val="00ED1FFF"/>
    <w:rsid w:val="00ED202A"/>
    <w:rsid w:val="00ED2276"/>
    <w:rsid w:val="00ED22E0"/>
    <w:rsid w:val="00ED236E"/>
    <w:rsid w:val="00ED25BC"/>
    <w:rsid w:val="00ED2646"/>
    <w:rsid w:val="00ED284B"/>
    <w:rsid w:val="00ED28F8"/>
    <w:rsid w:val="00ED2983"/>
    <w:rsid w:val="00ED29C3"/>
    <w:rsid w:val="00ED2A01"/>
    <w:rsid w:val="00ED2CC8"/>
    <w:rsid w:val="00ED2CE6"/>
    <w:rsid w:val="00ED2D1E"/>
    <w:rsid w:val="00ED2FF5"/>
    <w:rsid w:val="00ED312C"/>
    <w:rsid w:val="00ED326C"/>
    <w:rsid w:val="00ED3300"/>
    <w:rsid w:val="00ED33A1"/>
    <w:rsid w:val="00ED3427"/>
    <w:rsid w:val="00ED35FA"/>
    <w:rsid w:val="00ED3666"/>
    <w:rsid w:val="00ED3695"/>
    <w:rsid w:val="00ED36F8"/>
    <w:rsid w:val="00ED3802"/>
    <w:rsid w:val="00ED382B"/>
    <w:rsid w:val="00ED3835"/>
    <w:rsid w:val="00ED39BD"/>
    <w:rsid w:val="00ED3A45"/>
    <w:rsid w:val="00ED3AC8"/>
    <w:rsid w:val="00ED3BD4"/>
    <w:rsid w:val="00ED3C30"/>
    <w:rsid w:val="00ED3D2A"/>
    <w:rsid w:val="00ED3DEA"/>
    <w:rsid w:val="00ED3EAA"/>
    <w:rsid w:val="00ED4059"/>
    <w:rsid w:val="00ED442E"/>
    <w:rsid w:val="00ED4495"/>
    <w:rsid w:val="00ED4537"/>
    <w:rsid w:val="00ED4918"/>
    <w:rsid w:val="00ED49AD"/>
    <w:rsid w:val="00ED4B3B"/>
    <w:rsid w:val="00ED4BC5"/>
    <w:rsid w:val="00ED4C80"/>
    <w:rsid w:val="00ED4CBF"/>
    <w:rsid w:val="00ED4CF4"/>
    <w:rsid w:val="00ED513F"/>
    <w:rsid w:val="00ED51C6"/>
    <w:rsid w:val="00ED5691"/>
    <w:rsid w:val="00ED5694"/>
    <w:rsid w:val="00ED56EB"/>
    <w:rsid w:val="00ED5762"/>
    <w:rsid w:val="00ED5785"/>
    <w:rsid w:val="00ED5956"/>
    <w:rsid w:val="00ED599F"/>
    <w:rsid w:val="00ED5ABD"/>
    <w:rsid w:val="00ED5D74"/>
    <w:rsid w:val="00ED5E88"/>
    <w:rsid w:val="00ED5F3C"/>
    <w:rsid w:val="00ED5F94"/>
    <w:rsid w:val="00ED602F"/>
    <w:rsid w:val="00ED6179"/>
    <w:rsid w:val="00ED6279"/>
    <w:rsid w:val="00ED632B"/>
    <w:rsid w:val="00ED63E5"/>
    <w:rsid w:val="00ED6461"/>
    <w:rsid w:val="00ED648D"/>
    <w:rsid w:val="00ED675F"/>
    <w:rsid w:val="00ED687F"/>
    <w:rsid w:val="00ED6901"/>
    <w:rsid w:val="00ED6A2D"/>
    <w:rsid w:val="00ED6AFD"/>
    <w:rsid w:val="00ED6B98"/>
    <w:rsid w:val="00ED6C63"/>
    <w:rsid w:val="00ED6CBF"/>
    <w:rsid w:val="00ED6D9E"/>
    <w:rsid w:val="00ED6F1E"/>
    <w:rsid w:val="00ED724E"/>
    <w:rsid w:val="00ED7253"/>
    <w:rsid w:val="00ED7366"/>
    <w:rsid w:val="00ED763D"/>
    <w:rsid w:val="00ED76B2"/>
    <w:rsid w:val="00ED76B6"/>
    <w:rsid w:val="00ED7771"/>
    <w:rsid w:val="00ED7974"/>
    <w:rsid w:val="00ED79CA"/>
    <w:rsid w:val="00ED7B8A"/>
    <w:rsid w:val="00ED7BCC"/>
    <w:rsid w:val="00ED7DE1"/>
    <w:rsid w:val="00ED7EA7"/>
    <w:rsid w:val="00ED7EE8"/>
    <w:rsid w:val="00ED7F7B"/>
    <w:rsid w:val="00ED7FD6"/>
    <w:rsid w:val="00EE0002"/>
    <w:rsid w:val="00EE003C"/>
    <w:rsid w:val="00EE01B6"/>
    <w:rsid w:val="00EE02CB"/>
    <w:rsid w:val="00EE0410"/>
    <w:rsid w:val="00EE05B7"/>
    <w:rsid w:val="00EE0613"/>
    <w:rsid w:val="00EE06A0"/>
    <w:rsid w:val="00EE06C2"/>
    <w:rsid w:val="00EE082F"/>
    <w:rsid w:val="00EE084F"/>
    <w:rsid w:val="00EE08DE"/>
    <w:rsid w:val="00EE0D2B"/>
    <w:rsid w:val="00EE0DDF"/>
    <w:rsid w:val="00EE0F73"/>
    <w:rsid w:val="00EE0FB0"/>
    <w:rsid w:val="00EE11D2"/>
    <w:rsid w:val="00EE1269"/>
    <w:rsid w:val="00EE13A0"/>
    <w:rsid w:val="00EE13EC"/>
    <w:rsid w:val="00EE140B"/>
    <w:rsid w:val="00EE1449"/>
    <w:rsid w:val="00EE1621"/>
    <w:rsid w:val="00EE1697"/>
    <w:rsid w:val="00EE17BF"/>
    <w:rsid w:val="00EE1812"/>
    <w:rsid w:val="00EE1973"/>
    <w:rsid w:val="00EE1A4C"/>
    <w:rsid w:val="00EE1A8A"/>
    <w:rsid w:val="00EE1AD5"/>
    <w:rsid w:val="00EE1BCF"/>
    <w:rsid w:val="00EE1BF3"/>
    <w:rsid w:val="00EE1CFB"/>
    <w:rsid w:val="00EE1D63"/>
    <w:rsid w:val="00EE1DC6"/>
    <w:rsid w:val="00EE1DF0"/>
    <w:rsid w:val="00EE1E94"/>
    <w:rsid w:val="00EE1EDF"/>
    <w:rsid w:val="00EE20DE"/>
    <w:rsid w:val="00EE2287"/>
    <w:rsid w:val="00EE22B4"/>
    <w:rsid w:val="00EE24E7"/>
    <w:rsid w:val="00EE267E"/>
    <w:rsid w:val="00EE28F4"/>
    <w:rsid w:val="00EE28F6"/>
    <w:rsid w:val="00EE2A15"/>
    <w:rsid w:val="00EE2AD9"/>
    <w:rsid w:val="00EE2C57"/>
    <w:rsid w:val="00EE2C8E"/>
    <w:rsid w:val="00EE2D22"/>
    <w:rsid w:val="00EE2E39"/>
    <w:rsid w:val="00EE2F01"/>
    <w:rsid w:val="00EE300D"/>
    <w:rsid w:val="00EE30AA"/>
    <w:rsid w:val="00EE31F5"/>
    <w:rsid w:val="00EE33E7"/>
    <w:rsid w:val="00EE3456"/>
    <w:rsid w:val="00EE35BC"/>
    <w:rsid w:val="00EE3842"/>
    <w:rsid w:val="00EE3A57"/>
    <w:rsid w:val="00EE3CB8"/>
    <w:rsid w:val="00EE3D65"/>
    <w:rsid w:val="00EE3F64"/>
    <w:rsid w:val="00EE418D"/>
    <w:rsid w:val="00EE4402"/>
    <w:rsid w:val="00EE44C7"/>
    <w:rsid w:val="00EE475F"/>
    <w:rsid w:val="00EE47B3"/>
    <w:rsid w:val="00EE47FF"/>
    <w:rsid w:val="00EE4B54"/>
    <w:rsid w:val="00EE4CFD"/>
    <w:rsid w:val="00EE4D70"/>
    <w:rsid w:val="00EE4F0A"/>
    <w:rsid w:val="00EE4FF5"/>
    <w:rsid w:val="00EE521D"/>
    <w:rsid w:val="00EE538E"/>
    <w:rsid w:val="00EE584D"/>
    <w:rsid w:val="00EE58C8"/>
    <w:rsid w:val="00EE58F4"/>
    <w:rsid w:val="00EE59CC"/>
    <w:rsid w:val="00EE5A4B"/>
    <w:rsid w:val="00EE5DAB"/>
    <w:rsid w:val="00EE5E7E"/>
    <w:rsid w:val="00EE5F33"/>
    <w:rsid w:val="00EE6075"/>
    <w:rsid w:val="00EE6172"/>
    <w:rsid w:val="00EE61D3"/>
    <w:rsid w:val="00EE627A"/>
    <w:rsid w:val="00EE6450"/>
    <w:rsid w:val="00EE6632"/>
    <w:rsid w:val="00EE671B"/>
    <w:rsid w:val="00EE67E3"/>
    <w:rsid w:val="00EE68F6"/>
    <w:rsid w:val="00EE6DED"/>
    <w:rsid w:val="00EE6E88"/>
    <w:rsid w:val="00EE6FF2"/>
    <w:rsid w:val="00EE71FD"/>
    <w:rsid w:val="00EE72BE"/>
    <w:rsid w:val="00EE73D3"/>
    <w:rsid w:val="00EE7401"/>
    <w:rsid w:val="00EE759C"/>
    <w:rsid w:val="00EE75D4"/>
    <w:rsid w:val="00EE775C"/>
    <w:rsid w:val="00EE77A9"/>
    <w:rsid w:val="00EE77DC"/>
    <w:rsid w:val="00EE7821"/>
    <w:rsid w:val="00EE79C4"/>
    <w:rsid w:val="00EE79CD"/>
    <w:rsid w:val="00EE7C86"/>
    <w:rsid w:val="00EE7D53"/>
    <w:rsid w:val="00EE7E53"/>
    <w:rsid w:val="00EF00BD"/>
    <w:rsid w:val="00EF0142"/>
    <w:rsid w:val="00EF0154"/>
    <w:rsid w:val="00EF025E"/>
    <w:rsid w:val="00EF0394"/>
    <w:rsid w:val="00EF0535"/>
    <w:rsid w:val="00EF05F4"/>
    <w:rsid w:val="00EF06A2"/>
    <w:rsid w:val="00EF0829"/>
    <w:rsid w:val="00EF0A3D"/>
    <w:rsid w:val="00EF0BD5"/>
    <w:rsid w:val="00EF0DFD"/>
    <w:rsid w:val="00EF0E08"/>
    <w:rsid w:val="00EF0E12"/>
    <w:rsid w:val="00EF0E36"/>
    <w:rsid w:val="00EF11A2"/>
    <w:rsid w:val="00EF11A4"/>
    <w:rsid w:val="00EF12C0"/>
    <w:rsid w:val="00EF140E"/>
    <w:rsid w:val="00EF1430"/>
    <w:rsid w:val="00EF149B"/>
    <w:rsid w:val="00EF1690"/>
    <w:rsid w:val="00EF1709"/>
    <w:rsid w:val="00EF182F"/>
    <w:rsid w:val="00EF196A"/>
    <w:rsid w:val="00EF1AC7"/>
    <w:rsid w:val="00EF1B03"/>
    <w:rsid w:val="00EF1E7A"/>
    <w:rsid w:val="00EF1E8B"/>
    <w:rsid w:val="00EF1ECF"/>
    <w:rsid w:val="00EF1EED"/>
    <w:rsid w:val="00EF1FCD"/>
    <w:rsid w:val="00EF2072"/>
    <w:rsid w:val="00EF2164"/>
    <w:rsid w:val="00EF2261"/>
    <w:rsid w:val="00EF23C2"/>
    <w:rsid w:val="00EF2495"/>
    <w:rsid w:val="00EF2922"/>
    <w:rsid w:val="00EF2AF5"/>
    <w:rsid w:val="00EF2B23"/>
    <w:rsid w:val="00EF2C83"/>
    <w:rsid w:val="00EF2DB4"/>
    <w:rsid w:val="00EF2E32"/>
    <w:rsid w:val="00EF2F56"/>
    <w:rsid w:val="00EF2FF7"/>
    <w:rsid w:val="00EF30AB"/>
    <w:rsid w:val="00EF32AC"/>
    <w:rsid w:val="00EF3339"/>
    <w:rsid w:val="00EF3391"/>
    <w:rsid w:val="00EF383D"/>
    <w:rsid w:val="00EF39CF"/>
    <w:rsid w:val="00EF3A65"/>
    <w:rsid w:val="00EF3AA0"/>
    <w:rsid w:val="00EF3ACA"/>
    <w:rsid w:val="00EF3BA7"/>
    <w:rsid w:val="00EF3C28"/>
    <w:rsid w:val="00EF3D37"/>
    <w:rsid w:val="00EF3E57"/>
    <w:rsid w:val="00EF3F2F"/>
    <w:rsid w:val="00EF417E"/>
    <w:rsid w:val="00EF422B"/>
    <w:rsid w:val="00EF42D1"/>
    <w:rsid w:val="00EF4311"/>
    <w:rsid w:val="00EF433D"/>
    <w:rsid w:val="00EF448F"/>
    <w:rsid w:val="00EF452E"/>
    <w:rsid w:val="00EF475B"/>
    <w:rsid w:val="00EF4A04"/>
    <w:rsid w:val="00EF4BFB"/>
    <w:rsid w:val="00EF4D7C"/>
    <w:rsid w:val="00EF4E32"/>
    <w:rsid w:val="00EF500C"/>
    <w:rsid w:val="00EF521E"/>
    <w:rsid w:val="00EF533A"/>
    <w:rsid w:val="00EF5514"/>
    <w:rsid w:val="00EF5705"/>
    <w:rsid w:val="00EF5937"/>
    <w:rsid w:val="00EF5BF0"/>
    <w:rsid w:val="00EF62C1"/>
    <w:rsid w:val="00EF62DC"/>
    <w:rsid w:val="00EF635B"/>
    <w:rsid w:val="00EF635E"/>
    <w:rsid w:val="00EF64F7"/>
    <w:rsid w:val="00EF6780"/>
    <w:rsid w:val="00EF6893"/>
    <w:rsid w:val="00EF6B64"/>
    <w:rsid w:val="00EF6C09"/>
    <w:rsid w:val="00EF6E8D"/>
    <w:rsid w:val="00EF740A"/>
    <w:rsid w:val="00EF7520"/>
    <w:rsid w:val="00EF7543"/>
    <w:rsid w:val="00EF7560"/>
    <w:rsid w:val="00EF76D6"/>
    <w:rsid w:val="00EF76DE"/>
    <w:rsid w:val="00EF76E0"/>
    <w:rsid w:val="00EF78BC"/>
    <w:rsid w:val="00EF78F8"/>
    <w:rsid w:val="00EF7932"/>
    <w:rsid w:val="00EF7AE5"/>
    <w:rsid w:val="00EF7B11"/>
    <w:rsid w:val="00EF7CFD"/>
    <w:rsid w:val="00EF7E6E"/>
    <w:rsid w:val="00EF7EF9"/>
    <w:rsid w:val="00F00008"/>
    <w:rsid w:val="00F000EE"/>
    <w:rsid w:val="00F00345"/>
    <w:rsid w:val="00F00434"/>
    <w:rsid w:val="00F008DE"/>
    <w:rsid w:val="00F00BC8"/>
    <w:rsid w:val="00F00C09"/>
    <w:rsid w:val="00F00C18"/>
    <w:rsid w:val="00F00C2C"/>
    <w:rsid w:val="00F00CA1"/>
    <w:rsid w:val="00F00D76"/>
    <w:rsid w:val="00F01311"/>
    <w:rsid w:val="00F0144C"/>
    <w:rsid w:val="00F015CC"/>
    <w:rsid w:val="00F01603"/>
    <w:rsid w:val="00F018B2"/>
    <w:rsid w:val="00F01BA1"/>
    <w:rsid w:val="00F01C62"/>
    <w:rsid w:val="00F01C66"/>
    <w:rsid w:val="00F01D16"/>
    <w:rsid w:val="00F01EDA"/>
    <w:rsid w:val="00F01FF0"/>
    <w:rsid w:val="00F0205D"/>
    <w:rsid w:val="00F0208C"/>
    <w:rsid w:val="00F020FB"/>
    <w:rsid w:val="00F02387"/>
    <w:rsid w:val="00F02520"/>
    <w:rsid w:val="00F026D3"/>
    <w:rsid w:val="00F02729"/>
    <w:rsid w:val="00F02796"/>
    <w:rsid w:val="00F0282A"/>
    <w:rsid w:val="00F02B1D"/>
    <w:rsid w:val="00F02DBD"/>
    <w:rsid w:val="00F02F92"/>
    <w:rsid w:val="00F02FFB"/>
    <w:rsid w:val="00F03016"/>
    <w:rsid w:val="00F03082"/>
    <w:rsid w:val="00F030C1"/>
    <w:rsid w:val="00F031A2"/>
    <w:rsid w:val="00F032A8"/>
    <w:rsid w:val="00F03389"/>
    <w:rsid w:val="00F033A8"/>
    <w:rsid w:val="00F0357C"/>
    <w:rsid w:val="00F0365E"/>
    <w:rsid w:val="00F03970"/>
    <w:rsid w:val="00F03A9A"/>
    <w:rsid w:val="00F03B2B"/>
    <w:rsid w:val="00F03C55"/>
    <w:rsid w:val="00F03C57"/>
    <w:rsid w:val="00F03C5A"/>
    <w:rsid w:val="00F03E0A"/>
    <w:rsid w:val="00F03E9C"/>
    <w:rsid w:val="00F0400B"/>
    <w:rsid w:val="00F040C5"/>
    <w:rsid w:val="00F04363"/>
    <w:rsid w:val="00F0452A"/>
    <w:rsid w:val="00F0453E"/>
    <w:rsid w:val="00F04564"/>
    <w:rsid w:val="00F046D1"/>
    <w:rsid w:val="00F04755"/>
    <w:rsid w:val="00F0482D"/>
    <w:rsid w:val="00F048AE"/>
    <w:rsid w:val="00F049AF"/>
    <w:rsid w:val="00F04B5C"/>
    <w:rsid w:val="00F04B99"/>
    <w:rsid w:val="00F04E17"/>
    <w:rsid w:val="00F04E80"/>
    <w:rsid w:val="00F04EF2"/>
    <w:rsid w:val="00F04EFD"/>
    <w:rsid w:val="00F04F25"/>
    <w:rsid w:val="00F05123"/>
    <w:rsid w:val="00F05203"/>
    <w:rsid w:val="00F054DA"/>
    <w:rsid w:val="00F05501"/>
    <w:rsid w:val="00F05589"/>
    <w:rsid w:val="00F0561A"/>
    <w:rsid w:val="00F05631"/>
    <w:rsid w:val="00F05746"/>
    <w:rsid w:val="00F05749"/>
    <w:rsid w:val="00F0583F"/>
    <w:rsid w:val="00F058DA"/>
    <w:rsid w:val="00F05929"/>
    <w:rsid w:val="00F05964"/>
    <w:rsid w:val="00F0604C"/>
    <w:rsid w:val="00F0617F"/>
    <w:rsid w:val="00F064D6"/>
    <w:rsid w:val="00F0680F"/>
    <w:rsid w:val="00F068DB"/>
    <w:rsid w:val="00F0699E"/>
    <w:rsid w:val="00F06AF6"/>
    <w:rsid w:val="00F07406"/>
    <w:rsid w:val="00F0740A"/>
    <w:rsid w:val="00F0769A"/>
    <w:rsid w:val="00F076E8"/>
    <w:rsid w:val="00F077BF"/>
    <w:rsid w:val="00F07C53"/>
    <w:rsid w:val="00F07CB3"/>
    <w:rsid w:val="00F07FCB"/>
    <w:rsid w:val="00F07FDF"/>
    <w:rsid w:val="00F100F0"/>
    <w:rsid w:val="00F101E3"/>
    <w:rsid w:val="00F102ED"/>
    <w:rsid w:val="00F1033D"/>
    <w:rsid w:val="00F103EC"/>
    <w:rsid w:val="00F10570"/>
    <w:rsid w:val="00F1065F"/>
    <w:rsid w:val="00F106C7"/>
    <w:rsid w:val="00F10760"/>
    <w:rsid w:val="00F1085B"/>
    <w:rsid w:val="00F10911"/>
    <w:rsid w:val="00F10AB5"/>
    <w:rsid w:val="00F10CA8"/>
    <w:rsid w:val="00F10CB0"/>
    <w:rsid w:val="00F10EFA"/>
    <w:rsid w:val="00F1128D"/>
    <w:rsid w:val="00F113A1"/>
    <w:rsid w:val="00F116BE"/>
    <w:rsid w:val="00F116FC"/>
    <w:rsid w:val="00F117C2"/>
    <w:rsid w:val="00F11801"/>
    <w:rsid w:val="00F118B0"/>
    <w:rsid w:val="00F11AEA"/>
    <w:rsid w:val="00F11AF6"/>
    <w:rsid w:val="00F11BAD"/>
    <w:rsid w:val="00F11C18"/>
    <w:rsid w:val="00F11C38"/>
    <w:rsid w:val="00F11E83"/>
    <w:rsid w:val="00F1202C"/>
    <w:rsid w:val="00F120ED"/>
    <w:rsid w:val="00F1211B"/>
    <w:rsid w:val="00F1211F"/>
    <w:rsid w:val="00F121AE"/>
    <w:rsid w:val="00F123C7"/>
    <w:rsid w:val="00F12536"/>
    <w:rsid w:val="00F126D4"/>
    <w:rsid w:val="00F1288E"/>
    <w:rsid w:val="00F12A1F"/>
    <w:rsid w:val="00F12B70"/>
    <w:rsid w:val="00F12BEC"/>
    <w:rsid w:val="00F12BFC"/>
    <w:rsid w:val="00F12CCF"/>
    <w:rsid w:val="00F12D62"/>
    <w:rsid w:val="00F12DB7"/>
    <w:rsid w:val="00F12EE8"/>
    <w:rsid w:val="00F1313E"/>
    <w:rsid w:val="00F131B1"/>
    <w:rsid w:val="00F1320C"/>
    <w:rsid w:val="00F133FD"/>
    <w:rsid w:val="00F13487"/>
    <w:rsid w:val="00F135CD"/>
    <w:rsid w:val="00F135D7"/>
    <w:rsid w:val="00F1366A"/>
    <w:rsid w:val="00F136B9"/>
    <w:rsid w:val="00F13794"/>
    <w:rsid w:val="00F1396C"/>
    <w:rsid w:val="00F13A03"/>
    <w:rsid w:val="00F13A97"/>
    <w:rsid w:val="00F13B15"/>
    <w:rsid w:val="00F13C10"/>
    <w:rsid w:val="00F13C5C"/>
    <w:rsid w:val="00F13DDD"/>
    <w:rsid w:val="00F13FF0"/>
    <w:rsid w:val="00F1400D"/>
    <w:rsid w:val="00F14156"/>
    <w:rsid w:val="00F142C3"/>
    <w:rsid w:val="00F143DA"/>
    <w:rsid w:val="00F14643"/>
    <w:rsid w:val="00F146E1"/>
    <w:rsid w:val="00F146E3"/>
    <w:rsid w:val="00F14719"/>
    <w:rsid w:val="00F14785"/>
    <w:rsid w:val="00F1480F"/>
    <w:rsid w:val="00F14836"/>
    <w:rsid w:val="00F14984"/>
    <w:rsid w:val="00F14A5C"/>
    <w:rsid w:val="00F14A8A"/>
    <w:rsid w:val="00F14B21"/>
    <w:rsid w:val="00F14B39"/>
    <w:rsid w:val="00F14D9A"/>
    <w:rsid w:val="00F14E79"/>
    <w:rsid w:val="00F14E86"/>
    <w:rsid w:val="00F14EA6"/>
    <w:rsid w:val="00F14F09"/>
    <w:rsid w:val="00F1521E"/>
    <w:rsid w:val="00F15292"/>
    <w:rsid w:val="00F15523"/>
    <w:rsid w:val="00F15547"/>
    <w:rsid w:val="00F1557E"/>
    <w:rsid w:val="00F1560E"/>
    <w:rsid w:val="00F15672"/>
    <w:rsid w:val="00F15843"/>
    <w:rsid w:val="00F1589C"/>
    <w:rsid w:val="00F1594C"/>
    <w:rsid w:val="00F159E4"/>
    <w:rsid w:val="00F15B80"/>
    <w:rsid w:val="00F15C2D"/>
    <w:rsid w:val="00F15CC8"/>
    <w:rsid w:val="00F15DF2"/>
    <w:rsid w:val="00F15DFC"/>
    <w:rsid w:val="00F15EBE"/>
    <w:rsid w:val="00F15F4C"/>
    <w:rsid w:val="00F15F66"/>
    <w:rsid w:val="00F161C4"/>
    <w:rsid w:val="00F1658D"/>
    <w:rsid w:val="00F16606"/>
    <w:rsid w:val="00F1678E"/>
    <w:rsid w:val="00F16871"/>
    <w:rsid w:val="00F16A1C"/>
    <w:rsid w:val="00F16A69"/>
    <w:rsid w:val="00F16B43"/>
    <w:rsid w:val="00F16E67"/>
    <w:rsid w:val="00F17078"/>
    <w:rsid w:val="00F17081"/>
    <w:rsid w:val="00F1723C"/>
    <w:rsid w:val="00F172F8"/>
    <w:rsid w:val="00F17311"/>
    <w:rsid w:val="00F1735F"/>
    <w:rsid w:val="00F174CC"/>
    <w:rsid w:val="00F17533"/>
    <w:rsid w:val="00F17568"/>
    <w:rsid w:val="00F17579"/>
    <w:rsid w:val="00F1757B"/>
    <w:rsid w:val="00F175AC"/>
    <w:rsid w:val="00F17606"/>
    <w:rsid w:val="00F176AD"/>
    <w:rsid w:val="00F177BF"/>
    <w:rsid w:val="00F177ED"/>
    <w:rsid w:val="00F17846"/>
    <w:rsid w:val="00F178F2"/>
    <w:rsid w:val="00F17A29"/>
    <w:rsid w:val="00F17AA4"/>
    <w:rsid w:val="00F17CA7"/>
    <w:rsid w:val="00F17F37"/>
    <w:rsid w:val="00F202A2"/>
    <w:rsid w:val="00F202A5"/>
    <w:rsid w:val="00F202D3"/>
    <w:rsid w:val="00F203D1"/>
    <w:rsid w:val="00F2040F"/>
    <w:rsid w:val="00F20424"/>
    <w:rsid w:val="00F20459"/>
    <w:rsid w:val="00F20819"/>
    <w:rsid w:val="00F20829"/>
    <w:rsid w:val="00F20ACF"/>
    <w:rsid w:val="00F20B1C"/>
    <w:rsid w:val="00F20B9D"/>
    <w:rsid w:val="00F20C71"/>
    <w:rsid w:val="00F20D23"/>
    <w:rsid w:val="00F20DAB"/>
    <w:rsid w:val="00F20E2E"/>
    <w:rsid w:val="00F20F0F"/>
    <w:rsid w:val="00F21163"/>
    <w:rsid w:val="00F212B7"/>
    <w:rsid w:val="00F212BC"/>
    <w:rsid w:val="00F214C6"/>
    <w:rsid w:val="00F21514"/>
    <w:rsid w:val="00F21521"/>
    <w:rsid w:val="00F21701"/>
    <w:rsid w:val="00F21866"/>
    <w:rsid w:val="00F2189B"/>
    <w:rsid w:val="00F21983"/>
    <w:rsid w:val="00F21B8F"/>
    <w:rsid w:val="00F21D1D"/>
    <w:rsid w:val="00F220F0"/>
    <w:rsid w:val="00F220F3"/>
    <w:rsid w:val="00F222C9"/>
    <w:rsid w:val="00F22437"/>
    <w:rsid w:val="00F2247D"/>
    <w:rsid w:val="00F2253C"/>
    <w:rsid w:val="00F226B7"/>
    <w:rsid w:val="00F2274A"/>
    <w:rsid w:val="00F2277E"/>
    <w:rsid w:val="00F229E3"/>
    <w:rsid w:val="00F22A1C"/>
    <w:rsid w:val="00F22B2E"/>
    <w:rsid w:val="00F22B8C"/>
    <w:rsid w:val="00F22DFF"/>
    <w:rsid w:val="00F22E17"/>
    <w:rsid w:val="00F22EDF"/>
    <w:rsid w:val="00F22FAF"/>
    <w:rsid w:val="00F22FB8"/>
    <w:rsid w:val="00F232E6"/>
    <w:rsid w:val="00F2342D"/>
    <w:rsid w:val="00F235B7"/>
    <w:rsid w:val="00F235C7"/>
    <w:rsid w:val="00F236F8"/>
    <w:rsid w:val="00F237C8"/>
    <w:rsid w:val="00F23810"/>
    <w:rsid w:val="00F23973"/>
    <w:rsid w:val="00F239E2"/>
    <w:rsid w:val="00F23CF1"/>
    <w:rsid w:val="00F23F47"/>
    <w:rsid w:val="00F23F5F"/>
    <w:rsid w:val="00F23F7F"/>
    <w:rsid w:val="00F24019"/>
    <w:rsid w:val="00F2405A"/>
    <w:rsid w:val="00F2414D"/>
    <w:rsid w:val="00F241E4"/>
    <w:rsid w:val="00F242E2"/>
    <w:rsid w:val="00F243E5"/>
    <w:rsid w:val="00F2442C"/>
    <w:rsid w:val="00F244FA"/>
    <w:rsid w:val="00F2464D"/>
    <w:rsid w:val="00F2469D"/>
    <w:rsid w:val="00F24A45"/>
    <w:rsid w:val="00F24F5E"/>
    <w:rsid w:val="00F250E5"/>
    <w:rsid w:val="00F252BD"/>
    <w:rsid w:val="00F25593"/>
    <w:rsid w:val="00F255C5"/>
    <w:rsid w:val="00F255FB"/>
    <w:rsid w:val="00F25720"/>
    <w:rsid w:val="00F258CA"/>
    <w:rsid w:val="00F258D4"/>
    <w:rsid w:val="00F259BF"/>
    <w:rsid w:val="00F25B93"/>
    <w:rsid w:val="00F25D4F"/>
    <w:rsid w:val="00F25EF8"/>
    <w:rsid w:val="00F26190"/>
    <w:rsid w:val="00F262B6"/>
    <w:rsid w:val="00F2630C"/>
    <w:rsid w:val="00F263F0"/>
    <w:rsid w:val="00F266FE"/>
    <w:rsid w:val="00F26712"/>
    <w:rsid w:val="00F26758"/>
    <w:rsid w:val="00F267AE"/>
    <w:rsid w:val="00F26950"/>
    <w:rsid w:val="00F26A70"/>
    <w:rsid w:val="00F26C70"/>
    <w:rsid w:val="00F26CB2"/>
    <w:rsid w:val="00F26CB3"/>
    <w:rsid w:val="00F26D21"/>
    <w:rsid w:val="00F26D37"/>
    <w:rsid w:val="00F26E98"/>
    <w:rsid w:val="00F26EAB"/>
    <w:rsid w:val="00F26F25"/>
    <w:rsid w:val="00F26F6C"/>
    <w:rsid w:val="00F26FB4"/>
    <w:rsid w:val="00F27012"/>
    <w:rsid w:val="00F2705D"/>
    <w:rsid w:val="00F270AC"/>
    <w:rsid w:val="00F2727F"/>
    <w:rsid w:val="00F27327"/>
    <w:rsid w:val="00F273C2"/>
    <w:rsid w:val="00F27532"/>
    <w:rsid w:val="00F27678"/>
    <w:rsid w:val="00F2767A"/>
    <w:rsid w:val="00F276AD"/>
    <w:rsid w:val="00F278FA"/>
    <w:rsid w:val="00F279FF"/>
    <w:rsid w:val="00F27D56"/>
    <w:rsid w:val="00F30131"/>
    <w:rsid w:val="00F3018A"/>
    <w:rsid w:val="00F301CF"/>
    <w:rsid w:val="00F3047A"/>
    <w:rsid w:val="00F3055A"/>
    <w:rsid w:val="00F305B5"/>
    <w:rsid w:val="00F30735"/>
    <w:rsid w:val="00F3074D"/>
    <w:rsid w:val="00F307D1"/>
    <w:rsid w:val="00F30ABE"/>
    <w:rsid w:val="00F30D3A"/>
    <w:rsid w:val="00F30D5A"/>
    <w:rsid w:val="00F30DC9"/>
    <w:rsid w:val="00F312C6"/>
    <w:rsid w:val="00F314EE"/>
    <w:rsid w:val="00F31664"/>
    <w:rsid w:val="00F31719"/>
    <w:rsid w:val="00F318C8"/>
    <w:rsid w:val="00F31904"/>
    <w:rsid w:val="00F3190A"/>
    <w:rsid w:val="00F31ACC"/>
    <w:rsid w:val="00F31BAA"/>
    <w:rsid w:val="00F31C05"/>
    <w:rsid w:val="00F31C0C"/>
    <w:rsid w:val="00F31C7E"/>
    <w:rsid w:val="00F31CD7"/>
    <w:rsid w:val="00F31D2C"/>
    <w:rsid w:val="00F31F4F"/>
    <w:rsid w:val="00F32306"/>
    <w:rsid w:val="00F32395"/>
    <w:rsid w:val="00F32713"/>
    <w:rsid w:val="00F3286D"/>
    <w:rsid w:val="00F32A42"/>
    <w:rsid w:val="00F32BAC"/>
    <w:rsid w:val="00F32C05"/>
    <w:rsid w:val="00F32D3F"/>
    <w:rsid w:val="00F32D4C"/>
    <w:rsid w:val="00F33144"/>
    <w:rsid w:val="00F3314E"/>
    <w:rsid w:val="00F33200"/>
    <w:rsid w:val="00F33261"/>
    <w:rsid w:val="00F3336D"/>
    <w:rsid w:val="00F33665"/>
    <w:rsid w:val="00F3374D"/>
    <w:rsid w:val="00F33891"/>
    <w:rsid w:val="00F339AE"/>
    <w:rsid w:val="00F33A91"/>
    <w:rsid w:val="00F33BAD"/>
    <w:rsid w:val="00F33C8A"/>
    <w:rsid w:val="00F33D0C"/>
    <w:rsid w:val="00F33DDE"/>
    <w:rsid w:val="00F33F73"/>
    <w:rsid w:val="00F33F8B"/>
    <w:rsid w:val="00F340C4"/>
    <w:rsid w:val="00F34580"/>
    <w:rsid w:val="00F346FC"/>
    <w:rsid w:val="00F3482E"/>
    <w:rsid w:val="00F348EA"/>
    <w:rsid w:val="00F349F7"/>
    <w:rsid w:val="00F34B17"/>
    <w:rsid w:val="00F34B21"/>
    <w:rsid w:val="00F34BB7"/>
    <w:rsid w:val="00F34BD3"/>
    <w:rsid w:val="00F34C11"/>
    <w:rsid w:val="00F34E78"/>
    <w:rsid w:val="00F351D7"/>
    <w:rsid w:val="00F35301"/>
    <w:rsid w:val="00F35363"/>
    <w:rsid w:val="00F3537E"/>
    <w:rsid w:val="00F35404"/>
    <w:rsid w:val="00F3542B"/>
    <w:rsid w:val="00F354D8"/>
    <w:rsid w:val="00F354E9"/>
    <w:rsid w:val="00F355D7"/>
    <w:rsid w:val="00F35610"/>
    <w:rsid w:val="00F35619"/>
    <w:rsid w:val="00F3573D"/>
    <w:rsid w:val="00F3596E"/>
    <w:rsid w:val="00F359B0"/>
    <w:rsid w:val="00F35B23"/>
    <w:rsid w:val="00F35E90"/>
    <w:rsid w:val="00F362F2"/>
    <w:rsid w:val="00F36343"/>
    <w:rsid w:val="00F36537"/>
    <w:rsid w:val="00F3661B"/>
    <w:rsid w:val="00F3676B"/>
    <w:rsid w:val="00F367D1"/>
    <w:rsid w:val="00F36A57"/>
    <w:rsid w:val="00F36AD3"/>
    <w:rsid w:val="00F36E64"/>
    <w:rsid w:val="00F36EA1"/>
    <w:rsid w:val="00F37128"/>
    <w:rsid w:val="00F37181"/>
    <w:rsid w:val="00F371A1"/>
    <w:rsid w:val="00F3722E"/>
    <w:rsid w:val="00F3761D"/>
    <w:rsid w:val="00F3770E"/>
    <w:rsid w:val="00F37785"/>
    <w:rsid w:val="00F3794A"/>
    <w:rsid w:val="00F37957"/>
    <w:rsid w:val="00F37AB7"/>
    <w:rsid w:val="00F37B8D"/>
    <w:rsid w:val="00F37BFA"/>
    <w:rsid w:val="00F37C98"/>
    <w:rsid w:val="00F37D7D"/>
    <w:rsid w:val="00F37F97"/>
    <w:rsid w:val="00F37FAB"/>
    <w:rsid w:val="00F4004B"/>
    <w:rsid w:val="00F400A8"/>
    <w:rsid w:val="00F40111"/>
    <w:rsid w:val="00F40322"/>
    <w:rsid w:val="00F40326"/>
    <w:rsid w:val="00F403F0"/>
    <w:rsid w:val="00F404D2"/>
    <w:rsid w:val="00F40528"/>
    <w:rsid w:val="00F40629"/>
    <w:rsid w:val="00F407DA"/>
    <w:rsid w:val="00F40E3B"/>
    <w:rsid w:val="00F40FD9"/>
    <w:rsid w:val="00F41306"/>
    <w:rsid w:val="00F414F7"/>
    <w:rsid w:val="00F41513"/>
    <w:rsid w:val="00F41660"/>
    <w:rsid w:val="00F41750"/>
    <w:rsid w:val="00F417E7"/>
    <w:rsid w:val="00F41AE7"/>
    <w:rsid w:val="00F41DF9"/>
    <w:rsid w:val="00F42031"/>
    <w:rsid w:val="00F4216B"/>
    <w:rsid w:val="00F423B0"/>
    <w:rsid w:val="00F42509"/>
    <w:rsid w:val="00F4250B"/>
    <w:rsid w:val="00F42555"/>
    <w:rsid w:val="00F4257B"/>
    <w:rsid w:val="00F42610"/>
    <w:rsid w:val="00F426AE"/>
    <w:rsid w:val="00F4294A"/>
    <w:rsid w:val="00F42A18"/>
    <w:rsid w:val="00F42BEF"/>
    <w:rsid w:val="00F42EE4"/>
    <w:rsid w:val="00F42EE8"/>
    <w:rsid w:val="00F42F22"/>
    <w:rsid w:val="00F42F5E"/>
    <w:rsid w:val="00F42FCC"/>
    <w:rsid w:val="00F43095"/>
    <w:rsid w:val="00F430C7"/>
    <w:rsid w:val="00F43279"/>
    <w:rsid w:val="00F4343B"/>
    <w:rsid w:val="00F4346E"/>
    <w:rsid w:val="00F434B7"/>
    <w:rsid w:val="00F434E8"/>
    <w:rsid w:val="00F4352E"/>
    <w:rsid w:val="00F435E1"/>
    <w:rsid w:val="00F43669"/>
    <w:rsid w:val="00F43A28"/>
    <w:rsid w:val="00F43C1F"/>
    <w:rsid w:val="00F43F2B"/>
    <w:rsid w:val="00F43F79"/>
    <w:rsid w:val="00F43F99"/>
    <w:rsid w:val="00F440A3"/>
    <w:rsid w:val="00F44123"/>
    <w:rsid w:val="00F443A2"/>
    <w:rsid w:val="00F44565"/>
    <w:rsid w:val="00F447B7"/>
    <w:rsid w:val="00F44928"/>
    <w:rsid w:val="00F4498C"/>
    <w:rsid w:val="00F44B0F"/>
    <w:rsid w:val="00F450B4"/>
    <w:rsid w:val="00F456A5"/>
    <w:rsid w:val="00F456F8"/>
    <w:rsid w:val="00F4572A"/>
    <w:rsid w:val="00F45760"/>
    <w:rsid w:val="00F45779"/>
    <w:rsid w:val="00F457CD"/>
    <w:rsid w:val="00F45B0C"/>
    <w:rsid w:val="00F45C0A"/>
    <w:rsid w:val="00F45C2B"/>
    <w:rsid w:val="00F45C95"/>
    <w:rsid w:val="00F45D8D"/>
    <w:rsid w:val="00F45E15"/>
    <w:rsid w:val="00F45F19"/>
    <w:rsid w:val="00F45FBE"/>
    <w:rsid w:val="00F462E1"/>
    <w:rsid w:val="00F463DA"/>
    <w:rsid w:val="00F46408"/>
    <w:rsid w:val="00F46454"/>
    <w:rsid w:val="00F465AB"/>
    <w:rsid w:val="00F46639"/>
    <w:rsid w:val="00F466E9"/>
    <w:rsid w:val="00F4672C"/>
    <w:rsid w:val="00F46876"/>
    <w:rsid w:val="00F46891"/>
    <w:rsid w:val="00F469D4"/>
    <w:rsid w:val="00F46BBE"/>
    <w:rsid w:val="00F46BEB"/>
    <w:rsid w:val="00F46ED9"/>
    <w:rsid w:val="00F46F03"/>
    <w:rsid w:val="00F46F0C"/>
    <w:rsid w:val="00F46F6F"/>
    <w:rsid w:val="00F471C4"/>
    <w:rsid w:val="00F474F3"/>
    <w:rsid w:val="00F476EB"/>
    <w:rsid w:val="00F4776F"/>
    <w:rsid w:val="00F4781A"/>
    <w:rsid w:val="00F4796D"/>
    <w:rsid w:val="00F47988"/>
    <w:rsid w:val="00F479AA"/>
    <w:rsid w:val="00F479C4"/>
    <w:rsid w:val="00F47A38"/>
    <w:rsid w:val="00F47A79"/>
    <w:rsid w:val="00F47B8C"/>
    <w:rsid w:val="00F47CC6"/>
    <w:rsid w:val="00F47E50"/>
    <w:rsid w:val="00F47E99"/>
    <w:rsid w:val="00F47F29"/>
    <w:rsid w:val="00F47F34"/>
    <w:rsid w:val="00F50050"/>
    <w:rsid w:val="00F501F2"/>
    <w:rsid w:val="00F502BA"/>
    <w:rsid w:val="00F50539"/>
    <w:rsid w:val="00F505D5"/>
    <w:rsid w:val="00F50694"/>
    <w:rsid w:val="00F508DD"/>
    <w:rsid w:val="00F5099F"/>
    <w:rsid w:val="00F50B15"/>
    <w:rsid w:val="00F50B44"/>
    <w:rsid w:val="00F50B9F"/>
    <w:rsid w:val="00F50BD6"/>
    <w:rsid w:val="00F50CC1"/>
    <w:rsid w:val="00F50D37"/>
    <w:rsid w:val="00F50E7D"/>
    <w:rsid w:val="00F50F21"/>
    <w:rsid w:val="00F51211"/>
    <w:rsid w:val="00F51625"/>
    <w:rsid w:val="00F5176A"/>
    <w:rsid w:val="00F51956"/>
    <w:rsid w:val="00F51B30"/>
    <w:rsid w:val="00F51B4B"/>
    <w:rsid w:val="00F51BF5"/>
    <w:rsid w:val="00F51CA1"/>
    <w:rsid w:val="00F51DA3"/>
    <w:rsid w:val="00F51E7C"/>
    <w:rsid w:val="00F51ECF"/>
    <w:rsid w:val="00F51F2D"/>
    <w:rsid w:val="00F520C3"/>
    <w:rsid w:val="00F52124"/>
    <w:rsid w:val="00F5213E"/>
    <w:rsid w:val="00F5238B"/>
    <w:rsid w:val="00F5252E"/>
    <w:rsid w:val="00F526F8"/>
    <w:rsid w:val="00F527EA"/>
    <w:rsid w:val="00F52808"/>
    <w:rsid w:val="00F52B67"/>
    <w:rsid w:val="00F52C31"/>
    <w:rsid w:val="00F52DFA"/>
    <w:rsid w:val="00F52E58"/>
    <w:rsid w:val="00F52F26"/>
    <w:rsid w:val="00F53085"/>
    <w:rsid w:val="00F5311A"/>
    <w:rsid w:val="00F53239"/>
    <w:rsid w:val="00F5347D"/>
    <w:rsid w:val="00F53508"/>
    <w:rsid w:val="00F53593"/>
    <w:rsid w:val="00F537A7"/>
    <w:rsid w:val="00F53805"/>
    <w:rsid w:val="00F5385D"/>
    <w:rsid w:val="00F53AB5"/>
    <w:rsid w:val="00F53BC7"/>
    <w:rsid w:val="00F53BF2"/>
    <w:rsid w:val="00F53F40"/>
    <w:rsid w:val="00F54024"/>
    <w:rsid w:val="00F54166"/>
    <w:rsid w:val="00F54191"/>
    <w:rsid w:val="00F541AC"/>
    <w:rsid w:val="00F541AE"/>
    <w:rsid w:val="00F542CE"/>
    <w:rsid w:val="00F54446"/>
    <w:rsid w:val="00F54548"/>
    <w:rsid w:val="00F54549"/>
    <w:rsid w:val="00F54620"/>
    <w:rsid w:val="00F54717"/>
    <w:rsid w:val="00F547D5"/>
    <w:rsid w:val="00F549BC"/>
    <w:rsid w:val="00F54A04"/>
    <w:rsid w:val="00F54A26"/>
    <w:rsid w:val="00F54A72"/>
    <w:rsid w:val="00F54D1F"/>
    <w:rsid w:val="00F54DA1"/>
    <w:rsid w:val="00F55062"/>
    <w:rsid w:val="00F550E1"/>
    <w:rsid w:val="00F5517B"/>
    <w:rsid w:val="00F551E5"/>
    <w:rsid w:val="00F555C1"/>
    <w:rsid w:val="00F555F1"/>
    <w:rsid w:val="00F556F4"/>
    <w:rsid w:val="00F55721"/>
    <w:rsid w:val="00F55768"/>
    <w:rsid w:val="00F5578A"/>
    <w:rsid w:val="00F55A8A"/>
    <w:rsid w:val="00F55B77"/>
    <w:rsid w:val="00F55C10"/>
    <w:rsid w:val="00F55C4E"/>
    <w:rsid w:val="00F55DD8"/>
    <w:rsid w:val="00F55E5B"/>
    <w:rsid w:val="00F562A2"/>
    <w:rsid w:val="00F564B0"/>
    <w:rsid w:val="00F565B0"/>
    <w:rsid w:val="00F565E9"/>
    <w:rsid w:val="00F56853"/>
    <w:rsid w:val="00F569F9"/>
    <w:rsid w:val="00F56A9A"/>
    <w:rsid w:val="00F56B7A"/>
    <w:rsid w:val="00F56CF9"/>
    <w:rsid w:val="00F57024"/>
    <w:rsid w:val="00F5709D"/>
    <w:rsid w:val="00F5710D"/>
    <w:rsid w:val="00F57158"/>
    <w:rsid w:val="00F5716E"/>
    <w:rsid w:val="00F57516"/>
    <w:rsid w:val="00F5751C"/>
    <w:rsid w:val="00F5756F"/>
    <w:rsid w:val="00F57665"/>
    <w:rsid w:val="00F578AB"/>
    <w:rsid w:val="00F579BF"/>
    <w:rsid w:val="00F579D7"/>
    <w:rsid w:val="00F57AAD"/>
    <w:rsid w:val="00F57ACA"/>
    <w:rsid w:val="00F57D76"/>
    <w:rsid w:val="00F57E7F"/>
    <w:rsid w:val="00F60039"/>
    <w:rsid w:val="00F600CB"/>
    <w:rsid w:val="00F6029E"/>
    <w:rsid w:val="00F602AC"/>
    <w:rsid w:val="00F602EC"/>
    <w:rsid w:val="00F60664"/>
    <w:rsid w:val="00F60717"/>
    <w:rsid w:val="00F60846"/>
    <w:rsid w:val="00F60A6B"/>
    <w:rsid w:val="00F60B90"/>
    <w:rsid w:val="00F60C52"/>
    <w:rsid w:val="00F60C9B"/>
    <w:rsid w:val="00F60CC3"/>
    <w:rsid w:val="00F60E8B"/>
    <w:rsid w:val="00F61065"/>
    <w:rsid w:val="00F6107F"/>
    <w:rsid w:val="00F6113E"/>
    <w:rsid w:val="00F61163"/>
    <w:rsid w:val="00F612E3"/>
    <w:rsid w:val="00F61513"/>
    <w:rsid w:val="00F6154C"/>
    <w:rsid w:val="00F6158C"/>
    <w:rsid w:val="00F61928"/>
    <w:rsid w:val="00F61D90"/>
    <w:rsid w:val="00F61E3B"/>
    <w:rsid w:val="00F61F49"/>
    <w:rsid w:val="00F61F4F"/>
    <w:rsid w:val="00F62097"/>
    <w:rsid w:val="00F62377"/>
    <w:rsid w:val="00F625B2"/>
    <w:rsid w:val="00F628EA"/>
    <w:rsid w:val="00F6291A"/>
    <w:rsid w:val="00F629B8"/>
    <w:rsid w:val="00F62A96"/>
    <w:rsid w:val="00F62AE3"/>
    <w:rsid w:val="00F62AE5"/>
    <w:rsid w:val="00F62B54"/>
    <w:rsid w:val="00F62CF9"/>
    <w:rsid w:val="00F62DC9"/>
    <w:rsid w:val="00F62ED6"/>
    <w:rsid w:val="00F62F9F"/>
    <w:rsid w:val="00F63178"/>
    <w:rsid w:val="00F63280"/>
    <w:rsid w:val="00F63325"/>
    <w:rsid w:val="00F63358"/>
    <w:rsid w:val="00F63486"/>
    <w:rsid w:val="00F634FE"/>
    <w:rsid w:val="00F636BD"/>
    <w:rsid w:val="00F636D7"/>
    <w:rsid w:val="00F63B6D"/>
    <w:rsid w:val="00F63B95"/>
    <w:rsid w:val="00F6402D"/>
    <w:rsid w:val="00F640BA"/>
    <w:rsid w:val="00F64290"/>
    <w:rsid w:val="00F6444D"/>
    <w:rsid w:val="00F644D4"/>
    <w:rsid w:val="00F645CC"/>
    <w:rsid w:val="00F64670"/>
    <w:rsid w:val="00F64691"/>
    <w:rsid w:val="00F64793"/>
    <w:rsid w:val="00F64B49"/>
    <w:rsid w:val="00F64C7E"/>
    <w:rsid w:val="00F64C81"/>
    <w:rsid w:val="00F64D99"/>
    <w:rsid w:val="00F64E3D"/>
    <w:rsid w:val="00F650E2"/>
    <w:rsid w:val="00F65204"/>
    <w:rsid w:val="00F65255"/>
    <w:rsid w:val="00F65323"/>
    <w:rsid w:val="00F65411"/>
    <w:rsid w:val="00F6541B"/>
    <w:rsid w:val="00F65599"/>
    <w:rsid w:val="00F656D9"/>
    <w:rsid w:val="00F657A6"/>
    <w:rsid w:val="00F65848"/>
    <w:rsid w:val="00F65929"/>
    <w:rsid w:val="00F65935"/>
    <w:rsid w:val="00F65C2B"/>
    <w:rsid w:val="00F65F83"/>
    <w:rsid w:val="00F65FFF"/>
    <w:rsid w:val="00F6600E"/>
    <w:rsid w:val="00F66061"/>
    <w:rsid w:val="00F6607F"/>
    <w:rsid w:val="00F661D7"/>
    <w:rsid w:val="00F6621E"/>
    <w:rsid w:val="00F66356"/>
    <w:rsid w:val="00F6650F"/>
    <w:rsid w:val="00F665DD"/>
    <w:rsid w:val="00F667F4"/>
    <w:rsid w:val="00F66947"/>
    <w:rsid w:val="00F66B0D"/>
    <w:rsid w:val="00F66B4D"/>
    <w:rsid w:val="00F66CF5"/>
    <w:rsid w:val="00F66ED6"/>
    <w:rsid w:val="00F66F55"/>
    <w:rsid w:val="00F66FC8"/>
    <w:rsid w:val="00F67038"/>
    <w:rsid w:val="00F67126"/>
    <w:rsid w:val="00F671AA"/>
    <w:rsid w:val="00F671DC"/>
    <w:rsid w:val="00F671E4"/>
    <w:rsid w:val="00F672E5"/>
    <w:rsid w:val="00F67312"/>
    <w:rsid w:val="00F673B1"/>
    <w:rsid w:val="00F675DD"/>
    <w:rsid w:val="00F6794C"/>
    <w:rsid w:val="00F67BB1"/>
    <w:rsid w:val="00F67C18"/>
    <w:rsid w:val="00F67EAD"/>
    <w:rsid w:val="00F67FA3"/>
    <w:rsid w:val="00F70008"/>
    <w:rsid w:val="00F7002B"/>
    <w:rsid w:val="00F70180"/>
    <w:rsid w:val="00F70513"/>
    <w:rsid w:val="00F7059A"/>
    <w:rsid w:val="00F70693"/>
    <w:rsid w:val="00F70733"/>
    <w:rsid w:val="00F707E0"/>
    <w:rsid w:val="00F70903"/>
    <w:rsid w:val="00F7093C"/>
    <w:rsid w:val="00F7095F"/>
    <w:rsid w:val="00F70C68"/>
    <w:rsid w:val="00F70CC3"/>
    <w:rsid w:val="00F7100A"/>
    <w:rsid w:val="00F7124C"/>
    <w:rsid w:val="00F712E1"/>
    <w:rsid w:val="00F7131F"/>
    <w:rsid w:val="00F713AA"/>
    <w:rsid w:val="00F71435"/>
    <w:rsid w:val="00F71447"/>
    <w:rsid w:val="00F7165E"/>
    <w:rsid w:val="00F716EB"/>
    <w:rsid w:val="00F71724"/>
    <w:rsid w:val="00F71741"/>
    <w:rsid w:val="00F71A21"/>
    <w:rsid w:val="00F71A72"/>
    <w:rsid w:val="00F71AB3"/>
    <w:rsid w:val="00F71B9C"/>
    <w:rsid w:val="00F71C51"/>
    <w:rsid w:val="00F71C86"/>
    <w:rsid w:val="00F71E35"/>
    <w:rsid w:val="00F7207B"/>
    <w:rsid w:val="00F720DA"/>
    <w:rsid w:val="00F722DB"/>
    <w:rsid w:val="00F7242A"/>
    <w:rsid w:val="00F72672"/>
    <w:rsid w:val="00F72826"/>
    <w:rsid w:val="00F72BF1"/>
    <w:rsid w:val="00F730C1"/>
    <w:rsid w:val="00F731AA"/>
    <w:rsid w:val="00F7320D"/>
    <w:rsid w:val="00F73461"/>
    <w:rsid w:val="00F73613"/>
    <w:rsid w:val="00F737A9"/>
    <w:rsid w:val="00F737B4"/>
    <w:rsid w:val="00F73804"/>
    <w:rsid w:val="00F740AE"/>
    <w:rsid w:val="00F740B7"/>
    <w:rsid w:val="00F740E3"/>
    <w:rsid w:val="00F74195"/>
    <w:rsid w:val="00F741D2"/>
    <w:rsid w:val="00F7424B"/>
    <w:rsid w:val="00F7459A"/>
    <w:rsid w:val="00F7494B"/>
    <w:rsid w:val="00F74A01"/>
    <w:rsid w:val="00F74AA6"/>
    <w:rsid w:val="00F74CC0"/>
    <w:rsid w:val="00F74D81"/>
    <w:rsid w:val="00F74F36"/>
    <w:rsid w:val="00F7500E"/>
    <w:rsid w:val="00F7509E"/>
    <w:rsid w:val="00F75286"/>
    <w:rsid w:val="00F752C7"/>
    <w:rsid w:val="00F753A4"/>
    <w:rsid w:val="00F75441"/>
    <w:rsid w:val="00F75472"/>
    <w:rsid w:val="00F75A91"/>
    <w:rsid w:val="00F75B9A"/>
    <w:rsid w:val="00F75C70"/>
    <w:rsid w:val="00F75CFA"/>
    <w:rsid w:val="00F75D2B"/>
    <w:rsid w:val="00F75D6C"/>
    <w:rsid w:val="00F75E84"/>
    <w:rsid w:val="00F75FEA"/>
    <w:rsid w:val="00F76099"/>
    <w:rsid w:val="00F7619D"/>
    <w:rsid w:val="00F7634D"/>
    <w:rsid w:val="00F763CA"/>
    <w:rsid w:val="00F763E5"/>
    <w:rsid w:val="00F764D8"/>
    <w:rsid w:val="00F76712"/>
    <w:rsid w:val="00F767E0"/>
    <w:rsid w:val="00F76854"/>
    <w:rsid w:val="00F769DC"/>
    <w:rsid w:val="00F76A1B"/>
    <w:rsid w:val="00F76A30"/>
    <w:rsid w:val="00F76B4F"/>
    <w:rsid w:val="00F76C71"/>
    <w:rsid w:val="00F76DD6"/>
    <w:rsid w:val="00F76E15"/>
    <w:rsid w:val="00F77282"/>
    <w:rsid w:val="00F774E1"/>
    <w:rsid w:val="00F774E2"/>
    <w:rsid w:val="00F77610"/>
    <w:rsid w:val="00F7775E"/>
    <w:rsid w:val="00F77AA5"/>
    <w:rsid w:val="00F77DB4"/>
    <w:rsid w:val="00F77DEF"/>
    <w:rsid w:val="00F77E23"/>
    <w:rsid w:val="00F80158"/>
    <w:rsid w:val="00F802CC"/>
    <w:rsid w:val="00F80697"/>
    <w:rsid w:val="00F8073F"/>
    <w:rsid w:val="00F8080B"/>
    <w:rsid w:val="00F80828"/>
    <w:rsid w:val="00F808AD"/>
    <w:rsid w:val="00F809EA"/>
    <w:rsid w:val="00F80A96"/>
    <w:rsid w:val="00F80B8C"/>
    <w:rsid w:val="00F80C0A"/>
    <w:rsid w:val="00F80CEA"/>
    <w:rsid w:val="00F80CF8"/>
    <w:rsid w:val="00F81057"/>
    <w:rsid w:val="00F81099"/>
    <w:rsid w:val="00F813C4"/>
    <w:rsid w:val="00F81406"/>
    <w:rsid w:val="00F8147E"/>
    <w:rsid w:val="00F815E1"/>
    <w:rsid w:val="00F81679"/>
    <w:rsid w:val="00F8185D"/>
    <w:rsid w:val="00F81917"/>
    <w:rsid w:val="00F81998"/>
    <w:rsid w:val="00F81AD4"/>
    <w:rsid w:val="00F81AF1"/>
    <w:rsid w:val="00F81B26"/>
    <w:rsid w:val="00F81B45"/>
    <w:rsid w:val="00F81C49"/>
    <w:rsid w:val="00F81C81"/>
    <w:rsid w:val="00F82005"/>
    <w:rsid w:val="00F82025"/>
    <w:rsid w:val="00F821CC"/>
    <w:rsid w:val="00F8220F"/>
    <w:rsid w:val="00F822C5"/>
    <w:rsid w:val="00F822D6"/>
    <w:rsid w:val="00F82326"/>
    <w:rsid w:val="00F82399"/>
    <w:rsid w:val="00F82453"/>
    <w:rsid w:val="00F82478"/>
    <w:rsid w:val="00F824E0"/>
    <w:rsid w:val="00F82794"/>
    <w:rsid w:val="00F8280E"/>
    <w:rsid w:val="00F82810"/>
    <w:rsid w:val="00F82815"/>
    <w:rsid w:val="00F828AC"/>
    <w:rsid w:val="00F82A24"/>
    <w:rsid w:val="00F82AD3"/>
    <w:rsid w:val="00F82AEC"/>
    <w:rsid w:val="00F82AFD"/>
    <w:rsid w:val="00F82B54"/>
    <w:rsid w:val="00F82C4C"/>
    <w:rsid w:val="00F82E46"/>
    <w:rsid w:val="00F82E49"/>
    <w:rsid w:val="00F82E57"/>
    <w:rsid w:val="00F82EB8"/>
    <w:rsid w:val="00F82EF7"/>
    <w:rsid w:val="00F82FA8"/>
    <w:rsid w:val="00F82FC3"/>
    <w:rsid w:val="00F832B7"/>
    <w:rsid w:val="00F83612"/>
    <w:rsid w:val="00F83668"/>
    <w:rsid w:val="00F836F3"/>
    <w:rsid w:val="00F83B0C"/>
    <w:rsid w:val="00F83BB6"/>
    <w:rsid w:val="00F83E66"/>
    <w:rsid w:val="00F83FC1"/>
    <w:rsid w:val="00F83FD9"/>
    <w:rsid w:val="00F842B1"/>
    <w:rsid w:val="00F8438B"/>
    <w:rsid w:val="00F843FF"/>
    <w:rsid w:val="00F846AE"/>
    <w:rsid w:val="00F846F0"/>
    <w:rsid w:val="00F84B5C"/>
    <w:rsid w:val="00F84D40"/>
    <w:rsid w:val="00F84E84"/>
    <w:rsid w:val="00F84FDB"/>
    <w:rsid w:val="00F8505F"/>
    <w:rsid w:val="00F8512C"/>
    <w:rsid w:val="00F851EF"/>
    <w:rsid w:val="00F853D6"/>
    <w:rsid w:val="00F85518"/>
    <w:rsid w:val="00F85548"/>
    <w:rsid w:val="00F85745"/>
    <w:rsid w:val="00F85775"/>
    <w:rsid w:val="00F85982"/>
    <w:rsid w:val="00F85BCF"/>
    <w:rsid w:val="00F85DA4"/>
    <w:rsid w:val="00F85EBE"/>
    <w:rsid w:val="00F85F94"/>
    <w:rsid w:val="00F86005"/>
    <w:rsid w:val="00F86006"/>
    <w:rsid w:val="00F860CF"/>
    <w:rsid w:val="00F8641D"/>
    <w:rsid w:val="00F86448"/>
    <w:rsid w:val="00F86520"/>
    <w:rsid w:val="00F86643"/>
    <w:rsid w:val="00F8673F"/>
    <w:rsid w:val="00F8678B"/>
    <w:rsid w:val="00F86A1A"/>
    <w:rsid w:val="00F86C38"/>
    <w:rsid w:val="00F86D96"/>
    <w:rsid w:val="00F86E6D"/>
    <w:rsid w:val="00F86EBC"/>
    <w:rsid w:val="00F86EF2"/>
    <w:rsid w:val="00F87093"/>
    <w:rsid w:val="00F870D7"/>
    <w:rsid w:val="00F8747F"/>
    <w:rsid w:val="00F874AD"/>
    <w:rsid w:val="00F875ED"/>
    <w:rsid w:val="00F876B6"/>
    <w:rsid w:val="00F87823"/>
    <w:rsid w:val="00F87894"/>
    <w:rsid w:val="00F8795C"/>
    <w:rsid w:val="00F87987"/>
    <w:rsid w:val="00F87A03"/>
    <w:rsid w:val="00F87A57"/>
    <w:rsid w:val="00F87EC1"/>
    <w:rsid w:val="00F90001"/>
    <w:rsid w:val="00F9022D"/>
    <w:rsid w:val="00F9026C"/>
    <w:rsid w:val="00F904C9"/>
    <w:rsid w:val="00F90666"/>
    <w:rsid w:val="00F9067C"/>
    <w:rsid w:val="00F907C1"/>
    <w:rsid w:val="00F90A97"/>
    <w:rsid w:val="00F90B18"/>
    <w:rsid w:val="00F90B95"/>
    <w:rsid w:val="00F90DBC"/>
    <w:rsid w:val="00F9105E"/>
    <w:rsid w:val="00F911DF"/>
    <w:rsid w:val="00F91434"/>
    <w:rsid w:val="00F915E3"/>
    <w:rsid w:val="00F91634"/>
    <w:rsid w:val="00F9163C"/>
    <w:rsid w:val="00F91760"/>
    <w:rsid w:val="00F919B8"/>
    <w:rsid w:val="00F91B5C"/>
    <w:rsid w:val="00F91B83"/>
    <w:rsid w:val="00F91C4C"/>
    <w:rsid w:val="00F91C67"/>
    <w:rsid w:val="00F91F26"/>
    <w:rsid w:val="00F9224D"/>
    <w:rsid w:val="00F923ED"/>
    <w:rsid w:val="00F92490"/>
    <w:rsid w:val="00F925DD"/>
    <w:rsid w:val="00F925E3"/>
    <w:rsid w:val="00F9268C"/>
    <w:rsid w:val="00F926B7"/>
    <w:rsid w:val="00F927C1"/>
    <w:rsid w:val="00F929BC"/>
    <w:rsid w:val="00F92BA9"/>
    <w:rsid w:val="00F92D47"/>
    <w:rsid w:val="00F92E3A"/>
    <w:rsid w:val="00F92F98"/>
    <w:rsid w:val="00F930A6"/>
    <w:rsid w:val="00F931B9"/>
    <w:rsid w:val="00F9333C"/>
    <w:rsid w:val="00F93458"/>
    <w:rsid w:val="00F93469"/>
    <w:rsid w:val="00F9353C"/>
    <w:rsid w:val="00F93650"/>
    <w:rsid w:val="00F936BE"/>
    <w:rsid w:val="00F93948"/>
    <w:rsid w:val="00F93B1B"/>
    <w:rsid w:val="00F93CF4"/>
    <w:rsid w:val="00F93D1E"/>
    <w:rsid w:val="00F94004"/>
    <w:rsid w:val="00F940A2"/>
    <w:rsid w:val="00F941EB"/>
    <w:rsid w:val="00F94379"/>
    <w:rsid w:val="00F94393"/>
    <w:rsid w:val="00F94411"/>
    <w:rsid w:val="00F94450"/>
    <w:rsid w:val="00F9456A"/>
    <w:rsid w:val="00F946F7"/>
    <w:rsid w:val="00F94805"/>
    <w:rsid w:val="00F94866"/>
    <w:rsid w:val="00F9492D"/>
    <w:rsid w:val="00F94980"/>
    <w:rsid w:val="00F94AAC"/>
    <w:rsid w:val="00F94B69"/>
    <w:rsid w:val="00F94B82"/>
    <w:rsid w:val="00F94B94"/>
    <w:rsid w:val="00F94C00"/>
    <w:rsid w:val="00F94D5D"/>
    <w:rsid w:val="00F94E60"/>
    <w:rsid w:val="00F94EB9"/>
    <w:rsid w:val="00F9513B"/>
    <w:rsid w:val="00F951F9"/>
    <w:rsid w:val="00F95318"/>
    <w:rsid w:val="00F9531F"/>
    <w:rsid w:val="00F95362"/>
    <w:rsid w:val="00F9540E"/>
    <w:rsid w:val="00F954B4"/>
    <w:rsid w:val="00F95516"/>
    <w:rsid w:val="00F955D0"/>
    <w:rsid w:val="00F95655"/>
    <w:rsid w:val="00F95996"/>
    <w:rsid w:val="00F95A89"/>
    <w:rsid w:val="00F95B1D"/>
    <w:rsid w:val="00F95B47"/>
    <w:rsid w:val="00F95C7E"/>
    <w:rsid w:val="00F95E89"/>
    <w:rsid w:val="00F95F3A"/>
    <w:rsid w:val="00F95F98"/>
    <w:rsid w:val="00F96043"/>
    <w:rsid w:val="00F96066"/>
    <w:rsid w:val="00F960F4"/>
    <w:rsid w:val="00F9615A"/>
    <w:rsid w:val="00F9624B"/>
    <w:rsid w:val="00F964B6"/>
    <w:rsid w:val="00F965B3"/>
    <w:rsid w:val="00F966D2"/>
    <w:rsid w:val="00F967BA"/>
    <w:rsid w:val="00F967C3"/>
    <w:rsid w:val="00F96859"/>
    <w:rsid w:val="00F96A30"/>
    <w:rsid w:val="00F96A92"/>
    <w:rsid w:val="00F96AB6"/>
    <w:rsid w:val="00F96B11"/>
    <w:rsid w:val="00F96C69"/>
    <w:rsid w:val="00F96C8D"/>
    <w:rsid w:val="00F96CC1"/>
    <w:rsid w:val="00F96D14"/>
    <w:rsid w:val="00F96DC1"/>
    <w:rsid w:val="00F96DC9"/>
    <w:rsid w:val="00F96F70"/>
    <w:rsid w:val="00F96FB7"/>
    <w:rsid w:val="00F97080"/>
    <w:rsid w:val="00F97365"/>
    <w:rsid w:val="00F97499"/>
    <w:rsid w:val="00F975E0"/>
    <w:rsid w:val="00F9762E"/>
    <w:rsid w:val="00F976B5"/>
    <w:rsid w:val="00F976CB"/>
    <w:rsid w:val="00F976D1"/>
    <w:rsid w:val="00F97705"/>
    <w:rsid w:val="00F97737"/>
    <w:rsid w:val="00F9786B"/>
    <w:rsid w:val="00F978E8"/>
    <w:rsid w:val="00F9793C"/>
    <w:rsid w:val="00F979C1"/>
    <w:rsid w:val="00F97A02"/>
    <w:rsid w:val="00F97ED6"/>
    <w:rsid w:val="00F97F6C"/>
    <w:rsid w:val="00F97FBB"/>
    <w:rsid w:val="00FA01C5"/>
    <w:rsid w:val="00FA0345"/>
    <w:rsid w:val="00FA03CA"/>
    <w:rsid w:val="00FA0592"/>
    <w:rsid w:val="00FA05A5"/>
    <w:rsid w:val="00FA06F6"/>
    <w:rsid w:val="00FA07AB"/>
    <w:rsid w:val="00FA0B7F"/>
    <w:rsid w:val="00FA0BE2"/>
    <w:rsid w:val="00FA0C5D"/>
    <w:rsid w:val="00FA0CF4"/>
    <w:rsid w:val="00FA0D1A"/>
    <w:rsid w:val="00FA0D68"/>
    <w:rsid w:val="00FA10A9"/>
    <w:rsid w:val="00FA10C8"/>
    <w:rsid w:val="00FA12E5"/>
    <w:rsid w:val="00FA13F4"/>
    <w:rsid w:val="00FA14FD"/>
    <w:rsid w:val="00FA1615"/>
    <w:rsid w:val="00FA1823"/>
    <w:rsid w:val="00FA18AD"/>
    <w:rsid w:val="00FA1AD8"/>
    <w:rsid w:val="00FA1B5C"/>
    <w:rsid w:val="00FA1D65"/>
    <w:rsid w:val="00FA1DBF"/>
    <w:rsid w:val="00FA1F8C"/>
    <w:rsid w:val="00FA20B9"/>
    <w:rsid w:val="00FA21CD"/>
    <w:rsid w:val="00FA2750"/>
    <w:rsid w:val="00FA28A4"/>
    <w:rsid w:val="00FA29B1"/>
    <w:rsid w:val="00FA2A58"/>
    <w:rsid w:val="00FA2B11"/>
    <w:rsid w:val="00FA2B98"/>
    <w:rsid w:val="00FA2C43"/>
    <w:rsid w:val="00FA2DD6"/>
    <w:rsid w:val="00FA302F"/>
    <w:rsid w:val="00FA3077"/>
    <w:rsid w:val="00FA307A"/>
    <w:rsid w:val="00FA30BA"/>
    <w:rsid w:val="00FA32A9"/>
    <w:rsid w:val="00FA3335"/>
    <w:rsid w:val="00FA3409"/>
    <w:rsid w:val="00FA34DD"/>
    <w:rsid w:val="00FA36CA"/>
    <w:rsid w:val="00FA373F"/>
    <w:rsid w:val="00FA37D1"/>
    <w:rsid w:val="00FA3902"/>
    <w:rsid w:val="00FA3CB7"/>
    <w:rsid w:val="00FA3DBC"/>
    <w:rsid w:val="00FA3EB8"/>
    <w:rsid w:val="00FA3F60"/>
    <w:rsid w:val="00FA3F87"/>
    <w:rsid w:val="00FA3FDE"/>
    <w:rsid w:val="00FA4029"/>
    <w:rsid w:val="00FA42C5"/>
    <w:rsid w:val="00FA4605"/>
    <w:rsid w:val="00FA47E7"/>
    <w:rsid w:val="00FA49E6"/>
    <w:rsid w:val="00FA4B67"/>
    <w:rsid w:val="00FA4B8C"/>
    <w:rsid w:val="00FA4CDB"/>
    <w:rsid w:val="00FA4E7E"/>
    <w:rsid w:val="00FA4F87"/>
    <w:rsid w:val="00FA5001"/>
    <w:rsid w:val="00FA52E1"/>
    <w:rsid w:val="00FA53DB"/>
    <w:rsid w:val="00FA5450"/>
    <w:rsid w:val="00FA5619"/>
    <w:rsid w:val="00FA5679"/>
    <w:rsid w:val="00FA5781"/>
    <w:rsid w:val="00FA58AC"/>
    <w:rsid w:val="00FA58AF"/>
    <w:rsid w:val="00FA5919"/>
    <w:rsid w:val="00FA5ADB"/>
    <w:rsid w:val="00FA5B06"/>
    <w:rsid w:val="00FA5C11"/>
    <w:rsid w:val="00FA5CD4"/>
    <w:rsid w:val="00FA60B0"/>
    <w:rsid w:val="00FA6246"/>
    <w:rsid w:val="00FA6258"/>
    <w:rsid w:val="00FA65BA"/>
    <w:rsid w:val="00FA6684"/>
    <w:rsid w:val="00FA679C"/>
    <w:rsid w:val="00FA6820"/>
    <w:rsid w:val="00FA6A0A"/>
    <w:rsid w:val="00FA6A18"/>
    <w:rsid w:val="00FA6AB7"/>
    <w:rsid w:val="00FA6C8A"/>
    <w:rsid w:val="00FA6DD2"/>
    <w:rsid w:val="00FA6EAB"/>
    <w:rsid w:val="00FA6EC8"/>
    <w:rsid w:val="00FA6EEC"/>
    <w:rsid w:val="00FA6FB8"/>
    <w:rsid w:val="00FA701F"/>
    <w:rsid w:val="00FA703D"/>
    <w:rsid w:val="00FA7109"/>
    <w:rsid w:val="00FA710C"/>
    <w:rsid w:val="00FA711D"/>
    <w:rsid w:val="00FA7144"/>
    <w:rsid w:val="00FA73D3"/>
    <w:rsid w:val="00FA74BE"/>
    <w:rsid w:val="00FA7507"/>
    <w:rsid w:val="00FA75A6"/>
    <w:rsid w:val="00FA76F4"/>
    <w:rsid w:val="00FA7731"/>
    <w:rsid w:val="00FA7886"/>
    <w:rsid w:val="00FA7CAC"/>
    <w:rsid w:val="00FA7CF4"/>
    <w:rsid w:val="00FA7E69"/>
    <w:rsid w:val="00FA7FD0"/>
    <w:rsid w:val="00FB03C8"/>
    <w:rsid w:val="00FB052F"/>
    <w:rsid w:val="00FB054C"/>
    <w:rsid w:val="00FB05F0"/>
    <w:rsid w:val="00FB0863"/>
    <w:rsid w:val="00FB0D9F"/>
    <w:rsid w:val="00FB0ED2"/>
    <w:rsid w:val="00FB0EDA"/>
    <w:rsid w:val="00FB1020"/>
    <w:rsid w:val="00FB10A7"/>
    <w:rsid w:val="00FB11CB"/>
    <w:rsid w:val="00FB12DB"/>
    <w:rsid w:val="00FB14C0"/>
    <w:rsid w:val="00FB15AD"/>
    <w:rsid w:val="00FB16BE"/>
    <w:rsid w:val="00FB1877"/>
    <w:rsid w:val="00FB1911"/>
    <w:rsid w:val="00FB1A27"/>
    <w:rsid w:val="00FB1A80"/>
    <w:rsid w:val="00FB1AD5"/>
    <w:rsid w:val="00FB1C88"/>
    <w:rsid w:val="00FB1F96"/>
    <w:rsid w:val="00FB2076"/>
    <w:rsid w:val="00FB2155"/>
    <w:rsid w:val="00FB222A"/>
    <w:rsid w:val="00FB230B"/>
    <w:rsid w:val="00FB2469"/>
    <w:rsid w:val="00FB2895"/>
    <w:rsid w:val="00FB2C02"/>
    <w:rsid w:val="00FB2E48"/>
    <w:rsid w:val="00FB2E80"/>
    <w:rsid w:val="00FB2F40"/>
    <w:rsid w:val="00FB3011"/>
    <w:rsid w:val="00FB3039"/>
    <w:rsid w:val="00FB314A"/>
    <w:rsid w:val="00FB32D5"/>
    <w:rsid w:val="00FB34E0"/>
    <w:rsid w:val="00FB350F"/>
    <w:rsid w:val="00FB36B1"/>
    <w:rsid w:val="00FB37D8"/>
    <w:rsid w:val="00FB37FF"/>
    <w:rsid w:val="00FB380C"/>
    <w:rsid w:val="00FB3C7E"/>
    <w:rsid w:val="00FB3E5D"/>
    <w:rsid w:val="00FB3F1C"/>
    <w:rsid w:val="00FB3FAA"/>
    <w:rsid w:val="00FB3FBE"/>
    <w:rsid w:val="00FB3FD2"/>
    <w:rsid w:val="00FB401C"/>
    <w:rsid w:val="00FB409A"/>
    <w:rsid w:val="00FB40B9"/>
    <w:rsid w:val="00FB40FB"/>
    <w:rsid w:val="00FB41C7"/>
    <w:rsid w:val="00FB4427"/>
    <w:rsid w:val="00FB459E"/>
    <w:rsid w:val="00FB4630"/>
    <w:rsid w:val="00FB48C0"/>
    <w:rsid w:val="00FB48C8"/>
    <w:rsid w:val="00FB495D"/>
    <w:rsid w:val="00FB49DD"/>
    <w:rsid w:val="00FB4B75"/>
    <w:rsid w:val="00FB4BA0"/>
    <w:rsid w:val="00FB4D7C"/>
    <w:rsid w:val="00FB5084"/>
    <w:rsid w:val="00FB5281"/>
    <w:rsid w:val="00FB52E5"/>
    <w:rsid w:val="00FB54D6"/>
    <w:rsid w:val="00FB5502"/>
    <w:rsid w:val="00FB5520"/>
    <w:rsid w:val="00FB56FB"/>
    <w:rsid w:val="00FB588B"/>
    <w:rsid w:val="00FB595C"/>
    <w:rsid w:val="00FB595F"/>
    <w:rsid w:val="00FB5C6C"/>
    <w:rsid w:val="00FB5ED1"/>
    <w:rsid w:val="00FB5EEB"/>
    <w:rsid w:val="00FB610F"/>
    <w:rsid w:val="00FB62D6"/>
    <w:rsid w:val="00FB6312"/>
    <w:rsid w:val="00FB6326"/>
    <w:rsid w:val="00FB64E6"/>
    <w:rsid w:val="00FB66DF"/>
    <w:rsid w:val="00FB67E8"/>
    <w:rsid w:val="00FB6867"/>
    <w:rsid w:val="00FB69DF"/>
    <w:rsid w:val="00FB6CC5"/>
    <w:rsid w:val="00FB6F3D"/>
    <w:rsid w:val="00FB7028"/>
    <w:rsid w:val="00FB7131"/>
    <w:rsid w:val="00FB722F"/>
    <w:rsid w:val="00FB7293"/>
    <w:rsid w:val="00FB7307"/>
    <w:rsid w:val="00FB7315"/>
    <w:rsid w:val="00FB748C"/>
    <w:rsid w:val="00FB7557"/>
    <w:rsid w:val="00FB7882"/>
    <w:rsid w:val="00FB7C6B"/>
    <w:rsid w:val="00FB7E29"/>
    <w:rsid w:val="00FB7F39"/>
    <w:rsid w:val="00FB7FFD"/>
    <w:rsid w:val="00FC000A"/>
    <w:rsid w:val="00FC003B"/>
    <w:rsid w:val="00FC0130"/>
    <w:rsid w:val="00FC0255"/>
    <w:rsid w:val="00FC031D"/>
    <w:rsid w:val="00FC05CD"/>
    <w:rsid w:val="00FC071F"/>
    <w:rsid w:val="00FC0836"/>
    <w:rsid w:val="00FC08C9"/>
    <w:rsid w:val="00FC0979"/>
    <w:rsid w:val="00FC0995"/>
    <w:rsid w:val="00FC0AF8"/>
    <w:rsid w:val="00FC0BAA"/>
    <w:rsid w:val="00FC0C03"/>
    <w:rsid w:val="00FC0C3C"/>
    <w:rsid w:val="00FC0E60"/>
    <w:rsid w:val="00FC0F04"/>
    <w:rsid w:val="00FC0F4B"/>
    <w:rsid w:val="00FC1005"/>
    <w:rsid w:val="00FC1115"/>
    <w:rsid w:val="00FC11DE"/>
    <w:rsid w:val="00FC13B6"/>
    <w:rsid w:val="00FC154E"/>
    <w:rsid w:val="00FC1676"/>
    <w:rsid w:val="00FC1810"/>
    <w:rsid w:val="00FC1823"/>
    <w:rsid w:val="00FC19E6"/>
    <w:rsid w:val="00FC1AD2"/>
    <w:rsid w:val="00FC1D5A"/>
    <w:rsid w:val="00FC1EC1"/>
    <w:rsid w:val="00FC1FDB"/>
    <w:rsid w:val="00FC2050"/>
    <w:rsid w:val="00FC213C"/>
    <w:rsid w:val="00FC21FA"/>
    <w:rsid w:val="00FC2227"/>
    <w:rsid w:val="00FC22BC"/>
    <w:rsid w:val="00FC23C9"/>
    <w:rsid w:val="00FC2436"/>
    <w:rsid w:val="00FC2479"/>
    <w:rsid w:val="00FC26DB"/>
    <w:rsid w:val="00FC2750"/>
    <w:rsid w:val="00FC28EA"/>
    <w:rsid w:val="00FC2B57"/>
    <w:rsid w:val="00FC2D68"/>
    <w:rsid w:val="00FC2E38"/>
    <w:rsid w:val="00FC2E5A"/>
    <w:rsid w:val="00FC2F5D"/>
    <w:rsid w:val="00FC33D2"/>
    <w:rsid w:val="00FC3706"/>
    <w:rsid w:val="00FC37A5"/>
    <w:rsid w:val="00FC37BB"/>
    <w:rsid w:val="00FC386D"/>
    <w:rsid w:val="00FC394F"/>
    <w:rsid w:val="00FC3D3B"/>
    <w:rsid w:val="00FC3EF2"/>
    <w:rsid w:val="00FC3F31"/>
    <w:rsid w:val="00FC3FA8"/>
    <w:rsid w:val="00FC4102"/>
    <w:rsid w:val="00FC41FA"/>
    <w:rsid w:val="00FC4224"/>
    <w:rsid w:val="00FC4321"/>
    <w:rsid w:val="00FC434E"/>
    <w:rsid w:val="00FC4717"/>
    <w:rsid w:val="00FC48FA"/>
    <w:rsid w:val="00FC4A9A"/>
    <w:rsid w:val="00FC4B1A"/>
    <w:rsid w:val="00FC4B2B"/>
    <w:rsid w:val="00FC4B68"/>
    <w:rsid w:val="00FC4C29"/>
    <w:rsid w:val="00FC4C56"/>
    <w:rsid w:val="00FC4E5C"/>
    <w:rsid w:val="00FC4EC1"/>
    <w:rsid w:val="00FC54A5"/>
    <w:rsid w:val="00FC5965"/>
    <w:rsid w:val="00FC59F9"/>
    <w:rsid w:val="00FC5B17"/>
    <w:rsid w:val="00FC5B34"/>
    <w:rsid w:val="00FC5E10"/>
    <w:rsid w:val="00FC5E28"/>
    <w:rsid w:val="00FC5E33"/>
    <w:rsid w:val="00FC6000"/>
    <w:rsid w:val="00FC605B"/>
    <w:rsid w:val="00FC617D"/>
    <w:rsid w:val="00FC61B4"/>
    <w:rsid w:val="00FC6221"/>
    <w:rsid w:val="00FC6233"/>
    <w:rsid w:val="00FC6491"/>
    <w:rsid w:val="00FC6541"/>
    <w:rsid w:val="00FC656A"/>
    <w:rsid w:val="00FC65E9"/>
    <w:rsid w:val="00FC66A8"/>
    <w:rsid w:val="00FC6811"/>
    <w:rsid w:val="00FC6948"/>
    <w:rsid w:val="00FC6B4C"/>
    <w:rsid w:val="00FC6BD3"/>
    <w:rsid w:val="00FC6C20"/>
    <w:rsid w:val="00FC6C8F"/>
    <w:rsid w:val="00FC7494"/>
    <w:rsid w:val="00FC74DD"/>
    <w:rsid w:val="00FC777E"/>
    <w:rsid w:val="00FC7793"/>
    <w:rsid w:val="00FC7818"/>
    <w:rsid w:val="00FC7917"/>
    <w:rsid w:val="00FC7987"/>
    <w:rsid w:val="00FC7BDE"/>
    <w:rsid w:val="00FC7C36"/>
    <w:rsid w:val="00FC7E20"/>
    <w:rsid w:val="00FC7F3D"/>
    <w:rsid w:val="00FD009A"/>
    <w:rsid w:val="00FD013B"/>
    <w:rsid w:val="00FD0722"/>
    <w:rsid w:val="00FD092C"/>
    <w:rsid w:val="00FD0AD8"/>
    <w:rsid w:val="00FD0AFC"/>
    <w:rsid w:val="00FD0BCD"/>
    <w:rsid w:val="00FD0DE2"/>
    <w:rsid w:val="00FD0E0E"/>
    <w:rsid w:val="00FD0E96"/>
    <w:rsid w:val="00FD107D"/>
    <w:rsid w:val="00FD113D"/>
    <w:rsid w:val="00FD1288"/>
    <w:rsid w:val="00FD16D0"/>
    <w:rsid w:val="00FD1750"/>
    <w:rsid w:val="00FD1776"/>
    <w:rsid w:val="00FD1ACF"/>
    <w:rsid w:val="00FD1C13"/>
    <w:rsid w:val="00FD1D06"/>
    <w:rsid w:val="00FD1E82"/>
    <w:rsid w:val="00FD1F76"/>
    <w:rsid w:val="00FD203F"/>
    <w:rsid w:val="00FD209F"/>
    <w:rsid w:val="00FD2128"/>
    <w:rsid w:val="00FD230D"/>
    <w:rsid w:val="00FD2666"/>
    <w:rsid w:val="00FD271C"/>
    <w:rsid w:val="00FD2841"/>
    <w:rsid w:val="00FD2B5B"/>
    <w:rsid w:val="00FD2C3F"/>
    <w:rsid w:val="00FD30A3"/>
    <w:rsid w:val="00FD30C6"/>
    <w:rsid w:val="00FD3223"/>
    <w:rsid w:val="00FD32C6"/>
    <w:rsid w:val="00FD3376"/>
    <w:rsid w:val="00FD3513"/>
    <w:rsid w:val="00FD351B"/>
    <w:rsid w:val="00FD3706"/>
    <w:rsid w:val="00FD3869"/>
    <w:rsid w:val="00FD38CD"/>
    <w:rsid w:val="00FD38E2"/>
    <w:rsid w:val="00FD3D98"/>
    <w:rsid w:val="00FD402D"/>
    <w:rsid w:val="00FD4248"/>
    <w:rsid w:val="00FD4345"/>
    <w:rsid w:val="00FD4363"/>
    <w:rsid w:val="00FD4385"/>
    <w:rsid w:val="00FD46E6"/>
    <w:rsid w:val="00FD4781"/>
    <w:rsid w:val="00FD4CF8"/>
    <w:rsid w:val="00FD4DEC"/>
    <w:rsid w:val="00FD4DF4"/>
    <w:rsid w:val="00FD4EA8"/>
    <w:rsid w:val="00FD4F15"/>
    <w:rsid w:val="00FD500F"/>
    <w:rsid w:val="00FD52A0"/>
    <w:rsid w:val="00FD52C1"/>
    <w:rsid w:val="00FD5584"/>
    <w:rsid w:val="00FD582C"/>
    <w:rsid w:val="00FD583D"/>
    <w:rsid w:val="00FD5C04"/>
    <w:rsid w:val="00FD5DF7"/>
    <w:rsid w:val="00FD5E79"/>
    <w:rsid w:val="00FD5F14"/>
    <w:rsid w:val="00FD602D"/>
    <w:rsid w:val="00FD60C1"/>
    <w:rsid w:val="00FD60C8"/>
    <w:rsid w:val="00FD6253"/>
    <w:rsid w:val="00FD646F"/>
    <w:rsid w:val="00FD647A"/>
    <w:rsid w:val="00FD67ED"/>
    <w:rsid w:val="00FD68D3"/>
    <w:rsid w:val="00FD6971"/>
    <w:rsid w:val="00FD6A00"/>
    <w:rsid w:val="00FD6AD9"/>
    <w:rsid w:val="00FD6AF9"/>
    <w:rsid w:val="00FD6BAB"/>
    <w:rsid w:val="00FD6C3B"/>
    <w:rsid w:val="00FD6F7E"/>
    <w:rsid w:val="00FD6FA5"/>
    <w:rsid w:val="00FD6FF2"/>
    <w:rsid w:val="00FD7017"/>
    <w:rsid w:val="00FD7088"/>
    <w:rsid w:val="00FD7167"/>
    <w:rsid w:val="00FD722C"/>
    <w:rsid w:val="00FD7444"/>
    <w:rsid w:val="00FD76E1"/>
    <w:rsid w:val="00FD77BB"/>
    <w:rsid w:val="00FD78B8"/>
    <w:rsid w:val="00FD79F4"/>
    <w:rsid w:val="00FD7BFC"/>
    <w:rsid w:val="00FD7C41"/>
    <w:rsid w:val="00FD7C8D"/>
    <w:rsid w:val="00FD7E8E"/>
    <w:rsid w:val="00FE004C"/>
    <w:rsid w:val="00FE0054"/>
    <w:rsid w:val="00FE01FF"/>
    <w:rsid w:val="00FE0287"/>
    <w:rsid w:val="00FE0304"/>
    <w:rsid w:val="00FE04B9"/>
    <w:rsid w:val="00FE0932"/>
    <w:rsid w:val="00FE0A71"/>
    <w:rsid w:val="00FE0AD7"/>
    <w:rsid w:val="00FE0C90"/>
    <w:rsid w:val="00FE0FF7"/>
    <w:rsid w:val="00FE11C3"/>
    <w:rsid w:val="00FE1248"/>
    <w:rsid w:val="00FE155C"/>
    <w:rsid w:val="00FE158A"/>
    <w:rsid w:val="00FE17AD"/>
    <w:rsid w:val="00FE19EC"/>
    <w:rsid w:val="00FE19EE"/>
    <w:rsid w:val="00FE19F9"/>
    <w:rsid w:val="00FE1E23"/>
    <w:rsid w:val="00FE1E92"/>
    <w:rsid w:val="00FE1EB0"/>
    <w:rsid w:val="00FE2119"/>
    <w:rsid w:val="00FE21C1"/>
    <w:rsid w:val="00FE2880"/>
    <w:rsid w:val="00FE28D3"/>
    <w:rsid w:val="00FE28E4"/>
    <w:rsid w:val="00FE2910"/>
    <w:rsid w:val="00FE2D0D"/>
    <w:rsid w:val="00FE2F05"/>
    <w:rsid w:val="00FE2FB7"/>
    <w:rsid w:val="00FE3363"/>
    <w:rsid w:val="00FE34F4"/>
    <w:rsid w:val="00FE3531"/>
    <w:rsid w:val="00FE382A"/>
    <w:rsid w:val="00FE39E1"/>
    <w:rsid w:val="00FE3B6F"/>
    <w:rsid w:val="00FE4027"/>
    <w:rsid w:val="00FE40E7"/>
    <w:rsid w:val="00FE4118"/>
    <w:rsid w:val="00FE430E"/>
    <w:rsid w:val="00FE43D2"/>
    <w:rsid w:val="00FE43D6"/>
    <w:rsid w:val="00FE443A"/>
    <w:rsid w:val="00FE4574"/>
    <w:rsid w:val="00FE45AB"/>
    <w:rsid w:val="00FE45BB"/>
    <w:rsid w:val="00FE4642"/>
    <w:rsid w:val="00FE4707"/>
    <w:rsid w:val="00FE47EB"/>
    <w:rsid w:val="00FE4868"/>
    <w:rsid w:val="00FE4873"/>
    <w:rsid w:val="00FE4B9D"/>
    <w:rsid w:val="00FE4BA0"/>
    <w:rsid w:val="00FE4C11"/>
    <w:rsid w:val="00FE4D3A"/>
    <w:rsid w:val="00FE4ECB"/>
    <w:rsid w:val="00FE4F21"/>
    <w:rsid w:val="00FE50F8"/>
    <w:rsid w:val="00FE5183"/>
    <w:rsid w:val="00FE5471"/>
    <w:rsid w:val="00FE553F"/>
    <w:rsid w:val="00FE55EC"/>
    <w:rsid w:val="00FE56EE"/>
    <w:rsid w:val="00FE585D"/>
    <w:rsid w:val="00FE5915"/>
    <w:rsid w:val="00FE5C65"/>
    <w:rsid w:val="00FE5D56"/>
    <w:rsid w:val="00FE5DD5"/>
    <w:rsid w:val="00FE5EF7"/>
    <w:rsid w:val="00FE5FF3"/>
    <w:rsid w:val="00FE609E"/>
    <w:rsid w:val="00FE62A2"/>
    <w:rsid w:val="00FE6363"/>
    <w:rsid w:val="00FE6380"/>
    <w:rsid w:val="00FE6471"/>
    <w:rsid w:val="00FE6486"/>
    <w:rsid w:val="00FE659D"/>
    <w:rsid w:val="00FE665C"/>
    <w:rsid w:val="00FE67E3"/>
    <w:rsid w:val="00FE68D9"/>
    <w:rsid w:val="00FE6A02"/>
    <w:rsid w:val="00FE6A61"/>
    <w:rsid w:val="00FE6AB2"/>
    <w:rsid w:val="00FE6C2F"/>
    <w:rsid w:val="00FE6DF0"/>
    <w:rsid w:val="00FE7455"/>
    <w:rsid w:val="00FE7530"/>
    <w:rsid w:val="00FE76A6"/>
    <w:rsid w:val="00FE770A"/>
    <w:rsid w:val="00FE7768"/>
    <w:rsid w:val="00FE77B8"/>
    <w:rsid w:val="00FE7963"/>
    <w:rsid w:val="00FE7B05"/>
    <w:rsid w:val="00FE7B63"/>
    <w:rsid w:val="00FE7BBB"/>
    <w:rsid w:val="00FE7F40"/>
    <w:rsid w:val="00FF002A"/>
    <w:rsid w:val="00FF01B7"/>
    <w:rsid w:val="00FF02C8"/>
    <w:rsid w:val="00FF0312"/>
    <w:rsid w:val="00FF0356"/>
    <w:rsid w:val="00FF0375"/>
    <w:rsid w:val="00FF0540"/>
    <w:rsid w:val="00FF0570"/>
    <w:rsid w:val="00FF0646"/>
    <w:rsid w:val="00FF074E"/>
    <w:rsid w:val="00FF0780"/>
    <w:rsid w:val="00FF0788"/>
    <w:rsid w:val="00FF0832"/>
    <w:rsid w:val="00FF0954"/>
    <w:rsid w:val="00FF09C3"/>
    <w:rsid w:val="00FF0B8C"/>
    <w:rsid w:val="00FF0BA9"/>
    <w:rsid w:val="00FF0C7C"/>
    <w:rsid w:val="00FF0CC1"/>
    <w:rsid w:val="00FF0CEE"/>
    <w:rsid w:val="00FF0DDE"/>
    <w:rsid w:val="00FF0E0C"/>
    <w:rsid w:val="00FF0E0E"/>
    <w:rsid w:val="00FF0EEF"/>
    <w:rsid w:val="00FF0F77"/>
    <w:rsid w:val="00FF1003"/>
    <w:rsid w:val="00FF1226"/>
    <w:rsid w:val="00FF130D"/>
    <w:rsid w:val="00FF1407"/>
    <w:rsid w:val="00FF1484"/>
    <w:rsid w:val="00FF163F"/>
    <w:rsid w:val="00FF1731"/>
    <w:rsid w:val="00FF181D"/>
    <w:rsid w:val="00FF1829"/>
    <w:rsid w:val="00FF1F41"/>
    <w:rsid w:val="00FF20A7"/>
    <w:rsid w:val="00FF2205"/>
    <w:rsid w:val="00FF24F2"/>
    <w:rsid w:val="00FF250F"/>
    <w:rsid w:val="00FF2635"/>
    <w:rsid w:val="00FF2799"/>
    <w:rsid w:val="00FF28D4"/>
    <w:rsid w:val="00FF2A88"/>
    <w:rsid w:val="00FF2CB7"/>
    <w:rsid w:val="00FF2D26"/>
    <w:rsid w:val="00FF2E49"/>
    <w:rsid w:val="00FF2E4B"/>
    <w:rsid w:val="00FF3004"/>
    <w:rsid w:val="00FF324C"/>
    <w:rsid w:val="00FF3256"/>
    <w:rsid w:val="00FF3425"/>
    <w:rsid w:val="00FF3529"/>
    <w:rsid w:val="00FF3659"/>
    <w:rsid w:val="00FF3963"/>
    <w:rsid w:val="00FF3A1F"/>
    <w:rsid w:val="00FF3AC0"/>
    <w:rsid w:val="00FF3AFF"/>
    <w:rsid w:val="00FF3C5F"/>
    <w:rsid w:val="00FF3D44"/>
    <w:rsid w:val="00FF3E79"/>
    <w:rsid w:val="00FF403E"/>
    <w:rsid w:val="00FF413A"/>
    <w:rsid w:val="00FF4195"/>
    <w:rsid w:val="00FF41F9"/>
    <w:rsid w:val="00FF4206"/>
    <w:rsid w:val="00FF42F2"/>
    <w:rsid w:val="00FF44B9"/>
    <w:rsid w:val="00FF4539"/>
    <w:rsid w:val="00FF45A9"/>
    <w:rsid w:val="00FF4667"/>
    <w:rsid w:val="00FF471C"/>
    <w:rsid w:val="00FF47C1"/>
    <w:rsid w:val="00FF4C2D"/>
    <w:rsid w:val="00FF4C6A"/>
    <w:rsid w:val="00FF4D91"/>
    <w:rsid w:val="00FF4FFF"/>
    <w:rsid w:val="00FF50CF"/>
    <w:rsid w:val="00FF5172"/>
    <w:rsid w:val="00FF532B"/>
    <w:rsid w:val="00FF5367"/>
    <w:rsid w:val="00FF5438"/>
    <w:rsid w:val="00FF54A6"/>
    <w:rsid w:val="00FF5559"/>
    <w:rsid w:val="00FF579E"/>
    <w:rsid w:val="00FF5AAF"/>
    <w:rsid w:val="00FF5AC7"/>
    <w:rsid w:val="00FF5B95"/>
    <w:rsid w:val="00FF5C3A"/>
    <w:rsid w:val="00FF5D19"/>
    <w:rsid w:val="00FF5D62"/>
    <w:rsid w:val="00FF5DB3"/>
    <w:rsid w:val="00FF603C"/>
    <w:rsid w:val="00FF6226"/>
    <w:rsid w:val="00FF6245"/>
    <w:rsid w:val="00FF6352"/>
    <w:rsid w:val="00FF64D2"/>
    <w:rsid w:val="00FF65D5"/>
    <w:rsid w:val="00FF6659"/>
    <w:rsid w:val="00FF6683"/>
    <w:rsid w:val="00FF6804"/>
    <w:rsid w:val="00FF68DF"/>
    <w:rsid w:val="00FF69C9"/>
    <w:rsid w:val="00FF6A32"/>
    <w:rsid w:val="00FF6A35"/>
    <w:rsid w:val="00FF6AAA"/>
    <w:rsid w:val="00FF6B5A"/>
    <w:rsid w:val="00FF6C36"/>
    <w:rsid w:val="00FF6C90"/>
    <w:rsid w:val="00FF6CAE"/>
    <w:rsid w:val="00FF6D1F"/>
    <w:rsid w:val="00FF6D35"/>
    <w:rsid w:val="00FF6D3B"/>
    <w:rsid w:val="00FF6D3E"/>
    <w:rsid w:val="00FF6DD8"/>
    <w:rsid w:val="00FF6E87"/>
    <w:rsid w:val="00FF6ED2"/>
    <w:rsid w:val="00FF6FE9"/>
    <w:rsid w:val="00FF702B"/>
    <w:rsid w:val="00FF7080"/>
    <w:rsid w:val="00FF7269"/>
    <w:rsid w:val="00FF72A2"/>
    <w:rsid w:val="00FF737E"/>
    <w:rsid w:val="00FF73BC"/>
    <w:rsid w:val="00FF73EB"/>
    <w:rsid w:val="00FF73F0"/>
    <w:rsid w:val="00FF74C6"/>
    <w:rsid w:val="00FF7581"/>
    <w:rsid w:val="00FF7742"/>
    <w:rsid w:val="00FF7803"/>
    <w:rsid w:val="00FF791C"/>
    <w:rsid w:val="00FF7B35"/>
    <w:rsid w:val="00FF7C0C"/>
    <w:rsid w:val="00FF7CDF"/>
    <w:rsid w:val="00FF7D96"/>
    <w:rsid w:val="00FF7DCA"/>
    <w:rsid w:val="00FF7E66"/>
    <w:rsid w:val="038D083C"/>
    <w:rsid w:val="06034861"/>
    <w:rsid w:val="09EBCC5F"/>
    <w:rsid w:val="0ACFB38F"/>
    <w:rsid w:val="0B0464AE"/>
    <w:rsid w:val="0FDFE548"/>
    <w:rsid w:val="1090FDFB"/>
    <w:rsid w:val="115E09F2"/>
    <w:rsid w:val="118222D4"/>
    <w:rsid w:val="12EF1FF8"/>
    <w:rsid w:val="154DF25A"/>
    <w:rsid w:val="167B8D4F"/>
    <w:rsid w:val="17B28259"/>
    <w:rsid w:val="18DD863E"/>
    <w:rsid w:val="1904CFED"/>
    <w:rsid w:val="1B4F01FF"/>
    <w:rsid w:val="1C6235CB"/>
    <w:rsid w:val="1DE0B168"/>
    <w:rsid w:val="1E0E3759"/>
    <w:rsid w:val="1EF0A136"/>
    <w:rsid w:val="1FB78DC1"/>
    <w:rsid w:val="217DE2A3"/>
    <w:rsid w:val="22239D64"/>
    <w:rsid w:val="24A2EFF0"/>
    <w:rsid w:val="24D7CE5B"/>
    <w:rsid w:val="250D4F0B"/>
    <w:rsid w:val="2512C6CD"/>
    <w:rsid w:val="2AC86E4C"/>
    <w:rsid w:val="2CDED6FB"/>
    <w:rsid w:val="2CEBC612"/>
    <w:rsid w:val="2D19E276"/>
    <w:rsid w:val="30B37F58"/>
    <w:rsid w:val="3118F55D"/>
    <w:rsid w:val="330B2432"/>
    <w:rsid w:val="33542C22"/>
    <w:rsid w:val="345899F2"/>
    <w:rsid w:val="361EBDA2"/>
    <w:rsid w:val="3659D160"/>
    <w:rsid w:val="371188B6"/>
    <w:rsid w:val="3A943D36"/>
    <w:rsid w:val="3C7449A8"/>
    <w:rsid w:val="3CC8C2BF"/>
    <w:rsid w:val="4199878A"/>
    <w:rsid w:val="43D38462"/>
    <w:rsid w:val="43D65A1D"/>
    <w:rsid w:val="44FB3BD9"/>
    <w:rsid w:val="453693EC"/>
    <w:rsid w:val="46A1F5DD"/>
    <w:rsid w:val="48A45820"/>
    <w:rsid w:val="4908B5B1"/>
    <w:rsid w:val="4A3EA9C8"/>
    <w:rsid w:val="4AE65783"/>
    <w:rsid w:val="4B4F0468"/>
    <w:rsid w:val="4B824F9B"/>
    <w:rsid w:val="4F5F4157"/>
    <w:rsid w:val="508A985F"/>
    <w:rsid w:val="50B58334"/>
    <w:rsid w:val="517C42B7"/>
    <w:rsid w:val="5187FECE"/>
    <w:rsid w:val="529B5D82"/>
    <w:rsid w:val="556A611A"/>
    <w:rsid w:val="5616D189"/>
    <w:rsid w:val="576515C8"/>
    <w:rsid w:val="579030C0"/>
    <w:rsid w:val="5A684C0A"/>
    <w:rsid w:val="5C3EF865"/>
    <w:rsid w:val="5DAF8785"/>
    <w:rsid w:val="5E0BE1E4"/>
    <w:rsid w:val="5F761DF0"/>
    <w:rsid w:val="5FB71199"/>
    <w:rsid w:val="608FD08A"/>
    <w:rsid w:val="625D3E37"/>
    <w:rsid w:val="62B0AC2E"/>
    <w:rsid w:val="6508EEE5"/>
    <w:rsid w:val="6734C7D4"/>
    <w:rsid w:val="67564916"/>
    <w:rsid w:val="6862C6B2"/>
    <w:rsid w:val="697FC2FC"/>
    <w:rsid w:val="6B482BD6"/>
    <w:rsid w:val="6D9A09D8"/>
    <w:rsid w:val="6E96469A"/>
    <w:rsid w:val="701DC176"/>
    <w:rsid w:val="7109FAB6"/>
    <w:rsid w:val="72540AED"/>
    <w:rsid w:val="733DD156"/>
    <w:rsid w:val="76DEA358"/>
    <w:rsid w:val="78026122"/>
    <w:rsid w:val="7876F889"/>
    <w:rsid w:val="799BC462"/>
    <w:rsid w:val="7B5E61D9"/>
    <w:rsid w:val="7E14B48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551A2A"/>
  <w15:docId w15:val="{D14EA023-79E8-4611-98CB-E1C6F3A79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77D2"/>
  </w:style>
  <w:style w:type="paragraph" w:styleId="Heading1">
    <w:name w:val="heading 1"/>
    <w:basedOn w:val="Normal"/>
    <w:next w:val="BodyText"/>
    <w:link w:val="Heading1Char"/>
    <w:qFormat/>
    <w:rsid w:val="00261B1F"/>
    <w:pPr>
      <w:keepNext/>
      <w:numPr>
        <w:numId w:val="55"/>
      </w:numPr>
      <w:spacing w:before="0" w:after="240" w:line="230" w:lineRule="atLeast"/>
      <w:outlineLvl w:val="0"/>
    </w:pPr>
    <w:rPr>
      <w:rFonts w:asciiTheme="majorHAnsi" w:eastAsiaTheme="majorEastAsia" w:hAnsiTheme="majorHAnsi" w:cstheme="majorBidi"/>
      <w:bCs/>
      <w:color w:val="343741" w:themeColor="text2"/>
      <w:spacing w:val="-4"/>
      <w:sz w:val="40"/>
      <w:szCs w:val="40"/>
    </w:rPr>
  </w:style>
  <w:style w:type="paragraph" w:styleId="Heading2">
    <w:name w:val="heading 2"/>
    <w:basedOn w:val="Normal"/>
    <w:next w:val="BodyText"/>
    <w:link w:val="Heading2Char"/>
    <w:qFormat/>
    <w:rsid w:val="00EF1EED"/>
    <w:pPr>
      <w:keepNext/>
      <w:keepLines/>
      <w:numPr>
        <w:ilvl w:val="1"/>
        <w:numId w:val="55"/>
      </w:numPr>
      <w:spacing w:before="240" w:line="230" w:lineRule="atLeast"/>
      <w:outlineLvl w:val="1"/>
    </w:pPr>
    <w:rPr>
      <w:rFonts w:asciiTheme="majorHAnsi" w:eastAsiaTheme="majorEastAsia" w:hAnsiTheme="majorHAnsi" w:cstheme="majorBidi"/>
      <w:b/>
      <w:bCs/>
      <w:color w:val="343741" w:themeColor="text2"/>
      <w:spacing w:val="-2"/>
      <w:sz w:val="32"/>
      <w:szCs w:val="26"/>
    </w:rPr>
  </w:style>
  <w:style w:type="paragraph" w:styleId="Heading3">
    <w:name w:val="heading 3"/>
    <w:basedOn w:val="Normal"/>
    <w:next w:val="BodyText"/>
    <w:link w:val="Heading3Char"/>
    <w:qFormat/>
    <w:rsid w:val="00B62C78"/>
    <w:pPr>
      <w:keepNext/>
      <w:keepLines/>
      <w:numPr>
        <w:ilvl w:val="2"/>
        <w:numId w:val="55"/>
      </w:numPr>
      <w:spacing w:before="200"/>
      <w:outlineLvl w:val="2"/>
    </w:pPr>
    <w:rPr>
      <w:rFonts w:asciiTheme="majorHAnsi" w:eastAsiaTheme="majorEastAsia" w:hAnsiTheme="majorHAnsi" w:cstheme="majorBidi"/>
      <w:bCs/>
      <w:color w:val="343741" w:themeColor="text2"/>
      <w:sz w:val="28"/>
      <w:szCs w:val="26"/>
    </w:rPr>
  </w:style>
  <w:style w:type="paragraph" w:styleId="Heading4">
    <w:name w:val="heading 4"/>
    <w:basedOn w:val="BodyText"/>
    <w:next w:val="BodyText"/>
    <w:link w:val="Heading4Char"/>
    <w:qFormat/>
    <w:rsid w:val="00B62C78"/>
    <w:pPr>
      <w:spacing w:before="200"/>
      <w:outlineLvl w:val="3"/>
    </w:pPr>
    <w:rPr>
      <w:b/>
      <w:bCs/>
      <w:color w:val="343741" w:themeColor="text2"/>
      <w:sz w:val="24"/>
      <w:szCs w:val="24"/>
    </w:rPr>
  </w:style>
  <w:style w:type="paragraph" w:styleId="Heading5">
    <w:name w:val="heading 5"/>
    <w:basedOn w:val="Normal"/>
    <w:next w:val="BodyText"/>
    <w:link w:val="Heading5Char"/>
    <w:rsid w:val="00B62C78"/>
    <w:pPr>
      <w:keepNext/>
      <w:keepLines/>
      <w:spacing w:before="200"/>
      <w:outlineLvl w:val="4"/>
    </w:pPr>
    <w:rPr>
      <w:rFonts w:asciiTheme="majorHAnsi" w:eastAsiaTheme="majorEastAsia" w:hAnsiTheme="majorHAnsi" w:cstheme="majorBidi"/>
      <w:b/>
      <w:iCs/>
      <w:color w:val="343741" w:themeColor="text2"/>
      <w:sz w:val="22"/>
    </w:rPr>
  </w:style>
  <w:style w:type="paragraph" w:styleId="Heading6">
    <w:name w:val="heading 6"/>
    <w:basedOn w:val="Normal"/>
    <w:next w:val="Normal"/>
    <w:link w:val="Heading6Char"/>
    <w:rsid w:val="00462258"/>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343741" w:themeColor="text2"/>
    </w:rPr>
  </w:style>
  <w:style w:type="paragraph" w:styleId="Heading8">
    <w:name w:val="heading 8"/>
    <w:basedOn w:val="Normal"/>
    <w:next w:val="BodyText"/>
    <w:link w:val="Heading8Char"/>
    <w:semiHidden/>
    <w:rsid w:val="0058629F"/>
    <w:pPr>
      <w:keepNext/>
      <w:keepLines/>
      <w:pageBreakBefore/>
      <w:numPr>
        <w:numId w:val="2"/>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077BDB"/>
    <w:pPr>
      <w:spacing w:before="0" w:after="0" w:line="200" w:lineRule="atLeast"/>
    </w:pPr>
    <w:rPr>
      <w:bCs/>
      <w:sz w:val="16"/>
    </w:rPr>
  </w:style>
  <w:style w:type="character" w:customStyle="1" w:styleId="FooterChar">
    <w:name w:val="Footer Char"/>
    <w:basedOn w:val="DefaultParagraphFont"/>
    <w:link w:val="Footer"/>
    <w:uiPriority w:val="99"/>
    <w:rsid w:val="00EF7CFD"/>
    <w:rPr>
      <w:bCs/>
      <w:sz w:val="16"/>
    </w:rPr>
  </w:style>
  <w:style w:type="numbering" w:customStyle="1" w:styleId="HangingList">
    <w:name w:val="HangingList"/>
    <w:uiPriority w:val="99"/>
    <w:rsid w:val="0058629F"/>
    <w:pPr>
      <w:numPr>
        <w:numId w:val="1"/>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261B1F"/>
    <w:rPr>
      <w:rFonts w:asciiTheme="majorHAnsi" w:eastAsiaTheme="majorEastAsia" w:hAnsiTheme="majorHAnsi" w:cstheme="majorBidi"/>
      <w:bCs/>
      <w:color w:val="343741" w:themeColor="text2"/>
      <w:spacing w:val="-4"/>
      <w:sz w:val="40"/>
      <w:szCs w:val="40"/>
    </w:rPr>
  </w:style>
  <w:style w:type="character" w:customStyle="1" w:styleId="Heading2Char">
    <w:name w:val="Heading 2 Char"/>
    <w:basedOn w:val="DefaultParagraphFont"/>
    <w:link w:val="Heading2"/>
    <w:rsid w:val="00B62C78"/>
    <w:rPr>
      <w:rFonts w:asciiTheme="majorHAnsi" w:eastAsiaTheme="majorEastAsia" w:hAnsiTheme="majorHAnsi" w:cstheme="majorBidi"/>
      <w:b/>
      <w:bCs/>
      <w:color w:val="343741" w:themeColor="text2"/>
      <w:spacing w:val="-2"/>
      <w:sz w:val="32"/>
      <w:szCs w:val="26"/>
    </w:rPr>
  </w:style>
  <w:style w:type="character" w:customStyle="1" w:styleId="Heading3Char">
    <w:name w:val="Heading 3 Char"/>
    <w:basedOn w:val="DefaultParagraphFont"/>
    <w:link w:val="Heading3"/>
    <w:rsid w:val="00B62C78"/>
    <w:rPr>
      <w:rFonts w:asciiTheme="majorHAnsi" w:eastAsiaTheme="majorEastAsia" w:hAnsiTheme="majorHAnsi" w:cstheme="majorBidi"/>
      <w:bCs/>
      <w:color w:val="343741" w:themeColor="text2"/>
      <w:sz w:val="28"/>
      <w:szCs w:val="26"/>
    </w:rPr>
  </w:style>
  <w:style w:type="character" w:customStyle="1" w:styleId="Heading4Char">
    <w:name w:val="Heading 4 Char"/>
    <w:basedOn w:val="DefaultParagraphFont"/>
    <w:link w:val="Heading4"/>
    <w:rsid w:val="00B62C78"/>
    <w:rPr>
      <w:b/>
      <w:bCs/>
      <w:color w:val="343741"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343741"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3"/>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A55E70"/>
    <w:pPr>
      <w:tabs>
        <w:tab w:val="num" w:pos="360"/>
      </w:tabs>
      <w:ind w:left="1080" w:hanging="360"/>
    </w:pPr>
    <w:rPr>
      <w:lang w:eastAsia="en-US"/>
    </w:rPr>
  </w:style>
  <w:style w:type="paragraph" w:styleId="ListBullet2">
    <w:name w:val="List Bullet 2"/>
    <w:basedOn w:val="ListBullet"/>
    <w:qFormat/>
    <w:rsid w:val="00DE33D8"/>
    <w:pPr>
      <w:numPr>
        <w:ilvl w:val="1"/>
        <w:numId w:val="7"/>
      </w:numPr>
    </w:pPr>
  </w:style>
  <w:style w:type="paragraph" w:styleId="ListBullet3">
    <w:name w:val="List Bullet 3"/>
    <w:basedOn w:val="ListBullet2"/>
    <w:qFormat/>
    <w:rsid w:val="0058629F"/>
    <w:pPr>
      <w:numPr>
        <w:ilvl w:val="2"/>
      </w:numPr>
    </w:pPr>
    <w:rPr>
      <w:lang w:eastAsia="en-AU"/>
    </w:r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8"/>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6"/>
      </w:numPr>
    </w:pPr>
  </w:style>
  <w:style w:type="paragraph" w:styleId="Title">
    <w:name w:val="Title"/>
    <w:basedOn w:val="Normal"/>
    <w:next w:val="Normal"/>
    <w:link w:val="TitleChar"/>
    <w:uiPriority w:val="3"/>
    <w:rsid w:val="00576577"/>
    <w:pPr>
      <w:spacing w:before="0" w:after="0" w:line="240" w:lineRule="auto"/>
    </w:pPr>
    <w:rPr>
      <w:rFonts w:asciiTheme="majorHAnsi" w:hAnsiTheme="majorHAnsi"/>
      <w:b/>
      <w:color w:val="343741" w:themeColor="text2"/>
      <w:sz w:val="41"/>
    </w:rPr>
  </w:style>
  <w:style w:type="character" w:customStyle="1" w:styleId="TitleChar">
    <w:name w:val="Title Char"/>
    <w:basedOn w:val="DefaultParagraphFont"/>
    <w:link w:val="Title"/>
    <w:uiPriority w:val="3"/>
    <w:rsid w:val="00576577"/>
    <w:rPr>
      <w:rFonts w:asciiTheme="majorHAnsi" w:hAnsiTheme="majorHAnsi"/>
      <w:b/>
      <w:color w:val="343741" w:themeColor="text2"/>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343741" w:themeColor="text2"/>
      <w:sz w:val="24"/>
    </w:rPr>
  </w:style>
  <w:style w:type="paragraph" w:styleId="TOC6">
    <w:name w:val="toc 6"/>
    <w:basedOn w:val="Normal"/>
    <w:next w:val="Normal"/>
    <w:autoRedefine/>
    <w:rsid w:val="00F7242A"/>
    <w:pPr>
      <w:spacing w:before="0" w:after="100"/>
      <w:ind w:left="1000"/>
    </w:pPr>
    <w:rPr>
      <w:rFonts w:cs="Arial"/>
      <w:color w:val="232222" w:themeColor="text1"/>
    </w:rPr>
  </w:style>
  <w:style w:type="paragraph" w:styleId="TOC7">
    <w:name w:val="toc 7"/>
    <w:basedOn w:val="Normal"/>
    <w:next w:val="Normal"/>
    <w:autoRedefine/>
    <w:rsid w:val="00F7242A"/>
    <w:pPr>
      <w:spacing w:before="0" w:after="100"/>
      <w:ind w:left="1200"/>
    </w:pPr>
    <w:rPr>
      <w:rFonts w:cs="Arial"/>
      <w:color w:val="232222" w:themeColor="text1"/>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343741"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343741" w:themeColor="text2"/>
      <w:sz w:val="24"/>
    </w:rPr>
  </w:style>
  <w:style w:type="character" w:customStyle="1" w:styleId="Heading5Char">
    <w:name w:val="Heading 5 Char"/>
    <w:basedOn w:val="DefaultParagraphFont"/>
    <w:link w:val="Heading5"/>
    <w:rsid w:val="00B62C78"/>
    <w:rPr>
      <w:rFonts w:asciiTheme="majorHAnsi" w:eastAsiaTheme="majorEastAsia" w:hAnsiTheme="majorHAnsi" w:cstheme="majorBidi"/>
      <w:b/>
      <w:iCs/>
      <w:color w:val="343741" w:themeColor="text2"/>
      <w:sz w:val="22"/>
    </w:rPr>
  </w:style>
  <w:style w:type="character" w:customStyle="1" w:styleId="Heading6Char">
    <w:name w:val="Heading 6 Char"/>
    <w:basedOn w:val="DefaultParagraphFont"/>
    <w:link w:val="Heading6"/>
    <w:rsid w:val="00462258"/>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4"/>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unhideWhenUsed/>
    <w:rsid w:val="0058629F"/>
  </w:style>
  <w:style w:type="character" w:customStyle="1" w:styleId="CommentTextChar">
    <w:name w:val="Comment Text Char"/>
    <w:basedOn w:val="DefaultParagraphFont"/>
    <w:link w:val="CommentText"/>
    <w:uiPriority w:val="99"/>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39"/>
    <w:qFormat/>
    <w:rsid w:val="00166FB5"/>
    <w:pPr>
      <w:tabs>
        <w:tab w:val="left" w:pos="1134"/>
        <w:tab w:val="left" w:pos="2268"/>
        <w:tab w:val="left" w:pos="3402"/>
        <w:tab w:val="left" w:pos="4536"/>
        <w:tab w:val="left" w:pos="5103"/>
      </w:tabs>
      <w:spacing w:before="0" w:after="440" w:line="240" w:lineRule="auto"/>
      <w:outlineLvl w:val="4"/>
    </w:pPr>
    <w:rPr>
      <w:rFonts w:cs="Arial"/>
      <w:b/>
      <w:color w:val="343741" w:themeColor="text2"/>
      <w:sz w:val="40"/>
      <w:szCs w:val="40"/>
    </w:rPr>
  </w:style>
  <w:style w:type="paragraph" w:styleId="TOC1">
    <w:name w:val="toc 1"/>
    <w:basedOn w:val="Normal"/>
    <w:next w:val="Normal"/>
    <w:link w:val="TOC1Char"/>
    <w:uiPriority w:val="39"/>
    <w:rsid w:val="00F7242A"/>
    <w:pPr>
      <w:tabs>
        <w:tab w:val="right" w:leader="dot" w:pos="14513"/>
      </w:tabs>
      <w:spacing w:before="240" w:after="60"/>
      <w:ind w:right="851"/>
    </w:pPr>
    <w:rPr>
      <w:rFonts w:cs="Arial"/>
      <w:b/>
      <w:noProof/>
      <w:color w:val="343741" w:themeColor="text2"/>
      <w:sz w:val="24"/>
      <w:szCs w:val="24"/>
    </w:rPr>
  </w:style>
  <w:style w:type="paragraph" w:styleId="TOC2">
    <w:name w:val="toc 2"/>
    <w:basedOn w:val="Normal"/>
    <w:next w:val="Normal"/>
    <w:uiPriority w:val="39"/>
    <w:rsid w:val="000D7227"/>
    <w:pPr>
      <w:tabs>
        <w:tab w:val="right" w:leader="dot" w:pos="14513"/>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FFEBD1" w:themeFill="accent1" w:themeFillTint="33"/>
    </w:tcPr>
    <w:tblStylePr w:type="firstRow">
      <w:rPr>
        <w:b/>
        <w:bCs/>
      </w:rPr>
      <w:tblPr/>
      <w:tcPr>
        <w:shd w:val="clear" w:color="auto" w:fill="FFD7A3" w:themeFill="accent1" w:themeFillTint="66"/>
      </w:tcPr>
    </w:tblStylePr>
    <w:tblStylePr w:type="lastRow">
      <w:rPr>
        <w:b/>
        <w:bCs/>
        <w:color w:val="232222" w:themeColor="text1"/>
      </w:rPr>
      <w:tblPr/>
      <w:tcPr>
        <w:shd w:val="clear" w:color="auto" w:fill="FFD7A3" w:themeFill="accent1" w:themeFillTint="66"/>
      </w:tcPr>
    </w:tblStylePr>
    <w:tblStylePr w:type="firstCol">
      <w:rPr>
        <w:color w:val="FFFFFF" w:themeColor="background1"/>
      </w:rPr>
      <w:tblPr/>
      <w:tcPr>
        <w:shd w:val="clear" w:color="auto" w:fill="D37800" w:themeFill="accent1" w:themeFillShade="BF"/>
      </w:tcPr>
    </w:tblStylePr>
    <w:tblStylePr w:type="lastCol">
      <w:rPr>
        <w:color w:val="FFFFFF" w:themeColor="background1"/>
      </w:rPr>
      <w:tblPr/>
      <w:tcPr>
        <w:shd w:val="clear" w:color="auto" w:fill="D37800" w:themeFill="accent1" w:themeFillShade="BF"/>
      </w:tcPr>
    </w:tblStylePr>
    <w:tblStylePr w:type="band1Vert">
      <w:tblPr/>
      <w:tcPr>
        <w:shd w:val="clear" w:color="auto" w:fill="FFCE8D" w:themeFill="accent1" w:themeFillTint="7F"/>
      </w:tcPr>
    </w:tblStylePr>
    <w:tblStylePr w:type="band1Horz">
      <w:tblPr/>
      <w:tcPr>
        <w:shd w:val="clear" w:color="auto" w:fill="FFCE8D"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2" w:themeFillTint="33"/>
    </w:tcPr>
    <w:tblStylePr w:type="firstRow">
      <w:rPr>
        <w:b/>
        <w:bCs/>
      </w:rPr>
      <w:tblPr/>
      <w:tcPr>
        <w:shd w:val="clear" w:color="auto" w:fill="7AFFF7" w:themeFill="accent2" w:themeFillTint="66"/>
      </w:tcPr>
    </w:tblStylePr>
    <w:tblStylePr w:type="lastRow">
      <w:rPr>
        <w:b/>
        <w:bCs/>
        <w:color w:val="232222" w:themeColor="text1"/>
      </w:rPr>
      <w:tblPr/>
      <w:tcPr>
        <w:shd w:val="clear" w:color="auto" w:fill="7AFFF7" w:themeFill="accent2" w:themeFillTint="66"/>
      </w:tcPr>
    </w:tblStylePr>
    <w:tblStylePr w:type="firstCol">
      <w:rPr>
        <w:color w:val="FFFFFF" w:themeColor="background1"/>
      </w:rPr>
      <w:tblPr/>
      <w:tcPr>
        <w:shd w:val="clear" w:color="auto" w:fill="00857D" w:themeFill="accent2" w:themeFillShade="BF"/>
      </w:tcPr>
    </w:tblStylePr>
    <w:tblStylePr w:type="lastCol">
      <w:rPr>
        <w:color w:val="FFFFFF" w:themeColor="background1"/>
      </w:rPr>
      <w:tblPr/>
      <w:tcPr>
        <w:shd w:val="clear" w:color="auto" w:fill="00857D" w:themeFill="accent2" w:themeFillShade="BF"/>
      </w:tcPr>
    </w:tblStylePr>
    <w:tblStylePr w:type="band1Vert">
      <w:tblPr/>
      <w:tcPr>
        <w:shd w:val="clear" w:color="auto" w:fill="59FFF5" w:themeFill="accent2" w:themeFillTint="7F"/>
      </w:tcPr>
    </w:tblStylePr>
    <w:tblStylePr w:type="band1Horz">
      <w:tblPr/>
      <w:tcPr>
        <w:shd w:val="clear" w:color="auto" w:fill="59FFF5"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FBFFC5" w:themeFill="accent3" w:themeFillTint="33"/>
    </w:tcPr>
    <w:tblStylePr w:type="firstRow">
      <w:rPr>
        <w:b/>
        <w:bCs/>
      </w:rPr>
      <w:tblPr/>
      <w:tcPr>
        <w:shd w:val="clear" w:color="auto" w:fill="F7FF8B" w:themeFill="accent3" w:themeFillTint="66"/>
      </w:tcPr>
    </w:tblStylePr>
    <w:tblStylePr w:type="lastRow">
      <w:rPr>
        <w:b/>
        <w:bCs/>
        <w:color w:val="232222" w:themeColor="text1"/>
      </w:rPr>
      <w:tblPr/>
      <w:tcPr>
        <w:shd w:val="clear" w:color="auto" w:fill="F7FF8B" w:themeFill="accent3" w:themeFillTint="66"/>
      </w:tcPr>
    </w:tblStylePr>
    <w:tblStylePr w:type="firstCol">
      <w:rPr>
        <w:color w:val="FFFFFF" w:themeColor="background1"/>
      </w:rPr>
      <w:tblPr/>
      <w:tcPr>
        <w:shd w:val="clear" w:color="auto" w:fill="99A400" w:themeFill="accent3" w:themeFillShade="BF"/>
      </w:tcPr>
    </w:tblStylePr>
    <w:tblStylePr w:type="lastCol">
      <w:rPr>
        <w:color w:val="FFFFFF" w:themeColor="background1"/>
      </w:rPr>
      <w:tblPr/>
      <w:tcPr>
        <w:shd w:val="clear" w:color="auto" w:fill="99A400" w:themeFill="accent3" w:themeFillShade="BF"/>
      </w:tcPr>
    </w:tblStylePr>
    <w:tblStylePr w:type="band1Vert">
      <w:tblPr/>
      <w:tcPr>
        <w:shd w:val="clear" w:color="auto" w:fill="F5FF6E" w:themeFill="accent3" w:themeFillTint="7F"/>
      </w:tcPr>
    </w:tblStylePr>
    <w:tblStylePr w:type="band1Horz">
      <w:tblPr/>
      <w:tcPr>
        <w:shd w:val="clear" w:color="auto" w:fill="F5FF6E"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D2D4DC" w:themeFill="accent4" w:themeFillTint="33"/>
    </w:tcPr>
    <w:tblStylePr w:type="firstRow">
      <w:rPr>
        <w:b/>
        <w:bCs/>
      </w:rPr>
      <w:tblPr/>
      <w:tcPr>
        <w:shd w:val="clear" w:color="auto" w:fill="A6AAB9" w:themeFill="accent4" w:themeFillTint="66"/>
      </w:tcPr>
    </w:tblStylePr>
    <w:tblStylePr w:type="lastRow">
      <w:rPr>
        <w:b/>
        <w:bCs/>
        <w:color w:val="232222" w:themeColor="text1"/>
      </w:rPr>
      <w:tblPr/>
      <w:tcPr>
        <w:shd w:val="clear" w:color="auto" w:fill="A6AAB9" w:themeFill="accent4" w:themeFillTint="66"/>
      </w:tcPr>
    </w:tblStylePr>
    <w:tblStylePr w:type="firstCol">
      <w:rPr>
        <w:color w:val="FFFFFF" w:themeColor="background1"/>
      </w:rPr>
      <w:tblPr/>
      <w:tcPr>
        <w:shd w:val="clear" w:color="auto" w:fill="262830" w:themeFill="accent4" w:themeFillShade="BF"/>
      </w:tcPr>
    </w:tblStylePr>
    <w:tblStylePr w:type="lastCol">
      <w:rPr>
        <w:color w:val="FFFFFF" w:themeColor="background1"/>
      </w:rPr>
      <w:tblPr/>
      <w:tcPr>
        <w:shd w:val="clear" w:color="auto" w:fill="262830" w:themeFill="accent4" w:themeFillShade="BF"/>
      </w:tcPr>
    </w:tblStylePr>
    <w:tblStylePr w:type="band1Vert">
      <w:tblPr/>
      <w:tcPr>
        <w:shd w:val="clear" w:color="auto" w:fill="9196A8" w:themeFill="accent4" w:themeFillTint="7F"/>
      </w:tcPr>
    </w:tblStylePr>
    <w:tblStylePr w:type="band1Horz">
      <w:tblPr/>
      <w:tcPr>
        <w:shd w:val="clear" w:color="auto" w:fill="9196A8"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FFF3E3" w:themeFill="accent5" w:themeFillTint="33"/>
    </w:tcPr>
    <w:tblStylePr w:type="firstRow">
      <w:rPr>
        <w:b/>
        <w:bCs/>
      </w:rPr>
      <w:tblPr/>
      <w:tcPr>
        <w:shd w:val="clear" w:color="auto" w:fill="FFE7C8" w:themeFill="accent5" w:themeFillTint="66"/>
      </w:tcPr>
    </w:tblStylePr>
    <w:tblStylePr w:type="lastRow">
      <w:rPr>
        <w:b/>
        <w:bCs/>
        <w:color w:val="232222" w:themeColor="text1"/>
      </w:rPr>
      <w:tblPr/>
      <w:tcPr>
        <w:shd w:val="clear" w:color="auto" w:fill="FFE7C8" w:themeFill="accent5" w:themeFillTint="66"/>
      </w:tcPr>
    </w:tblStylePr>
    <w:tblStylePr w:type="firstCol">
      <w:rPr>
        <w:color w:val="FFFFFF" w:themeColor="background1"/>
      </w:rPr>
      <w:tblPr/>
      <w:tcPr>
        <w:shd w:val="clear" w:color="auto" w:fill="FF9D18" w:themeFill="accent5" w:themeFillShade="BF"/>
      </w:tcPr>
    </w:tblStylePr>
    <w:tblStylePr w:type="lastCol">
      <w:rPr>
        <w:color w:val="FFFFFF" w:themeColor="background1"/>
      </w:rPr>
      <w:tblPr/>
      <w:tcPr>
        <w:shd w:val="clear" w:color="auto" w:fill="FF9D18" w:themeFill="accent5" w:themeFillShade="BF"/>
      </w:tcPr>
    </w:tblStylePr>
    <w:tblStylePr w:type="band1Vert">
      <w:tblPr/>
      <w:tcPr>
        <w:shd w:val="clear" w:color="auto" w:fill="FFE2BA" w:themeFill="accent5" w:themeFillTint="7F"/>
      </w:tcPr>
    </w:tblStylePr>
    <w:tblStylePr w:type="band1Horz">
      <w:tblPr/>
      <w:tcPr>
        <w:shd w:val="clear" w:color="auto" w:fill="FFE2BA"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B3FFFA" w:themeFill="accent6" w:themeFillTint="33"/>
    </w:tcPr>
    <w:tblStylePr w:type="firstRow">
      <w:rPr>
        <w:b/>
        <w:bCs/>
      </w:rPr>
      <w:tblPr/>
      <w:tcPr>
        <w:shd w:val="clear" w:color="auto" w:fill="68FFF6" w:themeFill="accent6" w:themeFillTint="66"/>
      </w:tcPr>
    </w:tblStylePr>
    <w:tblStylePr w:type="lastRow">
      <w:rPr>
        <w:b/>
        <w:bCs/>
        <w:color w:val="232222" w:themeColor="text1"/>
      </w:rPr>
      <w:tblPr/>
      <w:tcPr>
        <w:shd w:val="clear" w:color="auto" w:fill="68FFF6" w:themeFill="accent6" w:themeFillTint="66"/>
      </w:tcPr>
    </w:tblStylePr>
    <w:tblStylePr w:type="firstCol">
      <w:rPr>
        <w:color w:val="FFFFFF" w:themeColor="background1"/>
      </w:rPr>
      <w:tblPr/>
      <w:tcPr>
        <w:shd w:val="clear" w:color="auto" w:fill="00645E" w:themeFill="accent6" w:themeFillShade="BF"/>
      </w:tcPr>
    </w:tblStylePr>
    <w:tblStylePr w:type="lastCol">
      <w:rPr>
        <w:color w:val="FFFFFF" w:themeColor="background1"/>
      </w:rPr>
      <w:tblPr/>
      <w:tcPr>
        <w:shd w:val="clear" w:color="auto" w:fill="00645E" w:themeFill="accent6" w:themeFillShade="BF"/>
      </w:tcPr>
    </w:tblStylePr>
    <w:tblStylePr w:type="band1Vert">
      <w:tblPr/>
      <w:tcPr>
        <w:shd w:val="clear" w:color="auto" w:fill="43FFF4" w:themeFill="accent6" w:themeFillTint="7F"/>
      </w:tcPr>
    </w:tblStylePr>
    <w:tblStylePr w:type="band1Horz">
      <w:tblPr/>
      <w:tcPr>
        <w:shd w:val="clear" w:color="auto" w:fill="43FFF4"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008E85" w:themeFill="accent2" w:themeFillShade="CC"/>
      </w:tcPr>
    </w:tblStylePr>
    <w:tblStylePr w:type="lastRow">
      <w:rPr>
        <w:b/>
        <w:bCs/>
        <w:color w:val="008E85"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FFF5E8" w:themeFill="accent1" w:themeFillTint="19"/>
    </w:tcPr>
    <w:tblStylePr w:type="firstRow">
      <w:rPr>
        <w:b/>
        <w:bCs/>
        <w:color w:val="FFFFFF" w:themeColor="background1"/>
      </w:rPr>
      <w:tblPr/>
      <w:tcPr>
        <w:tcBorders>
          <w:bottom w:val="single" w:sz="12" w:space="0" w:color="FFFFFF" w:themeColor="background1"/>
        </w:tcBorders>
        <w:shd w:val="clear" w:color="auto" w:fill="008E85" w:themeFill="accent2" w:themeFillShade="CC"/>
      </w:tcPr>
    </w:tblStylePr>
    <w:tblStylePr w:type="lastRow">
      <w:rPr>
        <w:b/>
        <w:bCs/>
        <w:color w:val="008E85"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6C6" w:themeFill="accent1" w:themeFillTint="3F"/>
      </w:tcPr>
    </w:tblStylePr>
    <w:tblStylePr w:type="band1Horz">
      <w:tblPr/>
      <w:tcPr>
        <w:shd w:val="clear" w:color="auto" w:fill="FFEBD1"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DEFFFD" w:themeFill="accent2" w:themeFillTint="19"/>
    </w:tcPr>
    <w:tblStylePr w:type="firstRow">
      <w:rPr>
        <w:b/>
        <w:bCs/>
        <w:color w:val="FFFFFF" w:themeColor="background1"/>
      </w:rPr>
      <w:tblPr/>
      <w:tcPr>
        <w:tcBorders>
          <w:bottom w:val="single" w:sz="12" w:space="0" w:color="FFFFFF" w:themeColor="background1"/>
        </w:tcBorders>
        <w:shd w:val="clear" w:color="auto" w:fill="008E85" w:themeFill="accent2" w:themeFillShade="CC"/>
      </w:tcPr>
    </w:tblStylePr>
    <w:tblStylePr w:type="lastRow">
      <w:rPr>
        <w:b/>
        <w:bCs/>
        <w:color w:val="008E85"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2" w:themeFillTint="3F"/>
      </w:tcPr>
    </w:tblStylePr>
    <w:tblStylePr w:type="band1Horz">
      <w:tblPr/>
      <w:tcPr>
        <w:shd w:val="clear" w:color="auto" w:fill="BCFFFB"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FDFFE2" w:themeFill="accent3" w:themeFillTint="19"/>
    </w:tcPr>
    <w:tblStylePr w:type="firstRow">
      <w:rPr>
        <w:b/>
        <w:bCs/>
        <w:color w:val="FFFFFF" w:themeColor="background1"/>
      </w:rPr>
      <w:tblPr/>
      <w:tcPr>
        <w:tcBorders>
          <w:bottom w:val="single" w:sz="12" w:space="0" w:color="FFFFFF" w:themeColor="background1"/>
        </w:tcBorders>
        <w:shd w:val="clear" w:color="auto" w:fill="282B33" w:themeFill="accent4" w:themeFillShade="CC"/>
      </w:tcPr>
    </w:tblStylePr>
    <w:tblStylePr w:type="lastRow">
      <w:rPr>
        <w:b/>
        <w:bCs/>
        <w:color w:val="282B33"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FFB7" w:themeFill="accent3" w:themeFillTint="3F"/>
      </w:tcPr>
    </w:tblStylePr>
    <w:tblStylePr w:type="band1Horz">
      <w:tblPr/>
      <w:tcPr>
        <w:shd w:val="clear" w:color="auto" w:fill="FBFFC5"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9EAEE" w:themeFill="accent4" w:themeFillTint="19"/>
    </w:tcPr>
    <w:tblStylePr w:type="firstRow">
      <w:rPr>
        <w:b/>
        <w:bCs/>
        <w:color w:val="FFFFFF" w:themeColor="background1"/>
      </w:rPr>
      <w:tblPr/>
      <w:tcPr>
        <w:tcBorders>
          <w:bottom w:val="single" w:sz="12" w:space="0" w:color="FFFFFF" w:themeColor="background1"/>
        </w:tcBorders>
        <w:shd w:val="clear" w:color="auto" w:fill="A4B000" w:themeFill="accent3" w:themeFillShade="CC"/>
      </w:tcPr>
    </w:tblStylePr>
    <w:tblStylePr w:type="lastRow">
      <w:rPr>
        <w:b/>
        <w:bCs/>
        <w:color w:val="A4B000"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8CAD4" w:themeFill="accent4" w:themeFillTint="3F"/>
      </w:tcPr>
    </w:tblStylePr>
    <w:tblStylePr w:type="band1Horz">
      <w:tblPr/>
      <w:tcPr>
        <w:shd w:val="clear" w:color="auto" w:fill="D2D4D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FFF9F1" w:themeFill="accent5" w:themeFillTint="19"/>
    </w:tcPr>
    <w:tblStylePr w:type="firstRow">
      <w:rPr>
        <w:b/>
        <w:bCs/>
        <w:color w:val="FFFFFF" w:themeColor="background1"/>
      </w:rPr>
      <w:tblPr/>
      <w:tcPr>
        <w:tcBorders>
          <w:bottom w:val="single" w:sz="12" w:space="0" w:color="FFFFFF" w:themeColor="background1"/>
        </w:tcBorders>
        <w:shd w:val="clear" w:color="auto" w:fill="006B65" w:themeFill="accent6" w:themeFillShade="CC"/>
      </w:tcPr>
    </w:tblStylePr>
    <w:tblStylePr w:type="lastRow">
      <w:rPr>
        <w:b/>
        <w:bCs/>
        <w:color w:val="006B65"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0DD" w:themeFill="accent5" w:themeFillTint="3F"/>
      </w:tcPr>
    </w:tblStylePr>
    <w:tblStylePr w:type="band1Horz">
      <w:tblPr/>
      <w:tcPr>
        <w:shd w:val="clear" w:color="auto" w:fill="FFF3E3"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DAFFFC" w:themeFill="accent6" w:themeFillTint="19"/>
    </w:tcPr>
    <w:tblStylePr w:type="firstRow">
      <w:rPr>
        <w:b/>
        <w:bCs/>
        <w:color w:val="FFFFFF" w:themeColor="background1"/>
      </w:rPr>
      <w:tblPr/>
      <w:tcPr>
        <w:tcBorders>
          <w:bottom w:val="single" w:sz="12" w:space="0" w:color="FFFFFF" w:themeColor="background1"/>
        </w:tcBorders>
        <w:shd w:val="clear" w:color="auto" w:fill="FFA52B" w:themeFill="accent5" w:themeFillShade="CC"/>
      </w:tcPr>
    </w:tblStylePr>
    <w:tblStylePr w:type="lastRow">
      <w:rPr>
        <w:b/>
        <w:bCs/>
        <w:color w:val="FFA52B"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2FFF9" w:themeFill="accent6" w:themeFillTint="3F"/>
      </w:tcPr>
    </w:tblStylePr>
    <w:tblStylePr w:type="band1Horz">
      <w:tblPr/>
      <w:tcPr>
        <w:shd w:val="clear" w:color="auto" w:fill="B3FFFA"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00B2A8"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00B2A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00B2A8" w:themeColor="accent2"/>
        <w:left w:val="single" w:sz="4" w:space="0" w:color="FF9E1B" w:themeColor="accent1"/>
        <w:bottom w:val="single" w:sz="4" w:space="0" w:color="FF9E1B" w:themeColor="accent1"/>
        <w:right w:val="single" w:sz="4" w:space="0" w:color="FF9E1B" w:themeColor="accent1"/>
        <w:insideH w:val="single" w:sz="4" w:space="0" w:color="FFFFFF" w:themeColor="background1"/>
        <w:insideV w:val="single" w:sz="4" w:space="0" w:color="FFFFFF" w:themeColor="background1"/>
      </w:tblBorders>
    </w:tblPr>
    <w:tcPr>
      <w:shd w:val="clear" w:color="auto" w:fill="FFF5E8" w:themeFill="accent1" w:themeFillTint="19"/>
    </w:tcPr>
    <w:tblStylePr w:type="firstRow">
      <w:rPr>
        <w:b/>
        <w:bCs/>
      </w:rPr>
      <w:tblPr/>
      <w:tcPr>
        <w:tcBorders>
          <w:top w:val="nil"/>
          <w:left w:val="nil"/>
          <w:bottom w:val="single" w:sz="24" w:space="0" w:color="00B2A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96000" w:themeFill="accent1" w:themeFillShade="99"/>
      </w:tcPr>
    </w:tblStylePr>
    <w:tblStylePr w:type="firstCol">
      <w:rPr>
        <w:color w:val="FFFFFF" w:themeColor="background1"/>
      </w:rPr>
      <w:tblPr/>
      <w:tcPr>
        <w:tcBorders>
          <w:top w:val="nil"/>
          <w:left w:val="nil"/>
          <w:bottom w:val="nil"/>
          <w:right w:val="nil"/>
          <w:insideH w:val="single" w:sz="4" w:space="0" w:color="A96000" w:themeColor="accent1" w:themeShade="99"/>
          <w:insideV w:val="nil"/>
        </w:tcBorders>
        <w:shd w:val="clear" w:color="auto" w:fill="A960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A96000" w:themeFill="accent1" w:themeFillShade="99"/>
      </w:tcPr>
    </w:tblStylePr>
    <w:tblStylePr w:type="band1Vert">
      <w:tblPr/>
      <w:tcPr>
        <w:shd w:val="clear" w:color="auto" w:fill="FFD7A3" w:themeFill="accent1" w:themeFillTint="66"/>
      </w:tcPr>
    </w:tblStylePr>
    <w:tblStylePr w:type="band1Horz">
      <w:tblPr/>
      <w:tcPr>
        <w:shd w:val="clear" w:color="auto" w:fill="FFCE8D"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00B2A8" w:themeColor="accent2"/>
        <w:left w:val="single" w:sz="4" w:space="0" w:color="00B2A8" w:themeColor="accent2"/>
        <w:bottom w:val="single" w:sz="4" w:space="0" w:color="00B2A8" w:themeColor="accent2"/>
        <w:right w:val="single" w:sz="4" w:space="0" w:color="00B2A8" w:themeColor="accent2"/>
        <w:insideH w:val="single" w:sz="4" w:space="0" w:color="FFFFFF" w:themeColor="background1"/>
        <w:insideV w:val="single" w:sz="4" w:space="0" w:color="FFFFFF" w:themeColor="background1"/>
      </w:tblBorders>
    </w:tblPr>
    <w:tcPr>
      <w:shd w:val="clear" w:color="auto" w:fill="DEFFFD" w:themeFill="accent2" w:themeFillTint="19"/>
    </w:tcPr>
    <w:tblStylePr w:type="firstRow">
      <w:rPr>
        <w:b/>
        <w:bCs/>
      </w:rPr>
      <w:tblPr/>
      <w:tcPr>
        <w:tcBorders>
          <w:top w:val="nil"/>
          <w:left w:val="nil"/>
          <w:bottom w:val="single" w:sz="24" w:space="0" w:color="00B2A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4" w:themeFill="accent2" w:themeFillShade="99"/>
      </w:tcPr>
    </w:tblStylePr>
    <w:tblStylePr w:type="firstCol">
      <w:rPr>
        <w:color w:val="FFFFFF" w:themeColor="background1"/>
      </w:rPr>
      <w:tblPr/>
      <w:tcPr>
        <w:tcBorders>
          <w:top w:val="nil"/>
          <w:left w:val="nil"/>
          <w:bottom w:val="nil"/>
          <w:right w:val="nil"/>
          <w:insideH w:val="single" w:sz="4" w:space="0" w:color="006A64" w:themeColor="accent2" w:themeShade="99"/>
          <w:insideV w:val="nil"/>
        </w:tcBorders>
        <w:shd w:val="clear" w:color="auto" w:fill="006A64"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6A64" w:themeFill="accent2" w:themeFillShade="99"/>
      </w:tcPr>
    </w:tblStylePr>
    <w:tblStylePr w:type="band1Vert">
      <w:tblPr/>
      <w:tcPr>
        <w:shd w:val="clear" w:color="auto" w:fill="7AFFF7" w:themeFill="accent2" w:themeFillTint="66"/>
      </w:tcPr>
    </w:tblStylePr>
    <w:tblStylePr w:type="band1Horz">
      <w:tblPr/>
      <w:tcPr>
        <w:shd w:val="clear" w:color="auto" w:fill="59FFF5"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333641" w:themeColor="accent4"/>
        <w:left w:val="single" w:sz="4" w:space="0" w:color="CEDC00" w:themeColor="accent3"/>
        <w:bottom w:val="single" w:sz="4" w:space="0" w:color="CEDC00" w:themeColor="accent3"/>
        <w:right w:val="single" w:sz="4" w:space="0" w:color="CEDC00" w:themeColor="accent3"/>
        <w:insideH w:val="single" w:sz="4" w:space="0" w:color="FFFFFF" w:themeColor="background1"/>
        <w:insideV w:val="single" w:sz="4" w:space="0" w:color="FFFFFF" w:themeColor="background1"/>
      </w:tblBorders>
    </w:tblPr>
    <w:tcPr>
      <w:shd w:val="clear" w:color="auto" w:fill="FDFFE2" w:themeFill="accent3" w:themeFillTint="19"/>
    </w:tcPr>
    <w:tblStylePr w:type="firstRow">
      <w:rPr>
        <w:b/>
        <w:bCs/>
      </w:rPr>
      <w:tblPr/>
      <w:tcPr>
        <w:tcBorders>
          <w:top w:val="nil"/>
          <w:left w:val="nil"/>
          <w:bottom w:val="single" w:sz="24" w:space="0" w:color="333641"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B8400" w:themeFill="accent3" w:themeFillShade="99"/>
      </w:tcPr>
    </w:tblStylePr>
    <w:tblStylePr w:type="firstCol">
      <w:rPr>
        <w:color w:val="FFFFFF" w:themeColor="background1"/>
      </w:rPr>
      <w:tblPr/>
      <w:tcPr>
        <w:tcBorders>
          <w:top w:val="nil"/>
          <w:left w:val="nil"/>
          <w:bottom w:val="nil"/>
          <w:right w:val="nil"/>
          <w:insideH w:val="single" w:sz="4" w:space="0" w:color="7B8400" w:themeColor="accent3" w:themeShade="99"/>
          <w:insideV w:val="nil"/>
        </w:tcBorders>
        <w:shd w:val="clear" w:color="auto" w:fill="7B84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7B8400" w:themeFill="accent3" w:themeFillShade="99"/>
      </w:tcPr>
    </w:tblStylePr>
    <w:tblStylePr w:type="band1Vert">
      <w:tblPr/>
      <w:tcPr>
        <w:shd w:val="clear" w:color="auto" w:fill="F7FF8B" w:themeFill="accent3" w:themeFillTint="66"/>
      </w:tcPr>
    </w:tblStylePr>
    <w:tblStylePr w:type="band1Horz">
      <w:tblPr/>
      <w:tcPr>
        <w:shd w:val="clear" w:color="auto" w:fill="F5FF6E"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CEDC00" w:themeColor="accent3"/>
        <w:left w:val="single" w:sz="4" w:space="0" w:color="333641" w:themeColor="accent4"/>
        <w:bottom w:val="single" w:sz="4" w:space="0" w:color="333641" w:themeColor="accent4"/>
        <w:right w:val="single" w:sz="4" w:space="0" w:color="333641" w:themeColor="accent4"/>
        <w:insideH w:val="single" w:sz="4" w:space="0" w:color="FFFFFF" w:themeColor="background1"/>
        <w:insideV w:val="single" w:sz="4" w:space="0" w:color="FFFFFF" w:themeColor="background1"/>
      </w:tblBorders>
    </w:tblPr>
    <w:tcPr>
      <w:shd w:val="clear" w:color="auto" w:fill="E9EAEE" w:themeFill="accent4" w:themeFillTint="19"/>
    </w:tcPr>
    <w:tblStylePr w:type="firstRow">
      <w:rPr>
        <w:b/>
        <w:bCs/>
      </w:rPr>
      <w:tblPr/>
      <w:tcPr>
        <w:tcBorders>
          <w:top w:val="nil"/>
          <w:left w:val="nil"/>
          <w:bottom w:val="single" w:sz="24" w:space="0" w:color="CEDC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2026" w:themeFill="accent4" w:themeFillShade="99"/>
      </w:tcPr>
    </w:tblStylePr>
    <w:tblStylePr w:type="firstCol">
      <w:rPr>
        <w:color w:val="FFFFFF" w:themeColor="background1"/>
      </w:rPr>
      <w:tblPr/>
      <w:tcPr>
        <w:tcBorders>
          <w:top w:val="nil"/>
          <w:left w:val="nil"/>
          <w:bottom w:val="nil"/>
          <w:right w:val="nil"/>
          <w:insideH w:val="single" w:sz="4" w:space="0" w:color="1E2026" w:themeColor="accent4" w:themeShade="99"/>
          <w:insideV w:val="nil"/>
        </w:tcBorders>
        <w:shd w:val="clear" w:color="auto" w:fill="1E2026"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E2026" w:themeFill="accent4" w:themeFillShade="99"/>
      </w:tcPr>
    </w:tblStylePr>
    <w:tblStylePr w:type="band1Vert">
      <w:tblPr/>
      <w:tcPr>
        <w:shd w:val="clear" w:color="auto" w:fill="A6AAB9" w:themeFill="accent4" w:themeFillTint="66"/>
      </w:tcPr>
    </w:tblStylePr>
    <w:tblStylePr w:type="band1Horz">
      <w:tblPr/>
      <w:tcPr>
        <w:shd w:val="clear" w:color="auto" w:fill="9196A8"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00867F" w:themeColor="accent6"/>
        <w:left w:val="single" w:sz="4" w:space="0" w:color="FFC576" w:themeColor="accent5"/>
        <w:bottom w:val="single" w:sz="4" w:space="0" w:color="FFC576" w:themeColor="accent5"/>
        <w:right w:val="single" w:sz="4" w:space="0" w:color="FFC576" w:themeColor="accent5"/>
        <w:insideH w:val="single" w:sz="4" w:space="0" w:color="FFFFFF" w:themeColor="background1"/>
        <w:insideV w:val="single" w:sz="4" w:space="0" w:color="FFFFFF" w:themeColor="background1"/>
      </w:tblBorders>
    </w:tblPr>
    <w:tcPr>
      <w:shd w:val="clear" w:color="auto" w:fill="FFF9F1" w:themeFill="accent5" w:themeFillTint="19"/>
    </w:tcPr>
    <w:tblStylePr w:type="firstRow">
      <w:rPr>
        <w:b/>
        <w:bCs/>
      </w:rPr>
      <w:tblPr/>
      <w:tcPr>
        <w:tcBorders>
          <w:top w:val="nil"/>
          <w:left w:val="nil"/>
          <w:bottom w:val="single" w:sz="24" w:space="0" w:color="00867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DF8000" w:themeFill="accent5" w:themeFillShade="99"/>
      </w:tcPr>
    </w:tblStylePr>
    <w:tblStylePr w:type="firstCol">
      <w:rPr>
        <w:color w:val="FFFFFF" w:themeColor="background1"/>
      </w:rPr>
      <w:tblPr/>
      <w:tcPr>
        <w:tcBorders>
          <w:top w:val="nil"/>
          <w:left w:val="nil"/>
          <w:bottom w:val="nil"/>
          <w:right w:val="nil"/>
          <w:insideH w:val="single" w:sz="4" w:space="0" w:color="DF8000" w:themeColor="accent5" w:themeShade="99"/>
          <w:insideV w:val="nil"/>
        </w:tcBorders>
        <w:shd w:val="clear" w:color="auto" w:fill="DF80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DF8000" w:themeFill="accent5" w:themeFillShade="99"/>
      </w:tcPr>
    </w:tblStylePr>
    <w:tblStylePr w:type="band1Vert">
      <w:tblPr/>
      <w:tcPr>
        <w:shd w:val="clear" w:color="auto" w:fill="FFE7C8" w:themeFill="accent5" w:themeFillTint="66"/>
      </w:tcPr>
    </w:tblStylePr>
    <w:tblStylePr w:type="band1Horz">
      <w:tblPr/>
      <w:tcPr>
        <w:shd w:val="clear" w:color="auto" w:fill="FFE2BA"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FFC576" w:themeColor="accent5"/>
        <w:left w:val="single" w:sz="4" w:space="0" w:color="00867F" w:themeColor="accent6"/>
        <w:bottom w:val="single" w:sz="4" w:space="0" w:color="00867F" w:themeColor="accent6"/>
        <w:right w:val="single" w:sz="4" w:space="0" w:color="00867F" w:themeColor="accent6"/>
        <w:insideH w:val="single" w:sz="4" w:space="0" w:color="FFFFFF" w:themeColor="background1"/>
        <w:insideV w:val="single" w:sz="4" w:space="0" w:color="FFFFFF" w:themeColor="background1"/>
      </w:tblBorders>
    </w:tblPr>
    <w:tcPr>
      <w:shd w:val="clear" w:color="auto" w:fill="DAFFFC" w:themeFill="accent6" w:themeFillTint="19"/>
    </w:tcPr>
    <w:tblStylePr w:type="firstRow">
      <w:rPr>
        <w:b/>
        <w:bCs/>
      </w:rPr>
      <w:tblPr/>
      <w:tcPr>
        <w:tcBorders>
          <w:top w:val="nil"/>
          <w:left w:val="nil"/>
          <w:bottom w:val="single" w:sz="24" w:space="0" w:color="FFC57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04B" w:themeFill="accent6" w:themeFillShade="99"/>
      </w:tcPr>
    </w:tblStylePr>
    <w:tblStylePr w:type="firstCol">
      <w:rPr>
        <w:color w:val="FFFFFF" w:themeColor="background1"/>
      </w:rPr>
      <w:tblPr/>
      <w:tcPr>
        <w:tcBorders>
          <w:top w:val="nil"/>
          <w:left w:val="nil"/>
          <w:bottom w:val="nil"/>
          <w:right w:val="nil"/>
          <w:insideH w:val="single" w:sz="4" w:space="0" w:color="00504B" w:themeColor="accent6" w:themeShade="99"/>
          <w:insideV w:val="nil"/>
        </w:tcBorders>
        <w:shd w:val="clear" w:color="auto" w:fill="00504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504B" w:themeFill="accent6" w:themeFillShade="99"/>
      </w:tcPr>
    </w:tblStylePr>
    <w:tblStylePr w:type="band1Vert">
      <w:tblPr/>
      <w:tcPr>
        <w:shd w:val="clear" w:color="auto" w:fill="68FFF6" w:themeFill="accent6" w:themeFillTint="66"/>
      </w:tcPr>
    </w:tblStylePr>
    <w:tblStylePr w:type="band1Horz">
      <w:tblPr/>
      <w:tcPr>
        <w:shd w:val="clear" w:color="auto" w:fill="43FFF4"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FF9E1B"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8C50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D378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D37800" w:themeFill="accent1" w:themeFillShade="BF"/>
      </w:tcPr>
    </w:tblStylePr>
    <w:tblStylePr w:type="band1Vert">
      <w:tblPr/>
      <w:tcPr>
        <w:tcBorders>
          <w:top w:val="nil"/>
          <w:left w:val="nil"/>
          <w:bottom w:val="nil"/>
          <w:right w:val="nil"/>
          <w:insideH w:val="nil"/>
          <w:insideV w:val="nil"/>
        </w:tcBorders>
        <w:shd w:val="clear" w:color="auto" w:fill="D37800" w:themeFill="accent1" w:themeFillShade="BF"/>
      </w:tcPr>
    </w:tblStylePr>
    <w:tblStylePr w:type="band1Horz">
      <w:tblPr/>
      <w:tcPr>
        <w:tcBorders>
          <w:top w:val="nil"/>
          <w:left w:val="nil"/>
          <w:bottom w:val="nil"/>
          <w:right w:val="nil"/>
          <w:insideH w:val="nil"/>
          <w:insideV w:val="nil"/>
        </w:tcBorders>
        <w:shd w:val="clear" w:color="auto" w:fill="D37800"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00B2A8"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857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857D" w:themeFill="accent2" w:themeFillShade="BF"/>
      </w:tcPr>
    </w:tblStylePr>
    <w:tblStylePr w:type="band1Vert">
      <w:tblPr/>
      <w:tcPr>
        <w:tcBorders>
          <w:top w:val="nil"/>
          <w:left w:val="nil"/>
          <w:bottom w:val="nil"/>
          <w:right w:val="nil"/>
          <w:insideH w:val="nil"/>
          <w:insideV w:val="nil"/>
        </w:tcBorders>
        <w:shd w:val="clear" w:color="auto" w:fill="00857D" w:themeFill="accent2" w:themeFillShade="BF"/>
      </w:tcPr>
    </w:tblStylePr>
    <w:tblStylePr w:type="band1Horz">
      <w:tblPr/>
      <w:tcPr>
        <w:tcBorders>
          <w:top w:val="nil"/>
          <w:left w:val="nil"/>
          <w:bottom w:val="nil"/>
          <w:right w:val="nil"/>
          <w:insideH w:val="nil"/>
          <w:insideV w:val="nil"/>
        </w:tcBorders>
        <w:shd w:val="clear" w:color="auto" w:fill="00857D"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CEDC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666D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99A4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99A400" w:themeFill="accent3" w:themeFillShade="BF"/>
      </w:tcPr>
    </w:tblStylePr>
    <w:tblStylePr w:type="band1Vert">
      <w:tblPr/>
      <w:tcPr>
        <w:tcBorders>
          <w:top w:val="nil"/>
          <w:left w:val="nil"/>
          <w:bottom w:val="nil"/>
          <w:right w:val="nil"/>
          <w:insideH w:val="nil"/>
          <w:insideV w:val="nil"/>
        </w:tcBorders>
        <w:shd w:val="clear" w:color="auto" w:fill="99A400" w:themeFill="accent3" w:themeFillShade="BF"/>
      </w:tcPr>
    </w:tblStylePr>
    <w:tblStylePr w:type="band1Horz">
      <w:tblPr/>
      <w:tcPr>
        <w:tcBorders>
          <w:top w:val="nil"/>
          <w:left w:val="nil"/>
          <w:bottom w:val="nil"/>
          <w:right w:val="nil"/>
          <w:insideH w:val="nil"/>
          <w:insideV w:val="nil"/>
        </w:tcBorders>
        <w:shd w:val="clear" w:color="auto" w:fill="99A400"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333641"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91A2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26283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262830" w:themeFill="accent4" w:themeFillShade="BF"/>
      </w:tcPr>
    </w:tblStylePr>
    <w:tblStylePr w:type="band1Vert">
      <w:tblPr/>
      <w:tcPr>
        <w:tcBorders>
          <w:top w:val="nil"/>
          <w:left w:val="nil"/>
          <w:bottom w:val="nil"/>
          <w:right w:val="nil"/>
          <w:insideH w:val="nil"/>
          <w:insideV w:val="nil"/>
        </w:tcBorders>
        <w:shd w:val="clear" w:color="auto" w:fill="262830" w:themeFill="accent4" w:themeFillShade="BF"/>
      </w:tcPr>
    </w:tblStylePr>
    <w:tblStylePr w:type="band1Horz">
      <w:tblPr/>
      <w:tcPr>
        <w:tcBorders>
          <w:top w:val="nil"/>
          <w:left w:val="nil"/>
          <w:bottom w:val="nil"/>
          <w:right w:val="nil"/>
          <w:insideH w:val="nil"/>
          <w:insideV w:val="nil"/>
        </w:tcBorders>
        <w:shd w:val="clear" w:color="auto" w:fill="262830"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FFC57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B96B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FF9D1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FF9D18" w:themeFill="accent5" w:themeFillShade="BF"/>
      </w:tcPr>
    </w:tblStylePr>
    <w:tblStylePr w:type="band1Vert">
      <w:tblPr/>
      <w:tcPr>
        <w:tcBorders>
          <w:top w:val="nil"/>
          <w:left w:val="nil"/>
          <w:bottom w:val="nil"/>
          <w:right w:val="nil"/>
          <w:insideH w:val="nil"/>
          <w:insideV w:val="nil"/>
        </w:tcBorders>
        <w:shd w:val="clear" w:color="auto" w:fill="FF9D18" w:themeFill="accent5" w:themeFillShade="BF"/>
      </w:tcPr>
    </w:tblStylePr>
    <w:tblStylePr w:type="band1Horz">
      <w:tblPr/>
      <w:tcPr>
        <w:tcBorders>
          <w:top w:val="nil"/>
          <w:left w:val="nil"/>
          <w:bottom w:val="nil"/>
          <w:right w:val="nil"/>
          <w:insideH w:val="nil"/>
          <w:insideV w:val="nil"/>
        </w:tcBorders>
        <w:shd w:val="clear" w:color="auto" w:fill="FF9D18"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00867F"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423F"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645E"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645E" w:themeFill="accent6" w:themeFillShade="BF"/>
      </w:tcPr>
    </w:tblStylePr>
    <w:tblStylePr w:type="band1Vert">
      <w:tblPr/>
      <w:tcPr>
        <w:tcBorders>
          <w:top w:val="nil"/>
          <w:left w:val="nil"/>
          <w:bottom w:val="nil"/>
          <w:right w:val="nil"/>
          <w:insideH w:val="nil"/>
          <w:insideV w:val="nil"/>
        </w:tcBorders>
        <w:shd w:val="clear" w:color="auto" w:fill="00645E" w:themeFill="accent6" w:themeFillShade="BF"/>
      </w:tcPr>
    </w:tblStylePr>
    <w:tblStylePr w:type="band1Horz">
      <w:tblPr/>
      <w:tcPr>
        <w:tcBorders>
          <w:top w:val="nil"/>
          <w:left w:val="nil"/>
          <w:bottom w:val="nil"/>
          <w:right w:val="nil"/>
          <w:insideH w:val="nil"/>
          <w:insideV w:val="nil"/>
        </w:tcBorders>
        <w:shd w:val="clear" w:color="auto" w:fill="00645E"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FFD7A3" w:themeColor="accent1" w:themeTint="66"/>
        <w:left w:val="single" w:sz="4" w:space="0" w:color="FFD7A3" w:themeColor="accent1" w:themeTint="66"/>
        <w:bottom w:val="single" w:sz="4" w:space="0" w:color="FFD7A3" w:themeColor="accent1" w:themeTint="66"/>
        <w:right w:val="single" w:sz="4" w:space="0" w:color="FFD7A3" w:themeColor="accent1" w:themeTint="66"/>
        <w:insideH w:val="single" w:sz="4" w:space="0" w:color="FFD7A3" w:themeColor="accent1" w:themeTint="66"/>
        <w:insideV w:val="single" w:sz="4" w:space="0" w:color="FFD7A3" w:themeColor="accent1" w:themeTint="66"/>
      </w:tblBorders>
    </w:tblPr>
    <w:tblStylePr w:type="firstRow">
      <w:rPr>
        <w:b/>
        <w:bCs/>
      </w:rPr>
      <w:tblPr/>
      <w:tcPr>
        <w:tcBorders>
          <w:bottom w:val="single" w:sz="12" w:space="0" w:color="FFC476" w:themeColor="accent1" w:themeTint="99"/>
        </w:tcBorders>
      </w:tcPr>
    </w:tblStylePr>
    <w:tblStylePr w:type="lastRow">
      <w:rPr>
        <w:b/>
        <w:bCs/>
      </w:rPr>
      <w:tblPr/>
      <w:tcPr>
        <w:tcBorders>
          <w:top w:val="double" w:sz="2" w:space="0" w:color="FFC476"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7AFFF7" w:themeColor="accent2" w:themeTint="66"/>
        <w:left w:val="single" w:sz="4" w:space="0" w:color="7AFFF7" w:themeColor="accent2" w:themeTint="66"/>
        <w:bottom w:val="single" w:sz="4" w:space="0" w:color="7AFFF7" w:themeColor="accent2" w:themeTint="66"/>
        <w:right w:val="single" w:sz="4" w:space="0" w:color="7AFFF7" w:themeColor="accent2" w:themeTint="66"/>
        <w:insideH w:val="single" w:sz="4" w:space="0" w:color="7AFFF7" w:themeColor="accent2" w:themeTint="66"/>
        <w:insideV w:val="single" w:sz="4" w:space="0" w:color="7AFFF7" w:themeColor="accent2" w:themeTint="66"/>
      </w:tblBorders>
    </w:tblPr>
    <w:tblStylePr w:type="firstRow">
      <w:rPr>
        <w:b/>
        <w:bCs/>
      </w:rPr>
      <w:tblPr/>
      <w:tcPr>
        <w:tcBorders>
          <w:bottom w:val="single" w:sz="12" w:space="0" w:color="37FFF3" w:themeColor="accent2" w:themeTint="99"/>
        </w:tcBorders>
      </w:tcPr>
    </w:tblStylePr>
    <w:tblStylePr w:type="lastRow">
      <w:rPr>
        <w:b/>
        <w:bCs/>
      </w:rPr>
      <w:tblPr/>
      <w:tcPr>
        <w:tcBorders>
          <w:top w:val="double" w:sz="2" w:space="0" w:color="37FFF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F7FF8B" w:themeColor="accent3" w:themeTint="66"/>
        <w:left w:val="single" w:sz="4" w:space="0" w:color="F7FF8B" w:themeColor="accent3" w:themeTint="66"/>
        <w:bottom w:val="single" w:sz="4" w:space="0" w:color="F7FF8B" w:themeColor="accent3" w:themeTint="66"/>
        <w:right w:val="single" w:sz="4" w:space="0" w:color="F7FF8B" w:themeColor="accent3" w:themeTint="66"/>
        <w:insideH w:val="single" w:sz="4" w:space="0" w:color="F7FF8B" w:themeColor="accent3" w:themeTint="66"/>
        <w:insideV w:val="single" w:sz="4" w:space="0" w:color="F7FF8B" w:themeColor="accent3" w:themeTint="66"/>
      </w:tblBorders>
    </w:tblPr>
    <w:tblStylePr w:type="firstRow">
      <w:rPr>
        <w:b/>
        <w:bCs/>
      </w:rPr>
      <w:tblPr/>
      <w:tcPr>
        <w:tcBorders>
          <w:bottom w:val="single" w:sz="12" w:space="0" w:color="F3FF51" w:themeColor="accent3" w:themeTint="99"/>
        </w:tcBorders>
      </w:tcPr>
    </w:tblStylePr>
    <w:tblStylePr w:type="lastRow">
      <w:rPr>
        <w:b/>
        <w:bCs/>
      </w:rPr>
      <w:tblPr/>
      <w:tcPr>
        <w:tcBorders>
          <w:top w:val="double" w:sz="2" w:space="0" w:color="F3FF51"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A6AAB9" w:themeColor="accent4" w:themeTint="66"/>
        <w:left w:val="single" w:sz="4" w:space="0" w:color="A6AAB9" w:themeColor="accent4" w:themeTint="66"/>
        <w:bottom w:val="single" w:sz="4" w:space="0" w:color="A6AAB9" w:themeColor="accent4" w:themeTint="66"/>
        <w:right w:val="single" w:sz="4" w:space="0" w:color="A6AAB9" w:themeColor="accent4" w:themeTint="66"/>
        <w:insideH w:val="single" w:sz="4" w:space="0" w:color="A6AAB9" w:themeColor="accent4" w:themeTint="66"/>
        <w:insideV w:val="single" w:sz="4" w:space="0" w:color="A6AAB9" w:themeColor="accent4" w:themeTint="66"/>
      </w:tblBorders>
    </w:tblPr>
    <w:tblStylePr w:type="firstRow">
      <w:rPr>
        <w:b/>
        <w:bCs/>
      </w:rPr>
      <w:tblPr/>
      <w:tcPr>
        <w:tcBorders>
          <w:bottom w:val="single" w:sz="12" w:space="0" w:color="7A8097" w:themeColor="accent4" w:themeTint="99"/>
        </w:tcBorders>
      </w:tcPr>
    </w:tblStylePr>
    <w:tblStylePr w:type="lastRow">
      <w:rPr>
        <w:b/>
        <w:bCs/>
      </w:rPr>
      <w:tblPr/>
      <w:tcPr>
        <w:tcBorders>
          <w:top w:val="double" w:sz="2" w:space="0" w:color="7A809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FFE7C8" w:themeColor="accent5" w:themeTint="66"/>
        <w:left w:val="single" w:sz="4" w:space="0" w:color="FFE7C8" w:themeColor="accent5" w:themeTint="66"/>
        <w:bottom w:val="single" w:sz="4" w:space="0" w:color="FFE7C8" w:themeColor="accent5" w:themeTint="66"/>
        <w:right w:val="single" w:sz="4" w:space="0" w:color="FFE7C8" w:themeColor="accent5" w:themeTint="66"/>
        <w:insideH w:val="single" w:sz="4" w:space="0" w:color="FFE7C8" w:themeColor="accent5" w:themeTint="66"/>
        <w:insideV w:val="single" w:sz="4" w:space="0" w:color="FFE7C8" w:themeColor="accent5" w:themeTint="66"/>
      </w:tblBorders>
    </w:tblPr>
    <w:tblStylePr w:type="firstRow">
      <w:rPr>
        <w:b/>
        <w:bCs/>
      </w:rPr>
      <w:tblPr/>
      <w:tcPr>
        <w:tcBorders>
          <w:bottom w:val="single" w:sz="12" w:space="0" w:color="FFDCAC" w:themeColor="accent5" w:themeTint="99"/>
        </w:tcBorders>
      </w:tcPr>
    </w:tblStylePr>
    <w:tblStylePr w:type="lastRow">
      <w:rPr>
        <w:b/>
        <w:bCs/>
      </w:rPr>
      <w:tblPr/>
      <w:tcPr>
        <w:tcBorders>
          <w:top w:val="double" w:sz="2" w:space="0" w:color="FFDCA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68FFF6" w:themeColor="accent6" w:themeTint="66"/>
        <w:left w:val="single" w:sz="4" w:space="0" w:color="68FFF6" w:themeColor="accent6" w:themeTint="66"/>
        <w:bottom w:val="single" w:sz="4" w:space="0" w:color="68FFF6" w:themeColor="accent6" w:themeTint="66"/>
        <w:right w:val="single" w:sz="4" w:space="0" w:color="68FFF6" w:themeColor="accent6" w:themeTint="66"/>
        <w:insideH w:val="single" w:sz="4" w:space="0" w:color="68FFF6" w:themeColor="accent6" w:themeTint="66"/>
        <w:insideV w:val="single" w:sz="4" w:space="0" w:color="68FFF6" w:themeColor="accent6" w:themeTint="66"/>
      </w:tblBorders>
    </w:tblPr>
    <w:tblStylePr w:type="firstRow">
      <w:rPr>
        <w:b/>
        <w:bCs/>
      </w:rPr>
      <w:tblPr/>
      <w:tcPr>
        <w:tcBorders>
          <w:bottom w:val="single" w:sz="12" w:space="0" w:color="1DFFF2" w:themeColor="accent6" w:themeTint="99"/>
        </w:tcBorders>
      </w:tcPr>
    </w:tblStylePr>
    <w:tblStylePr w:type="lastRow">
      <w:rPr>
        <w:b/>
        <w:bCs/>
      </w:rPr>
      <w:tblPr/>
      <w:tcPr>
        <w:tcBorders>
          <w:top w:val="double" w:sz="2" w:space="0" w:color="1DFFF2"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FFC476" w:themeColor="accent1" w:themeTint="99"/>
        <w:bottom w:val="single" w:sz="2" w:space="0" w:color="FFC476" w:themeColor="accent1" w:themeTint="99"/>
        <w:insideH w:val="single" w:sz="2" w:space="0" w:color="FFC476" w:themeColor="accent1" w:themeTint="99"/>
        <w:insideV w:val="single" w:sz="2" w:space="0" w:color="FFC476" w:themeColor="accent1" w:themeTint="99"/>
      </w:tblBorders>
    </w:tblPr>
    <w:tblStylePr w:type="firstRow">
      <w:rPr>
        <w:b/>
        <w:bCs/>
      </w:rPr>
      <w:tblPr/>
      <w:tcPr>
        <w:tcBorders>
          <w:top w:val="nil"/>
          <w:bottom w:val="single" w:sz="12" w:space="0" w:color="FFC476" w:themeColor="accent1" w:themeTint="99"/>
          <w:insideH w:val="nil"/>
          <w:insideV w:val="nil"/>
        </w:tcBorders>
        <w:shd w:val="clear" w:color="auto" w:fill="FFFFFF" w:themeFill="background1"/>
      </w:tcPr>
    </w:tblStylePr>
    <w:tblStylePr w:type="lastRow">
      <w:rPr>
        <w:b/>
        <w:bCs/>
      </w:rPr>
      <w:tblPr/>
      <w:tcPr>
        <w:tcBorders>
          <w:top w:val="double" w:sz="2" w:space="0" w:color="FFC476"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BD1" w:themeFill="accent1" w:themeFillTint="33"/>
      </w:tcPr>
    </w:tblStylePr>
    <w:tblStylePr w:type="band1Horz">
      <w:tblPr/>
      <w:tcPr>
        <w:shd w:val="clear" w:color="auto" w:fill="FFEBD1"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37FFF3" w:themeColor="accent2" w:themeTint="99"/>
        <w:bottom w:val="single" w:sz="2" w:space="0" w:color="37FFF3" w:themeColor="accent2" w:themeTint="99"/>
        <w:insideH w:val="single" w:sz="2" w:space="0" w:color="37FFF3" w:themeColor="accent2" w:themeTint="99"/>
        <w:insideV w:val="single" w:sz="2" w:space="0" w:color="37FFF3" w:themeColor="accent2" w:themeTint="99"/>
      </w:tblBorders>
    </w:tblPr>
    <w:tblStylePr w:type="firstRow">
      <w:rPr>
        <w:b/>
        <w:bCs/>
      </w:rPr>
      <w:tblPr/>
      <w:tcPr>
        <w:tcBorders>
          <w:top w:val="nil"/>
          <w:bottom w:val="single" w:sz="12" w:space="0" w:color="37FFF3" w:themeColor="accent2" w:themeTint="99"/>
          <w:insideH w:val="nil"/>
          <w:insideV w:val="nil"/>
        </w:tcBorders>
        <w:shd w:val="clear" w:color="auto" w:fill="FFFFFF" w:themeFill="background1"/>
      </w:tcPr>
    </w:tblStylePr>
    <w:tblStylePr w:type="lastRow">
      <w:rPr>
        <w:b/>
        <w:bCs/>
      </w:rPr>
      <w:tblPr/>
      <w:tcPr>
        <w:tcBorders>
          <w:top w:val="double" w:sz="2" w:space="0" w:color="37FFF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2" w:themeFillTint="33"/>
      </w:tcPr>
    </w:tblStylePr>
    <w:tblStylePr w:type="band1Horz">
      <w:tblPr/>
      <w:tcPr>
        <w:shd w:val="clear" w:color="auto" w:fill="BCFFFB"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F3FF51" w:themeColor="accent3" w:themeTint="99"/>
        <w:bottom w:val="single" w:sz="2" w:space="0" w:color="F3FF51" w:themeColor="accent3" w:themeTint="99"/>
        <w:insideH w:val="single" w:sz="2" w:space="0" w:color="F3FF51" w:themeColor="accent3" w:themeTint="99"/>
        <w:insideV w:val="single" w:sz="2" w:space="0" w:color="F3FF51" w:themeColor="accent3" w:themeTint="99"/>
      </w:tblBorders>
    </w:tblPr>
    <w:tblStylePr w:type="firstRow">
      <w:rPr>
        <w:b/>
        <w:bCs/>
      </w:rPr>
      <w:tblPr/>
      <w:tcPr>
        <w:tcBorders>
          <w:top w:val="nil"/>
          <w:bottom w:val="single" w:sz="12" w:space="0" w:color="F3FF51" w:themeColor="accent3" w:themeTint="99"/>
          <w:insideH w:val="nil"/>
          <w:insideV w:val="nil"/>
        </w:tcBorders>
        <w:shd w:val="clear" w:color="auto" w:fill="FFFFFF" w:themeFill="background1"/>
      </w:tcPr>
    </w:tblStylePr>
    <w:tblStylePr w:type="lastRow">
      <w:rPr>
        <w:b/>
        <w:bCs/>
      </w:rPr>
      <w:tblPr/>
      <w:tcPr>
        <w:tcBorders>
          <w:top w:val="double" w:sz="2" w:space="0" w:color="F3FF51"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FFC5" w:themeFill="accent3" w:themeFillTint="33"/>
      </w:tcPr>
    </w:tblStylePr>
    <w:tblStylePr w:type="band1Horz">
      <w:tblPr/>
      <w:tcPr>
        <w:shd w:val="clear" w:color="auto" w:fill="FBFFC5"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7A8097" w:themeColor="accent4" w:themeTint="99"/>
        <w:bottom w:val="single" w:sz="2" w:space="0" w:color="7A8097" w:themeColor="accent4" w:themeTint="99"/>
        <w:insideH w:val="single" w:sz="2" w:space="0" w:color="7A8097" w:themeColor="accent4" w:themeTint="99"/>
        <w:insideV w:val="single" w:sz="2" w:space="0" w:color="7A8097" w:themeColor="accent4" w:themeTint="99"/>
      </w:tblBorders>
    </w:tblPr>
    <w:tblStylePr w:type="firstRow">
      <w:rPr>
        <w:b/>
        <w:bCs/>
      </w:rPr>
      <w:tblPr/>
      <w:tcPr>
        <w:tcBorders>
          <w:top w:val="nil"/>
          <w:bottom w:val="single" w:sz="12" w:space="0" w:color="7A8097" w:themeColor="accent4" w:themeTint="99"/>
          <w:insideH w:val="nil"/>
          <w:insideV w:val="nil"/>
        </w:tcBorders>
        <w:shd w:val="clear" w:color="auto" w:fill="FFFFFF" w:themeFill="background1"/>
      </w:tcPr>
    </w:tblStylePr>
    <w:tblStylePr w:type="lastRow">
      <w:rPr>
        <w:b/>
        <w:bCs/>
      </w:rPr>
      <w:tblPr/>
      <w:tcPr>
        <w:tcBorders>
          <w:top w:val="double" w:sz="2" w:space="0" w:color="7A809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2D4DC" w:themeFill="accent4" w:themeFillTint="33"/>
      </w:tcPr>
    </w:tblStylePr>
    <w:tblStylePr w:type="band1Horz">
      <w:tblPr/>
      <w:tcPr>
        <w:shd w:val="clear" w:color="auto" w:fill="D2D4D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FFDCAC" w:themeColor="accent5" w:themeTint="99"/>
        <w:bottom w:val="single" w:sz="2" w:space="0" w:color="FFDCAC" w:themeColor="accent5" w:themeTint="99"/>
        <w:insideH w:val="single" w:sz="2" w:space="0" w:color="FFDCAC" w:themeColor="accent5" w:themeTint="99"/>
        <w:insideV w:val="single" w:sz="2" w:space="0" w:color="FFDCAC" w:themeColor="accent5" w:themeTint="99"/>
      </w:tblBorders>
    </w:tblPr>
    <w:tblStylePr w:type="firstRow">
      <w:rPr>
        <w:b/>
        <w:bCs/>
      </w:rPr>
      <w:tblPr/>
      <w:tcPr>
        <w:tcBorders>
          <w:top w:val="nil"/>
          <w:bottom w:val="single" w:sz="12" w:space="0" w:color="FFDCAC" w:themeColor="accent5" w:themeTint="99"/>
          <w:insideH w:val="nil"/>
          <w:insideV w:val="nil"/>
        </w:tcBorders>
        <w:shd w:val="clear" w:color="auto" w:fill="FFFFFF" w:themeFill="background1"/>
      </w:tcPr>
    </w:tblStylePr>
    <w:tblStylePr w:type="lastRow">
      <w:rPr>
        <w:b/>
        <w:bCs/>
      </w:rPr>
      <w:tblPr/>
      <w:tcPr>
        <w:tcBorders>
          <w:top w:val="double" w:sz="2" w:space="0" w:color="FFDCA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3E3" w:themeFill="accent5" w:themeFillTint="33"/>
      </w:tcPr>
    </w:tblStylePr>
    <w:tblStylePr w:type="band1Horz">
      <w:tblPr/>
      <w:tcPr>
        <w:shd w:val="clear" w:color="auto" w:fill="FFF3E3"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1DFFF2" w:themeColor="accent6" w:themeTint="99"/>
        <w:bottom w:val="single" w:sz="2" w:space="0" w:color="1DFFF2" w:themeColor="accent6" w:themeTint="99"/>
        <w:insideH w:val="single" w:sz="2" w:space="0" w:color="1DFFF2" w:themeColor="accent6" w:themeTint="99"/>
        <w:insideV w:val="single" w:sz="2" w:space="0" w:color="1DFFF2" w:themeColor="accent6" w:themeTint="99"/>
      </w:tblBorders>
    </w:tblPr>
    <w:tblStylePr w:type="firstRow">
      <w:rPr>
        <w:b/>
        <w:bCs/>
      </w:rPr>
      <w:tblPr/>
      <w:tcPr>
        <w:tcBorders>
          <w:top w:val="nil"/>
          <w:bottom w:val="single" w:sz="12" w:space="0" w:color="1DFFF2" w:themeColor="accent6" w:themeTint="99"/>
          <w:insideH w:val="nil"/>
          <w:insideV w:val="nil"/>
        </w:tcBorders>
        <w:shd w:val="clear" w:color="auto" w:fill="FFFFFF" w:themeFill="background1"/>
      </w:tcPr>
    </w:tblStylePr>
    <w:tblStylePr w:type="lastRow">
      <w:rPr>
        <w:b/>
        <w:bCs/>
      </w:rPr>
      <w:tblPr/>
      <w:tcPr>
        <w:tcBorders>
          <w:top w:val="double" w:sz="2" w:space="0" w:color="1DFFF2"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3FFFA" w:themeFill="accent6" w:themeFillTint="33"/>
      </w:tcPr>
    </w:tblStylePr>
    <w:tblStylePr w:type="band1Horz">
      <w:tblPr/>
      <w:tcPr>
        <w:shd w:val="clear" w:color="auto" w:fill="B3FFFA"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FFC476" w:themeColor="accent1" w:themeTint="99"/>
        <w:left w:val="single" w:sz="4" w:space="0" w:color="FFC476" w:themeColor="accent1" w:themeTint="99"/>
        <w:bottom w:val="single" w:sz="4" w:space="0" w:color="FFC476" w:themeColor="accent1" w:themeTint="99"/>
        <w:right w:val="single" w:sz="4" w:space="0" w:color="FFC476" w:themeColor="accent1" w:themeTint="99"/>
        <w:insideH w:val="single" w:sz="4" w:space="0" w:color="FFC476" w:themeColor="accent1" w:themeTint="99"/>
        <w:insideV w:val="single" w:sz="4" w:space="0" w:color="FFC47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BD1" w:themeFill="accent1" w:themeFillTint="33"/>
      </w:tcPr>
    </w:tblStylePr>
    <w:tblStylePr w:type="band1Horz">
      <w:tblPr/>
      <w:tcPr>
        <w:shd w:val="clear" w:color="auto" w:fill="FFEBD1" w:themeFill="accent1" w:themeFillTint="33"/>
      </w:tcPr>
    </w:tblStylePr>
    <w:tblStylePr w:type="neCell">
      <w:tblPr/>
      <w:tcPr>
        <w:tcBorders>
          <w:bottom w:val="single" w:sz="4" w:space="0" w:color="FFC476" w:themeColor="accent1" w:themeTint="99"/>
        </w:tcBorders>
      </w:tcPr>
    </w:tblStylePr>
    <w:tblStylePr w:type="nwCell">
      <w:tblPr/>
      <w:tcPr>
        <w:tcBorders>
          <w:bottom w:val="single" w:sz="4" w:space="0" w:color="FFC476" w:themeColor="accent1" w:themeTint="99"/>
        </w:tcBorders>
      </w:tcPr>
    </w:tblStylePr>
    <w:tblStylePr w:type="seCell">
      <w:tblPr/>
      <w:tcPr>
        <w:tcBorders>
          <w:top w:val="single" w:sz="4" w:space="0" w:color="FFC476" w:themeColor="accent1" w:themeTint="99"/>
        </w:tcBorders>
      </w:tcPr>
    </w:tblStylePr>
    <w:tblStylePr w:type="swCell">
      <w:tblPr/>
      <w:tcPr>
        <w:tcBorders>
          <w:top w:val="single" w:sz="4" w:space="0" w:color="FFC476"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37FFF3" w:themeColor="accent2" w:themeTint="99"/>
        <w:left w:val="single" w:sz="4" w:space="0" w:color="37FFF3" w:themeColor="accent2" w:themeTint="99"/>
        <w:bottom w:val="single" w:sz="4" w:space="0" w:color="37FFF3" w:themeColor="accent2" w:themeTint="99"/>
        <w:right w:val="single" w:sz="4" w:space="0" w:color="37FFF3" w:themeColor="accent2" w:themeTint="99"/>
        <w:insideH w:val="single" w:sz="4" w:space="0" w:color="37FFF3" w:themeColor="accent2" w:themeTint="99"/>
        <w:insideV w:val="single" w:sz="4" w:space="0" w:color="37FFF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2" w:themeFillTint="33"/>
      </w:tcPr>
    </w:tblStylePr>
    <w:tblStylePr w:type="band1Horz">
      <w:tblPr/>
      <w:tcPr>
        <w:shd w:val="clear" w:color="auto" w:fill="BCFFFB" w:themeFill="accent2" w:themeFillTint="33"/>
      </w:tcPr>
    </w:tblStylePr>
    <w:tblStylePr w:type="neCell">
      <w:tblPr/>
      <w:tcPr>
        <w:tcBorders>
          <w:bottom w:val="single" w:sz="4" w:space="0" w:color="37FFF3" w:themeColor="accent2" w:themeTint="99"/>
        </w:tcBorders>
      </w:tcPr>
    </w:tblStylePr>
    <w:tblStylePr w:type="nwCell">
      <w:tblPr/>
      <w:tcPr>
        <w:tcBorders>
          <w:bottom w:val="single" w:sz="4" w:space="0" w:color="37FFF3" w:themeColor="accent2" w:themeTint="99"/>
        </w:tcBorders>
      </w:tcPr>
    </w:tblStylePr>
    <w:tblStylePr w:type="seCell">
      <w:tblPr/>
      <w:tcPr>
        <w:tcBorders>
          <w:top w:val="single" w:sz="4" w:space="0" w:color="37FFF3" w:themeColor="accent2" w:themeTint="99"/>
        </w:tcBorders>
      </w:tcPr>
    </w:tblStylePr>
    <w:tblStylePr w:type="swCell">
      <w:tblPr/>
      <w:tcPr>
        <w:tcBorders>
          <w:top w:val="single" w:sz="4" w:space="0" w:color="37FFF3"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F3FF51" w:themeColor="accent3" w:themeTint="99"/>
        <w:left w:val="single" w:sz="4" w:space="0" w:color="F3FF51" w:themeColor="accent3" w:themeTint="99"/>
        <w:bottom w:val="single" w:sz="4" w:space="0" w:color="F3FF51" w:themeColor="accent3" w:themeTint="99"/>
        <w:right w:val="single" w:sz="4" w:space="0" w:color="F3FF51" w:themeColor="accent3" w:themeTint="99"/>
        <w:insideH w:val="single" w:sz="4" w:space="0" w:color="F3FF51" w:themeColor="accent3" w:themeTint="99"/>
        <w:insideV w:val="single" w:sz="4" w:space="0" w:color="F3FF51"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FFC5" w:themeFill="accent3" w:themeFillTint="33"/>
      </w:tcPr>
    </w:tblStylePr>
    <w:tblStylePr w:type="band1Horz">
      <w:tblPr/>
      <w:tcPr>
        <w:shd w:val="clear" w:color="auto" w:fill="FBFFC5" w:themeFill="accent3" w:themeFillTint="33"/>
      </w:tcPr>
    </w:tblStylePr>
    <w:tblStylePr w:type="neCell">
      <w:tblPr/>
      <w:tcPr>
        <w:tcBorders>
          <w:bottom w:val="single" w:sz="4" w:space="0" w:color="F3FF51" w:themeColor="accent3" w:themeTint="99"/>
        </w:tcBorders>
      </w:tcPr>
    </w:tblStylePr>
    <w:tblStylePr w:type="nwCell">
      <w:tblPr/>
      <w:tcPr>
        <w:tcBorders>
          <w:bottom w:val="single" w:sz="4" w:space="0" w:color="F3FF51" w:themeColor="accent3" w:themeTint="99"/>
        </w:tcBorders>
      </w:tcPr>
    </w:tblStylePr>
    <w:tblStylePr w:type="seCell">
      <w:tblPr/>
      <w:tcPr>
        <w:tcBorders>
          <w:top w:val="single" w:sz="4" w:space="0" w:color="F3FF51" w:themeColor="accent3" w:themeTint="99"/>
        </w:tcBorders>
      </w:tcPr>
    </w:tblStylePr>
    <w:tblStylePr w:type="swCell">
      <w:tblPr/>
      <w:tcPr>
        <w:tcBorders>
          <w:top w:val="single" w:sz="4" w:space="0" w:color="F3FF51"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7A8097" w:themeColor="accent4" w:themeTint="99"/>
        <w:left w:val="single" w:sz="4" w:space="0" w:color="7A8097" w:themeColor="accent4" w:themeTint="99"/>
        <w:bottom w:val="single" w:sz="4" w:space="0" w:color="7A8097" w:themeColor="accent4" w:themeTint="99"/>
        <w:right w:val="single" w:sz="4" w:space="0" w:color="7A8097" w:themeColor="accent4" w:themeTint="99"/>
        <w:insideH w:val="single" w:sz="4" w:space="0" w:color="7A8097" w:themeColor="accent4" w:themeTint="99"/>
        <w:insideV w:val="single" w:sz="4" w:space="0" w:color="7A809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2D4DC" w:themeFill="accent4" w:themeFillTint="33"/>
      </w:tcPr>
    </w:tblStylePr>
    <w:tblStylePr w:type="band1Horz">
      <w:tblPr/>
      <w:tcPr>
        <w:shd w:val="clear" w:color="auto" w:fill="D2D4DC" w:themeFill="accent4" w:themeFillTint="33"/>
      </w:tcPr>
    </w:tblStylePr>
    <w:tblStylePr w:type="neCell">
      <w:tblPr/>
      <w:tcPr>
        <w:tcBorders>
          <w:bottom w:val="single" w:sz="4" w:space="0" w:color="7A8097" w:themeColor="accent4" w:themeTint="99"/>
        </w:tcBorders>
      </w:tcPr>
    </w:tblStylePr>
    <w:tblStylePr w:type="nwCell">
      <w:tblPr/>
      <w:tcPr>
        <w:tcBorders>
          <w:bottom w:val="single" w:sz="4" w:space="0" w:color="7A8097" w:themeColor="accent4" w:themeTint="99"/>
        </w:tcBorders>
      </w:tcPr>
    </w:tblStylePr>
    <w:tblStylePr w:type="seCell">
      <w:tblPr/>
      <w:tcPr>
        <w:tcBorders>
          <w:top w:val="single" w:sz="4" w:space="0" w:color="7A8097" w:themeColor="accent4" w:themeTint="99"/>
        </w:tcBorders>
      </w:tcPr>
    </w:tblStylePr>
    <w:tblStylePr w:type="swCell">
      <w:tblPr/>
      <w:tcPr>
        <w:tcBorders>
          <w:top w:val="single" w:sz="4" w:space="0" w:color="7A8097"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FFDCAC" w:themeColor="accent5" w:themeTint="99"/>
        <w:left w:val="single" w:sz="4" w:space="0" w:color="FFDCAC" w:themeColor="accent5" w:themeTint="99"/>
        <w:bottom w:val="single" w:sz="4" w:space="0" w:color="FFDCAC" w:themeColor="accent5" w:themeTint="99"/>
        <w:right w:val="single" w:sz="4" w:space="0" w:color="FFDCAC" w:themeColor="accent5" w:themeTint="99"/>
        <w:insideH w:val="single" w:sz="4" w:space="0" w:color="FFDCAC" w:themeColor="accent5" w:themeTint="99"/>
        <w:insideV w:val="single" w:sz="4" w:space="0" w:color="FFDCA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3E3" w:themeFill="accent5" w:themeFillTint="33"/>
      </w:tcPr>
    </w:tblStylePr>
    <w:tblStylePr w:type="band1Horz">
      <w:tblPr/>
      <w:tcPr>
        <w:shd w:val="clear" w:color="auto" w:fill="FFF3E3" w:themeFill="accent5" w:themeFillTint="33"/>
      </w:tcPr>
    </w:tblStylePr>
    <w:tblStylePr w:type="neCell">
      <w:tblPr/>
      <w:tcPr>
        <w:tcBorders>
          <w:bottom w:val="single" w:sz="4" w:space="0" w:color="FFDCAC" w:themeColor="accent5" w:themeTint="99"/>
        </w:tcBorders>
      </w:tcPr>
    </w:tblStylePr>
    <w:tblStylePr w:type="nwCell">
      <w:tblPr/>
      <w:tcPr>
        <w:tcBorders>
          <w:bottom w:val="single" w:sz="4" w:space="0" w:color="FFDCAC" w:themeColor="accent5" w:themeTint="99"/>
        </w:tcBorders>
      </w:tcPr>
    </w:tblStylePr>
    <w:tblStylePr w:type="seCell">
      <w:tblPr/>
      <w:tcPr>
        <w:tcBorders>
          <w:top w:val="single" w:sz="4" w:space="0" w:color="FFDCAC" w:themeColor="accent5" w:themeTint="99"/>
        </w:tcBorders>
      </w:tcPr>
    </w:tblStylePr>
    <w:tblStylePr w:type="swCell">
      <w:tblPr/>
      <w:tcPr>
        <w:tcBorders>
          <w:top w:val="single" w:sz="4" w:space="0" w:color="FFDCAC"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1DFFF2" w:themeColor="accent6" w:themeTint="99"/>
        <w:left w:val="single" w:sz="4" w:space="0" w:color="1DFFF2" w:themeColor="accent6" w:themeTint="99"/>
        <w:bottom w:val="single" w:sz="4" w:space="0" w:color="1DFFF2" w:themeColor="accent6" w:themeTint="99"/>
        <w:right w:val="single" w:sz="4" w:space="0" w:color="1DFFF2" w:themeColor="accent6" w:themeTint="99"/>
        <w:insideH w:val="single" w:sz="4" w:space="0" w:color="1DFFF2" w:themeColor="accent6" w:themeTint="99"/>
        <w:insideV w:val="single" w:sz="4" w:space="0" w:color="1DFFF2"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3FFFA" w:themeFill="accent6" w:themeFillTint="33"/>
      </w:tcPr>
    </w:tblStylePr>
    <w:tblStylePr w:type="band1Horz">
      <w:tblPr/>
      <w:tcPr>
        <w:shd w:val="clear" w:color="auto" w:fill="B3FFFA" w:themeFill="accent6" w:themeFillTint="33"/>
      </w:tcPr>
    </w:tblStylePr>
    <w:tblStylePr w:type="neCell">
      <w:tblPr/>
      <w:tcPr>
        <w:tcBorders>
          <w:bottom w:val="single" w:sz="4" w:space="0" w:color="1DFFF2" w:themeColor="accent6" w:themeTint="99"/>
        </w:tcBorders>
      </w:tcPr>
    </w:tblStylePr>
    <w:tblStylePr w:type="nwCell">
      <w:tblPr/>
      <w:tcPr>
        <w:tcBorders>
          <w:bottom w:val="single" w:sz="4" w:space="0" w:color="1DFFF2" w:themeColor="accent6" w:themeTint="99"/>
        </w:tcBorders>
      </w:tcPr>
    </w:tblStylePr>
    <w:tblStylePr w:type="seCell">
      <w:tblPr/>
      <w:tcPr>
        <w:tcBorders>
          <w:top w:val="single" w:sz="4" w:space="0" w:color="1DFFF2" w:themeColor="accent6" w:themeTint="99"/>
        </w:tcBorders>
      </w:tcPr>
    </w:tblStylePr>
    <w:tblStylePr w:type="swCell">
      <w:tblPr/>
      <w:tcPr>
        <w:tcBorders>
          <w:top w:val="single" w:sz="4" w:space="0" w:color="1DFFF2"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FFC476" w:themeColor="accent1" w:themeTint="99"/>
        <w:left w:val="single" w:sz="4" w:space="0" w:color="FFC476" w:themeColor="accent1" w:themeTint="99"/>
        <w:bottom w:val="single" w:sz="4" w:space="0" w:color="FFC476" w:themeColor="accent1" w:themeTint="99"/>
        <w:right w:val="single" w:sz="4" w:space="0" w:color="FFC476" w:themeColor="accent1" w:themeTint="99"/>
        <w:insideH w:val="single" w:sz="4" w:space="0" w:color="FFC476" w:themeColor="accent1" w:themeTint="99"/>
        <w:insideV w:val="single" w:sz="4" w:space="0" w:color="FFC476" w:themeColor="accent1" w:themeTint="99"/>
      </w:tblBorders>
    </w:tblPr>
    <w:tblStylePr w:type="firstRow">
      <w:rPr>
        <w:b/>
        <w:bCs/>
        <w:color w:val="FFFFFF" w:themeColor="background1"/>
      </w:rPr>
      <w:tblPr/>
      <w:tcPr>
        <w:tcBorders>
          <w:top w:val="single" w:sz="4" w:space="0" w:color="FF9E1B" w:themeColor="accent1"/>
          <w:left w:val="single" w:sz="4" w:space="0" w:color="FF9E1B" w:themeColor="accent1"/>
          <w:bottom w:val="single" w:sz="4" w:space="0" w:color="FF9E1B" w:themeColor="accent1"/>
          <w:right w:val="single" w:sz="4" w:space="0" w:color="FF9E1B" w:themeColor="accent1"/>
          <w:insideH w:val="nil"/>
          <w:insideV w:val="nil"/>
        </w:tcBorders>
        <w:shd w:val="clear" w:color="auto" w:fill="FF9E1B" w:themeFill="accent1"/>
      </w:tcPr>
    </w:tblStylePr>
    <w:tblStylePr w:type="lastRow">
      <w:rPr>
        <w:b/>
        <w:bCs/>
      </w:rPr>
      <w:tblPr/>
      <w:tcPr>
        <w:tcBorders>
          <w:top w:val="double" w:sz="4" w:space="0" w:color="FF9E1B" w:themeColor="accent1"/>
        </w:tcBorders>
      </w:tcPr>
    </w:tblStylePr>
    <w:tblStylePr w:type="firstCol">
      <w:rPr>
        <w:b/>
        <w:bCs/>
      </w:rPr>
    </w:tblStylePr>
    <w:tblStylePr w:type="lastCol">
      <w:rPr>
        <w:b/>
        <w:bCs/>
      </w:rPr>
    </w:tblStylePr>
    <w:tblStylePr w:type="band1Vert">
      <w:tblPr/>
      <w:tcPr>
        <w:shd w:val="clear" w:color="auto" w:fill="FFEBD1" w:themeFill="accent1" w:themeFillTint="33"/>
      </w:tcPr>
    </w:tblStylePr>
    <w:tblStylePr w:type="band1Horz">
      <w:tblPr/>
      <w:tcPr>
        <w:shd w:val="clear" w:color="auto" w:fill="FFEBD1"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37FFF3" w:themeColor="accent2" w:themeTint="99"/>
        <w:left w:val="single" w:sz="4" w:space="0" w:color="37FFF3" w:themeColor="accent2" w:themeTint="99"/>
        <w:bottom w:val="single" w:sz="4" w:space="0" w:color="37FFF3" w:themeColor="accent2" w:themeTint="99"/>
        <w:right w:val="single" w:sz="4" w:space="0" w:color="37FFF3" w:themeColor="accent2" w:themeTint="99"/>
        <w:insideH w:val="single" w:sz="4" w:space="0" w:color="37FFF3" w:themeColor="accent2" w:themeTint="99"/>
        <w:insideV w:val="single" w:sz="4" w:space="0" w:color="37FFF3" w:themeColor="accent2" w:themeTint="99"/>
      </w:tblBorders>
    </w:tblPr>
    <w:tblStylePr w:type="firstRow">
      <w:rPr>
        <w:b/>
        <w:bCs/>
        <w:color w:val="FFFFFF" w:themeColor="background1"/>
      </w:rPr>
      <w:tblPr/>
      <w:tcPr>
        <w:tcBorders>
          <w:top w:val="single" w:sz="4" w:space="0" w:color="00B2A8" w:themeColor="accent2"/>
          <w:left w:val="single" w:sz="4" w:space="0" w:color="00B2A8" w:themeColor="accent2"/>
          <w:bottom w:val="single" w:sz="4" w:space="0" w:color="00B2A8" w:themeColor="accent2"/>
          <w:right w:val="single" w:sz="4" w:space="0" w:color="00B2A8" w:themeColor="accent2"/>
          <w:insideH w:val="nil"/>
          <w:insideV w:val="nil"/>
        </w:tcBorders>
        <w:shd w:val="clear" w:color="auto" w:fill="00B2A8" w:themeFill="accent2"/>
      </w:tcPr>
    </w:tblStylePr>
    <w:tblStylePr w:type="lastRow">
      <w:rPr>
        <w:b/>
        <w:bCs/>
      </w:rPr>
      <w:tblPr/>
      <w:tcPr>
        <w:tcBorders>
          <w:top w:val="double" w:sz="4" w:space="0" w:color="00B2A8" w:themeColor="accent2"/>
        </w:tcBorders>
      </w:tcPr>
    </w:tblStylePr>
    <w:tblStylePr w:type="firstCol">
      <w:rPr>
        <w:b/>
        <w:bCs/>
      </w:rPr>
    </w:tblStylePr>
    <w:tblStylePr w:type="lastCol">
      <w:rPr>
        <w:b/>
        <w:bCs/>
      </w:rPr>
    </w:tblStylePr>
    <w:tblStylePr w:type="band1Vert">
      <w:tblPr/>
      <w:tcPr>
        <w:shd w:val="clear" w:color="auto" w:fill="BCFFFB" w:themeFill="accent2" w:themeFillTint="33"/>
      </w:tcPr>
    </w:tblStylePr>
    <w:tblStylePr w:type="band1Horz">
      <w:tblPr/>
      <w:tcPr>
        <w:shd w:val="clear" w:color="auto" w:fill="BCFFFB"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F3FF51" w:themeColor="accent3" w:themeTint="99"/>
        <w:left w:val="single" w:sz="4" w:space="0" w:color="F3FF51" w:themeColor="accent3" w:themeTint="99"/>
        <w:bottom w:val="single" w:sz="4" w:space="0" w:color="F3FF51" w:themeColor="accent3" w:themeTint="99"/>
        <w:right w:val="single" w:sz="4" w:space="0" w:color="F3FF51" w:themeColor="accent3" w:themeTint="99"/>
        <w:insideH w:val="single" w:sz="4" w:space="0" w:color="F3FF51" w:themeColor="accent3" w:themeTint="99"/>
        <w:insideV w:val="single" w:sz="4" w:space="0" w:color="F3FF51" w:themeColor="accent3" w:themeTint="99"/>
      </w:tblBorders>
    </w:tblPr>
    <w:tblStylePr w:type="firstRow">
      <w:rPr>
        <w:b/>
        <w:bCs/>
        <w:color w:val="FFFFFF" w:themeColor="background1"/>
      </w:rPr>
      <w:tblPr/>
      <w:tcPr>
        <w:tcBorders>
          <w:top w:val="single" w:sz="4" w:space="0" w:color="CEDC00" w:themeColor="accent3"/>
          <w:left w:val="single" w:sz="4" w:space="0" w:color="CEDC00" w:themeColor="accent3"/>
          <w:bottom w:val="single" w:sz="4" w:space="0" w:color="CEDC00" w:themeColor="accent3"/>
          <w:right w:val="single" w:sz="4" w:space="0" w:color="CEDC00" w:themeColor="accent3"/>
          <w:insideH w:val="nil"/>
          <w:insideV w:val="nil"/>
        </w:tcBorders>
        <w:shd w:val="clear" w:color="auto" w:fill="CEDC00" w:themeFill="accent3"/>
      </w:tcPr>
    </w:tblStylePr>
    <w:tblStylePr w:type="lastRow">
      <w:rPr>
        <w:b/>
        <w:bCs/>
      </w:rPr>
      <w:tblPr/>
      <w:tcPr>
        <w:tcBorders>
          <w:top w:val="double" w:sz="4" w:space="0" w:color="CEDC00" w:themeColor="accent3"/>
        </w:tcBorders>
      </w:tcPr>
    </w:tblStylePr>
    <w:tblStylePr w:type="firstCol">
      <w:rPr>
        <w:b/>
        <w:bCs/>
      </w:rPr>
    </w:tblStylePr>
    <w:tblStylePr w:type="lastCol">
      <w:rPr>
        <w:b/>
        <w:bCs/>
      </w:rPr>
    </w:tblStylePr>
    <w:tblStylePr w:type="band1Vert">
      <w:tblPr/>
      <w:tcPr>
        <w:shd w:val="clear" w:color="auto" w:fill="FBFFC5" w:themeFill="accent3" w:themeFillTint="33"/>
      </w:tcPr>
    </w:tblStylePr>
    <w:tblStylePr w:type="band1Horz">
      <w:tblPr/>
      <w:tcPr>
        <w:shd w:val="clear" w:color="auto" w:fill="FBFFC5"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7A8097" w:themeColor="accent4" w:themeTint="99"/>
        <w:left w:val="single" w:sz="4" w:space="0" w:color="7A8097" w:themeColor="accent4" w:themeTint="99"/>
        <w:bottom w:val="single" w:sz="4" w:space="0" w:color="7A8097" w:themeColor="accent4" w:themeTint="99"/>
        <w:right w:val="single" w:sz="4" w:space="0" w:color="7A8097" w:themeColor="accent4" w:themeTint="99"/>
        <w:insideH w:val="single" w:sz="4" w:space="0" w:color="7A8097" w:themeColor="accent4" w:themeTint="99"/>
        <w:insideV w:val="single" w:sz="4" w:space="0" w:color="7A8097" w:themeColor="accent4" w:themeTint="99"/>
      </w:tblBorders>
    </w:tblPr>
    <w:tblStylePr w:type="firstRow">
      <w:rPr>
        <w:b/>
        <w:bCs/>
        <w:color w:val="FFFFFF" w:themeColor="background1"/>
      </w:rPr>
      <w:tblPr/>
      <w:tcPr>
        <w:tcBorders>
          <w:top w:val="single" w:sz="4" w:space="0" w:color="333641" w:themeColor="accent4"/>
          <w:left w:val="single" w:sz="4" w:space="0" w:color="333641" w:themeColor="accent4"/>
          <w:bottom w:val="single" w:sz="4" w:space="0" w:color="333641" w:themeColor="accent4"/>
          <w:right w:val="single" w:sz="4" w:space="0" w:color="333641" w:themeColor="accent4"/>
          <w:insideH w:val="nil"/>
          <w:insideV w:val="nil"/>
        </w:tcBorders>
        <w:shd w:val="clear" w:color="auto" w:fill="333641" w:themeFill="accent4"/>
      </w:tcPr>
    </w:tblStylePr>
    <w:tblStylePr w:type="lastRow">
      <w:rPr>
        <w:b/>
        <w:bCs/>
      </w:rPr>
      <w:tblPr/>
      <w:tcPr>
        <w:tcBorders>
          <w:top w:val="double" w:sz="4" w:space="0" w:color="333641" w:themeColor="accent4"/>
        </w:tcBorders>
      </w:tcPr>
    </w:tblStylePr>
    <w:tblStylePr w:type="firstCol">
      <w:rPr>
        <w:b/>
        <w:bCs/>
      </w:rPr>
    </w:tblStylePr>
    <w:tblStylePr w:type="lastCol">
      <w:rPr>
        <w:b/>
        <w:bCs/>
      </w:rPr>
    </w:tblStylePr>
    <w:tblStylePr w:type="band1Vert">
      <w:tblPr/>
      <w:tcPr>
        <w:shd w:val="clear" w:color="auto" w:fill="D2D4DC" w:themeFill="accent4" w:themeFillTint="33"/>
      </w:tcPr>
    </w:tblStylePr>
    <w:tblStylePr w:type="band1Horz">
      <w:tblPr/>
      <w:tcPr>
        <w:shd w:val="clear" w:color="auto" w:fill="D2D4D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FFDCAC" w:themeColor="accent5" w:themeTint="99"/>
        <w:left w:val="single" w:sz="4" w:space="0" w:color="FFDCAC" w:themeColor="accent5" w:themeTint="99"/>
        <w:bottom w:val="single" w:sz="4" w:space="0" w:color="FFDCAC" w:themeColor="accent5" w:themeTint="99"/>
        <w:right w:val="single" w:sz="4" w:space="0" w:color="FFDCAC" w:themeColor="accent5" w:themeTint="99"/>
        <w:insideH w:val="single" w:sz="4" w:space="0" w:color="FFDCAC" w:themeColor="accent5" w:themeTint="99"/>
        <w:insideV w:val="single" w:sz="4" w:space="0" w:color="FFDCAC" w:themeColor="accent5" w:themeTint="99"/>
      </w:tblBorders>
    </w:tblPr>
    <w:tblStylePr w:type="firstRow">
      <w:rPr>
        <w:b/>
        <w:bCs/>
        <w:color w:val="FFFFFF" w:themeColor="background1"/>
      </w:rPr>
      <w:tblPr/>
      <w:tcPr>
        <w:tcBorders>
          <w:top w:val="single" w:sz="4" w:space="0" w:color="FFC576" w:themeColor="accent5"/>
          <w:left w:val="single" w:sz="4" w:space="0" w:color="FFC576" w:themeColor="accent5"/>
          <w:bottom w:val="single" w:sz="4" w:space="0" w:color="FFC576" w:themeColor="accent5"/>
          <w:right w:val="single" w:sz="4" w:space="0" w:color="FFC576" w:themeColor="accent5"/>
          <w:insideH w:val="nil"/>
          <w:insideV w:val="nil"/>
        </w:tcBorders>
        <w:shd w:val="clear" w:color="auto" w:fill="FFC576" w:themeFill="accent5"/>
      </w:tcPr>
    </w:tblStylePr>
    <w:tblStylePr w:type="lastRow">
      <w:rPr>
        <w:b/>
        <w:bCs/>
      </w:rPr>
      <w:tblPr/>
      <w:tcPr>
        <w:tcBorders>
          <w:top w:val="double" w:sz="4" w:space="0" w:color="FFC576" w:themeColor="accent5"/>
        </w:tcBorders>
      </w:tcPr>
    </w:tblStylePr>
    <w:tblStylePr w:type="firstCol">
      <w:rPr>
        <w:b/>
        <w:bCs/>
      </w:rPr>
    </w:tblStylePr>
    <w:tblStylePr w:type="lastCol">
      <w:rPr>
        <w:b/>
        <w:bCs/>
      </w:rPr>
    </w:tblStylePr>
    <w:tblStylePr w:type="band1Vert">
      <w:tblPr/>
      <w:tcPr>
        <w:shd w:val="clear" w:color="auto" w:fill="FFF3E3" w:themeFill="accent5" w:themeFillTint="33"/>
      </w:tcPr>
    </w:tblStylePr>
    <w:tblStylePr w:type="band1Horz">
      <w:tblPr/>
      <w:tcPr>
        <w:shd w:val="clear" w:color="auto" w:fill="FFF3E3"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1DFFF2" w:themeColor="accent6" w:themeTint="99"/>
        <w:left w:val="single" w:sz="4" w:space="0" w:color="1DFFF2" w:themeColor="accent6" w:themeTint="99"/>
        <w:bottom w:val="single" w:sz="4" w:space="0" w:color="1DFFF2" w:themeColor="accent6" w:themeTint="99"/>
        <w:right w:val="single" w:sz="4" w:space="0" w:color="1DFFF2" w:themeColor="accent6" w:themeTint="99"/>
        <w:insideH w:val="single" w:sz="4" w:space="0" w:color="1DFFF2" w:themeColor="accent6" w:themeTint="99"/>
        <w:insideV w:val="single" w:sz="4" w:space="0" w:color="1DFFF2" w:themeColor="accent6" w:themeTint="99"/>
      </w:tblBorders>
    </w:tblPr>
    <w:tblStylePr w:type="firstRow">
      <w:rPr>
        <w:b/>
        <w:bCs/>
        <w:color w:val="FFFFFF" w:themeColor="background1"/>
      </w:rPr>
      <w:tblPr/>
      <w:tcPr>
        <w:tcBorders>
          <w:top w:val="single" w:sz="4" w:space="0" w:color="00867F" w:themeColor="accent6"/>
          <w:left w:val="single" w:sz="4" w:space="0" w:color="00867F" w:themeColor="accent6"/>
          <w:bottom w:val="single" w:sz="4" w:space="0" w:color="00867F" w:themeColor="accent6"/>
          <w:right w:val="single" w:sz="4" w:space="0" w:color="00867F" w:themeColor="accent6"/>
          <w:insideH w:val="nil"/>
          <w:insideV w:val="nil"/>
        </w:tcBorders>
        <w:shd w:val="clear" w:color="auto" w:fill="00867F" w:themeFill="accent6"/>
      </w:tcPr>
    </w:tblStylePr>
    <w:tblStylePr w:type="lastRow">
      <w:rPr>
        <w:b/>
        <w:bCs/>
      </w:rPr>
      <w:tblPr/>
      <w:tcPr>
        <w:tcBorders>
          <w:top w:val="double" w:sz="4" w:space="0" w:color="00867F" w:themeColor="accent6"/>
        </w:tcBorders>
      </w:tcPr>
    </w:tblStylePr>
    <w:tblStylePr w:type="firstCol">
      <w:rPr>
        <w:b/>
        <w:bCs/>
      </w:rPr>
    </w:tblStylePr>
    <w:tblStylePr w:type="lastCol">
      <w:rPr>
        <w:b/>
        <w:bCs/>
      </w:rPr>
    </w:tblStylePr>
    <w:tblStylePr w:type="band1Vert">
      <w:tblPr/>
      <w:tcPr>
        <w:shd w:val="clear" w:color="auto" w:fill="B3FFFA" w:themeFill="accent6" w:themeFillTint="33"/>
      </w:tcPr>
    </w:tblStylePr>
    <w:tblStylePr w:type="band1Horz">
      <w:tblPr/>
      <w:tcPr>
        <w:shd w:val="clear" w:color="auto" w:fill="B3FFFA"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BD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9E1B"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9E1B"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9E1B"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9E1B" w:themeFill="accent1"/>
      </w:tcPr>
    </w:tblStylePr>
    <w:tblStylePr w:type="band1Vert">
      <w:tblPr/>
      <w:tcPr>
        <w:shd w:val="clear" w:color="auto" w:fill="FFD7A3" w:themeFill="accent1" w:themeFillTint="66"/>
      </w:tcPr>
    </w:tblStylePr>
    <w:tblStylePr w:type="band1Horz">
      <w:tblPr/>
      <w:tcPr>
        <w:shd w:val="clear" w:color="auto" w:fill="FFD7A3"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8"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8"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8"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8" w:themeFill="accent2"/>
      </w:tcPr>
    </w:tblStylePr>
    <w:tblStylePr w:type="band1Vert">
      <w:tblPr/>
      <w:tcPr>
        <w:shd w:val="clear" w:color="auto" w:fill="7AFFF7" w:themeFill="accent2" w:themeFillTint="66"/>
      </w:tcPr>
    </w:tblStylePr>
    <w:tblStylePr w:type="band1Horz">
      <w:tblPr/>
      <w:tcPr>
        <w:shd w:val="clear" w:color="auto" w:fill="7AFFF7"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FFC5"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EDC00"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EDC00"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EDC00"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EDC00" w:themeFill="accent3"/>
      </w:tcPr>
    </w:tblStylePr>
    <w:tblStylePr w:type="band1Vert">
      <w:tblPr/>
      <w:tcPr>
        <w:shd w:val="clear" w:color="auto" w:fill="F7FF8B" w:themeFill="accent3" w:themeFillTint="66"/>
      </w:tcPr>
    </w:tblStylePr>
    <w:tblStylePr w:type="band1Horz">
      <w:tblPr/>
      <w:tcPr>
        <w:shd w:val="clear" w:color="auto" w:fill="F7FF8B"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2D4D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33641"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33641"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33641"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33641" w:themeFill="accent4"/>
      </w:tcPr>
    </w:tblStylePr>
    <w:tblStylePr w:type="band1Vert">
      <w:tblPr/>
      <w:tcPr>
        <w:shd w:val="clear" w:color="auto" w:fill="A6AAB9" w:themeFill="accent4" w:themeFillTint="66"/>
      </w:tcPr>
    </w:tblStylePr>
    <w:tblStylePr w:type="band1Horz">
      <w:tblPr/>
      <w:tcPr>
        <w:shd w:val="clear" w:color="auto" w:fill="A6AAB9"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3E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57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57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57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576" w:themeFill="accent5"/>
      </w:tcPr>
    </w:tblStylePr>
    <w:tblStylePr w:type="band1Vert">
      <w:tblPr/>
      <w:tcPr>
        <w:shd w:val="clear" w:color="auto" w:fill="FFE7C8" w:themeFill="accent5" w:themeFillTint="66"/>
      </w:tcPr>
    </w:tblStylePr>
    <w:tblStylePr w:type="band1Horz">
      <w:tblPr/>
      <w:tcPr>
        <w:shd w:val="clear" w:color="auto" w:fill="FFE7C8"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3FFF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867F"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867F"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867F"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867F" w:themeFill="accent6"/>
      </w:tcPr>
    </w:tblStylePr>
    <w:tblStylePr w:type="band1Vert">
      <w:tblPr/>
      <w:tcPr>
        <w:shd w:val="clear" w:color="auto" w:fill="68FFF6" w:themeFill="accent6" w:themeFillTint="66"/>
      </w:tcPr>
    </w:tblStylePr>
    <w:tblStylePr w:type="band1Horz">
      <w:tblPr/>
      <w:tcPr>
        <w:shd w:val="clear" w:color="auto" w:fill="68FFF6"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D37800" w:themeColor="accent1" w:themeShade="BF"/>
    </w:rPr>
    <w:tblPr>
      <w:tblStyleRowBandSize w:val="1"/>
      <w:tblStyleColBandSize w:val="1"/>
      <w:tblBorders>
        <w:top w:val="single" w:sz="4" w:space="0" w:color="FFC476" w:themeColor="accent1" w:themeTint="99"/>
        <w:left w:val="single" w:sz="4" w:space="0" w:color="FFC476" w:themeColor="accent1" w:themeTint="99"/>
        <w:bottom w:val="single" w:sz="4" w:space="0" w:color="FFC476" w:themeColor="accent1" w:themeTint="99"/>
        <w:right w:val="single" w:sz="4" w:space="0" w:color="FFC476" w:themeColor="accent1" w:themeTint="99"/>
        <w:insideH w:val="single" w:sz="4" w:space="0" w:color="FFC476" w:themeColor="accent1" w:themeTint="99"/>
        <w:insideV w:val="single" w:sz="4" w:space="0" w:color="FFC476" w:themeColor="accent1" w:themeTint="99"/>
      </w:tblBorders>
    </w:tblPr>
    <w:tblStylePr w:type="firstRow">
      <w:rPr>
        <w:b/>
        <w:bCs/>
      </w:rPr>
      <w:tblPr/>
      <w:tcPr>
        <w:tcBorders>
          <w:bottom w:val="single" w:sz="12" w:space="0" w:color="FFC476" w:themeColor="accent1" w:themeTint="99"/>
        </w:tcBorders>
      </w:tcPr>
    </w:tblStylePr>
    <w:tblStylePr w:type="lastRow">
      <w:rPr>
        <w:b/>
        <w:bCs/>
      </w:rPr>
      <w:tblPr/>
      <w:tcPr>
        <w:tcBorders>
          <w:top w:val="double" w:sz="4" w:space="0" w:color="FFC476" w:themeColor="accent1" w:themeTint="99"/>
        </w:tcBorders>
      </w:tcPr>
    </w:tblStylePr>
    <w:tblStylePr w:type="firstCol">
      <w:rPr>
        <w:b/>
        <w:bCs/>
      </w:rPr>
    </w:tblStylePr>
    <w:tblStylePr w:type="lastCol">
      <w:rPr>
        <w:b/>
        <w:bCs/>
      </w:rPr>
    </w:tblStylePr>
    <w:tblStylePr w:type="band1Vert">
      <w:tblPr/>
      <w:tcPr>
        <w:shd w:val="clear" w:color="auto" w:fill="FFEBD1" w:themeFill="accent1" w:themeFillTint="33"/>
      </w:tcPr>
    </w:tblStylePr>
    <w:tblStylePr w:type="band1Horz">
      <w:tblPr/>
      <w:tcPr>
        <w:shd w:val="clear" w:color="auto" w:fill="FFEBD1" w:themeFill="accent1" w:themeFillTint="33"/>
      </w:tcPr>
    </w:tblStylePr>
  </w:style>
  <w:style w:type="table" w:styleId="GridTable6Colorful-Accent2">
    <w:name w:val="Grid Table 6 Colorful Accent 2"/>
    <w:basedOn w:val="TableNormal"/>
    <w:uiPriority w:val="51"/>
    <w:semiHidden/>
    <w:rsid w:val="0058629F"/>
    <w:rPr>
      <w:color w:val="00857D" w:themeColor="accent2" w:themeShade="BF"/>
    </w:rPr>
    <w:tblPr>
      <w:tblStyleRowBandSize w:val="1"/>
      <w:tblStyleColBandSize w:val="1"/>
      <w:tblBorders>
        <w:top w:val="single" w:sz="4" w:space="0" w:color="37FFF3" w:themeColor="accent2" w:themeTint="99"/>
        <w:left w:val="single" w:sz="4" w:space="0" w:color="37FFF3" w:themeColor="accent2" w:themeTint="99"/>
        <w:bottom w:val="single" w:sz="4" w:space="0" w:color="37FFF3" w:themeColor="accent2" w:themeTint="99"/>
        <w:right w:val="single" w:sz="4" w:space="0" w:color="37FFF3" w:themeColor="accent2" w:themeTint="99"/>
        <w:insideH w:val="single" w:sz="4" w:space="0" w:color="37FFF3" w:themeColor="accent2" w:themeTint="99"/>
        <w:insideV w:val="single" w:sz="4" w:space="0" w:color="37FFF3" w:themeColor="accent2" w:themeTint="99"/>
      </w:tblBorders>
    </w:tblPr>
    <w:tblStylePr w:type="firstRow">
      <w:rPr>
        <w:b/>
        <w:bCs/>
      </w:rPr>
      <w:tblPr/>
      <w:tcPr>
        <w:tcBorders>
          <w:bottom w:val="single" w:sz="12" w:space="0" w:color="37FFF3" w:themeColor="accent2" w:themeTint="99"/>
        </w:tcBorders>
      </w:tcPr>
    </w:tblStylePr>
    <w:tblStylePr w:type="lastRow">
      <w:rPr>
        <w:b/>
        <w:bCs/>
      </w:rPr>
      <w:tblPr/>
      <w:tcPr>
        <w:tcBorders>
          <w:top w:val="double" w:sz="4" w:space="0" w:color="37FFF3" w:themeColor="accent2" w:themeTint="99"/>
        </w:tcBorders>
      </w:tcPr>
    </w:tblStylePr>
    <w:tblStylePr w:type="firstCol">
      <w:rPr>
        <w:b/>
        <w:bCs/>
      </w:rPr>
    </w:tblStylePr>
    <w:tblStylePr w:type="lastCol">
      <w:rPr>
        <w:b/>
        <w:bCs/>
      </w:rPr>
    </w:tblStylePr>
    <w:tblStylePr w:type="band1Vert">
      <w:tblPr/>
      <w:tcPr>
        <w:shd w:val="clear" w:color="auto" w:fill="BCFFFB" w:themeFill="accent2" w:themeFillTint="33"/>
      </w:tcPr>
    </w:tblStylePr>
    <w:tblStylePr w:type="band1Horz">
      <w:tblPr/>
      <w:tcPr>
        <w:shd w:val="clear" w:color="auto" w:fill="BCFFFB" w:themeFill="accent2" w:themeFillTint="33"/>
      </w:tcPr>
    </w:tblStylePr>
  </w:style>
  <w:style w:type="table" w:styleId="GridTable6Colorful-Accent3">
    <w:name w:val="Grid Table 6 Colorful Accent 3"/>
    <w:basedOn w:val="TableNormal"/>
    <w:uiPriority w:val="51"/>
    <w:semiHidden/>
    <w:rsid w:val="0058629F"/>
    <w:rPr>
      <w:color w:val="99A400" w:themeColor="accent3" w:themeShade="BF"/>
    </w:rPr>
    <w:tblPr>
      <w:tblStyleRowBandSize w:val="1"/>
      <w:tblStyleColBandSize w:val="1"/>
      <w:tblBorders>
        <w:top w:val="single" w:sz="4" w:space="0" w:color="F3FF51" w:themeColor="accent3" w:themeTint="99"/>
        <w:left w:val="single" w:sz="4" w:space="0" w:color="F3FF51" w:themeColor="accent3" w:themeTint="99"/>
        <w:bottom w:val="single" w:sz="4" w:space="0" w:color="F3FF51" w:themeColor="accent3" w:themeTint="99"/>
        <w:right w:val="single" w:sz="4" w:space="0" w:color="F3FF51" w:themeColor="accent3" w:themeTint="99"/>
        <w:insideH w:val="single" w:sz="4" w:space="0" w:color="F3FF51" w:themeColor="accent3" w:themeTint="99"/>
        <w:insideV w:val="single" w:sz="4" w:space="0" w:color="F3FF51" w:themeColor="accent3" w:themeTint="99"/>
      </w:tblBorders>
    </w:tblPr>
    <w:tblStylePr w:type="firstRow">
      <w:rPr>
        <w:b/>
        <w:bCs/>
      </w:rPr>
      <w:tblPr/>
      <w:tcPr>
        <w:tcBorders>
          <w:bottom w:val="single" w:sz="12" w:space="0" w:color="F3FF51" w:themeColor="accent3" w:themeTint="99"/>
        </w:tcBorders>
      </w:tcPr>
    </w:tblStylePr>
    <w:tblStylePr w:type="lastRow">
      <w:rPr>
        <w:b/>
        <w:bCs/>
      </w:rPr>
      <w:tblPr/>
      <w:tcPr>
        <w:tcBorders>
          <w:top w:val="double" w:sz="4" w:space="0" w:color="F3FF51" w:themeColor="accent3" w:themeTint="99"/>
        </w:tcBorders>
      </w:tcPr>
    </w:tblStylePr>
    <w:tblStylePr w:type="firstCol">
      <w:rPr>
        <w:b/>
        <w:bCs/>
      </w:rPr>
    </w:tblStylePr>
    <w:tblStylePr w:type="lastCol">
      <w:rPr>
        <w:b/>
        <w:bCs/>
      </w:rPr>
    </w:tblStylePr>
    <w:tblStylePr w:type="band1Vert">
      <w:tblPr/>
      <w:tcPr>
        <w:shd w:val="clear" w:color="auto" w:fill="FBFFC5" w:themeFill="accent3" w:themeFillTint="33"/>
      </w:tcPr>
    </w:tblStylePr>
    <w:tblStylePr w:type="band1Horz">
      <w:tblPr/>
      <w:tcPr>
        <w:shd w:val="clear" w:color="auto" w:fill="FBFFC5" w:themeFill="accent3" w:themeFillTint="33"/>
      </w:tcPr>
    </w:tblStylePr>
  </w:style>
  <w:style w:type="table" w:styleId="GridTable6Colorful-Accent4">
    <w:name w:val="Grid Table 6 Colorful Accent 4"/>
    <w:basedOn w:val="TableNormal"/>
    <w:uiPriority w:val="51"/>
    <w:semiHidden/>
    <w:rsid w:val="0058629F"/>
    <w:rPr>
      <w:color w:val="262830" w:themeColor="accent4" w:themeShade="BF"/>
    </w:rPr>
    <w:tblPr>
      <w:tblStyleRowBandSize w:val="1"/>
      <w:tblStyleColBandSize w:val="1"/>
      <w:tblBorders>
        <w:top w:val="single" w:sz="4" w:space="0" w:color="7A8097" w:themeColor="accent4" w:themeTint="99"/>
        <w:left w:val="single" w:sz="4" w:space="0" w:color="7A8097" w:themeColor="accent4" w:themeTint="99"/>
        <w:bottom w:val="single" w:sz="4" w:space="0" w:color="7A8097" w:themeColor="accent4" w:themeTint="99"/>
        <w:right w:val="single" w:sz="4" w:space="0" w:color="7A8097" w:themeColor="accent4" w:themeTint="99"/>
        <w:insideH w:val="single" w:sz="4" w:space="0" w:color="7A8097" w:themeColor="accent4" w:themeTint="99"/>
        <w:insideV w:val="single" w:sz="4" w:space="0" w:color="7A8097" w:themeColor="accent4" w:themeTint="99"/>
      </w:tblBorders>
    </w:tblPr>
    <w:tblStylePr w:type="firstRow">
      <w:rPr>
        <w:b/>
        <w:bCs/>
      </w:rPr>
      <w:tblPr/>
      <w:tcPr>
        <w:tcBorders>
          <w:bottom w:val="single" w:sz="12" w:space="0" w:color="7A8097" w:themeColor="accent4" w:themeTint="99"/>
        </w:tcBorders>
      </w:tcPr>
    </w:tblStylePr>
    <w:tblStylePr w:type="lastRow">
      <w:rPr>
        <w:b/>
        <w:bCs/>
      </w:rPr>
      <w:tblPr/>
      <w:tcPr>
        <w:tcBorders>
          <w:top w:val="double" w:sz="4" w:space="0" w:color="7A8097" w:themeColor="accent4" w:themeTint="99"/>
        </w:tcBorders>
      </w:tcPr>
    </w:tblStylePr>
    <w:tblStylePr w:type="firstCol">
      <w:rPr>
        <w:b/>
        <w:bCs/>
      </w:rPr>
    </w:tblStylePr>
    <w:tblStylePr w:type="lastCol">
      <w:rPr>
        <w:b/>
        <w:bCs/>
      </w:rPr>
    </w:tblStylePr>
    <w:tblStylePr w:type="band1Vert">
      <w:tblPr/>
      <w:tcPr>
        <w:shd w:val="clear" w:color="auto" w:fill="D2D4DC" w:themeFill="accent4" w:themeFillTint="33"/>
      </w:tcPr>
    </w:tblStylePr>
    <w:tblStylePr w:type="band1Horz">
      <w:tblPr/>
      <w:tcPr>
        <w:shd w:val="clear" w:color="auto" w:fill="D2D4DC" w:themeFill="accent4" w:themeFillTint="33"/>
      </w:tcPr>
    </w:tblStylePr>
  </w:style>
  <w:style w:type="table" w:styleId="GridTable6Colorful-Accent5">
    <w:name w:val="Grid Table 6 Colorful Accent 5"/>
    <w:basedOn w:val="TableNormal"/>
    <w:uiPriority w:val="51"/>
    <w:semiHidden/>
    <w:rsid w:val="0058629F"/>
    <w:rPr>
      <w:color w:val="FF9D18" w:themeColor="accent5" w:themeShade="BF"/>
    </w:rPr>
    <w:tblPr>
      <w:tblStyleRowBandSize w:val="1"/>
      <w:tblStyleColBandSize w:val="1"/>
      <w:tblBorders>
        <w:top w:val="single" w:sz="4" w:space="0" w:color="FFDCAC" w:themeColor="accent5" w:themeTint="99"/>
        <w:left w:val="single" w:sz="4" w:space="0" w:color="FFDCAC" w:themeColor="accent5" w:themeTint="99"/>
        <w:bottom w:val="single" w:sz="4" w:space="0" w:color="FFDCAC" w:themeColor="accent5" w:themeTint="99"/>
        <w:right w:val="single" w:sz="4" w:space="0" w:color="FFDCAC" w:themeColor="accent5" w:themeTint="99"/>
        <w:insideH w:val="single" w:sz="4" w:space="0" w:color="FFDCAC" w:themeColor="accent5" w:themeTint="99"/>
        <w:insideV w:val="single" w:sz="4" w:space="0" w:color="FFDCAC" w:themeColor="accent5" w:themeTint="99"/>
      </w:tblBorders>
    </w:tblPr>
    <w:tblStylePr w:type="firstRow">
      <w:rPr>
        <w:b/>
        <w:bCs/>
      </w:rPr>
      <w:tblPr/>
      <w:tcPr>
        <w:tcBorders>
          <w:bottom w:val="single" w:sz="12" w:space="0" w:color="FFDCAC" w:themeColor="accent5" w:themeTint="99"/>
        </w:tcBorders>
      </w:tcPr>
    </w:tblStylePr>
    <w:tblStylePr w:type="lastRow">
      <w:rPr>
        <w:b/>
        <w:bCs/>
      </w:rPr>
      <w:tblPr/>
      <w:tcPr>
        <w:tcBorders>
          <w:top w:val="double" w:sz="4" w:space="0" w:color="FFDCAC" w:themeColor="accent5" w:themeTint="99"/>
        </w:tcBorders>
      </w:tcPr>
    </w:tblStylePr>
    <w:tblStylePr w:type="firstCol">
      <w:rPr>
        <w:b/>
        <w:bCs/>
      </w:rPr>
    </w:tblStylePr>
    <w:tblStylePr w:type="lastCol">
      <w:rPr>
        <w:b/>
        <w:bCs/>
      </w:rPr>
    </w:tblStylePr>
    <w:tblStylePr w:type="band1Vert">
      <w:tblPr/>
      <w:tcPr>
        <w:shd w:val="clear" w:color="auto" w:fill="FFF3E3" w:themeFill="accent5" w:themeFillTint="33"/>
      </w:tcPr>
    </w:tblStylePr>
    <w:tblStylePr w:type="band1Horz">
      <w:tblPr/>
      <w:tcPr>
        <w:shd w:val="clear" w:color="auto" w:fill="FFF3E3" w:themeFill="accent5" w:themeFillTint="33"/>
      </w:tcPr>
    </w:tblStylePr>
  </w:style>
  <w:style w:type="table" w:styleId="GridTable6Colorful-Accent6">
    <w:name w:val="Grid Table 6 Colorful Accent 6"/>
    <w:basedOn w:val="TableNormal"/>
    <w:uiPriority w:val="51"/>
    <w:semiHidden/>
    <w:rsid w:val="0058629F"/>
    <w:rPr>
      <w:color w:val="00645E" w:themeColor="accent6" w:themeShade="BF"/>
    </w:rPr>
    <w:tblPr>
      <w:tblStyleRowBandSize w:val="1"/>
      <w:tblStyleColBandSize w:val="1"/>
      <w:tblBorders>
        <w:top w:val="single" w:sz="4" w:space="0" w:color="1DFFF2" w:themeColor="accent6" w:themeTint="99"/>
        <w:left w:val="single" w:sz="4" w:space="0" w:color="1DFFF2" w:themeColor="accent6" w:themeTint="99"/>
        <w:bottom w:val="single" w:sz="4" w:space="0" w:color="1DFFF2" w:themeColor="accent6" w:themeTint="99"/>
        <w:right w:val="single" w:sz="4" w:space="0" w:color="1DFFF2" w:themeColor="accent6" w:themeTint="99"/>
        <w:insideH w:val="single" w:sz="4" w:space="0" w:color="1DFFF2" w:themeColor="accent6" w:themeTint="99"/>
        <w:insideV w:val="single" w:sz="4" w:space="0" w:color="1DFFF2" w:themeColor="accent6" w:themeTint="99"/>
      </w:tblBorders>
    </w:tblPr>
    <w:tblStylePr w:type="firstRow">
      <w:rPr>
        <w:b/>
        <w:bCs/>
      </w:rPr>
      <w:tblPr/>
      <w:tcPr>
        <w:tcBorders>
          <w:bottom w:val="single" w:sz="12" w:space="0" w:color="1DFFF2" w:themeColor="accent6" w:themeTint="99"/>
        </w:tcBorders>
      </w:tcPr>
    </w:tblStylePr>
    <w:tblStylePr w:type="lastRow">
      <w:rPr>
        <w:b/>
        <w:bCs/>
      </w:rPr>
      <w:tblPr/>
      <w:tcPr>
        <w:tcBorders>
          <w:top w:val="double" w:sz="4" w:space="0" w:color="1DFFF2" w:themeColor="accent6" w:themeTint="99"/>
        </w:tcBorders>
      </w:tcPr>
    </w:tblStylePr>
    <w:tblStylePr w:type="firstCol">
      <w:rPr>
        <w:b/>
        <w:bCs/>
      </w:rPr>
    </w:tblStylePr>
    <w:tblStylePr w:type="lastCol">
      <w:rPr>
        <w:b/>
        <w:bCs/>
      </w:rPr>
    </w:tblStylePr>
    <w:tblStylePr w:type="band1Vert">
      <w:tblPr/>
      <w:tcPr>
        <w:shd w:val="clear" w:color="auto" w:fill="B3FFFA" w:themeFill="accent6" w:themeFillTint="33"/>
      </w:tcPr>
    </w:tblStylePr>
    <w:tblStylePr w:type="band1Horz">
      <w:tblPr/>
      <w:tcPr>
        <w:shd w:val="clear" w:color="auto" w:fill="B3FFFA"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D37800" w:themeColor="accent1" w:themeShade="BF"/>
    </w:rPr>
    <w:tblPr>
      <w:tblStyleRowBandSize w:val="1"/>
      <w:tblStyleColBandSize w:val="1"/>
      <w:tblBorders>
        <w:top w:val="single" w:sz="4" w:space="0" w:color="FFC476" w:themeColor="accent1" w:themeTint="99"/>
        <w:left w:val="single" w:sz="4" w:space="0" w:color="FFC476" w:themeColor="accent1" w:themeTint="99"/>
        <w:bottom w:val="single" w:sz="4" w:space="0" w:color="FFC476" w:themeColor="accent1" w:themeTint="99"/>
        <w:right w:val="single" w:sz="4" w:space="0" w:color="FFC476" w:themeColor="accent1" w:themeTint="99"/>
        <w:insideH w:val="single" w:sz="4" w:space="0" w:color="FFC476" w:themeColor="accent1" w:themeTint="99"/>
        <w:insideV w:val="single" w:sz="4" w:space="0" w:color="FFC47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BD1" w:themeFill="accent1" w:themeFillTint="33"/>
      </w:tcPr>
    </w:tblStylePr>
    <w:tblStylePr w:type="band1Horz">
      <w:tblPr/>
      <w:tcPr>
        <w:shd w:val="clear" w:color="auto" w:fill="FFEBD1" w:themeFill="accent1" w:themeFillTint="33"/>
      </w:tcPr>
    </w:tblStylePr>
    <w:tblStylePr w:type="neCell">
      <w:tblPr/>
      <w:tcPr>
        <w:tcBorders>
          <w:bottom w:val="single" w:sz="4" w:space="0" w:color="FFC476" w:themeColor="accent1" w:themeTint="99"/>
        </w:tcBorders>
      </w:tcPr>
    </w:tblStylePr>
    <w:tblStylePr w:type="nwCell">
      <w:tblPr/>
      <w:tcPr>
        <w:tcBorders>
          <w:bottom w:val="single" w:sz="4" w:space="0" w:color="FFC476" w:themeColor="accent1" w:themeTint="99"/>
        </w:tcBorders>
      </w:tcPr>
    </w:tblStylePr>
    <w:tblStylePr w:type="seCell">
      <w:tblPr/>
      <w:tcPr>
        <w:tcBorders>
          <w:top w:val="single" w:sz="4" w:space="0" w:color="FFC476" w:themeColor="accent1" w:themeTint="99"/>
        </w:tcBorders>
      </w:tcPr>
    </w:tblStylePr>
    <w:tblStylePr w:type="swCell">
      <w:tblPr/>
      <w:tcPr>
        <w:tcBorders>
          <w:top w:val="single" w:sz="4" w:space="0" w:color="FFC476" w:themeColor="accent1" w:themeTint="99"/>
        </w:tcBorders>
      </w:tcPr>
    </w:tblStylePr>
  </w:style>
  <w:style w:type="table" w:styleId="GridTable7Colorful-Accent2">
    <w:name w:val="Grid Table 7 Colorful Accent 2"/>
    <w:basedOn w:val="TableNormal"/>
    <w:uiPriority w:val="52"/>
    <w:semiHidden/>
    <w:rsid w:val="0058629F"/>
    <w:rPr>
      <w:color w:val="00857D" w:themeColor="accent2" w:themeShade="BF"/>
    </w:rPr>
    <w:tblPr>
      <w:tblStyleRowBandSize w:val="1"/>
      <w:tblStyleColBandSize w:val="1"/>
      <w:tblBorders>
        <w:top w:val="single" w:sz="4" w:space="0" w:color="37FFF3" w:themeColor="accent2" w:themeTint="99"/>
        <w:left w:val="single" w:sz="4" w:space="0" w:color="37FFF3" w:themeColor="accent2" w:themeTint="99"/>
        <w:bottom w:val="single" w:sz="4" w:space="0" w:color="37FFF3" w:themeColor="accent2" w:themeTint="99"/>
        <w:right w:val="single" w:sz="4" w:space="0" w:color="37FFF3" w:themeColor="accent2" w:themeTint="99"/>
        <w:insideH w:val="single" w:sz="4" w:space="0" w:color="37FFF3" w:themeColor="accent2" w:themeTint="99"/>
        <w:insideV w:val="single" w:sz="4" w:space="0" w:color="37FFF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2" w:themeFillTint="33"/>
      </w:tcPr>
    </w:tblStylePr>
    <w:tblStylePr w:type="band1Horz">
      <w:tblPr/>
      <w:tcPr>
        <w:shd w:val="clear" w:color="auto" w:fill="BCFFFB" w:themeFill="accent2" w:themeFillTint="33"/>
      </w:tcPr>
    </w:tblStylePr>
    <w:tblStylePr w:type="neCell">
      <w:tblPr/>
      <w:tcPr>
        <w:tcBorders>
          <w:bottom w:val="single" w:sz="4" w:space="0" w:color="37FFF3" w:themeColor="accent2" w:themeTint="99"/>
        </w:tcBorders>
      </w:tcPr>
    </w:tblStylePr>
    <w:tblStylePr w:type="nwCell">
      <w:tblPr/>
      <w:tcPr>
        <w:tcBorders>
          <w:bottom w:val="single" w:sz="4" w:space="0" w:color="37FFF3" w:themeColor="accent2" w:themeTint="99"/>
        </w:tcBorders>
      </w:tcPr>
    </w:tblStylePr>
    <w:tblStylePr w:type="seCell">
      <w:tblPr/>
      <w:tcPr>
        <w:tcBorders>
          <w:top w:val="single" w:sz="4" w:space="0" w:color="37FFF3" w:themeColor="accent2" w:themeTint="99"/>
        </w:tcBorders>
      </w:tcPr>
    </w:tblStylePr>
    <w:tblStylePr w:type="swCell">
      <w:tblPr/>
      <w:tcPr>
        <w:tcBorders>
          <w:top w:val="single" w:sz="4" w:space="0" w:color="37FFF3" w:themeColor="accent2" w:themeTint="99"/>
        </w:tcBorders>
      </w:tcPr>
    </w:tblStylePr>
  </w:style>
  <w:style w:type="table" w:styleId="GridTable7Colorful-Accent3">
    <w:name w:val="Grid Table 7 Colorful Accent 3"/>
    <w:basedOn w:val="TableNormal"/>
    <w:uiPriority w:val="52"/>
    <w:semiHidden/>
    <w:rsid w:val="0058629F"/>
    <w:rPr>
      <w:color w:val="99A400" w:themeColor="accent3" w:themeShade="BF"/>
    </w:rPr>
    <w:tblPr>
      <w:tblStyleRowBandSize w:val="1"/>
      <w:tblStyleColBandSize w:val="1"/>
      <w:tblBorders>
        <w:top w:val="single" w:sz="4" w:space="0" w:color="F3FF51" w:themeColor="accent3" w:themeTint="99"/>
        <w:left w:val="single" w:sz="4" w:space="0" w:color="F3FF51" w:themeColor="accent3" w:themeTint="99"/>
        <w:bottom w:val="single" w:sz="4" w:space="0" w:color="F3FF51" w:themeColor="accent3" w:themeTint="99"/>
        <w:right w:val="single" w:sz="4" w:space="0" w:color="F3FF51" w:themeColor="accent3" w:themeTint="99"/>
        <w:insideH w:val="single" w:sz="4" w:space="0" w:color="F3FF51" w:themeColor="accent3" w:themeTint="99"/>
        <w:insideV w:val="single" w:sz="4" w:space="0" w:color="F3FF51"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FFC5" w:themeFill="accent3" w:themeFillTint="33"/>
      </w:tcPr>
    </w:tblStylePr>
    <w:tblStylePr w:type="band1Horz">
      <w:tblPr/>
      <w:tcPr>
        <w:shd w:val="clear" w:color="auto" w:fill="FBFFC5" w:themeFill="accent3" w:themeFillTint="33"/>
      </w:tcPr>
    </w:tblStylePr>
    <w:tblStylePr w:type="neCell">
      <w:tblPr/>
      <w:tcPr>
        <w:tcBorders>
          <w:bottom w:val="single" w:sz="4" w:space="0" w:color="F3FF51" w:themeColor="accent3" w:themeTint="99"/>
        </w:tcBorders>
      </w:tcPr>
    </w:tblStylePr>
    <w:tblStylePr w:type="nwCell">
      <w:tblPr/>
      <w:tcPr>
        <w:tcBorders>
          <w:bottom w:val="single" w:sz="4" w:space="0" w:color="F3FF51" w:themeColor="accent3" w:themeTint="99"/>
        </w:tcBorders>
      </w:tcPr>
    </w:tblStylePr>
    <w:tblStylePr w:type="seCell">
      <w:tblPr/>
      <w:tcPr>
        <w:tcBorders>
          <w:top w:val="single" w:sz="4" w:space="0" w:color="F3FF51" w:themeColor="accent3" w:themeTint="99"/>
        </w:tcBorders>
      </w:tcPr>
    </w:tblStylePr>
    <w:tblStylePr w:type="swCell">
      <w:tblPr/>
      <w:tcPr>
        <w:tcBorders>
          <w:top w:val="single" w:sz="4" w:space="0" w:color="F3FF51" w:themeColor="accent3" w:themeTint="99"/>
        </w:tcBorders>
      </w:tcPr>
    </w:tblStylePr>
  </w:style>
  <w:style w:type="table" w:styleId="GridTable7Colorful-Accent4">
    <w:name w:val="Grid Table 7 Colorful Accent 4"/>
    <w:basedOn w:val="TableNormal"/>
    <w:uiPriority w:val="52"/>
    <w:semiHidden/>
    <w:rsid w:val="0058629F"/>
    <w:rPr>
      <w:color w:val="262830" w:themeColor="accent4" w:themeShade="BF"/>
    </w:rPr>
    <w:tblPr>
      <w:tblStyleRowBandSize w:val="1"/>
      <w:tblStyleColBandSize w:val="1"/>
      <w:tblBorders>
        <w:top w:val="single" w:sz="4" w:space="0" w:color="7A8097" w:themeColor="accent4" w:themeTint="99"/>
        <w:left w:val="single" w:sz="4" w:space="0" w:color="7A8097" w:themeColor="accent4" w:themeTint="99"/>
        <w:bottom w:val="single" w:sz="4" w:space="0" w:color="7A8097" w:themeColor="accent4" w:themeTint="99"/>
        <w:right w:val="single" w:sz="4" w:space="0" w:color="7A8097" w:themeColor="accent4" w:themeTint="99"/>
        <w:insideH w:val="single" w:sz="4" w:space="0" w:color="7A8097" w:themeColor="accent4" w:themeTint="99"/>
        <w:insideV w:val="single" w:sz="4" w:space="0" w:color="7A809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2D4DC" w:themeFill="accent4" w:themeFillTint="33"/>
      </w:tcPr>
    </w:tblStylePr>
    <w:tblStylePr w:type="band1Horz">
      <w:tblPr/>
      <w:tcPr>
        <w:shd w:val="clear" w:color="auto" w:fill="D2D4DC" w:themeFill="accent4" w:themeFillTint="33"/>
      </w:tcPr>
    </w:tblStylePr>
    <w:tblStylePr w:type="neCell">
      <w:tblPr/>
      <w:tcPr>
        <w:tcBorders>
          <w:bottom w:val="single" w:sz="4" w:space="0" w:color="7A8097" w:themeColor="accent4" w:themeTint="99"/>
        </w:tcBorders>
      </w:tcPr>
    </w:tblStylePr>
    <w:tblStylePr w:type="nwCell">
      <w:tblPr/>
      <w:tcPr>
        <w:tcBorders>
          <w:bottom w:val="single" w:sz="4" w:space="0" w:color="7A8097" w:themeColor="accent4" w:themeTint="99"/>
        </w:tcBorders>
      </w:tcPr>
    </w:tblStylePr>
    <w:tblStylePr w:type="seCell">
      <w:tblPr/>
      <w:tcPr>
        <w:tcBorders>
          <w:top w:val="single" w:sz="4" w:space="0" w:color="7A8097" w:themeColor="accent4" w:themeTint="99"/>
        </w:tcBorders>
      </w:tcPr>
    </w:tblStylePr>
    <w:tblStylePr w:type="swCell">
      <w:tblPr/>
      <w:tcPr>
        <w:tcBorders>
          <w:top w:val="single" w:sz="4" w:space="0" w:color="7A8097" w:themeColor="accent4" w:themeTint="99"/>
        </w:tcBorders>
      </w:tcPr>
    </w:tblStylePr>
  </w:style>
  <w:style w:type="table" w:styleId="GridTable7Colorful-Accent5">
    <w:name w:val="Grid Table 7 Colorful Accent 5"/>
    <w:basedOn w:val="TableNormal"/>
    <w:uiPriority w:val="52"/>
    <w:semiHidden/>
    <w:rsid w:val="0058629F"/>
    <w:rPr>
      <w:color w:val="FF9D18" w:themeColor="accent5" w:themeShade="BF"/>
    </w:rPr>
    <w:tblPr>
      <w:tblStyleRowBandSize w:val="1"/>
      <w:tblStyleColBandSize w:val="1"/>
      <w:tblBorders>
        <w:top w:val="single" w:sz="4" w:space="0" w:color="FFDCAC" w:themeColor="accent5" w:themeTint="99"/>
        <w:left w:val="single" w:sz="4" w:space="0" w:color="FFDCAC" w:themeColor="accent5" w:themeTint="99"/>
        <w:bottom w:val="single" w:sz="4" w:space="0" w:color="FFDCAC" w:themeColor="accent5" w:themeTint="99"/>
        <w:right w:val="single" w:sz="4" w:space="0" w:color="FFDCAC" w:themeColor="accent5" w:themeTint="99"/>
        <w:insideH w:val="single" w:sz="4" w:space="0" w:color="FFDCAC" w:themeColor="accent5" w:themeTint="99"/>
        <w:insideV w:val="single" w:sz="4" w:space="0" w:color="FFDCA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3E3" w:themeFill="accent5" w:themeFillTint="33"/>
      </w:tcPr>
    </w:tblStylePr>
    <w:tblStylePr w:type="band1Horz">
      <w:tblPr/>
      <w:tcPr>
        <w:shd w:val="clear" w:color="auto" w:fill="FFF3E3" w:themeFill="accent5" w:themeFillTint="33"/>
      </w:tcPr>
    </w:tblStylePr>
    <w:tblStylePr w:type="neCell">
      <w:tblPr/>
      <w:tcPr>
        <w:tcBorders>
          <w:bottom w:val="single" w:sz="4" w:space="0" w:color="FFDCAC" w:themeColor="accent5" w:themeTint="99"/>
        </w:tcBorders>
      </w:tcPr>
    </w:tblStylePr>
    <w:tblStylePr w:type="nwCell">
      <w:tblPr/>
      <w:tcPr>
        <w:tcBorders>
          <w:bottom w:val="single" w:sz="4" w:space="0" w:color="FFDCAC" w:themeColor="accent5" w:themeTint="99"/>
        </w:tcBorders>
      </w:tcPr>
    </w:tblStylePr>
    <w:tblStylePr w:type="seCell">
      <w:tblPr/>
      <w:tcPr>
        <w:tcBorders>
          <w:top w:val="single" w:sz="4" w:space="0" w:color="FFDCAC" w:themeColor="accent5" w:themeTint="99"/>
        </w:tcBorders>
      </w:tcPr>
    </w:tblStylePr>
    <w:tblStylePr w:type="swCell">
      <w:tblPr/>
      <w:tcPr>
        <w:tcBorders>
          <w:top w:val="single" w:sz="4" w:space="0" w:color="FFDCAC" w:themeColor="accent5" w:themeTint="99"/>
        </w:tcBorders>
      </w:tcPr>
    </w:tblStylePr>
  </w:style>
  <w:style w:type="table" w:styleId="GridTable7Colorful-Accent6">
    <w:name w:val="Grid Table 7 Colorful Accent 6"/>
    <w:basedOn w:val="TableNormal"/>
    <w:uiPriority w:val="52"/>
    <w:semiHidden/>
    <w:rsid w:val="0058629F"/>
    <w:rPr>
      <w:color w:val="00645E" w:themeColor="accent6" w:themeShade="BF"/>
    </w:rPr>
    <w:tblPr>
      <w:tblStyleRowBandSize w:val="1"/>
      <w:tblStyleColBandSize w:val="1"/>
      <w:tblBorders>
        <w:top w:val="single" w:sz="4" w:space="0" w:color="1DFFF2" w:themeColor="accent6" w:themeTint="99"/>
        <w:left w:val="single" w:sz="4" w:space="0" w:color="1DFFF2" w:themeColor="accent6" w:themeTint="99"/>
        <w:bottom w:val="single" w:sz="4" w:space="0" w:color="1DFFF2" w:themeColor="accent6" w:themeTint="99"/>
        <w:right w:val="single" w:sz="4" w:space="0" w:color="1DFFF2" w:themeColor="accent6" w:themeTint="99"/>
        <w:insideH w:val="single" w:sz="4" w:space="0" w:color="1DFFF2" w:themeColor="accent6" w:themeTint="99"/>
        <w:insideV w:val="single" w:sz="4" w:space="0" w:color="1DFFF2"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3FFFA" w:themeFill="accent6" w:themeFillTint="33"/>
      </w:tcPr>
    </w:tblStylePr>
    <w:tblStylePr w:type="band1Horz">
      <w:tblPr/>
      <w:tcPr>
        <w:shd w:val="clear" w:color="auto" w:fill="B3FFFA" w:themeFill="accent6" w:themeFillTint="33"/>
      </w:tcPr>
    </w:tblStylePr>
    <w:tblStylePr w:type="neCell">
      <w:tblPr/>
      <w:tcPr>
        <w:tcBorders>
          <w:bottom w:val="single" w:sz="4" w:space="0" w:color="1DFFF2" w:themeColor="accent6" w:themeTint="99"/>
        </w:tcBorders>
      </w:tcPr>
    </w:tblStylePr>
    <w:tblStylePr w:type="nwCell">
      <w:tblPr/>
      <w:tcPr>
        <w:tcBorders>
          <w:bottom w:val="single" w:sz="4" w:space="0" w:color="1DFFF2" w:themeColor="accent6" w:themeTint="99"/>
        </w:tcBorders>
      </w:tcPr>
    </w:tblStylePr>
    <w:tblStylePr w:type="seCell">
      <w:tblPr/>
      <w:tcPr>
        <w:tcBorders>
          <w:top w:val="single" w:sz="4" w:space="0" w:color="1DFFF2" w:themeColor="accent6" w:themeTint="99"/>
        </w:tcBorders>
      </w:tcPr>
    </w:tblStylePr>
    <w:tblStylePr w:type="swCell">
      <w:tblPr/>
      <w:tcPr>
        <w:tcBorders>
          <w:top w:val="single" w:sz="4" w:space="0" w:color="1DFFF2"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FF9E1B" w:themeColor="accent1"/>
        <w:left w:val="single" w:sz="8" w:space="0" w:color="FF9E1B" w:themeColor="accent1"/>
        <w:bottom w:val="single" w:sz="8" w:space="0" w:color="FF9E1B" w:themeColor="accent1"/>
        <w:right w:val="single" w:sz="8" w:space="0" w:color="FF9E1B" w:themeColor="accent1"/>
        <w:insideH w:val="single" w:sz="8" w:space="0" w:color="FF9E1B" w:themeColor="accent1"/>
        <w:insideV w:val="single" w:sz="8" w:space="0" w:color="FF9E1B"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9E1B" w:themeColor="accent1"/>
          <w:left w:val="single" w:sz="8" w:space="0" w:color="FF9E1B" w:themeColor="accent1"/>
          <w:bottom w:val="single" w:sz="18" w:space="0" w:color="FF9E1B" w:themeColor="accent1"/>
          <w:right w:val="single" w:sz="8" w:space="0" w:color="FF9E1B" w:themeColor="accent1"/>
          <w:insideH w:val="nil"/>
          <w:insideV w:val="single" w:sz="8" w:space="0" w:color="FF9E1B"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9E1B" w:themeColor="accent1"/>
          <w:left w:val="single" w:sz="8" w:space="0" w:color="FF9E1B" w:themeColor="accent1"/>
          <w:bottom w:val="single" w:sz="8" w:space="0" w:color="FF9E1B" w:themeColor="accent1"/>
          <w:right w:val="single" w:sz="8" w:space="0" w:color="FF9E1B" w:themeColor="accent1"/>
          <w:insideH w:val="nil"/>
          <w:insideV w:val="single" w:sz="8" w:space="0" w:color="FF9E1B"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9E1B" w:themeColor="accent1"/>
          <w:left w:val="single" w:sz="8" w:space="0" w:color="FF9E1B" w:themeColor="accent1"/>
          <w:bottom w:val="single" w:sz="8" w:space="0" w:color="FF9E1B" w:themeColor="accent1"/>
          <w:right w:val="single" w:sz="8" w:space="0" w:color="FF9E1B" w:themeColor="accent1"/>
        </w:tcBorders>
      </w:tcPr>
    </w:tblStylePr>
    <w:tblStylePr w:type="band1Vert">
      <w:tblPr/>
      <w:tcPr>
        <w:tcBorders>
          <w:top w:val="single" w:sz="8" w:space="0" w:color="FF9E1B" w:themeColor="accent1"/>
          <w:left w:val="single" w:sz="8" w:space="0" w:color="FF9E1B" w:themeColor="accent1"/>
          <w:bottom w:val="single" w:sz="8" w:space="0" w:color="FF9E1B" w:themeColor="accent1"/>
          <w:right w:val="single" w:sz="8" w:space="0" w:color="FF9E1B" w:themeColor="accent1"/>
        </w:tcBorders>
        <w:shd w:val="clear" w:color="auto" w:fill="FFE6C6" w:themeFill="accent1" w:themeFillTint="3F"/>
      </w:tcPr>
    </w:tblStylePr>
    <w:tblStylePr w:type="band1Horz">
      <w:tblPr/>
      <w:tcPr>
        <w:tcBorders>
          <w:top w:val="single" w:sz="8" w:space="0" w:color="FF9E1B" w:themeColor="accent1"/>
          <w:left w:val="single" w:sz="8" w:space="0" w:color="FF9E1B" w:themeColor="accent1"/>
          <w:bottom w:val="single" w:sz="8" w:space="0" w:color="FF9E1B" w:themeColor="accent1"/>
          <w:right w:val="single" w:sz="8" w:space="0" w:color="FF9E1B" w:themeColor="accent1"/>
          <w:insideV w:val="single" w:sz="8" w:space="0" w:color="FF9E1B" w:themeColor="accent1"/>
        </w:tcBorders>
        <w:shd w:val="clear" w:color="auto" w:fill="FFE6C6" w:themeFill="accent1" w:themeFillTint="3F"/>
      </w:tcPr>
    </w:tblStylePr>
    <w:tblStylePr w:type="band2Horz">
      <w:tblPr/>
      <w:tcPr>
        <w:tcBorders>
          <w:top w:val="single" w:sz="8" w:space="0" w:color="FF9E1B" w:themeColor="accent1"/>
          <w:left w:val="single" w:sz="8" w:space="0" w:color="FF9E1B" w:themeColor="accent1"/>
          <w:bottom w:val="single" w:sz="8" w:space="0" w:color="FF9E1B" w:themeColor="accent1"/>
          <w:right w:val="single" w:sz="8" w:space="0" w:color="FF9E1B" w:themeColor="accent1"/>
          <w:insideV w:val="single" w:sz="8" w:space="0" w:color="FF9E1B"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00B2A8" w:themeColor="accent2"/>
        <w:left w:val="single" w:sz="8" w:space="0" w:color="00B2A8" w:themeColor="accent2"/>
        <w:bottom w:val="single" w:sz="8" w:space="0" w:color="00B2A8" w:themeColor="accent2"/>
        <w:right w:val="single" w:sz="8" w:space="0" w:color="00B2A8" w:themeColor="accent2"/>
        <w:insideH w:val="single" w:sz="8" w:space="0" w:color="00B2A8" w:themeColor="accent2"/>
        <w:insideV w:val="single" w:sz="8" w:space="0" w:color="00B2A8"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8" w:themeColor="accent2"/>
          <w:left w:val="single" w:sz="8" w:space="0" w:color="00B2A8" w:themeColor="accent2"/>
          <w:bottom w:val="single" w:sz="18" w:space="0" w:color="00B2A8" w:themeColor="accent2"/>
          <w:right w:val="single" w:sz="8" w:space="0" w:color="00B2A8" w:themeColor="accent2"/>
          <w:insideH w:val="nil"/>
          <w:insideV w:val="single" w:sz="8" w:space="0" w:color="00B2A8"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8" w:themeColor="accent2"/>
          <w:left w:val="single" w:sz="8" w:space="0" w:color="00B2A8" w:themeColor="accent2"/>
          <w:bottom w:val="single" w:sz="8" w:space="0" w:color="00B2A8" w:themeColor="accent2"/>
          <w:right w:val="single" w:sz="8" w:space="0" w:color="00B2A8" w:themeColor="accent2"/>
          <w:insideH w:val="nil"/>
          <w:insideV w:val="single" w:sz="8" w:space="0" w:color="00B2A8"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8" w:themeColor="accent2"/>
          <w:left w:val="single" w:sz="8" w:space="0" w:color="00B2A8" w:themeColor="accent2"/>
          <w:bottom w:val="single" w:sz="8" w:space="0" w:color="00B2A8" w:themeColor="accent2"/>
          <w:right w:val="single" w:sz="8" w:space="0" w:color="00B2A8" w:themeColor="accent2"/>
        </w:tcBorders>
      </w:tcPr>
    </w:tblStylePr>
    <w:tblStylePr w:type="band1Vert">
      <w:tblPr/>
      <w:tcPr>
        <w:tcBorders>
          <w:top w:val="single" w:sz="8" w:space="0" w:color="00B2A8" w:themeColor="accent2"/>
          <w:left w:val="single" w:sz="8" w:space="0" w:color="00B2A8" w:themeColor="accent2"/>
          <w:bottom w:val="single" w:sz="8" w:space="0" w:color="00B2A8" w:themeColor="accent2"/>
          <w:right w:val="single" w:sz="8" w:space="0" w:color="00B2A8" w:themeColor="accent2"/>
        </w:tcBorders>
        <w:shd w:val="clear" w:color="auto" w:fill="ACFFFA" w:themeFill="accent2" w:themeFillTint="3F"/>
      </w:tcPr>
    </w:tblStylePr>
    <w:tblStylePr w:type="band1Horz">
      <w:tblPr/>
      <w:tcPr>
        <w:tcBorders>
          <w:top w:val="single" w:sz="8" w:space="0" w:color="00B2A8" w:themeColor="accent2"/>
          <w:left w:val="single" w:sz="8" w:space="0" w:color="00B2A8" w:themeColor="accent2"/>
          <w:bottom w:val="single" w:sz="8" w:space="0" w:color="00B2A8" w:themeColor="accent2"/>
          <w:right w:val="single" w:sz="8" w:space="0" w:color="00B2A8" w:themeColor="accent2"/>
          <w:insideV w:val="single" w:sz="8" w:space="0" w:color="00B2A8" w:themeColor="accent2"/>
        </w:tcBorders>
        <w:shd w:val="clear" w:color="auto" w:fill="ACFFFA" w:themeFill="accent2" w:themeFillTint="3F"/>
      </w:tcPr>
    </w:tblStylePr>
    <w:tblStylePr w:type="band2Horz">
      <w:tblPr/>
      <w:tcPr>
        <w:tcBorders>
          <w:top w:val="single" w:sz="8" w:space="0" w:color="00B2A8" w:themeColor="accent2"/>
          <w:left w:val="single" w:sz="8" w:space="0" w:color="00B2A8" w:themeColor="accent2"/>
          <w:bottom w:val="single" w:sz="8" w:space="0" w:color="00B2A8" w:themeColor="accent2"/>
          <w:right w:val="single" w:sz="8" w:space="0" w:color="00B2A8" w:themeColor="accent2"/>
          <w:insideV w:val="single" w:sz="8" w:space="0" w:color="00B2A8"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CEDC00" w:themeColor="accent3"/>
        <w:left w:val="single" w:sz="8" w:space="0" w:color="CEDC00" w:themeColor="accent3"/>
        <w:bottom w:val="single" w:sz="8" w:space="0" w:color="CEDC00" w:themeColor="accent3"/>
        <w:right w:val="single" w:sz="8" w:space="0" w:color="CEDC00" w:themeColor="accent3"/>
        <w:insideH w:val="single" w:sz="8" w:space="0" w:color="CEDC00" w:themeColor="accent3"/>
        <w:insideV w:val="single" w:sz="8" w:space="0" w:color="CEDC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EDC00" w:themeColor="accent3"/>
          <w:left w:val="single" w:sz="8" w:space="0" w:color="CEDC00" w:themeColor="accent3"/>
          <w:bottom w:val="single" w:sz="18" w:space="0" w:color="CEDC00" w:themeColor="accent3"/>
          <w:right w:val="single" w:sz="8" w:space="0" w:color="CEDC00" w:themeColor="accent3"/>
          <w:insideH w:val="nil"/>
          <w:insideV w:val="single" w:sz="8" w:space="0" w:color="CEDC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EDC00" w:themeColor="accent3"/>
          <w:left w:val="single" w:sz="8" w:space="0" w:color="CEDC00" w:themeColor="accent3"/>
          <w:bottom w:val="single" w:sz="8" w:space="0" w:color="CEDC00" w:themeColor="accent3"/>
          <w:right w:val="single" w:sz="8" w:space="0" w:color="CEDC00" w:themeColor="accent3"/>
          <w:insideH w:val="nil"/>
          <w:insideV w:val="single" w:sz="8" w:space="0" w:color="CEDC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EDC00" w:themeColor="accent3"/>
          <w:left w:val="single" w:sz="8" w:space="0" w:color="CEDC00" w:themeColor="accent3"/>
          <w:bottom w:val="single" w:sz="8" w:space="0" w:color="CEDC00" w:themeColor="accent3"/>
          <w:right w:val="single" w:sz="8" w:space="0" w:color="CEDC00" w:themeColor="accent3"/>
        </w:tcBorders>
      </w:tcPr>
    </w:tblStylePr>
    <w:tblStylePr w:type="band1Vert">
      <w:tblPr/>
      <w:tcPr>
        <w:tcBorders>
          <w:top w:val="single" w:sz="8" w:space="0" w:color="CEDC00" w:themeColor="accent3"/>
          <w:left w:val="single" w:sz="8" w:space="0" w:color="CEDC00" w:themeColor="accent3"/>
          <w:bottom w:val="single" w:sz="8" w:space="0" w:color="CEDC00" w:themeColor="accent3"/>
          <w:right w:val="single" w:sz="8" w:space="0" w:color="CEDC00" w:themeColor="accent3"/>
        </w:tcBorders>
        <w:shd w:val="clear" w:color="auto" w:fill="FAFFB7" w:themeFill="accent3" w:themeFillTint="3F"/>
      </w:tcPr>
    </w:tblStylePr>
    <w:tblStylePr w:type="band1Horz">
      <w:tblPr/>
      <w:tcPr>
        <w:tcBorders>
          <w:top w:val="single" w:sz="8" w:space="0" w:color="CEDC00" w:themeColor="accent3"/>
          <w:left w:val="single" w:sz="8" w:space="0" w:color="CEDC00" w:themeColor="accent3"/>
          <w:bottom w:val="single" w:sz="8" w:space="0" w:color="CEDC00" w:themeColor="accent3"/>
          <w:right w:val="single" w:sz="8" w:space="0" w:color="CEDC00" w:themeColor="accent3"/>
          <w:insideV w:val="single" w:sz="8" w:space="0" w:color="CEDC00" w:themeColor="accent3"/>
        </w:tcBorders>
        <w:shd w:val="clear" w:color="auto" w:fill="FAFFB7" w:themeFill="accent3" w:themeFillTint="3F"/>
      </w:tcPr>
    </w:tblStylePr>
    <w:tblStylePr w:type="band2Horz">
      <w:tblPr/>
      <w:tcPr>
        <w:tcBorders>
          <w:top w:val="single" w:sz="8" w:space="0" w:color="CEDC00" w:themeColor="accent3"/>
          <w:left w:val="single" w:sz="8" w:space="0" w:color="CEDC00" w:themeColor="accent3"/>
          <w:bottom w:val="single" w:sz="8" w:space="0" w:color="CEDC00" w:themeColor="accent3"/>
          <w:right w:val="single" w:sz="8" w:space="0" w:color="CEDC00" w:themeColor="accent3"/>
          <w:insideV w:val="single" w:sz="8" w:space="0" w:color="CEDC00"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333641" w:themeColor="accent4"/>
        <w:left w:val="single" w:sz="8" w:space="0" w:color="333641" w:themeColor="accent4"/>
        <w:bottom w:val="single" w:sz="8" w:space="0" w:color="333641" w:themeColor="accent4"/>
        <w:right w:val="single" w:sz="8" w:space="0" w:color="333641" w:themeColor="accent4"/>
        <w:insideH w:val="single" w:sz="8" w:space="0" w:color="333641" w:themeColor="accent4"/>
        <w:insideV w:val="single" w:sz="8" w:space="0" w:color="333641"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33641" w:themeColor="accent4"/>
          <w:left w:val="single" w:sz="8" w:space="0" w:color="333641" w:themeColor="accent4"/>
          <w:bottom w:val="single" w:sz="18" w:space="0" w:color="333641" w:themeColor="accent4"/>
          <w:right w:val="single" w:sz="8" w:space="0" w:color="333641" w:themeColor="accent4"/>
          <w:insideH w:val="nil"/>
          <w:insideV w:val="single" w:sz="8" w:space="0" w:color="333641"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33641" w:themeColor="accent4"/>
          <w:left w:val="single" w:sz="8" w:space="0" w:color="333641" w:themeColor="accent4"/>
          <w:bottom w:val="single" w:sz="8" w:space="0" w:color="333641" w:themeColor="accent4"/>
          <w:right w:val="single" w:sz="8" w:space="0" w:color="333641" w:themeColor="accent4"/>
          <w:insideH w:val="nil"/>
          <w:insideV w:val="single" w:sz="8" w:space="0" w:color="333641"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33641" w:themeColor="accent4"/>
          <w:left w:val="single" w:sz="8" w:space="0" w:color="333641" w:themeColor="accent4"/>
          <w:bottom w:val="single" w:sz="8" w:space="0" w:color="333641" w:themeColor="accent4"/>
          <w:right w:val="single" w:sz="8" w:space="0" w:color="333641" w:themeColor="accent4"/>
        </w:tcBorders>
      </w:tcPr>
    </w:tblStylePr>
    <w:tblStylePr w:type="band1Vert">
      <w:tblPr/>
      <w:tcPr>
        <w:tcBorders>
          <w:top w:val="single" w:sz="8" w:space="0" w:color="333641" w:themeColor="accent4"/>
          <w:left w:val="single" w:sz="8" w:space="0" w:color="333641" w:themeColor="accent4"/>
          <w:bottom w:val="single" w:sz="8" w:space="0" w:color="333641" w:themeColor="accent4"/>
          <w:right w:val="single" w:sz="8" w:space="0" w:color="333641" w:themeColor="accent4"/>
        </w:tcBorders>
        <w:shd w:val="clear" w:color="auto" w:fill="C8CAD4" w:themeFill="accent4" w:themeFillTint="3F"/>
      </w:tcPr>
    </w:tblStylePr>
    <w:tblStylePr w:type="band1Horz">
      <w:tblPr/>
      <w:tcPr>
        <w:tcBorders>
          <w:top w:val="single" w:sz="8" w:space="0" w:color="333641" w:themeColor="accent4"/>
          <w:left w:val="single" w:sz="8" w:space="0" w:color="333641" w:themeColor="accent4"/>
          <w:bottom w:val="single" w:sz="8" w:space="0" w:color="333641" w:themeColor="accent4"/>
          <w:right w:val="single" w:sz="8" w:space="0" w:color="333641" w:themeColor="accent4"/>
          <w:insideV w:val="single" w:sz="8" w:space="0" w:color="333641" w:themeColor="accent4"/>
        </w:tcBorders>
        <w:shd w:val="clear" w:color="auto" w:fill="C8CAD4" w:themeFill="accent4" w:themeFillTint="3F"/>
      </w:tcPr>
    </w:tblStylePr>
    <w:tblStylePr w:type="band2Horz">
      <w:tblPr/>
      <w:tcPr>
        <w:tcBorders>
          <w:top w:val="single" w:sz="8" w:space="0" w:color="333641" w:themeColor="accent4"/>
          <w:left w:val="single" w:sz="8" w:space="0" w:color="333641" w:themeColor="accent4"/>
          <w:bottom w:val="single" w:sz="8" w:space="0" w:color="333641" w:themeColor="accent4"/>
          <w:right w:val="single" w:sz="8" w:space="0" w:color="333641" w:themeColor="accent4"/>
          <w:insideV w:val="single" w:sz="8" w:space="0" w:color="333641"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FFC576" w:themeColor="accent5"/>
        <w:left w:val="single" w:sz="8" w:space="0" w:color="FFC576" w:themeColor="accent5"/>
        <w:bottom w:val="single" w:sz="8" w:space="0" w:color="FFC576" w:themeColor="accent5"/>
        <w:right w:val="single" w:sz="8" w:space="0" w:color="FFC576" w:themeColor="accent5"/>
        <w:insideH w:val="single" w:sz="8" w:space="0" w:color="FFC576" w:themeColor="accent5"/>
        <w:insideV w:val="single" w:sz="8" w:space="0" w:color="FFC57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576" w:themeColor="accent5"/>
          <w:left w:val="single" w:sz="8" w:space="0" w:color="FFC576" w:themeColor="accent5"/>
          <w:bottom w:val="single" w:sz="18" w:space="0" w:color="FFC576" w:themeColor="accent5"/>
          <w:right w:val="single" w:sz="8" w:space="0" w:color="FFC576" w:themeColor="accent5"/>
          <w:insideH w:val="nil"/>
          <w:insideV w:val="single" w:sz="8" w:space="0" w:color="FFC57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576" w:themeColor="accent5"/>
          <w:left w:val="single" w:sz="8" w:space="0" w:color="FFC576" w:themeColor="accent5"/>
          <w:bottom w:val="single" w:sz="8" w:space="0" w:color="FFC576" w:themeColor="accent5"/>
          <w:right w:val="single" w:sz="8" w:space="0" w:color="FFC576" w:themeColor="accent5"/>
          <w:insideH w:val="nil"/>
          <w:insideV w:val="single" w:sz="8" w:space="0" w:color="FFC57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576" w:themeColor="accent5"/>
          <w:left w:val="single" w:sz="8" w:space="0" w:color="FFC576" w:themeColor="accent5"/>
          <w:bottom w:val="single" w:sz="8" w:space="0" w:color="FFC576" w:themeColor="accent5"/>
          <w:right w:val="single" w:sz="8" w:space="0" w:color="FFC576" w:themeColor="accent5"/>
        </w:tcBorders>
      </w:tcPr>
    </w:tblStylePr>
    <w:tblStylePr w:type="band1Vert">
      <w:tblPr/>
      <w:tcPr>
        <w:tcBorders>
          <w:top w:val="single" w:sz="8" w:space="0" w:color="FFC576" w:themeColor="accent5"/>
          <w:left w:val="single" w:sz="8" w:space="0" w:color="FFC576" w:themeColor="accent5"/>
          <w:bottom w:val="single" w:sz="8" w:space="0" w:color="FFC576" w:themeColor="accent5"/>
          <w:right w:val="single" w:sz="8" w:space="0" w:color="FFC576" w:themeColor="accent5"/>
        </w:tcBorders>
        <w:shd w:val="clear" w:color="auto" w:fill="FFF0DD" w:themeFill="accent5" w:themeFillTint="3F"/>
      </w:tcPr>
    </w:tblStylePr>
    <w:tblStylePr w:type="band1Horz">
      <w:tblPr/>
      <w:tcPr>
        <w:tcBorders>
          <w:top w:val="single" w:sz="8" w:space="0" w:color="FFC576" w:themeColor="accent5"/>
          <w:left w:val="single" w:sz="8" w:space="0" w:color="FFC576" w:themeColor="accent5"/>
          <w:bottom w:val="single" w:sz="8" w:space="0" w:color="FFC576" w:themeColor="accent5"/>
          <w:right w:val="single" w:sz="8" w:space="0" w:color="FFC576" w:themeColor="accent5"/>
          <w:insideV w:val="single" w:sz="8" w:space="0" w:color="FFC576" w:themeColor="accent5"/>
        </w:tcBorders>
        <w:shd w:val="clear" w:color="auto" w:fill="FFF0DD" w:themeFill="accent5" w:themeFillTint="3F"/>
      </w:tcPr>
    </w:tblStylePr>
    <w:tblStylePr w:type="band2Horz">
      <w:tblPr/>
      <w:tcPr>
        <w:tcBorders>
          <w:top w:val="single" w:sz="8" w:space="0" w:color="FFC576" w:themeColor="accent5"/>
          <w:left w:val="single" w:sz="8" w:space="0" w:color="FFC576" w:themeColor="accent5"/>
          <w:bottom w:val="single" w:sz="8" w:space="0" w:color="FFC576" w:themeColor="accent5"/>
          <w:right w:val="single" w:sz="8" w:space="0" w:color="FFC576" w:themeColor="accent5"/>
          <w:insideV w:val="single" w:sz="8" w:space="0" w:color="FFC576"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00867F" w:themeColor="accent6"/>
        <w:left w:val="single" w:sz="8" w:space="0" w:color="00867F" w:themeColor="accent6"/>
        <w:bottom w:val="single" w:sz="8" w:space="0" w:color="00867F" w:themeColor="accent6"/>
        <w:right w:val="single" w:sz="8" w:space="0" w:color="00867F" w:themeColor="accent6"/>
        <w:insideH w:val="single" w:sz="8" w:space="0" w:color="00867F" w:themeColor="accent6"/>
        <w:insideV w:val="single" w:sz="8" w:space="0" w:color="00867F"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67F" w:themeColor="accent6"/>
          <w:left w:val="single" w:sz="8" w:space="0" w:color="00867F" w:themeColor="accent6"/>
          <w:bottom w:val="single" w:sz="18" w:space="0" w:color="00867F" w:themeColor="accent6"/>
          <w:right w:val="single" w:sz="8" w:space="0" w:color="00867F" w:themeColor="accent6"/>
          <w:insideH w:val="nil"/>
          <w:insideV w:val="single" w:sz="8" w:space="0" w:color="00867F"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67F" w:themeColor="accent6"/>
          <w:left w:val="single" w:sz="8" w:space="0" w:color="00867F" w:themeColor="accent6"/>
          <w:bottom w:val="single" w:sz="8" w:space="0" w:color="00867F" w:themeColor="accent6"/>
          <w:right w:val="single" w:sz="8" w:space="0" w:color="00867F" w:themeColor="accent6"/>
          <w:insideH w:val="nil"/>
          <w:insideV w:val="single" w:sz="8" w:space="0" w:color="00867F"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67F" w:themeColor="accent6"/>
          <w:left w:val="single" w:sz="8" w:space="0" w:color="00867F" w:themeColor="accent6"/>
          <w:bottom w:val="single" w:sz="8" w:space="0" w:color="00867F" w:themeColor="accent6"/>
          <w:right w:val="single" w:sz="8" w:space="0" w:color="00867F" w:themeColor="accent6"/>
        </w:tcBorders>
      </w:tcPr>
    </w:tblStylePr>
    <w:tblStylePr w:type="band1Vert">
      <w:tblPr/>
      <w:tcPr>
        <w:tcBorders>
          <w:top w:val="single" w:sz="8" w:space="0" w:color="00867F" w:themeColor="accent6"/>
          <w:left w:val="single" w:sz="8" w:space="0" w:color="00867F" w:themeColor="accent6"/>
          <w:bottom w:val="single" w:sz="8" w:space="0" w:color="00867F" w:themeColor="accent6"/>
          <w:right w:val="single" w:sz="8" w:space="0" w:color="00867F" w:themeColor="accent6"/>
        </w:tcBorders>
        <w:shd w:val="clear" w:color="auto" w:fill="A2FFF9" w:themeFill="accent6" w:themeFillTint="3F"/>
      </w:tcPr>
    </w:tblStylePr>
    <w:tblStylePr w:type="band1Horz">
      <w:tblPr/>
      <w:tcPr>
        <w:tcBorders>
          <w:top w:val="single" w:sz="8" w:space="0" w:color="00867F" w:themeColor="accent6"/>
          <w:left w:val="single" w:sz="8" w:space="0" w:color="00867F" w:themeColor="accent6"/>
          <w:bottom w:val="single" w:sz="8" w:space="0" w:color="00867F" w:themeColor="accent6"/>
          <w:right w:val="single" w:sz="8" w:space="0" w:color="00867F" w:themeColor="accent6"/>
          <w:insideV w:val="single" w:sz="8" w:space="0" w:color="00867F" w:themeColor="accent6"/>
        </w:tcBorders>
        <w:shd w:val="clear" w:color="auto" w:fill="A2FFF9" w:themeFill="accent6" w:themeFillTint="3F"/>
      </w:tcPr>
    </w:tblStylePr>
    <w:tblStylePr w:type="band2Horz">
      <w:tblPr/>
      <w:tcPr>
        <w:tcBorders>
          <w:top w:val="single" w:sz="8" w:space="0" w:color="00867F" w:themeColor="accent6"/>
          <w:left w:val="single" w:sz="8" w:space="0" w:color="00867F" w:themeColor="accent6"/>
          <w:bottom w:val="single" w:sz="8" w:space="0" w:color="00867F" w:themeColor="accent6"/>
          <w:right w:val="single" w:sz="8" w:space="0" w:color="00867F" w:themeColor="accent6"/>
          <w:insideV w:val="single" w:sz="8" w:space="0" w:color="00867F"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FF9E1B" w:themeColor="accent1"/>
        <w:left w:val="single" w:sz="8" w:space="0" w:color="FF9E1B" w:themeColor="accent1"/>
        <w:bottom w:val="single" w:sz="8" w:space="0" w:color="FF9E1B" w:themeColor="accent1"/>
        <w:right w:val="single" w:sz="8" w:space="0" w:color="FF9E1B" w:themeColor="accent1"/>
      </w:tblBorders>
    </w:tblPr>
    <w:tblStylePr w:type="firstRow">
      <w:pPr>
        <w:spacing w:before="0" w:after="0" w:line="240" w:lineRule="auto"/>
      </w:pPr>
      <w:rPr>
        <w:b/>
        <w:bCs/>
        <w:color w:val="FFFFFF" w:themeColor="background1"/>
      </w:rPr>
      <w:tblPr/>
      <w:tcPr>
        <w:shd w:val="clear" w:color="auto" w:fill="FF9E1B" w:themeFill="accent1"/>
      </w:tcPr>
    </w:tblStylePr>
    <w:tblStylePr w:type="lastRow">
      <w:pPr>
        <w:spacing w:before="0" w:after="0" w:line="240" w:lineRule="auto"/>
      </w:pPr>
      <w:rPr>
        <w:b/>
        <w:bCs/>
      </w:rPr>
      <w:tblPr/>
      <w:tcPr>
        <w:tcBorders>
          <w:top w:val="double" w:sz="6" w:space="0" w:color="FF9E1B" w:themeColor="accent1"/>
          <w:left w:val="single" w:sz="8" w:space="0" w:color="FF9E1B" w:themeColor="accent1"/>
          <w:bottom w:val="single" w:sz="8" w:space="0" w:color="FF9E1B" w:themeColor="accent1"/>
          <w:right w:val="single" w:sz="8" w:space="0" w:color="FF9E1B" w:themeColor="accent1"/>
        </w:tcBorders>
      </w:tcPr>
    </w:tblStylePr>
    <w:tblStylePr w:type="firstCol">
      <w:rPr>
        <w:b/>
        <w:bCs/>
      </w:rPr>
    </w:tblStylePr>
    <w:tblStylePr w:type="lastCol">
      <w:rPr>
        <w:b/>
        <w:bCs/>
      </w:rPr>
    </w:tblStylePr>
    <w:tblStylePr w:type="band1Vert">
      <w:tblPr/>
      <w:tcPr>
        <w:tcBorders>
          <w:top w:val="single" w:sz="8" w:space="0" w:color="FF9E1B" w:themeColor="accent1"/>
          <w:left w:val="single" w:sz="8" w:space="0" w:color="FF9E1B" w:themeColor="accent1"/>
          <w:bottom w:val="single" w:sz="8" w:space="0" w:color="FF9E1B" w:themeColor="accent1"/>
          <w:right w:val="single" w:sz="8" w:space="0" w:color="FF9E1B" w:themeColor="accent1"/>
        </w:tcBorders>
      </w:tcPr>
    </w:tblStylePr>
    <w:tblStylePr w:type="band1Horz">
      <w:tblPr/>
      <w:tcPr>
        <w:tcBorders>
          <w:top w:val="single" w:sz="8" w:space="0" w:color="FF9E1B" w:themeColor="accent1"/>
          <w:left w:val="single" w:sz="8" w:space="0" w:color="FF9E1B" w:themeColor="accent1"/>
          <w:bottom w:val="single" w:sz="8" w:space="0" w:color="FF9E1B" w:themeColor="accent1"/>
          <w:right w:val="single" w:sz="8" w:space="0" w:color="FF9E1B"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00B2A8" w:themeColor="accent2"/>
        <w:left w:val="single" w:sz="8" w:space="0" w:color="00B2A8" w:themeColor="accent2"/>
        <w:bottom w:val="single" w:sz="8" w:space="0" w:color="00B2A8" w:themeColor="accent2"/>
        <w:right w:val="single" w:sz="8" w:space="0" w:color="00B2A8" w:themeColor="accent2"/>
      </w:tblBorders>
    </w:tblPr>
    <w:tblStylePr w:type="firstRow">
      <w:pPr>
        <w:spacing w:before="0" w:after="0" w:line="240" w:lineRule="auto"/>
      </w:pPr>
      <w:rPr>
        <w:b/>
        <w:bCs/>
        <w:color w:val="FFFFFF" w:themeColor="background1"/>
      </w:rPr>
      <w:tblPr/>
      <w:tcPr>
        <w:shd w:val="clear" w:color="auto" w:fill="00B2A8" w:themeFill="accent2"/>
      </w:tcPr>
    </w:tblStylePr>
    <w:tblStylePr w:type="lastRow">
      <w:pPr>
        <w:spacing w:before="0" w:after="0" w:line="240" w:lineRule="auto"/>
      </w:pPr>
      <w:rPr>
        <w:b/>
        <w:bCs/>
      </w:rPr>
      <w:tblPr/>
      <w:tcPr>
        <w:tcBorders>
          <w:top w:val="double" w:sz="6" w:space="0" w:color="00B2A8" w:themeColor="accent2"/>
          <w:left w:val="single" w:sz="8" w:space="0" w:color="00B2A8" w:themeColor="accent2"/>
          <w:bottom w:val="single" w:sz="8" w:space="0" w:color="00B2A8" w:themeColor="accent2"/>
          <w:right w:val="single" w:sz="8" w:space="0" w:color="00B2A8" w:themeColor="accent2"/>
        </w:tcBorders>
      </w:tcPr>
    </w:tblStylePr>
    <w:tblStylePr w:type="firstCol">
      <w:rPr>
        <w:b/>
        <w:bCs/>
      </w:rPr>
    </w:tblStylePr>
    <w:tblStylePr w:type="lastCol">
      <w:rPr>
        <w:b/>
        <w:bCs/>
      </w:rPr>
    </w:tblStylePr>
    <w:tblStylePr w:type="band1Vert">
      <w:tblPr/>
      <w:tcPr>
        <w:tcBorders>
          <w:top w:val="single" w:sz="8" w:space="0" w:color="00B2A8" w:themeColor="accent2"/>
          <w:left w:val="single" w:sz="8" w:space="0" w:color="00B2A8" w:themeColor="accent2"/>
          <w:bottom w:val="single" w:sz="8" w:space="0" w:color="00B2A8" w:themeColor="accent2"/>
          <w:right w:val="single" w:sz="8" w:space="0" w:color="00B2A8" w:themeColor="accent2"/>
        </w:tcBorders>
      </w:tcPr>
    </w:tblStylePr>
    <w:tblStylePr w:type="band1Horz">
      <w:tblPr/>
      <w:tcPr>
        <w:tcBorders>
          <w:top w:val="single" w:sz="8" w:space="0" w:color="00B2A8" w:themeColor="accent2"/>
          <w:left w:val="single" w:sz="8" w:space="0" w:color="00B2A8" w:themeColor="accent2"/>
          <w:bottom w:val="single" w:sz="8" w:space="0" w:color="00B2A8" w:themeColor="accent2"/>
          <w:right w:val="single" w:sz="8" w:space="0" w:color="00B2A8"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CEDC00" w:themeColor="accent3"/>
        <w:left w:val="single" w:sz="8" w:space="0" w:color="CEDC00" w:themeColor="accent3"/>
        <w:bottom w:val="single" w:sz="8" w:space="0" w:color="CEDC00" w:themeColor="accent3"/>
        <w:right w:val="single" w:sz="8" w:space="0" w:color="CEDC00" w:themeColor="accent3"/>
      </w:tblBorders>
    </w:tblPr>
    <w:tblStylePr w:type="firstRow">
      <w:pPr>
        <w:spacing w:before="0" w:after="0" w:line="240" w:lineRule="auto"/>
      </w:pPr>
      <w:rPr>
        <w:b/>
        <w:bCs/>
        <w:color w:val="FFFFFF" w:themeColor="background1"/>
      </w:rPr>
      <w:tblPr/>
      <w:tcPr>
        <w:shd w:val="clear" w:color="auto" w:fill="CEDC00" w:themeFill="accent3"/>
      </w:tcPr>
    </w:tblStylePr>
    <w:tblStylePr w:type="lastRow">
      <w:pPr>
        <w:spacing w:before="0" w:after="0" w:line="240" w:lineRule="auto"/>
      </w:pPr>
      <w:rPr>
        <w:b/>
        <w:bCs/>
      </w:rPr>
      <w:tblPr/>
      <w:tcPr>
        <w:tcBorders>
          <w:top w:val="double" w:sz="6" w:space="0" w:color="CEDC00" w:themeColor="accent3"/>
          <w:left w:val="single" w:sz="8" w:space="0" w:color="CEDC00" w:themeColor="accent3"/>
          <w:bottom w:val="single" w:sz="8" w:space="0" w:color="CEDC00" w:themeColor="accent3"/>
          <w:right w:val="single" w:sz="8" w:space="0" w:color="CEDC00" w:themeColor="accent3"/>
        </w:tcBorders>
      </w:tcPr>
    </w:tblStylePr>
    <w:tblStylePr w:type="firstCol">
      <w:rPr>
        <w:b/>
        <w:bCs/>
      </w:rPr>
    </w:tblStylePr>
    <w:tblStylePr w:type="lastCol">
      <w:rPr>
        <w:b/>
        <w:bCs/>
      </w:rPr>
    </w:tblStylePr>
    <w:tblStylePr w:type="band1Vert">
      <w:tblPr/>
      <w:tcPr>
        <w:tcBorders>
          <w:top w:val="single" w:sz="8" w:space="0" w:color="CEDC00" w:themeColor="accent3"/>
          <w:left w:val="single" w:sz="8" w:space="0" w:color="CEDC00" w:themeColor="accent3"/>
          <w:bottom w:val="single" w:sz="8" w:space="0" w:color="CEDC00" w:themeColor="accent3"/>
          <w:right w:val="single" w:sz="8" w:space="0" w:color="CEDC00" w:themeColor="accent3"/>
        </w:tcBorders>
      </w:tcPr>
    </w:tblStylePr>
    <w:tblStylePr w:type="band1Horz">
      <w:tblPr/>
      <w:tcPr>
        <w:tcBorders>
          <w:top w:val="single" w:sz="8" w:space="0" w:color="CEDC00" w:themeColor="accent3"/>
          <w:left w:val="single" w:sz="8" w:space="0" w:color="CEDC00" w:themeColor="accent3"/>
          <w:bottom w:val="single" w:sz="8" w:space="0" w:color="CEDC00" w:themeColor="accent3"/>
          <w:right w:val="single" w:sz="8" w:space="0" w:color="CEDC00"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333641" w:themeColor="accent4"/>
        <w:left w:val="single" w:sz="8" w:space="0" w:color="333641" w:themeColor="accent4"/>
        <w:bottom w:val="single" w:sz="8" w:space="0" w:color="333641" w:themeColor="accent4"/>
        <w:right w:val="single" w:sz="8" w:space="0" w:color="333641" w:themeColor="accent4"/>
      </w:tblBorders>
    </w:tblPr>
    <w:tblStylePr w:type="firstRow">
      <w:pPr>
        <w:spacing w:before="0" w:after="0" w:line="240" w:lineRule="auto"/>
      </w:pPr>
      <w:rPr>
        <w:b/>
        <w:bCs/>
        <w:color w:val="FFFFFF" w:themeColor="background1"/>
      </w:rPr>
      <w:tblPr/>
      <w:tcPr>
        <w:shd w:val="clear" w:color="auto" w:fill="333641" w:themeFill="accent4"/>
      </w:tcPr>
    </w:tblStylePr>
    <w:tblStylePr w:type="lastRow">
      <w:pPr>
        <w:spacing w:before="0" w:after="0" w:line="240" w:lineRule="auto"/>
      </w:pPr>
      <w:rPr>
        <w:b/>
        <w:bCs/>
      </w:rPr>
      <w:tblPr/>
      <w:tcPr>
        <w:tcBorders>
          <w:top w:val="double" w:sz="6" w:space="0" w:color="333641" w:themeColor="accent4"/>
          <w:left w:val="single" w:sz="8" w:space="0" w:color="333641" w:themeColor="accent4"/>
          <w:bottom w:val="single" w:sz="8" w:space="0" w:color="333641" w:themeColor="accent4"/>
          <w:right w:val="single" w:sz="8" w:space="0" w:color="333641" w:themeColor="accent4"/>
        </w:tcBorders>
      </w:tcPr>
    </w:tblStylePr>
    <w:tblStylePr w:type="firstCol">
      <w:rPr>
        <w:b/>
        <w:bCs/>
      </w:rPr>
    </w:tblStylePr>
    <w:tblStylePr w:type="lastCol">
      <w:rPr>
        <w:b/>
        <w:bCs/>
      </w:rPr>
    </w:tblStylePr>
    <w:tblStylePr w:type="band1Vert">
      <w:tblPr/>
      <w:tcPr>
        <w:tcBorders>
          <w:top w:val="single" w:sz="8" w:space="0" w:color="333641" w:themeColor="accent4"/>
          <w:left w:val="single" w:sz="8" w:space="0" w:color="333641" w:themeColor="accent4"/>
          <w:bottom w:val="single" w:sz="8" w:space="0" w:color="333641" w:themeColor="accent4"/>
          <w:right w:val="single" w:sz="8" w:space="0" w:color="333641" w:themeColor="accent4"/>
        </w:tcBorders>
      </w:tcPr>
    </w:tblStylePr>
    <w:tblStylePr w:type="band1Horz">
      <w:tblPr/>
      <w:tcPr>
        <w:tcBorders>
          <w:top w:val="single" w:sz="8" w:space="0" w:color="333641" w:themeColor="accent4"/>
          <w:left w:val="single" w:sz="8" w:space="0" w:color="333641" w:themeColor="accent4"/>
          <w:bottom w:val="single" w:sz="8" w:space="0" w:color="333641" w:themeColor="accent4"/>
          <w:right w:val="single" w:sz="8" w:space="0" w:color="333641"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FFC576" w:themeColor="accent5"/>
        <w:left w:val="single" w:sz="8" w:space="0" w:color="FFC576" w:themeColor="accent5"/>
        <w:bottom w:val="single" w:sz="8" w:space="0" w:color="FFC576" w:themeColor="accent5"/>
        <w:right w:val="single" w:sz="8" w:space="0" w:color="FFC576" w:themeColor="accent5"/>
      </w:tblBorders>
    </w:tblPr>
    <w:tblStylePr w:type="firstRow">
      <w:pPr>
        <w:spacing w:before="0" w:after="0" w:line="240" w:lineRule="auto"/>
      </w:pPr>
      <w:rPr>
        <w:b/>
        <w:bCs/>
        <w:color w:val="FFFFFF" w:themeColor="background1"/>
      </w:rPr>
      <w:tblPr/>
      <w:tcPr>
        <w:shd w:val="clear" w:color="auto" w:fill="FFC576" w:themeFill="accent5"/>
      </w:tcPr>
    </w:tblStylePr>
    <w:tblStylePr w:type="lastRow">
      <w:pPr>
        <w:spacing w:before="0" w:after="0" w:line="240" w:lineRule="auto"/>
      </w:pPr>
      <w:rPr>
        <w:b/>
        <w:bCs/>
      </w:rPr>
      <w:tblPr/>
      <w:tcPr>
        <w:tcBorders>
          <w:top w:val="double" w:sz="6" w:space="0" w:color="FFC576" w:themeColor="accent5"/>
          <w:left w:val="single" w:sz="8" w:space="0" w:color="FFC576" w:themeColor="accent5"/>
          <w:bottom w:val="single" w:sz="8" w:space="0" w:color="FFC576" w:themeColor="accent5"/>
          <w:right w:val="single" w:sz="8" w:space="0" w:color="FFC576" w:themeColor="accent5"/>
        </w:tcBorders>
      </w:tcPr>
    </w:tblStylePr>
    <w:tblStylePr w:type="firstCol">
      <w:rPr>
        <w:b/>
        <w:bCs/>
      </w:rPr>
    </w:tblStylePr>
    <w:tblStylePr w:type="lastCol">
      <w:rPr>
        <w:b/>
        <w:bCs/>
      </w:rPr>
    </w:tblStylePr>
    <w:tblStylePr w:type="band1Vert">
      <w:tblPr/>
      <w:tcPr>
        <w:tcBorders>
          <w:top w:val="single" w:sz="8" w:space="0" w:color="FFC576" w:themeColor="accent5"/>
          <w:left w:val="single" w:sz="8" w:space="0" w:color="FFC576" w:themeColor="accent5"/>
          <w:bottom w:val="single" w:sz="8" w:space="0" w:color="FFC576" w:themeColor="accent5"/>
          <w:right w:val="single" w:sz="8" w:space="0" w:color="FFC576" w:themeColor="accent5"/>
        </w:tcBorders>
      </w:tcPr>
    </w:tblStylePr>
    <w:tblStylePr w:type="band1Horz">
      <w:tblPr/>
      <w:tcPr>
        <w:tcBorders>
          <w:top w:val="single" w:sz="8" w:space="0" w:color="FFC576" w:themeColor="accent5"/>
          <w:left w:val="single" w:sz="8" w:space="0" w:color="FFC576" w:themeColor="accent5"/>
          <w:bottom w:val="single" w:sz="8" w:space="0" w:color="FFC576" w:themeColor="accent5"/>
          <w:right w:val="single" w:sz="8" w:space="0" w:color="FFC576"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00867F" w:themeColor="accent6"/>
        <w:left w:val="single" w:sz="8" w:space="0" w:color="00867F" w:themeColor="accent6"/>
        <w:bottom w:val="single" w:sz="8" w:space="0" w:color="00867F" w:themeColor="accent6"/>
        <w:right w:val="single" w:sz="8" w:space="0" w:color="00867F" w:themeColor="accent6"/>
      </w:tblBorders>
    </w:tblPr>
    <w:tblStylePr w:type="firstRow">
      <w:pPr>
        <w:spacing w:before="0" w:after="0" w:line="240" w:lineRule="auto"/>
      </w:pPr>
      <w:rPr>
        <w:b/>
        <w:bCs/>
        <w:color w:val="FFFFFF" w:themeColor="background1"/>
      </w:rPr>
      <w:tblPr/>
      <w:tcPr>
        <w:shd w:val="clear" w:color="auto" w:fill="00867F" w:themeFill="accent6"/>
      </w:tcPr>
    </w:tblStylePr>
    <w:tblStylePr w:type="lastRow">
      <w:pPr>
        <w:spacing w:before="0" w:after="0" w:line="240" w:lineRule="auto"/>
      </w:pPr>
      <w:rPr>
        <w:b/>
        <w:bCs/>
      </w:rPr>
      <w:tblPr/>
      <w:tcPr>
        <w:tcBorders>
          <w:top w:val="double" w:sz="6" w:space="0" w:color="00867F" w:themeColor="accent6"/>
          <w:left w:val="single" w:sz="8" w:space="0" w:color="00867F" w:themeColor="accent6"/>
          <w:bottom w:val="single" w:sz="8" w:space="0" w:color="00867F" w:themeColor="accent6"/>
          <w:right w:val="single" w:sz="8" w:space="0" w:color="00867F" w:themeColor="accent6"/>
        </w:tcBorders>
      </w:tcPr>
    </w:tblStylePr>
    <w:tblStylePr w:type="firstCol">
      <w:rPr>
        <w:b/>
        <w:bCs/>
      </w:rPr>
    </w:tblStylePr>
    <w:tblStylePr w:type="lastCol">
      <w:rPr>
        <w:b/>
        <w:bCs/>
      </w:rPr>
    </w:tblStylePr>
    <w:tblStylePr w:type="band1Vert">
      <w:tblPr/>
      <w:tcPr>
        <w:tcBorders>
          <w:top w:val="single" w:sz="8" w:space="0" w:color="00867F" w:themeColor="accent6"/>
          <w:left w:val="single" w:sz="8" w:space="0" w:color="00867F" w:themeColor="accent6"/>
          <w:bottom w:val="single" w:sz="8" w:space="0" w:color="00867F" w:themeColor="accent6"/>
          <w:right w:val="single" w:sz="8" w:space="0" w:color="00867F" w:themeColor="accent6"/>
        </w:tcBorders>
      </w:tcPr>
    </w:tblStylePr>
    <w:tblStylePr w:type="band1Horz">
      <w:tblPr/>
      <w:tcPr>
        <w:tcBorders>
          <w:top w:val="single" w:sz="8" w:space="0" w:color="00867F" w:themeColor="accent6"/>
          <w:left w:val="single" w:sz="8" w:space="0" w:color="00867F" w:themeColor="accent6"/>
          <w:bottom w:val="single" w:sz="8" w:space="0" w:color="00867F" w:themeColor="accent6"/>
          <w:right w:val="single" w:sz="8" w:space="0" w:color="00867F"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D37800" w:themeColor="accent1" w:themeShade="BF"/>
    </w:rPr>
    <w:tblPr>
      <w:tblStyleRowBandSize w:val="1"/>
      <w:tblStyleColBandSize w:val="1"/>
      <w:tblBorders>
        <w:top w:val="single" w:sz="8" w:space="0" w:color="FF9E1B" w:themeColor="accent1"/>
        <w:bottom w:val="single" w:sz="8" w:space="0" w:color="FF9E1B" w:themeColor="accent1"/>
      </w:tblBorders>
    </w:tblPr>
    <w:tblStylePr w:type="firstRow">
      <w:pPr>
        <w:spacing w:before="0" w:after="0" w:line="240" w:lineRule="auto"/>
      </w:pPr>
      <w:rPr>
        <w:b/>
        <w:bCs/>
      </w:rPr>
      <w:tblPr/>
      <w:tcPr>
        <w:tcBorders>
          <w:top w:val="single" w:sz="8" w:space="0" w:color="FF9E1B" w:themeColor="accent1"/>
          <w:left w:val="nil"/>
          <w:bottom w:val="single" w:sz="8" w:space="0" w:color="FF9E1B" w:themeColor="accent1"/>
          <w:right w:val="nil"/>
          <w:insideH w:val="nil"/>
          <w:insideV w:val="nil"/>
        </w:tcBorders>
      </w:tcPr>
    </w:tblStylePr>
    <w:tblStylePr w:type="lastRow">
      <w:pPr>
        <w:spacing w:before="0" w:after="0" w:line="240" w:lineRule="auto"/>
      </w:pPr>
      <w:rPr>
        <w:b/>
        <w:bCs/>
      </w:rPr>
      <w:tblPr/>
      <w:tcPr>
        <w:tcBorders>
          <w:top w:val="single" w:sz="8" w:space="0" w:color="FF9E1B" w:themeColor="accent1"/>
          <w:left w:val="nil"/>
          <w:bottom w:val="single" w:sz="8" w:space="0" w:color="FF9E1B"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6C6" w:themeFill="accent1" w:themeFillTint="3F"/>
      </w:tcPr>
    </w:tblStylePr>
    <w:tblStylePr w:type="band1Horz">
      <w:tblPr/>
      <w:tcPr>
        <w:tcBorders>
          <w:left w:val="nil"/>
          <w:right w:val="nil"/>
          <w:insideH w:val="nil"/>
          <w:insideV w:val="nil"/>
        </w:tcBorders>
        <w:shd w:val="clear" w:color="auto" w:fill="FFE6C6" w:themeFill="accent1" w:themeFillTint="3F"/>
      </w:tcPr>
    </w:tblStylePr>
  </w:style>
  <w:style w:type="table" w:styleId="LightShading-Accent2">
    <w:name w:val="Light Shading Accent 2"/>
    <w:basedOn w:val="TableNormal"/>
    <w:uiPriority w:val="60"/>
    <w:semiHidden/>
    <w:rsid w:val="0058629F"/>
    <w:rPr>
      <w:color w:val="00857D" w:themeColor="accent2" w:themeShade="BF"/>
    </w:rPr>
    <w:tblPr>
      <w:tblStyleRowBandSize w:val="1"/>
      <w:tblStyleColBandSize w:val="1"/>
      <w:tblBorders>
        <w:top w:val="single" w:sz="8" w:space="0" w:color="00B2A8" w:themeColor="accent2"/>
        <w:bottom w:val="single" w:sz="8" w:space="0" w:color="00B2A8" w:themeColor="accent2"/>
      </w:tblBorders>
    </w:tblPr>
    <w:tblStylePr w:type="firstRow">
      <w:pPr>
        <w:spacing w:before="0" w:after="0" w:line="240" w:lineRule="auto"/>
      </w:pPr>
      <w:rPr>
        <w:b/>
        <w:bCs/>
      </w:rPr>
      <w:tblPr/>
      <w:tcPr>
        <w:tcBorders>
          <w:top w:val="single" w:sz="8" w:space="0" w:color="00B2A8" w:themeColor="accent2"/>
          <w:left w:val="nil"/>
          <w:bottom w:val="single" w:sz="8" w:space="0" w:color="00B2A8" w:themeColor="accent2"/>
          <w:right w:val="nil"/>
          <w:insideH w:val="nil"/>
          <w:insideV w:val="nil"/>
        </w:tcBorders>
      </w:tcPr>
    </w:tblStylePr>
    <w:tblStylePr w:type="lastRow">
      <w:pPr>
        <w:spacing w:before="0" w:after="0" w:line="240" w:lineRule="auto"/>
      </w:pPr>
      <w:rPr>
        <w:b/>
        <w:bCs/>
      </w:rPr>
      <w:tblPr/>
      <w:tcPr>
        <w:tcBorders>
          <w:top w:val="single" w:sz="8" w:space="0" w:color="00B2A8" w:themeColor="accent2"/>
          <w:left w:val="nil"/>
          <w:bottom w:val="single" w:sz="8" w:space="0" w:color="00B2A8"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2" w:themeFillTint="3F"/>
      </w:tcPr>
    </w:tblStylePr>
    <w:tblStylePr w:type="band1Horz">
      <w:tblPr/>
      <w:tcPr>
        <w:tcBorders>
          <w:left w:val="nil"/>
          <w:right w:val="nil"/>
          <w:insideH w:val="nil"/>
          <w:insideV w:val="nil"/>
        </w:tcBorders>
        <w:shd w:val="clear" w:color="auto" w:fill="ACFFFA" w:themeFill="accent2" w:themeFillTint="3F"/>
      </w:tcPr>
    </w:tblStylePr>
  </w:style>
  <w:style w:type="table" w:styleId="LightShading-Accent3">
    <w:name w:val="Light Shading Accent 3"/>
    <w:basedOn w:val="TableNormal"/>
    <w:uiPriority w:val="60"/>
    <w:semiHidden/>
    <w:rsid w:val="0058629F"/>
    <w:rPr>
      <w:color w:val="99A400" w:themeColor="accent3" w:themeShade="BF"/>
    </w:rPr>
    <w:tblPr>
      <w:tblStyleRowBandSize w:val="1"/>
      <w:tblStyleColBandSize w:val="1"/>
      <w:tblBorders>
        <w:top w:val="single" w:sz="8" w:space="0" w:color="CEDC00" w:themeColor="accent3"/>
        <w:bottom w:val="single" w:sz="8" w:space="0" w:color="CEDC00" w:themeColor="accent3"/>
      </w:tblBorders>
    </w:tblPr>
    <w:tblStylePr w:type="firstRow">
      <w:pPr>
        <w:spacing w:before="0" w:after="0" w:line="240" w:lineRule="auto"/>
      </w:pPr>
      <w:rPr>
        <w:b/>
        <w:bCs/>
      </w:rPr>
      <w:tblPr/>
      <w:tcPr>
        <w:tcBorders>
          <w:top w:val="single" w:sz="8" w:space="0" w:color="CEDC00" w:themeColor="accent3"/>
          <w:left w:val="nil"/>
          <w:bottom w:val="single" w:sz="8" w:space="0" w:color="CEDC00" w:themeColor="accent3"/>
          <w:right w:val="nil"/>
          <w:insideH w:val="nil"/>
          <w:insideV w:val="nil"/>
        </w:tcBorders>
      </w:tcPr>
    </w:tblStylePr>
    <w:tblStylePr w:type="lastRow">
      <w:pPr>
        <w:spacing w:before="0" w:after="0" w:line="240" w:lineRule="auto"/>
      </w:pPr>
      <w:rPr>
        <w:b/>
        <w:bCs/>
      </w:rPr>
      <w:tblPr/>
      <w:tcPr>
        <w:tcBorders>
          <w:top w:val="single" w:sz="8" w:space="0" w:color="CEDC00" w:themeColor="accent3"/>
          <w:left w:val="nil"/>
          <w:bottom w:val="single" w:sz="8" w:space="0" w:color="CEDC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FFB7" w:themeFill="accent3" w:themeFillTint="3F"/>
      </w:tcPr>
    </w:tblStylePr>
    <w:tblStylePr w:type="band1Horz">
      <w:tblPr/>
      <w:tcPr>
        <w:tcBorders>
          <w:left w:val="nil"/>
          <w:right w:val="nil"/>
          <w:insideH w:val="nil"/>
          <w:insideV w:val="nil"/>
        </w:tcBorders>
        <w:shd w:val="clear" w:color="auto" w:fill="FAFFB7" w:themeFill="accent3" w:themeFillTint="3F"/>
      </w:tcPr>
    </w:tblStylePr>
  </w:style>
  <w:style w:type="table" w:styleId="LightShading-Accent4">
    <w:name w:val="Light Shading Accent 4"/>
    <w:basedOn w:val="TableNormal"/>
    <w:uiPriority w:val="60"/>
    <w:semiHidden/>
    <w:rsid w:val="0058629F"/>
    <w:rPr>
      <w:color w:val="262830" w:themeColor="accent4" w:themeShade="BF"/>
    </w:rPr>
    <w:tblPr>
      <w:tblStyleRowBandSize w:val="1"/>
      <w:tblStyleColBandSize w:val="1"/>
      <w:tblBorders>
        <w:top w:val="single" w:sz="8" w:space="0" w:color="333641" w:themeColor="accent4"/>
        <w:bottom w:val="single" w:sz="8" w:space="0" w:color="333641" w:themeColor="accent4"/>
      </w:tblBorders>
    </w:tblPr>
    <w:tblStylePr w:type="firstRow">
      <w:pPr>
        <w:spacing w:before="0" w:after="0" w:line="240" w:lineRule="auto"/>
      </w:pPr>
      <w:rPr>
        <w:b/>
        <w:bCs/>
      </w:rPr>
      <w:tblPr/>
      <w:tcPr>
        <w:tcBorders>
          <w:top w:val="single" w:sz="8" w:space="0" w:color="333641" w:themeColor="accent4"/>
          <w:left w:val="nil"/>
          <w:bottom w:val="single" w:sz="8" w:space="0" w:color="333641" w:themeColor="accent4"/>
          <w:right w:val="nil"/>
          <w:insideH w:val="nil"/>
          <w:insideV w:val="nil"/>
        </w:tcBorders>
      </w:tcPr>
    </w:tblStylePr>
    <w:tblStylePr w:type="lastRow">
      <w:pPr>
        <w:spacing w:before="0" w:after="0" w:line="240" w:lineRule="auto"/>
      </w:pPr>
      <w:rPr>
        <w:b/>
        <w:bCs/>
      </w:rPr>
      <w:tblPr/>
      <w:tcPr>
        <w:tcBorders>
          <w:top w:val="single" w:sz="8" w:space="0" w:color="333641" w:themeColor="accent4"/>
          <w:left w:val="nil"/>
          <w:bottom w:val="single" w:sz="8" w:space="0" w:color="333641"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8CAD4" w:themeFill="accent4" w:themeFillTint="3F"/>
      </w:tcPr>
    </w:tblStylePr>
    <w:tblStylePr w:type="band1Horz">
      <w:tblPr/>
      <w:tcPr>
        <w:tcBorders>
          <w:left w:val="nil"/>
          <w:right w:val="nil"/>
          <w:insideH w:val="nil"/>
          <w:insideV w:val="nil"/>
        </w:tcBorders>
        <w:shd w:val="clear" w:color="auto" w:fill="C8CAD4" w:themeFill="accent4" w:themeFillTint="3F"/>
      </w:tcPr>
    </w:tblStylePr>
  </w:style>
  <w:style w:type="table" w:styleId="LightShading-Accent5">
    <w:name w:val="Light Shading Accent 5"/>
    <w:basedOn w:val="TableNormal"/>
    <w:uiPriority w:val="60"/>
    <w:semiHidden/>
    <w:rsid w:val="0058629F"/>
    <w:rPr>
      <w:color w:val="FF9D18" w:themeColor="accent5" w:themeShade="BF"/>
    </w:rPr>
    <w:tblPr>
      <w:tblStyleRowBandSize w:val="1"/>
      <w:tblStyleColBandSize w:val="1"/>
      <w:tblBorders>
        <w:top w:val="single" w:sz="8" w:space="0" w:color="FFC576" w:themeColor="accent5"/>
        <w:bottom w:val="single" w:sz="8" w:space="0" w:color="FFC576" w:themeColor="accent5"/>
      </w:tblBorders>
    </w:tblPr>
    <w:tblStylePr w:type="firstRow">
      <w:pPr>
        <w:spacing w:before="0" w:after="0" w:line="240" w:lineRule="auto"/>
      </w:pPr>
      <w:rPr>
        <w:b/>
        <w:bCs/>
      </w:rPr>
      <w:tblPr/>
      <w:tcPr>
        <w:tcBorders>
          <w:top w:val="single" w:sz="8" w:space="0" w:color="FFC576" w:themeColor="accent5"/>
          <w:left w:val="nil"/>
          <w:bottom w:val="single" w:sz="8" w:space="0" w:color="FFC576" w:themeColor="accent5"/>
          <w:right w:val="nil"/>
          <w:insideH w:val="nil"/>
          <w:insideV w:val="nil"/>
        </w:tcBorders>
      </w:tcPr>
    </w:tblStylePr>
    <w:tblStylePr w:type="lastRow">
      <w:pPr>
        <w:spacing w:before="0" w:after="0" w:line="240" w:lineRule="auto"/>
      </w:pPr>
      <w:rPr>
        <w:b/>
        <w:bCs/>
      </w:rPr>
      <w:tblPr/>
      <w:tcPr>
        <w:tcBorders>
          <w:top w:val="single" w:sz="8" w:space="0" w:color="FFC576" w:themeColor="accent5"/>
          <w:left w:val="nil"/>
          <w:bottom w:val="single" w:sz="8" w:space="0" w:color="FFC57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0DD" w:themeFill="accent5" w:themeFillTint="3F"/>
      </w:tcPr>
    </w:tblStylePr>
    <w:tblStylePr w:type="band1Horz">
      <w:tblPr/>
      <w:tcPr>
        <w:tcBorders>
          <w:left w:val="nil"/>
          <w:right w:val="nil"/>
          <w:insideH w:val="nil"/>
          <w:insideV w:val="nil"/>
        </w:tcBorders>
        <w:shd w:val="clear" w:color="auto" w:fill="FFF0DD" w:themeFill="accent5" w:themeFillTint="3F"/>
      </w:tcPr>
    </w:tblStylePr>
  </w:style>
  <w:style w:type="table" w:styleId="LightShading-Accent6">
    <w:name w:val="Light Shading Accent 6"/>
    <w:basedOn w:val="TableNormal"/>
    <w:uiPriority w:val="60"/>
    <w:semiHidden/>
    <w:rsid w:val="0058629F"/>
    <w:rPr>
      <w:color w:val="00645E" w:themeColor="accent6" w:themeShade="BF"/>
    </w:rPr>
    <w:tblPr>
      <w:tblStyleRowBandSize w:val="1"/>
      <w:tblStyleColBandSize w:val="1"/>
      <w:tblBorders>
        <w:top w:val="single" w:sz="8" w:space="0" w:color="00867F" w:themeColor="accent6"/>
        <w:bottom w:val="single" w:sz="8" w:space="0" w:color="00867F" w:themeColor="accent6"/>
      </w:tblBorders>
    </w:tblPr>
    <w:tblStylePr w:type="firstRow">
      <w:pPr>
        <w:spacing w:before="0" w:after="0" w:line="240" w:lineRule="auto"/>
      </w:pPr>
      <w:rPr>
        <w:b/>
        <w:bCs/>
      </w:rPr>
      <w:tblPr/>
      <w:tcPr>
        <w:tcBorders>
          <w:top w:val="single" w:sz="8" w:space="0" w:color="00867F" w:themeColor="accent6"/>
          <w:left w:val="nil"/>
          <w:bottom w:val="single" w:sz="8" w:space="0" w:color="00867F" w:themeColor="accent6"/>
          <w:right w:val="nil"/>
          <w:insideH w:val="nil"/>
          <w:insideV w:val="nil"/>
        </w:tcBorders>
      </w:tcPr>
    </w:tblStylePr>
    <w:tblStylePr w:type="lastRow">
      <w:pPr>
        <w:spacing w:before="0" w:after="0" w:line="240" w:lineRule="auto"/>
      </w:pPr>
      <w:rPr>
        <w:b/>
        <w:bCs/>
      </w:rPr>
      <w:tblPr/>
      <w:tcPr>
        <w:tcBorders>
          <w:top w:val="single" w:sz="8" w:space="0" w:color="00867F" w:themeColor="accent6"/>
          <w:left w:val="nil"/>
          <w:bottom w:val="single" w:sz="8" w:space="0" w:color="00867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2FFF9" w:themeFill="accent6" w:themeFillTint="3F"/>
      </w:tcPr>
    </w:tblStylePr>
    <w:tblStylePr w:type="band1Horz">
      <w:tblPr/>
      <w:tcPr>
        <w:tcBorders>
          <w:left w:val="nil"/>
          <w:right w:val="nil"/>
          <w:insideH w:val="nil"/>
          <w:insideV w:val="nil"/>
        </w:tcBorders>
        <w:shd w:val="clear" w:color="auto" w:fill="A2FFF9"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FFC476" w:themeColor="accent1" w:themeTint="99"/>
        </w:tcBorders>
      </w:tcPr>
    </w:tblStylePr>
    <w:tblStylePr w:type="lastRow">
      <w:rPr>
        <w:b/>
        <w:bCs/>
      </w:rPr>
      <w:tblPr/>
      <w:tcPr>
        <w:tcBorders>
          <w:top w:val="single" w:sz="4" w:space="0" w:color="FFC476" w:themeColor="accent1" w:themeTint="99"/>
        </w:tcBorders>
      </w:tcPr>
    </w:tblStylePr>
    <w:tblStylePr w:type="firstCol">
      <w:rPr>
        <w:b/>
        <w:bCs/>
      </w:rPr>
    </w:tblStylePr>
    <w:tblStylePr w:type="lastCol">
      <w:rPr>
        <w:b/>
        <w:bCs/>
      </w:rPr>
    </w:tblStylePr>
    <w:tblStylePr w:type="band1Vert">
      <w:tblPr/>
      <w:tcPr>
        <w:shd w:val="clear" w:color="auto" w:fill="FFEBD1" w:themeFill="accent1" w:themeFillTint="33"/>
      </w:tcPr>
    </w:tblStylePr>
    <w:tblStylePr w:type="band1Horz">
      <w:tblPr/>
      <w:tcPr>
        <w:shd w:val="clear" w:color="auto" w:fill="FFEBD1"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37FFF3" w:themeColor="accent2" w:themeTint="99"/>
        </w:tcBorders>
      </w:tcPr>
    </w:tblStylePr>
    <w:tblStylePr w:type="lastRow">
      <w:rPr>
        <w:b/>
        <w:bCs/>
      </w:rPr>
      <w:tblPr/>
      <w:tcPr>
        <w:tcBorders>
          <w:top w:val="single" w:sz="4" w:space="0" w:color="37FFF3" w:themeColor="accent2" w:themeTint="99"/>
        </w:tcBorders>
      </w:tcPr>
    </w:tblStylePr>
    <w:tblStylePr w:type="firstCol">
      <w:rPr>
        <w:b/>
        <w:bCs/>
      </w:rPr>
    </w:tblStylePr>
    <w:tblStylePr w:type="lastCol">
      <w:rPr>
        <w:b/>
        <w:bCs/>
      </w:rPr>
    </w:tblStylePr>
    <w:tblStylePr w:type="band1Vert">
      <w:tblPr/>
      <w:tcPr>
        <w:shd w:val="clear" w:color="auto" w:fill="BCFFFB" w:themeFill="accent2" w:themeFillTint="33"/>
      </w:tcPr>
    </w:tblStylePr>
    <w:tblStylePr w:type="band1Horz">
      <w:tblPr/>
      <w:tcPr>
        <w:shd w:val="clear" w:color="auto" w:fill="BCFFFB"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F3FF51" w:themeColor="accent3" w:themeTint="99"/>
        </w:tcBorders>
      </w:tcPr>
    </w:tblStylePr>
    <w:tblStylePr w:type="lastRow">
      <w:rPr>
        <w:b/>
        <w:bCs/>
      </w:rPr>
      <w:tblPr/>
      <w:tcPr>
        <w:tcBorders>
          <w:top w:val="single" w:sz="4" w:space="0" w:color="F3FF51" w:themeColor="accent3" w:themeTint="99"/>
        </w:tcBorders>
      </w:tcPr>
    </w:tblStylePr>
    <w:tblStylePr w:type="firstCol">
      <w:rPr>
        <w:b/>
        <w:bCs/>
      </w:rPr>
    </w:tblStylePr>
    <w:tblStylePr w:type="lastCol">
      <w:rPr>
        <w:b/>
        <w:bCs/>
      </w:rPr>
    </w:tblStylePr>
    <w:tblStylePr w:type="band1Vert">
      <w:tblPr/>
      <w:tcPr>
        <w:shd w:val="clear" w:color="auto" w:fill="FBFFC5" w:themeFill="accent3" w:themeFillTint="33"/>
      </w:tcPr>
    </w:tblStylePr>
    <w:tblStylePr w:type="band1Horz">
      <w:tblPr/>
      <w:tcPr>
        <w:shd w:val="clear" w:color="auto" w:fill="FBFFC5"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7A8097" w:themeColor="accent4" w:themeTint="99"/>
        </w:tcBorders>
      </w:tcPr>
    </w:tblStylePr>
    <w:tblStylePr w:type="lastRow">
      <w:rPr>
        <w:b/>
        <w:bCs/>
      </w:rPr>
      <w:tblPr/>
      <w:tcPr>
        <w:tcBorders>
          <w:top w:val="single" w:sz="4" w:space="0" w:color="7A8097" w:themeColor="accent4" w:themeTint="99"/>
        </w:tcBorders>
      </w:tcPr>
    </w:tblStylePr>
    <w:tblStylePr w:type="firstCol">
      <w:rPr>
        <w:b/>
        <w:bCs/>
      </w:rPr>
    </w:tblStylePr>
    <w:tblStylePr w:type="lastCol">
      <w:rPr>
        <w:b/>
        <w:bCs/>
      </w:rPr>
    </w:tblStylePr>
    <w:tblStylePr w:type="band1Vert">
      <w:tblPr/>
      <w:tcPr>
        <w:shd w:val="clear" w:color="auto" w:fill="D2D4DC" w:themeFill="accent4" w:themeFillTint="33"/>
      </w:tcPr>
    </w:tblStylePr>
    <w:tblStylePr w:type="band1Horz">
      <w:tblPr/>
      <w:tcPr>
        <w:shd w:val="clear" w:color="auto" w:fill="D2D4D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FFDCAC" w:themeColor="accent5" w:themeTint="99"/>
        </w:tcBorders>
      </w:tcPr>
    </w:tblStylePr>
    <w:tblStylePr w:type="lastRow">
      <w:rPr>
        <w:b/>
        <w:bCs/>
      </w:rPr>
      <w:tblPr/>
      <w:tcPr>
        <w:tcBorders>
          <w:top w:val="single" w:sz="4" w:space="0" w:color="FFDCAC" w:themeColor="accent5" w:themeTint="99"/>
        </w:tcBorders>
      </w:tcPr>
    </w:tblStylePr>
    <w:tblStylePr w:type="firstCol">
      <w:rPr>
        <w:b/>
        <w:bCs/>
      </w:rPr>
    </w:tblStylePr>
    <w:tblStylePr w:type="lastCol">
      <w:rPr>
        <w:b/>
        <w:bCs/>
      </w:rPr>
    </w:tblStylePr>
    <w:tblStylePr w:type="band1Vert">
      <w:tblPr/>
      <w:tcPr>
        <w:shd w:val="clear" w:color="auto" w:fill="FFF3E3" w:themeFill="accent5" w:themeFillTint="33"/>
      </w:tcPr>
    </w:tblStylePr>
    <w:tblStylePr w:type="band1Horz">
      <w:tblPr/>
      <w:tcPr>
        <w:shd w:val="clear" w:color="auto" w:fill="FFF3E3"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1DFFF2" w:themeColor="accent6" w:themeTint="99"/>
        </w:tcBorders>
      </w:tcPr>
    </w:tblStylePr>
    <w:tblStylePr w:type="lastRow">
      <w:rPr>
        <w:b/>
        <w:bCs/>
      </w:rPr>
      <w:tblPr/>
      <w:tcPr>
        <w:tcBorders>
          <w:top w:val="single" w:sz="4" w:space="0" w:color="1DFFF2" w:themeColor="accent6" w:themeTint="99"/>
        </w:tcBorders>
      </w:tcPr>
    </w:tblStylePr>
    <w:tblStylePr w:type="firstCol">
      <w:rPr>
        <w:b/>
        <w:bCs/>
      </w:rPr>
    </w:tblStylePr>
    <w:tblStylePr w:type="lastCol">
      <w:rPr>
        <w:b/>
        <w:bCs/>
      </w:rPr>
    </w:tblStylePr>
    <w:tblStylePr w:type="band1Vert">
      <w:tblPr/>
      <w:tcPr>
        <w:shd w:val="clear" w:color="auto" w:fill="B3FFFA" w:themeFill="accent6" w:themeFillTint="33"/>
      </w:tcPr>
    </w:tblStylePr>
    <w:tblStylePr w:type="band1Horz">
      <w:tblPr/>
      <w:tcPr>
        <w:shd w:val="clear" w:color="auto" w:fill="B3FFFA"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FFC476" w:themeColor="accent1" w:themeTint="99"/>
        <w:bottom w:val="single" w:sz="4" w:space="0" w:color="FFC476" w:themeColor="accent1" w:themeTint="99"/>
        <w:insideH w:val="single" w:sz="4" w:space="0" w:color="FFC476"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BD1" w:themeFill="accent1" w:themeFillTint="33"/>
      </w:tcPr>
    </w:tblStylePr>
    <w:tblStylePr w:type="band1Horz">
      <w:tblPr/>
      <w:tcPr>
        <w:shd w:val="clear" w:color="auto" w:fill="FFEBD1"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37FFF3" w:themeColor="accent2" w:themeTint="99"/>
        <w:bottom w:val="single" w:sz="4" w:space="0" w:color="37FFF3" w:themeColor="accent2" w:themeTint="99"/>
        <w:insideH w:val="single" w:sz="4" w:space="0" w:color="37FFF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2" w:themeFillTint="33"/>
      </w:tcPr>
    </w:tblStylePr>
    <w:tblStylePr w:type="band1Horz">
      <w:tblPr/>
      <w:tcPr>
        <w:shd w:val="clear" w:color="auto" w:fill="BCFFFB"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F3FF51" w:themeColor="accent3" w:themeTint="99"/>
        <w:bottom w:val="single" w:sz="4" w:space="0" w:color="F3FF51" w:themeColor="accent3" w:themeTint="99"/>
        <w:insideH w:val="single" w:sz="4" w:space="0" w:color="F3FF51"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FFC5" w:themeFill="accent3" w:themeFillTint="33"/>
      </w:tcPr>
    </w:tblStylePr>
    <w:tblStylePr w:type="band1Horz">
      <w:tblPr/>
      <w:tcPr>
        <w:shd w:val="clear" w:color="auto" w:fill="FBFFC5"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7A8097" w:themeColor="accent4" w:themeTint="99"/>
        <w:bottom w:val="single" w:sz="4" w:space="0" w:color="7A8097" w:themeColor="accent4" w:themeTint="99"/>
        <w:insideH w:val="single" w:sz="4" w:space="0" w:color="7A809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2D4DC" w:themeFill="accent4" w:themeFillTint="33"/>
      </w:tcPr>
    </w:tblStylePr>
    <w:tblStylePr w:type="band1Horz">
      <w:tblPr/>
      <w:tcPr>
        <w:shd w:val="clear" w:color="auto" w:fill="D2D4D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FFDCAC" w:themeColor="accent5" w:themeTint="99"/>
        <w:bottom w:val="single" w:sz="4" w:space="0" w:color="FFDCAC" w:themeColor="accent5" w:themeTint="99"/>
        <w:insideH w:val="single" w:sz="4" w:space="0" w:color="FFDCA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3E3" w:themeFill="accent5" w:themeFillTint="33"/>
      </w:tcPr>
    </w:tblStylePr>
    <w:tblStylePr w:type="band1Horz">
      <w:tblPr/>
      <w:tcPr>
        <w:shd w:val="clear" w:color="auto" w:fill="FFF3E3"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1DFFF2" w:themeColor="accent6" w:themeTint="99"/>
        <w:bottom w:val="single" w:sz="4" w:space="0" w:color="1DFFF2" w:themeColor="accent6" w:themeTint="99"/>
        <w:insideH w:val="single" w:sz="4" w:space="0" w:color="1DFFF2"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3FFFA" w:themeFill="accent6" w:themeFillTint="33"/>
      </w:tcPr>
    </w:tblStylePr>
    <w:tblStylePr w:type="band1Horz">
      <w:tblPr/>
      <w:tcPr>
        <w:shd w:val="clear" w:color="auto" w:fill="B3FFFA"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rsid w:val="0058629F"/>
    <w:tblPr>
      <w:tblStyleRowBandSize w:val="1"/>
      <w:tblStyleColBandSize w:val="1"/>
      <w:tblBorders>
        <w:top w:val="single" w:sz="4" w:space="0" w:color="FF9E1B" w:themeColor="accent1"/>
        <w:left w:val="single" w:sz="4" w:space="0" w:color="FF9E1B" w:themeColor="accent1"/>
        <w:bottom w:val="single" w:sz="4" w:space="0" w:color="FF9E1B" w:themeColor="accent1"/>
        <w:right w:val="single" w:sz="4" w:space="0" w:color="FF9E1B" w:themeColor="accent1"/>
      </w:tblBorders>
    </w:tblPr>
    <w:tblStylePr w:type="firstRow">
      <w:rPr>
        <w:b/>
        <w:bCs/>
        <w:color w:val="FFFFFF" w:themeColor="background1"/>
      </w:rPr>
      <w:tblPr/>
      <w:tcPr>
        <w:shd w:val="clear" w:color="auto" w:fill="FF9E1B" w:themeFill="accent1"/>
      </w:tcPr>
    </w:tblStylePr>
    <w:tblStylePr w:type="lastRow">
      <w:rPr>
        <w:b/>
        <w:bCs/>
      </w:rPr>
      <w:tblPr/>
      <w:tcPr>
        <w:tcBorders>
          <w:top w:val="double" w:sz="4" w:space="0" w:color="FF9E1B"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9E1B" w:themeColor="accent1"/>
          <w:right w:val="single" w:sz="4" w:space="0" w:color="FF9E1B" w:themeColor="accent1"/>
        </w:tcBorders>
      </w:tcPr>
    </w:tblStylePr>
    <w:tblStylePr w:type="band1Horz">
      <w:tblPr/>
      <w:tcPr>
        <w:tcBorders>
          <w:top w:val="single" w:sz="4" w:space="0" w:color="FF9E1B" w:themeColor="accent1"/>
          <w:bottom w:val="single" w:sz="4" w:space="0" w:color="FF9E1B"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9E1B" w:themeColor="accent1"/>
          <w:left w:val="nil"/>
        </w:tcBorders>
      </w:tcPr>
    </w:tblStylePr>
    <w:tblStylePr w:type="swCell">
      <w:tblPr/>
      <w:tcPr>
        <w:tcBorders>
          <w:top w:val="double" w:sz="4" w:space="0" w:color="FF9E1B"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00B2A8" w:themeColor="accent2"/>
        <w:left w:val="single" w:sz="4" w:space="0" w:color="00B2A8" w:themeColor="accent2"/>
        <w:bottom w:val="single" w:sz="4" w:space="0" w:color="00B2A8" w:themeColor="accent2"/>
        <w:right w:val="single" w:sz="4" w:space="0" w:color="00B2A8" w:themeColor="accent2"/>
      </w:tblBorders>
    </w:tblPr>
    <w:tblStylePr w:type="firstRow">
      <w:rPr>
        <w:b/>
        <w:bCs/>
        <w:color w:val="FFFFFF" w:themeColor="background1"/>
      </w:rPr>
      <w:tblPr/>
      <w:tcPr>
        <w:shd w:val="clear" w:color="auto" w:fill="00B2A8" w:themeFill="accent2"/>
      </w:tcPr>
    </w:tblStylePr>
    <w:tblStylePr w:type="lastRow">
      <w:rPr>
        <w:b/>
        <w:bCs/>
      </w:rPr>
      <w:tblPr/>
      <w:tcPr>
        <w:tcBorders>
          <w:top w:val="double" w:sz="4" w:space="0" w:color="00B2A8"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8" w:themeColor="accent2"/>
          <w:right w:val="single" w:sz="4" w:space="0" w:color="00B2A8" w:themeColor="accent2"/>
        </w:tcBorders>
      </w:tcPr>
    </w:tblStylePr>
    <w:tblStylePr w:type="band1Horz">
      <w:tblPr/>
      <w:tcPr>
        <w:tcBorders>
          <w:top w:val="single" w:sz="4" w:space="0" w:color="00B2A8" w:themeColor="accent2"/>
          <w:bottom w:val="single" w:sz="4" w:space="0" w:color="00B2A8"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8" w:themeColor="accent2"/>
          <w:left w:val="nil"/>
        </w:tcBorders>
      </w:tcPr>
    </w:tblStylePr>
    <w:tblStylePr w:type="swCell">
      <w:tblPr/>
      <w:tcPr>
        <w:tcBorders>
          <w:top w:val="double" w:sz="4" w:space="0" w:color="00B2A8"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CEDC00" w:themeColor="accent3"/>
        <w:left w:val="single" w:sz="4" w:space="0" w:color="CEDC00" w:themeColor="accent3"/>
        <w:bottom w:val="single" w:sz="4" w:space="0" w:color="CEDC00" w:themeColor="accent3"/>
        <w:right w:val="single" w:sz="4" w:space="0" w:color="CEDC00" w:themeColor="accent3"/>
      </w:tblBorders>
    </w:tblPr>
    <w:tblStylePr w:type="firstRow">
      <w:rPr>
        <w:b/>
        <w:bCs/>
        <w:color w:val="FFFFFF" w:themeColor="background1"/>
      </w:rPr>
      <w:tblPr/>
      <w:tcPr>
        <w:shd w:val="clear" w:color="auto" w:fill="CEDC00" w:themeFill="accent3"/>
      </w:tcPr>
    </w:tblStylePr>
    <w:tblStylePr w:type="lastRow">
      <w:rPr>
        <w:b/>
        <w:bCs/>
      </w:rPr>
      <w:tblPr/>
      <w:tcPr>
        <w:tcBorders>
          <w:top w:val="double" w:sz="4" w:space="0" w:color="CEDC00"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EDC00" w:themeColor="accent3"/>
          <w:right w:val="single" w:sz="4" w:space="0" w:color="CEDC00" w:themeColor="accent3"/>
        </w:tcBorders>
      </w:tcPr>
    </w:tblStylePr>
    <w:tblStylePr w:type="band1Horz">
      <w:tblPr/>
      <w:tcPr>
        <w:tcBorders>
          <w:top w:val="single" w:sz="4" w:space="0" w:color="CEDC00" w:themeColor="accent3"/>
          <w:bottom w:val="single" w:sz="4" w:space="0" w:color="CEDC00"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EDC00" w:themeColor="accent3"/>
          <w:left w:val="nil"/>
        </w:tcBorders>
      </w:tcPr>
    </w:tblStylePr>
    <w:tblStylePr w:type="swCell">
      <w:tblPr/>
      <w:tcPr>
        <w:tcBorders>
          <w:top w:val="double" w:sz="4" w:space="0" w:color="CEDC00"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333641" w:themeColor="accent4"/>
        <w:left w:val="single" w:sz="4" w:space="0" w:color="333641" w:themeColor="accent4"/>
        <w:bottom w:val="single" w:sz="4" w:space="0" w:color="333641" w:themeColor="accent4"/>
        <w:right w:val="single" w:sz="4" w:space="0" w:color="333641" w:themeColor="accent4"/>
      </w:tblBorders>
    </w:tblPr>
    <w:tblStylePr w:type="firstRow">
      <w:rPr>
        <w:b/>
        <w:bCs/>
        <w:color w:val="FFFFFF" w:themeColor="background1"/>
      </w:rPr>
      <w:tblPr/>
      <w:tcPr>
        <w:shd w:val="clear" w:color="auto" w:fill="333641" w:themeFill="accent4"/>
      </w:tcPr>
    </w:tblStylePr>
    <w:tblStylePr w:type="lastRow">
      <w:rPr>
        <w:b/>
        <w:bCs/>
      </w:rPr>
      <w:tblPr/>
      <w:tcPr>
        <w:tcBorders>
          <w:top w:val="double" w:sz="4" w:space="0" w:color="333641"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33641" w:themeColor="accent4"/>
          <w:right w:val="single" w:sz="4" w:space="0" w:color="333641" w:themeColor="accent4"/>
        </w:tcBorders>
      </w:tcPr>
    </w:tblStylePr>
    <w:tblStylePr w:type="band1Horz">
      <w:tblPr/>
      <w:tcPr>
        <w:tcBorders>
          <w:top w:val="single" w:sz="4" w:space="0" w:color="333641" w:themeColor="accent4"/>
          <w:bottom w:val="single" w:sz="4" w:space="0" w:color="333641"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33641" w:themeColor="accent4"/>
          <w:left w:val="nil"/>
        </w:tcBorders>
      </w:tcPr>
    </w:tblStylePr>
    <w:tblStylePr w:type="swCell">
      <w:tblPr/>
      <w:tcPr>
        <w:tcBorders>
          <w:top w:val="double" w:sz="4" w:space="0" w:color="333641"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FFC576" w:themeColor="accent5"/>
        <w:left w:val="single" w:sz="4" w:space="0" w:color="FFC576" w:themeColor="accent5"/>
        <w:bottom w:val="single" w:sz="4" w:space="0" w:color="FFC576" w:themeColor="accent5"/>
        <w:right w:val="single" w:sz="4" w:space="0" w:color="FFC576" w:themeColor="accent5"/>
      </w:tblBorders>
    </w:tblPr>
    <w:tblStylePr w:type="firstRow">
      <w:rPr>
        <w:b/>
        <w:bCs/>
        <w:color w:val="FFFFFF" w:themeColor="background1"/>
      </w:rPr>
      <w:tblPr/>
      <w:tcPr>
        <w:shd w:val="clear" w:color="auto" w:fill="FFC576" w:themeFill="accent5"/>
      </w:tcPr>
    </w:tblStylePr>
    <w:tblStylePr w:type="lastRow">
      <w:rPr>
        <w:b/>
        <w:bCs/>
      </w:rPr>
      <w:tblPr/>
      <w:tcPr>
        <w:tcBorders>
          <w:top w:val="double" w:sz="4" w:space="0" w:color="FFC57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576" w:themeColor="accent5"/>
          <w:right w:val="single" w:sz="4" w:space="0" w:color="FFC576" w:themeColor="accent5"/>
        </w:tcBorders>
      </w:tcPr>
    </w:tblStylePr>
    <w:tblStylePr w:type="band1Horz">
      <w:tblPr/>
      <w:tcPr>
        <w:tcBorders>
          <w:top w:val="single" w:sz="4" w:space="0" w:color="FFC576" w:themeColor="accent5"/>
          <w:bottom w:val="single" w:sz="4" w:space="0" w:color="FFC57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576" w:themeColor="accent5"/>
          <w:left w:val="nil"/>
        </w:tcBorders>
      </w:tcPr>
    </w:tblStylePr>
    <w:tblStylePr w:type="swCell">
      <w:tblPr/>
      <w:tcPr>
        <w:tcBorders>
          <w:top w:val="double" w:sz="4" w:space="0" w:color="FFC576"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00867F" w:themeColor="accent6"/>
        <w:left w:val="single" w:sz="4" w:space="0" w:color="00867F" w:themeColor="accent6"/>
        <w:bottom w:val="single" w:sz="4" w:space="0" w:color="00867F" w:themeColor="accent6"/>
        <w:right w:val="single" w:sz="4" w:space="0" w:color="00867F" w:themeColor="accent6"/>
      </w:tblBorders>
    </w:tblPr>
    <w:tblStylePr w:type="firstRow">
      <w:rPr>
        <w:b/>
        <w:bCs/>
        <w:color w:val="FFFFFF" w:themeColor="background1"/>
      </w:rPr>
      <w:tblPr/>
      <w:tcPr>
        <w:shd w:val="clear" w:color="auto" w:fill="00867F" w:themeFill="accent6"/>
      </w:tcPr>
    </w:tblStylePr>
    <w:tblStylePr w:type="lastRow">
      <w:rPr>
        <w:b/>
        <w:bCs/>
      </w:rPr>
      <w:tblPr/>
      <w:tcPr>
        <w:tcBorders>
          <w:top w:val="double" w:sz="4" w:space="0" w:color="00867F"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867F" w:themeColor="accent6"/>
          <w:right w:val="single" w:sz="4" w:space="0" w:color="00867F" w:themeColor="accent6"/>
        </w:tcBorders>
      </w:tcPr>
    </w:tblStylePr>
    <w:tblStylePr w:type="band1Horz">
      <w:tblPr/>
      <w:tcPr>
        <w:tcBorders>
          <w:top w:val="single" w:sz="4" w:space="0" w:color="00867F" w:themeColor="accent6"/>
          <w:bottom w:val="single" w:sz="4" w:space="0" w:color="00867F"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867F" w:themeColor="accent6"/>
          <w:left w:val="nil"/>
        </w:tcBorders>
      </w:tcPr>
    </w:tblStylePr>
    <w:tblStylePr w:type="swCell">
      <w:tblPr/>
      <w:tcPr>
        <w:tcBorders>
          <w:top w:val="double" w:sz="4" w:space="0" w:color="00867F"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FFC476" w:themeColor="accent1" w:themeTint="99"/>
        <w:left w:val="single" w:sz="4" w:space="0" w:color="FFC476" w:themeColor="accent1" w:themeTint="99"/>
        <w:bottom w:val="single" w:sz="4" w:space="0" w:color="FFC476" w:themeColor="accent1" w:themeTint="99"/>
        <w:right w:val="single" w:sz="4" w:space="0" w:color="FFC476" w:themeColor="accent1" w:themeTint="99"/>
        <w:insideH w:val="single" w:sz="4" w:space="0" w:color="FFC476" w:themeColor="accent1" w:themeTint="99"/>
      </w:tblBorders>
    </w:tblPr>
    <w:tblStylePr w:type="firstRow">
      <w:rPr>
        <w:b/>
        <w:bCs/>
        <w:color w:val="FFFFFF" w:themeColor="background1"/>
      </w:rPr>
      <w:tblPr/>
      <w:tcPr>
        <w:tcBorders>
          <w:top w:val="single" w:sz="4" w:space="0" w:color="FF9E1B" w:themeColor="accent1"/>
          <w:left w:val="single" w:sz="4" w:space="0" w:color="FF9E1B" w:themeColor="accent1"/>
          <w:bottom w:val="single" w:sz="4" w:space="0" w:color="FF9E1B" w:themeColor="accent1"/>
          <w:right w:val="single" w:sz="4" w:space="0" w:color="FF9E1B" w:themeColor="accent1"/>
          <w:insideH w:val="nil"/>
        </w:tcBorders>
        <w:shd w:val="clear" w:color="auto" w:fill="FF9E1B" w:themeFill="accent1"/>
      </w:tcPr>
    </w:tblStylePr>
    <w:tblStylePr w:type="lastRow">
      <w:rPr>
        <w:b/>
        <w:bCs/>
      </w:rPr>
      <w:tblPr/>
      <w:tcPr>
        <w:tcBorders>
          <w:top w:val="double" w:sz="4" w:space="0" w:color="FFC476" w:themeColor="accent1" w:themeTint="99"/>
        </w:tcBorders>
      </w:tcPr>
    </w:tblStylePr>
    <w:tblStylePr w:type="firstCol">
      <w:rPr>
        <w:b/>
        <w:bCs/>
      </w:rPr>
    </w:tblStylePr>
    <w:tblStylePr w:type="lastCol">
      <w:rPr>
        <w:b/>
        <w:bCs/>
      </w:rPr>
    </w:tblStylePr>
    <w:tblStylePr w:type="band1Vert">
      <w:tblPr/>
      <w:tcPr>
        <w:shd w:val="clear" w:color="auto" w:fill="FFEBD1" w:themeFill="accent1" w:themeFillTint="33"/>
      </w:tcPr>
    </w:tblStylePr>
    <w:tblStylePr w:type="band1Horz">
      <w:tblPr/>
      <w:tcPr>
        <w:shd w:val="clear" w:color="auto" w:fill="FFEBD1"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37FFF3" w:themeColor="accent2" w:themeTint="99"/>
        <w:left w:val="single" w:sz="4" w:space="0" w:color="37FFF3" w:themeColor="accent2" w:themeTint="99"/>
        <w:bottom w:val="single" w:sz="4" w:space="0" w:color="37FFF3" w:themeColor="accent2" w:themeTint="99"/>
        <w:right w:val="single" w:sz="4" w:space="0" w:color="37FFF3" w:themeColor="accent2" w:themeTint="99"/>
        <w:insideH w:val="single" w:sz="4" w:space="0" w:color="37FFF3" w:themeColor="accent2" w:themeTint="99"/>
      </w:tblBorders>
    </w:tblPr>
    <w:tblStylePr w:type="firstRow">
      <w:rPr>
        <w:b/>
        <w:bCs/>
        <w:color w:val="FFFFFF" w:themeColor="background1"/>
      </w:rPr>
      <w:tblPr/>
      <w:tcPr>
        <w:tcBorders>
          <w:top w:val="single" w:sz="4" w:space="0" w:color="00B2A8" w:themeColor="accent2"/>
          <w:left w:val="single" w:sz="4" w:space="0" w:color="00B2A8" w:themeColor="accent2"/>
          <w:bottom w:val="single" w:sz="4" w:space="0" w:color="00B2A8" w:themeColor="accent2"/>
          <w:right w:val="single" w:sz="4" w:space="0" w:color="00B2A8" w:themeColor="accent2"/>
          <w:insideH w:val="nil"/>
        </w:tcBorders>
        <w:shd w:val="clear" w:color="auto" w:fill="00B2A8" w:themeFill="accent2"/>
      </w:tcPr>
    </w:tblStylePr>
    <w:tblStylePr w:type="lastRow">
      <w:rPr>
        <w:b/>
        <w:bCs/>
      </w:rPr>
      <w:tblPr/>
      <w:tcPr>
        <w:tcBorders>
          <w:top w:val="double" w:sz="4" w:space="0" w:color="37FFF3" w:themeColor="accent2" w:themeTint="99"/>
        </w:tcBorders>
      </w:tcPr>
    </w:tblStylePr>
    <w:tblStylePr w:type="firstCol">
      <w:rPr>
        <w:b/>
        <w:bCs/>
      </w:rPr>
    </w:tblStylePr>
    <w:tblStylePr w:type="lastCol">
      <w:rPr>
        <w:b/>
        <w:bCs/>
      </w:rPr>
    </w:tblStylePr>
    <w:tblStylePr w:type="band1Vert">
      <w:tblPr/>
      <w:tcPr>
        <w:shd w:val="clear" w:color="auto" w:fill="BCFFFB" w:themeFill="accent2" w:themeFillTint="33"/>
      </w:tcPr>
    </w:tblStylePr>
    <w:tblStylePr w:type="band1Horz">
      <w:tblPr/>
      <w:tcPr>
        <w:shd w:val="clear" w:color="auto" w:fill="BCFFFB"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F3FF51" w:themeColor="accent3" w:themeTint="99"/>
        <w:left w:val="single" w:sz="4" w:space="0" w:color="F3FF51" w:themeColor="accent3" w:themeTint="99"/>
        <w:bottom w:val="single" w:sz="4" w:space="0" w:color="F3FF51" w:themeColor="accent3" w:themeTint="99"/>
        <w:right w:val="single" w:sz="4" w:space="0" w:color="F3FF51" w:themeColor="accent3" w:themeTint="99"/>
        <w:insideH w:val="single" w:sz="4" w:space="0" w:color="F3FF51" w:themeColor="accent3" w:themeTint="99"/>
      </w:tblBorders>
    </w:tblPr>
    <w:tblStylePr w:type="firstRow">
      <w:rPr>
        <w:b/>
        <w:bCs/>
        <w:color w:val="FFFFFF" w:themeColor="background1"/>
      </w:rPr>
      <w:tblPr/>
      <w:tcPr>
        <w:tcBorders>
          <w:top w:val="single" w:sz="4" w:space="0" w:color="CEDC00" w:themeColor="accent3"/>
          <w:left w:val="single" w:sz="4" w:space="0" w:color="CEDC00" w:themeColor="accent3"/>
          <w:bottom w:val="single" w:sz="4" w:space="0" w:color="CEDC00" w:themeColor="accent3"/>
          <w:right w:val="single" w:sz="4" w:space="0" w:color="CEDC00" w:themeColor="accent3"/>
          <w:insideH w:val="nil"/>
        </w:tcBorders>
        <w:shd w:val="clear" w:color="auto" w:fill="CEDC00" w:themeFill="accent3"/>
      </w:tcPr>
    </w:tblStylePr>
    <w:tblStylePr w:type="lastRow">
      <w:rPr>
        <w:b/>
        <w:bCs/>
      </w:rPr>
      <w:tblPr/>
      <w:tcPr>
        <w:tcBorders>
          <w:top w:val="double" w:sz="4" w:space="0" w:color="F3FF51" w:themeColor="accent3" w:themeTint="99"/>
        </w:tcBorders>
      </w:tcPr>
    </w:tblStylePr>
    <w:tblStylePr w:type="firstCol">
      <w:rPr>
        <w:b/>
        <w:bCs/>
      </w:rPr>
    </w:tblStylePr>
    <w:tblStylePr w:type="lastCol">
      <w:rPr>
        <w:b/>
        <w:bCs/>
      </w:rPr>
    </w:tblStylePr>
    <w:tblStylePr w:type="band1Vert">
      <w:tblPr/>
      <w:tcPr>
        <w:shd w:val="clear" w:color="auto" w:fill="FBFFC5" w:themeFill="accent3" w:themeFillTint="33"/>
      </w:tcPr>
    </w:tblStylePr>
    <w:tblStylePr w:type="band1Horz">
      <w:tblPr/>
      <w:tcPr>
        <w:shd w:val="clear" w:color="auto" w:fill="FBFFC5"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7A8097" w:themeColor="accent4" w:themeTint="99"/>
        <w:left w:val="single" w:sz="4" w:space="0" w:color="7A8097" w:themeColor="accent4" w:themeTint="99"/>
        <w:bottom w:val="single" w:sz="4" w:space="0" w:color="7A8097" w:themeColor="accent4" w:themeTint="99"/>
        <w:right w:val="single" w:sz="4" w:space="0" w:color="7A8097" w:themeColor="accent4" w:themeTint="99"/>
        <w:insideH w:val="single" w:sz="4" w:space="0" w:color="7A8097" w:themeColor="accent4" w:themeTint="99"/>
      </w:tblBorders>
    </w:tblPr>
    <w:tblStylePr w:type="firstRow">
      <w:rPr>
        <w:b/>
        <w:bCs/>
        <w:color w:val="FFFFFF" w:themeColor="background1"/>
      </w:rPr>
      <w:tblPr/>
      <w:tcPr>
        <w:tcBorders>
          <w:top w:val="single" w:sz="4" w:space="0" w:color="333641" w:themeColor="accent4"/>
          <w:left w:val="single" w:sz="4" w:space="0" w:color="333641" w:themeColor="accent4"/>
          <w:bottom w:val="single" w:sz="4" w:space="0" w:color="333641" w:themeColor="accent4"/>
          <w:right w:val="single" w:sz="4" w:space="0" w:color="333641" w:themeColor="accent4"/>
          <w:insideH w:val="nil"/>
        </w:tcBorders>
        <w:shd w:val="clear" w:color="auto" w:fill="333641" w:themeFill="accent4"/>
      </w:tcPr>
    </w:tblStylePr>
    <w:tblStylePr w:type="lastRow">
      <w:rPr>
        <w:b/>
        <w:bCs/>
      </w:rPr>
      <w:tblPr/>
      <w:tcPr>
        <w:tcBorders>
          <w:top w:val="double" w:sz="4" w:space="0" w:color="7A8097" w:themeColor="accent4" w:themeTint="99"/>
        </w:tcBorders>
      </w:tcPr>
    </w:tblStylePr>
    <w:tblStylePr w:type="firstCol">
      <w:rPr>
        <w:b/>
        <w:bCs/>
      </w:rPr>
    </w:tblStylePr>
    <w:tblStylePr w:type="lastCol">
      <w:rPr>
        <w:b/>
        <w:bCs/>
      </w:rPr>
    </w:tblStylePr>
    <w:tblStylePr w:type="band1Vert">
      <w:tblPr/>
      <w:tcPr>
        <w:shd w:val="clear" w:color="auto" w:fill="D2D4DC" w:themeFill="accent4" w:themeFillTint="33"/>
      </w:tcPr>
    </w:tblStylePr>
    <w:tblStylePr w:type="band1Horz">
      <w:tblPr/>
      <w:tcPr>
        <w:shd w:val="clear" w:color="auto" w:fill="D2D4D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FFDCAC" w:themeColor="accent5" w:themeTint="99"/>
        <w:left w:val="single" w:sz="4" w:space="0" w:color="FFDCAC" w:themeColor="accent5" w:themeTint="99"/>
        <w:bottom w:val="single" w:sz="4" w:space="0" w:color="FFDCAC" w:themeColor="accent5" w:themeTint="99"/>
        <w:right w:val="single" w:sz="4" w:space="0" w:color="FFDCAC" w:themeColor="accent5" w:themeTint="99"/>
        <w:insideH w:val="single" w:sz="4" w:space="0" w:color="FFDCAC" w:themeColor="accent5" w:themeTint="99"/>
      </w:tblBorders>
    </w:tblPr>
    <w:tblStylePr w:type="firstRow">
      <w:rPr>
        <w:b/>
        <w:bCs/>
        <w:color w:val="FFFFFF" w:themeColor="background1"/>
      </w:rPr>
      <w:tblPr/>
      <w:tcPr>
        <w:tcBorders>
          <w:top w:val="single" w:sz="4" w:space="0" w:color="FFC576" w:themeColor="accent5"/>
          <w:left w:val="single" w:sz="4" w:space="0" w:color="FFC576" w:themeColor="accent5"/>
          <w:bottom w:val="single" w:sz="4" w:space="0" w:color="FFC576" w:themeColor="accent5"/>
          <w:right w:val="single" w:sz="4" w:space="0" w:color="FFC576" w:themeColor="accent5"/>
          <w:insideH w:val="nil"/>
        </w:tcBorders>
        <w:shd w:val="clear" w:color="auto" w:fill="FFC576" w:themeFill="accent5"/>
      </w:tcPr>
    </w:tblStylePr>
    <w:tblStylePr w:type="lastRow">
      <w:rPr>
        <w:b/>
        <w:bCs/>
      </w:rPr>
      <w:tblPr/>
      <w:tcPr>
        <w:tcBorders>
          <w:top w:val="double" w:sz="4" w:space="0" w:color="FFDCAC" w:themeColor="accent5" w:themeTint="99"/>
        </w:tcBorders>
      </w:tcPr>
    </w:tblStylePr>
    <w:tblStylePr w:type="firstCol">
      <w:rPr>
        <w:b/>
        <w:bCs/>
      </w:rPr>
    </w:tblStylePr>
    <w:tblStylePr w:type="lastCol">
      <w:rPr>
        <w:b/>
        <w:bCs/>
      </w:rPr>
    </w:tblStylePr>
    <w:tblStylePr w:type="band1Vert">
      <w:tblPr/>
      <w:tcPr>
        <w:shd w:val="clear" w:color="auto" w:fill="FFF3E3" w:themeFill="accent5" w:themeFillTint="33"/>
      </w:tcPr>
    </w:tblStylePr>
    <w:tblStylePr w:type="band1Horz">
      <w:tblPr/>
      <w:tcPr>
        <w:shd w:val="clear" w:color="auto" w:fill="FFF3E3"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1DFFF2" w:themeColor="accent6" w:themeTint="99"/>
        <w:left w:val="single" w:sz="4" w:space="0" w:color="1DFFF2" w:themeColor="accent6" w:themeTint="99"/>
        <w:bottom w:val="single" w:sz="4" w:space="0" w:color="1DFFF2" w:themeColor="accent6" w:themeTint="99"/>
        <w:right w:val="single" w:sz="4" w:space="0" w:color="1DFFF2" w:themeColor="accent6" w:themeTint="99"/>
        <w:insideH w:val="single" w:sz="4" w:space="0" w:color="1DFFF2" w:themeColor="accent6" w:themeTint="99"/>
      </w:tblBorders>
    </w:tblPr>
    <w:tblStylePr w:type="firstRow">
      <w:rPr>
        <w:b/>
        <w:bCs/>
        <w:color w:val="FFFFFF" w:themeColor="background1"/>
      </w:rPr>
      <w:tblPr/>
      <w:tcPr>
        <w:tcBorders>
          <w:top w:val="single" w:sz="4" w:space="0" w:color="00867F" w:themeColor="accent6"/>
          <w:left w:val="single" w:sz="4" w:space="0" w:color="00867F" w:themeColor="accent6"/>
          <w:bottom w:val="single" w:sz="4" w:space="0" w:color="00867F" w:themeColor="accent6"/>
          <w:right w:val="single" w:sz="4" w:space="0" w:color="00867F" w:themeColor="accent6"/>
          <w:insideH w:val="nil"/>
        </w:tcBorders>
        <w:shd w:val="clear" w:color="auto" w:fill="00867F" w:themeFill="accent6"/>
      </w:tcPr>
    </w:tblStylePr>
    <w:tblStylePr w:type="lastRow">
      <w:rPr>
        <w:b/>
        <w:bCs/>
      </w:rPr>
      <w:tblPr/>
      <w:tcPr>
        <w:tcBorders>
          <w:top w:val="double" w:sz="4" w:space="0" w:color="1DFFF2" w:themeColor="accent6" w:themeTint="99"/>
        </w:tcBorders>
      </w:tcPr>
    </w:tblStylePr>
    <w:tblStylePr w:type="firstCol">
      <w:rPr>
        <w:b/>
        <w:bCs/>
      </w:rPr>
    </w:tblStylePr>
    <w:tblStylePr w:type="lastCol">
      <w:rPr>
        <w:b/>
        <w:bCs/>
      </w:rPr>
    </w:tblStylePr>
    <w:tblStylePr w:type="band1Vert">
      <w:tblPr/>
      <w:tcPr>
        <w:shd w:val="clear" w:color="auto" w:fill="B3FFFA" w:themeFill="accent6" w:themeFillTint="33"/>
      </w:tcPr>
    </w:tblStylePr>
    <w:tblStylePr w:type="band1Horz">
      <w:tblPr/>
      <w:tcPr>
        <w:shd w:val="clear" w:color="auto" w:fill="B3FFFA"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FF9E1B" w:themeColor="accent1"/>
        <w:left w:val="single" w:sz="24" w:space="0" w:color="FF9E1B" w:themeColor="accent1"/>
        <w:bottom w:val="single" w:sz="24" w:space="0" w:color="FF9E1B" w:themeColor="accent1"/>
        <w:right w:val="single" w:sz="24" w:space="0" w:color="FF9E1B" w:themeColor="accent1"/>
      </w:tblBorders>
    </w:tblPr>
    <w:tcPr>
      <w:shd w:val="clear" w:color="auto" w:fill="FF9E1B"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00B2A8" w:themeColor="accent2"/>
        <w:left w:val="single" w:sz="24" w:space="0" w:color="00B2A8" w:themeColor="accent2"/>
        <w:bottom w:val="single" w:sz="24" w:space="0" w:color="00B2A8" w:themeColor="accent2"/>
        <w:right w:val="single" w:sz="24" w:space="0" w:color="00B2A8" w:themeColor="accent2"/>
      </w:tblBorders>
    </w:tblPr>
    <w:tcPr>
      <w:shd w:val="clear" w:color="auto" w:fill="00B2A8"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CEDC00" w:themeColor="accent3"/>
        <w:left w:val="single" w:sz="24" w:space="0" w:color="CEDC00" w:themeColor="accent3"/>
        <w:bottom w:val="single" w:sz="24" w:space="0" w:color="CEDC00" w:themeColor="accent3"/>
        <w:right w:val="single" w:sz="24" w:space="0" w:color="CEDC00" w:themeColor="accent3"/>
      </w:tblBorders>
    </w:tblPr>
    <w:tcPr>
      <w:shd w:val="clear" w:color="auto" w:fill="CEDC00"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333641" w:themeColor="accent4"/>
        <w:left w:val="single" w:sz="24" w:space="0" w:color="333641" w:themeColor="accent4"/>
        <w:bottom w:val="single" w:sz="24" w:space="0" w:color="333641" w:themeColor="accent4"/>
        <w:right w:val="single" w:sz="24" w:space="0" w:color="333641" w:themeColor="accent4"/>
      </w:tblBorders>
    </w:tblPr>
    <w:tcPr>
      <w:shd w:val="clear" w:color="auto" w:fill="333641"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FFC576" w:themeColor="accent5"/>
        <w:left w:val="single" w:sz="24" w:space="0" w:color="FFC576" w:themeColor="accent5"/>
        <w:bottom w:val="single" w:sz="24" w:space="0" w:color="FFC576" w:themeColor="accent5"/>
        <w:right w:val="single" w:sz="24" w:space="0" w:color="FFC576" w:themeColor="accent5"/>
      </w:tblBorders>
    </w:tblPr>
    <w:tcPr>
      <w:shd w:val="clear" w:color="auto" w:fill="FFC57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00867F" w:themeColor="accent6"/>
        <w:left w:val="single" w:sz="24" w:space="0" w:color="00867F" w:themeColor="accent6"/>
        <w:bottom w:val="single" w:sz="24" w:space="0" w:color="00867F" w:themeColor="accent6"/>
        <w:right w:val="single" w:sz="24" w:space="0" w:color="00867F" w:themeColor="accent6"/>
      </w:tblBorders>
    </w:tblPr>
    <w:tcPr>
      <w:shd w:val="clear" w:color="auto" w:fill="00867F"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D37800" w:themeColor="accent1" w:themeShade="BF"/>
    </w:rPr>
    <w:tblPr>
      <w:tblStyleRowBandSize w:val="1"/>
      <w:tblStyleColBandSize w:val="1"/>
      <w:tblBorders>
        <w:top w:val="single" w:sz="4" w:space="0" w:color="FF9E1B" w:themeColor="accent1"/>
        <w:bottom w:val="single" w:sz="4" w:space="0" w:color="FF9E1B" w:themeColor="accent1"/>
      </w:tblBorders>
    </w:tblPr>
    <w:tblStylePr w:type="firstRow">
      <w:rPr>
        <w:b/>
        <w:bCs/>
      </w:rPr>
      <w:tblPr/>
      <w:tcPr>
        <w:tcBorders>
          <w:bottom w:val="single" w:sz="4" w:space="0" w:color="FF9E1B" w:themeColor="accent1"/>
        </w:tcBorders>
      </w:tcPr>
    </w:tblStylePr>
    <w:tblStylePr w:type="lastRow">
      <w:rPr>
        <w:b/>
        <w:bCs/>
      </w:rPr>
      <w:tblPr/>
      <w:tcPr>
        <w:tcBorders>
          <w:top w:val="double" w:sz="4" w:space="0" w:color="FF9E1B" w:themeColor="accent1"/>
        </w:tcBorders>
      </w:tcPr>
    </w:tblStylePr>
    <w:tblStylePr w:type="firstCol">
      <w:rPr>
        <w:b/>
        <w:bCs/>
      </w:rPr>
    </w:tblStylePr>
    <w:tblStylePr w:type="lastCol">
      <w:rPr>
        <w:b/>
        <w:bCs/>
      </w:rPr>
    </w:tblStylePr>
    <w:tblStylePr w:type="band1Vert">
      <w:tblPr/>
      <w:tcPr>
        <w:shd w:val="clear" w:color="auto" w:fill="FFEBD1" w:themeFill="accent1" w:themeFillTint="33"/>
      </w:tcPr>
    </w:tblStylePr>
    <w:tblStylePr w:type="band1Horz">
      <w:tblPr/>
      <w:tcPr>
        <w:shd w:val="clear" w:color="auto" w:fill="FFEBD1" w:themeFill="accent1" w:themeFillTint="33"/>
      </w:tcPr>
    </w:tblStylePr>
  </w:style>
  <w:style w:type="table" w:styleId="ListTable6Colorful-Accent2">
    <w:name w:val="List Table 6 Colorful Accent 2"/>
    <w:basedOn w:val="TableNormal"/>
    <w:uiPriority w:val="51"/>
    <w:semiHidden/>
    <w:rsid w:val="0058629F"/>
    <w:rPr>
      <w:color w:val="00857D" w:themeColor="accent2" w:themeShade="BF"/>
    </w:rPr>
    <w:tblPr>
      <w:tblStyleRowBandSize w:val="1"/>
      <w:tblStyleColBandSize w:val="1"/>
      <w:tblBorders>
        <w:top w:val="single" w:sz="4" w:space="0" w:color="00B2A8" w:themeColor="accent2"/>
        <w:bottom w:val="single" w:sz="4" w:space="0" w:color="00B2A8" w:themeColor="accent2"/>
      </w:tblBorders>
    </w:tblPr>
    <w:tblStylePr w:type="firstRow">
      <w:rPr>
        <w:b/>
        <w:bCs/>
      </w:rPr>
      <w:tblPr/>
      <w:tcPr>
        <w:tcBorders>
          <w:bottom w:val="single" w:sz="4" w:space="0" w:color="00B2A8" w:themeColor="accent2"/>
        </w:tcBorders>
      </w:tcPr>
    </w:tblStylePr>
    <w:tblStylePr w:type="lastRow">
      <w:rPr>
        <w:b/>
        <w:bCs/>
      </w:rPr>
      <w:tblPr/>
      <w:tcPr>
        <w:tcBorders>
          <w:top w:val="double" w:sz="4" w:space="0" w:color="00B2A8" w:themeColor="accent2"/>
        </w:tcBorders>
      </w:tcPr>
    </w:tblStylePr>
    <w:tblStylePr w:type="firstCol">
      <w:rPr>
        <w:b/>
        <w:bCs/>
      </w:rPr>
    </w:tblStylePr>
    <w:tblStylePr w:type="lastCol">
      <w:rPr>
        <w:b/>
        <w:bCs/>
      </w:rPr>
    </w:tblStylePr>
    <w:tblStylePr w:type="band1Vert">
      <w:tblPr/>
      <w:tcPr>
        <w:shd w:val="clear" w:color="auto" w:fill="BCFFFB" w:themeFill="accent2" w:themeFillTint="33"/>
      </w:tcPr>
    </w:tblStylePr>
    <w:tblStylePr w:type="band1Horz">
      <w:tblPr/>
      <w:tcPr>
        <w:shd w:val="clear" w:color="auto" w:fill="BCFFFB" w:themeFill="accent2" w:themeFillTint="33"/>
      </w:tcPr>
    </w:tblStylePr>
  </w:style>
  <w:style w:type="table" w:styleId="ListTable6Colorful-Accent3">
    <w:name w:val="List Table 6 Colorful Accent 3"/>
    <w:basedOn w:val="TableNormal"/>
    <w:uiPriority w:val="51"/>
    <w:semiHidden/>
    <w:rsid w:val="0058629F"/>
    <w:rPr>
      <w:color w:val="99A400" w:themeColor="accent3" w:themeShade="BF"/>
    </w:rPr>
    <w:tblPr>
      <w:tblStyleRowBandSize w:val="1"/>
      <w:tblStyleColBandSize w:val="1"/>
      <w:tblBorders>
        <w:top w:val="single" w:sz="4" w:space="0" w:color="CEDC00" w:themeColor="accent3"/>
        <w:bottom w:val="single" w:sz="4" w:space="0" w:color="CEDC00" w:themeColor="accent3"/>
      </w:tblBorders>
    </w:tblPr>
    <w:tblStylePr w:type="firstRow">
      <w:rPr>
        <w:b/>
        <w:bCs/>
      </w:rPr>
      <w:tblPr/>
      <w:tcPr>
        <w:tcBorders>
          <w:bottom w:val="single" w:sz="4" w:space="0" w:color="CEDC00" w:themeColor="accent3"/>
        </w:tcBorders>
      </w:tcPr>
    </w:tblStylePr>
    <w:tblStylePr w:type="lastRow">
      <w:rPr>
        <w:b/>
        <w:bCs/>
      </w:rPr>
      <w:tblPr/>
      <w:tcPr>
        <w:tcBorders>
          <w:top w:val="double" w:sz="4" w:space="0" w:color="CEDC00" w:themeColor="accent3"/>
        </w:tcBorders>
      </w:tcPr>
    </w:tblStylePr>
    <w:tblStylePr w:type="firstCol">
      <w:rPr>
        <w:b/>
        <w:bCs/>
      </w:rPr>
    </w:tblStylePr>
    <w:tblStylePr w:type="lastCol">
      <w:rPr>
        <w:b/>
        <w:bCs/>
      </w:rPr>
    </w:tblStylePr>
    <w:tblStylePr w:type="band1Vert">
      <w:tblPr/>
      <w:tcPr>
        <w:shd w:val="clear" w:color="auto" w:fill="FBFFC5" w:themeFill="accent3" w:themeFillTint="33"/>
      </w:tcPr>
    </w:tblStylePr>
    <w:tblStylePr w:type="band1Horz">
      <w:tblPr/>
      <w:tcPr>
        <w:shd w:val="clear" w:color="auto" w:fill="FBFFC5" w:themeFill="accent3" w:themeFillTint="33"/>
      </w:tcPr>
    </w:tblStylePr>
  </w:style>
  <w:style w:type="table" w:styleId="ListTable6Colorful-Accent4">
    <w:name w:val="List Table 6 Colorful Accent 4"/>
    <w:basedOn w:val="TableNormal"/>
    <w:uiPriority w:val="51"/>
    <w:semiHidden/>
    <w:rsid w:val="0058629F"/>
    <w:rPr>
      <w:color w:val="262830" w:themeColor="accent4" w:themeShade="BF"/>
    </w:rPr>
    <w:tblPr>
      <w:tblStyleRowBandSize w:val="1"/>
      <w:tblStyleColBandSize w:val="1"/>
      <w:tblBorders>
        <w:top w:val="single" w:sz="4" w:space="0" w:color="333641" w:themeColor="accent4"/>
        <w:bottom w:val="single" w:sz="4" w:space="0" w:color="333641" w:themeColor="accent4"/>
      </w:tblBorders>
    </w:tblPr>
    <w:tblStylePr w:type="firstRow">
      <w:rPr>
        <w:b/>
        <w:bCs/>
      </w:rPr>
      <w:tblPr/>
      <w:tcPr>
        <w:tcBorders>
          <w:bottom w:val="single" w:sz="4" w:space="0" w:color="333641" w:themeColor="accent4"/>
        </w:tcBorders>
      </w:tcPr>
    </w:tblStylePr>
    <w:tblStylePr w:type="lastRow">
      <w:rPr>
        <w:b/>
        <w:bCs/>
      </w:rPr>
      <w:tblPr/>
      <w:tcPr>
        <w:tcBorders>
          <w:top w:val="double" w:sz="4" w:space="0" w:color="333641" w:themeColor="accent4"/>
        </w:tcBorders>
      </w:tcPr>
    </w:tblStylePr>
    <w:tblStylePr w:type="firstCol">
      <w:rPr>
        <w:b/>
        <w:bCs/>
      </w:rPr>
    </w:tblStylePr>
    <w:tblStylePr w:type="lastCol">
      <w:rPr>
        <w:b/>
        <w:bCs/>
      </w:rPr>
    </w:tblStylePr>
    <w:tblStylePr w:type="band1Vert">
      <w:tblPr/>
      <w:tcPr>
        <w:shd w:val="clear" w:color="auto" w:fill="D2D4DC" w:themeFill="accent4" w:themeFillTint="33"/>
      </w:tcPr>
    </w:tblStylePr>
    <w:tblStylePr w:type="band1Horz">
      <w:tblPr/>
      <w:tcPr>
        <w:shd w:val="clear" w:color="auto" w:fill="D2D4DC" w:themeFill="accent4" w:themeFillTint="33"/>
      </w:tcPr>
    </w:tblStylePr>
  </w:style>
  <w:style w:type="table" w:styleId="ListTable6Colorful-Accent5">
    <w:name w:val="List Table 6 Colorful Accent 5"/>
    <w:basedOn w:val="TableNormal"/>
    <w:uiPriority w:val="51"/>
    <w:semiHidden/>
    <w:rsid w:val="0058629F"/>
    <w:rPr>
      <w:color w:val="FF9D18" w:themeColor="accent5" w:themeShade="BF"/>
    </w:rPr>
    <w:tblPr>
      <w:tblStyleRowBandSize w:val="1"/>
      <w:tblStyleColBandSize w:val="1"/>
      <w:tblBorders>
        <w:top w:val="single" w:sz="4" w:space="0" w:color="FFC576" w:themeColor="accent5"/>
        <w:bottom w:val="single" w:sz="4" w:space="0" w:color="FFC576" w:themeColor="accent5"/>
      </w:tblBorders>
    </w:tblPr>
    <w:tblStylePr w:type="firstRow">
      <w:rPr>
        <w:b/>
        <w:bCs/>
      </w:rPr>
      <w:tblPr/>
      <w:tcPr>
        <w:tcBorders>
          <w:bottom w:val="single" w:sz="4" w:space="0" w:color="FFC576" w:themeColor="accent5"/>
        </w:tcBorders>
      </w:tcPr>
    </w:tblStylePr>
    <w:tblStylePr w:type="lastRow">
      <w:rPr>
        <w:b/>
        <w:bCs/>
      </w:rPr>
      <w:tblPr/>
      <w:tcPr>
        <w:tcBorders>
          <w:top w:val="double" w:sz="4" w:space="0" w:color="FFC576" w:themeColor="accent5"/>
        </w:tcBorders>
      </w:tcPr>
    </w:tblStylePr>
    <w:tblStylePr w:type="firstCol">
      <w:rPr>
        <w:b/>
        <w:bCs/>
      </w:rPr>
    </w:tblStylePr>
    <w:tblStylePr w:type="lastCol">
      <w:rPr>
        <w:b/>
        <w:bCs/>
      </w:rPr>
    </w:tblStylePr>
    <w:tblStylePr w:type="band1Vert">
      <w:tblPr/>
      <w:tcPr>
        <w:shd w:val="clear" w:color="auto" w:fill="FFF3E3" w:themeFill="accent5" w:themeFillTint="33"/>
      </w:tcPr>
    </w:tblStylePr>
    <w:tblStylePr w:type="band1Horz">
      <w:tblPr/>
      <w:tcPr>
        <w:shd w:val="clear" w:color="auto" w:fill="FFF3E3" w:themeFill="accent5" w:themeFillTint="33"/>
      </w:tcPr>
    </w:tblStylePr>
  </w:style>
  <w:style w:type="table" w:styleId="ListTable6Colorful-Accent6">
    <w:name w:val="List Table 6 Colorful Accent 6"/>
    <w:basedOn w:val="TableNormal"/>
    <w:uiPriority w:val="51"/>
    <w:semiHidden/>
    <w:rsid w:val="0058629F"/>
    <w:rPr>
      <w:color w:val="00645E" w:themeColor="accent6" w:themeShade="BF"/>
    </w:rPr>
    <w:tblPr>
      <w:tblStyleRowBandSize w:val="1"/>
      <w:tblStyleColBandSize w:val="1"/>
      <w:tblBorders>
        <w:top w:val="single" w:sz="4" w:space="0" w:color="00867F" w:themeColor="accent6"/>
        <w:bottom w:val="single" w:sz="4" w:space="0" w:color="00867F" w:themeColor="accent6"/>
      </w:tblBorders>
    </w:tblPr>
    <w:tblStylePr w:type="firstRow">
      <w:rPr>
        <w:b/>
        <w:bCs/>
      </w:rPr>
      <w:tblPr/>
      <w:tcPr>
        <w:tcBorders>
          <w:bottom w:val="single" w:sz="4" w:space="0" w:color="00867F" w:themeColor="accent6"/>
        </w:tcBorders>
      </w:tcPr>
    </w:tblStylePr>
    <w:tblStylePr w:type="lastRow">
      <w:rPr>
        <w:b/>
        <w:bCs/>
      </w:rPr>
      <w:tblPr/>
      <w:tcPr>
        <w:tcBorders>
          <w:top w:val="double" w:sz="4" w:space="0" w:color="00867F" w:themeColor="accent6"/>
        </w:tcBorders>
      </w:tcPr>
    </w:tblStylePr>
    <w:tblStylePr w:type="firstCol">
      <w:rPr>
        <w:b/>
        <w:bCs/>
      </w:rPr>
    </w:tblStylePr>
    <w:tblStylePr w:type="lastCol">
      <w:rPr>
        <w:b/>
        <w:bCs/>
      </w:rPr>
    </w:tblStylePr>
    <w:tblStylePr w:type="band1Vert">
      <w:tblPr/>
      <w:tcPr>
        <w:shd w:val="clear" w:color="auto" w:fill="B3FFFA" w:themeFill="accent6" w:themeFillTint="33"/>
      </w:tcPr>
    </w:tblStylePr>
    <w:tblStylePr w:type="band1Horz">
      <w:tblPr/>
      <w:tcPr>
        <w:shd w:val="clear" w:color="auto" w:fill="B3FFFA"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D3780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9E1B"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9E1B"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9E1B"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9E1B" w:themeColor="accent1"/>
        </w:tcBorders>
        <w:shd w:val="clear" w:color="auto" w:fill="FFFFFF" w:themeFill="background1"/>
      </w:tcPr>
    </w:tblStylePr>
    <w:tblStylePr w:type="band1Vert">
      <w:tblPr/>
      <w:tcPr>
        <w:shd w:val="clear" w:color="auto" w:fill="FFEBD1" w:themeFill="accent1" w:themeFillTint="33"/>
      </w:tcPr>
    </w:tblStylePr>
    <w:tblStylePr w:type="band1Horz">
      <w:tblPr/>
      <w:tcPr>
        <w:shd w:val="clear" w:color="auto" w:fill="FFEBD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00857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8"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8"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8"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8" w:themeColor="accent2"/>
        </w:tcBorders>
        <w:shd w:val="clear" w:color="auto" w:fill="FFFFFF" w:themeFill="background1"/>
      </w:tcPr>
    </w:tblStylePr>
    <w:tblStylePr w:type="band1Vert">
      <w:tblPr/>
      <w:tcPr>
        <w:shd w:val="clear" w:color="auto" w:fill="BCFFFB" w:themeFill="accent2" w:themeFillTint="33"/>
      </w:tcPr>
    </w:tblStylePr>
    <w:tblStylePr w:type="band1Horz">
      <w:tblPr/>
      <w:tcPr>
        <w:shd w:val="clear" w:color="auto" w:fill="BCFFF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99A400"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EDC00"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EDC00"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EDC00"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EDC00" w:themeColor="accent3"/>
        </w:tcBorders>
        <w:shd w:val="clear" w:color="auto" w:fill="FFFFFF" w:themeFill="background1"/>
      </w:tcPr>
    </w:tblStylePr>
    <w:tblStylePr w:type="band1Vert">
      <w:tblPr/>
      <w:tcPr>
        <w:shd w:val="clear" w:color="auto" w:fill="FBFFC5" w:themeFill="accent3" w:themeFillTint="33"/>
      </w:tcPr>
    </w:tblStylePr>
    <w:tblStylePr w:type="band1Horz">
      <w:tblPr/>
      <w:tcPr>
        <w:shd w:val="clear" w:color="auto" w:fill="FBFFC5"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26283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33641"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33641"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33641"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33641" w:themeColor="accent4"/>
        </w:tcBorders>
        <w:shd w:val="clear" w:color="auto" w:fill="FFFFFF" w:themeFill="background1"/>
      </w:tcPr>
    </w:tblStylePr>
    <w:tblStylePr w:type="band1Vert">
      <w:tblPr/>
      <w:tcPr>
        <w:shd w:val="clear" w:color="auto" w:fill="D2D4DC" w:themeFill="accent4" w:themeFillTint="33"/>
      </w:tcPr>
    </w:tblStylePr>
    <w:tblStylePr w:type="band1Horz">
      <w:tblPr/>
      <w:tcPr>
        <w:shd w:val="clear" w:color="auto" w:fill="D2D4D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FF9D1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57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57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57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576" w:themeColor="accent5"/>
        </w:tcBorders>
        <w:shd w:val="clear" w:color="auto" w:fill="FFFFFF" w:themeFill="background1"/>
      </w:tcPr>
    </w:tblStylePr>
    <w:tblStylePr w:type="band1Vert">
      <w:tblPr/>
      <w:tcPr>
        <w:shd w:val="clear" w:color="auto" w:fill="FFF3E3" w:themeFill="accent5" w:themeFillTint="33"/>
      </w:tcPr>
    </w:tblStylePr>
    <w:tblStylePr w:type="band1Horz">
      <w:tblPr/>
      <w:tcPr>
        <w:shd w:val="clear" w:color="auto" w:fill="FFF3E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00645E"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867F"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867F"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867F"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867F" w:themeColor="accent6"/>
        </w:tcBorders>
        <w:shd w:val="clear" w:color="auto" w:fill="FFFFFF" w:themeFill="background1"/>
      </w:tcPr>
    </w:tblStylePr>
    <w:tblStylePr w:type="band1Vert">
      <w:tblPr/>
      <w:tcPr>
        <w:shd w:val="clear" w:color="auto" w:fill="B3FFFA" w:themeFill="accent6" w:themeFillTint="33"/>
      </w:tcPr>
    </w:tblStylePr>
    <w:tblStylePr w:type="band1Horz">
      <w:tblPr/>
      <w:tcPr>
        <w:shd w:val="clear" w:color="auto" w:fill="B3FFFA"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FFB554" w:themeColor="accent1" w:themeTint="BF"/>
        <w:left w:val="single" w:sz="8" w:space="0" w:color="FFB554" w:themeColor="accent1" w:themeTint="BF"/>
        <w:bottom w:val="single" w:sz="8" w:space="0" w:color="FFB554" w:themeColor="accent1" w:themeTint="BF"/>
        <w:right w:val="single" w:sz="8" w:space="0" w:color="FFB554" w:themeColor="accent1" w:themeTint="BF"/>
        <w:insideH w:val="single" w:sz="8" w:space="0" w:color="FFB554" w:themeColor="accent1" w:themeTint="BF"/>
        <w:insideV w:val="single" w:sz="8" w:space="0" w:color="FFB554" w:themeColor="accent1" w:themeTint="BF"/>
      </w:tblBorders>
    </w:tblPr>
    <w:tcPr>
      <w:shd w:val="clear" w:color="auto" w:fill="FFE6C6" w:themeFill="accent1" w:themeFillTint="3F"/>
    </w:tcPr>
    <w:tblStylePr w:type="firstRow">
      <w:rPr>
        <w:b/>
        <w:bCs/>
      </w:rPr>
    </w:tblStylePr>
    <w:tblStylePr w:type="lastRow">
      <w:rPr>
        <w:b/>
        <w:bCs/>
      </w:rPr>
      <w:tblPr/>
      <w:tcPr>
        <w:tcBorders>
          <w:top w:val="single" w:sz="18" w:space="0" w:color="FFB554" w:themeColor="accent1" w:themeTint="BF"/>
        </w:tcBorders>
      </w:tcPr>
    </w:tblStylePr>
    <w:tblStylePr w:type="firstCol">
      <w:rPr>
        <w:b/>
        <w:bCs/>
      </w:rPr>
    </w:tblStylePr>
    <w:tblStylePr w:type="lastCol">
      <w:rPr>
        <w:b/>
        <w:bCs/>
      </w:rPr>
    </w:tblStylePr>
    <w:tblStylePr w:type="band1Vert">
      <w:tblPr/>
      <w:tcPr>
        <w:shd w:val="clear" w:color="auto" w:fill="FFCE8D" w:themeFill="accent1" w:themeFillTint="7F"/>
      </w:tcPr>
    </w:tblStylePr>
    <w:tblStylePr w:type="band1Horz">
      <w:tblPr/>
      <w:tcPr>
        <w:shd w:val="clear" w:color="auto" w:fill="FFCE8D"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06FFF0" w:themeColor="accent2" w:themeTint="BF"/>
        <w:left w:val="single" w:sz="8" w:space="0" w:color="06FFF0" w:themeColor="accent2" w:themeTint="BF"/>
        <w:bottom w:val="single" w:sz="8" w:space="0" w:color="06FFF0" w:themeColor="accent2" w:themeTint="BF"/>
        <w:right w:val="single" w:sz="8" w:space="0" w:color="06FFF0" w:themeColor="accent2" w:themeTint="BF"/>
        <w:insideH w:val="single" w:sz="8" w:space="0" w:color="06FFF0" w:themeColor="accent2" w:themeTint="BF"/>
        <w:insideV w:val="single" w:sz="8" w:space="0" w:color="06FFF0" w:themeColor="accent2" w:themeTint="BF"/>
      </w:tblBorders>
    </w:tblPr>
    <w:tcPr>
      <w:shd w:val="clear" w:color="auto" w:fill="ACFFFA" w:themeFill="accent2" w:themeFillTint="3F"/>
    </w:tcPr>
    <w:tblStylePr w:type="firstRow">
      <w:rPr>
        <w:b/>
        <w:bCs/>
      </w:rPr>
    </w:tblStylePr>
    <w:tblStylePr w:type="lastRow">
      <w:rPr>
        <w:b/>
        <w:bCs/>
      </w:rPr>
      <w:tblPr/>
      <w:tcPr>
        <w:tcBorders>
          <w:top w:val="single" w:sz="18" w:space="0" w:color="06FFF0" w:themeColor="accent2" w:themeTint="BF"/>
        </w:tcBorders>
      </w:tcPr>
    </w:tblStylePr>
    <w:tblStylePr w:type="firstCol">
      <w:rPr>
        <w:b/>
        <w:bCs/>
      </w:rPr>
    </w:tblStylePr>
    <w:tblStylePr w:type="lastCol">
      <w:rPr>
        <w:b/>
        <w:bCs/>
      </w:rPr>
    </w:tblStylePr>
    <w:tblStylePr w:type="band1Vert">
      <w:tblPr/>
      <w:tcPr>
        <w:shd w:val="clear" w:color="auto" w:fill="59FFF5" w:themeFill="accent2" w:themeFillTint="7F"/>
      </w:tcPr>
    </w:tblStylePr>
    <w:tblStylePr w:type="band1Horz">
      <w:tblPr/>
      <w:tcPr>
        <w:shd w:val="clear" w:color="auto" w:fill="59FFF5"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F0FF25" w:themeColor="accent3" w:themeTint="BF"/>
        <w:left w:val="single" w:sz="8" w:space="0" w:color="F0FF25" w:themeColor="accent3" w:themeTint="BF"/>
        <w:bottom w:val="single" w:sz="8" w:space="0" w:color="F0FF25" w:themeColor="accent3" w:themeTint="BF"/>
        <w:right w:val="single" w:sz="8" w:space="0" w:color="F0FF25" w:themeColor="accent3" w:themeTint="BF"/>
        <w:insideH w:val="single" w:sz="8" w:space="0" w:color="F0FF25" w:themeColor="accent3" w:themeTint="BF"/>
        <w:insideV w:val="single" w:sz="8" w:space="0" w:color="F0FF25" w:themeColor="accent3" w:themeTint="BF"/>
      </w:tblBorders>
    </w:tblPr>
    <w:tcPr>
      <w:shd w:val="clear" w:color="auto" w:fill="FAFFB7" w:themeFill="accent3" w:themeFillTint="3F"/>
    </w:tcPr>
    <w:tblStylePr w:type="firstRow">
      <w:rPr>
        <w:b/>
        <w:bCs/>
      </w:rPr>
    </w:tblStylePr>
    <w:tblStylePr w:type="lastRow">
      <w:rPr>
        <w:b/>
        <w:bCs/>
      </w:rPr>
      <w:tblPr/>
      <w:tcPr>
        <w:tcBorders>
          <w:top w:val="single" w:sz="18" w:space="0" w:color="F0FF25" w:themeColor="accent3" w:themeTint="BF"/>
        </w:tcBorders>
      </w:tcPr>
    </w:tblStylePr>
    <w:tblStylePr w:type="firstCol">
      <w:rPr>
        <w:b/>
        <w:bCs/>
      </w:rPr>
    </w:tblStylePr>
    <w:tblStylePr w:type="lastCol">
      <w:rPr>
        <w:b/>
        <w:bCs/>
      </w:rPr>
    </w:tblStylePr>
    <w:tblStylePr w:type="band1Vert">
      <w:tblPr/>
      <w:tcPr>
        <w:shd w:val="clear" w:color="auto" w:fill="F5FF6E" w:themeFill="accent3" w:themeFillTint="7F"/>
      </w:tcPr>
    </w:tblStylePr>
    <w:tblStylePr w:type="band1Horz">
      <w:tblPr/>
      <w:tcPr>
        <w:shd w:val="clear" w:color="auto" w:fill="F5FF6E"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5E6378" w:themeColor="accent4" w:themeTint="BF"/>
        <w:left w:val="single" w:sz="8" w:space="0" w:color="5E6378" w:themeColor="accent4" w:themeTint="BF"/>
        <w:bottom w:val="single" w:sz="8" w:space="0" w:color="5E6378" w:themeColor="accent4" w:themeTint="BF"/>
        <w:right w:val="single" w:sz="8" w:space="0" w:color="5E6378" w:themeColor="accent4" w:themeTint="BF"/>
        <w:insideH w:val="single" w:sz="8" w:space="0" w:color="5E6378" w:themeColor="accent4" w:themeTint="BF"/>
        <w:insideV w:val="single" w:sz="8" w:space="0" w:color="5E6378" w:themeColor="accent4" w:themeTint="BF"/>
      </w:tblBorders>
    </w:tblPr>
    <w:tcPr>
      <w:shd w:val="clear" w:color="auto" w:fill="C8CAD4" w:themeFill="accent4" w:themeFillTint="3F"/>
    </w:tcPr>
    <w:tblStylePr w:type="firstRow">
      <w:rPr>
        <w:b/>
        <w:bCs/>
      </w:rPr>
    </w:tblStylePr>
    <w:tblStylePr w:type="lastRow">
      <w:rPr>
        <w:b/>
        <w:bCs/>
      </w:rPr>
      <w:tblPr/>
      <w:tcPr>
        <w:tcBorders>
          <w:top w:val="single" w:sz="18" w:space="0" w:color="5E6378" w:themeColor="accent4" w:themeTint="BF"/>
        </w:tcBorders>
      </w:tcPr>
    </w:tblStylePr>
    <w:tblStylePr w:type="firstCol">
      <w:rPr>
        <w:b/>
        <w:bCs/>
      </w:rPr>
    </w:tblStylePr>
    <w:tblStylePr w:type="lastCol">
      <w:rPr>
        <w:b/>
        <w:bCs/>
      </w:rPr>
    </w:tblStylePr>
    <w:tblStylePr w:type="band1Vert">
      <w:tblPr/>
      <w:tcPr>
        <w:shd w:val="clear" w:color="auto" w:fill="9196A8" w:themeFill="accent4" w:themeFillTint="7F"/>
      </w:tcPr>
    </w:tblStylePr>
    <w:tblStylePr w:type="band1Horz">
      <w:tblPr/>
      <w:tcPr>
        <w:shd w:val="clear" w:color="auto" w:fill="9196A8"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FFD398" w:themeColor="accent5" w:themeTint="BF"/>
        <w:left w:val="single" w:sz="8" w:space="0" w:color="FFD398" w:themeColor="accent5" w:themeTint="BF"/>
        <w:bottom w:val="single" w:sz="8" w:space="0" w:color="FFD398" w:themeColor="accent5" w:themeTint="BF"/>
        <w:right w:val="single" w:sz="8" w:space="0" w:color="FFD398" w:themeColor="accent5" w:themeTint="BF"/>
        <w:insideH w:val="single" w:sz="8" w:space="0" w:color="FFD398" w:themeColor="accent5" w:themeTint="BF"/>
        <w:insideV w:val="single" w:sz="8" w:space="0" w:color="FFD398" w:themeColor="accent5" w:themeTint="BF"/>
      </w:tblBorders>
    </w:tblPr>
    <w:tcPr>
      <w:shd w:val="clear" w:color="auto" w:fill="FFF0DD" w:themeFill="accent5" w:themeFillTint="3F"/>
    </w:tcPr>
    <w:tblStylePr w:type="firstRow">
      <w:rPr>
        <w:b/>
        <w:bCs/>
      </w:rPr>
    </w:tblStylePr>
    <w:tblStylePr w:type="lastRow">
      <w:rPr>
        <w:b/>
        <w:bCs/>
      </w:rPr>
      <w:tblPr/>
      <w:tcPr>
        <w:tcBorders>
          <w:top w:val="single" w:sz="18" w:space="0" w:color="FFD398" w:themeColor="accent5" w:themeTint="BF"/>
        </w:tcBorders>
      </w:tcPr>
    </w:tblStylePr>
    <w:tblStylePr w:type="firstCol">
      <w:rPr>
        <w:b/>
        <w:bCs/>
      </w:rPr>
    </w:tblStylePr>
    <w:tblStylePr w:type="lastCol">
      <w:rPr>
        <w:b/>
        <w:bCs/>
      </w:rPr>
    </w:tblStylePr>
    <w:tblStylePr w:type="band1Vert">
      <w:tblPr/>
      <w:tcPr>
        <w:shd w:val="clear" w:color="auto" w:fill="FFE2BA" w:themeFill="accent5" w:themeFillTint="7F"/>
      </w:tcPr>
    </w:tblStylePr>
    <w:tblStylePr w:type="band1Horz">
      <w:tblPr/>
      <w:tcPr>
        <w:shd w:val="clear" w:color="auto" w:fill="FFE2BA"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00E4D7" w:themeColor="accent6" w:themeTint="BF"/>
        <w:left w:val="single" w:sz="8" w:space="0" w:color="00E4D7" w:themeColor="accent6" w:themeTint="BF"/>
        <w:bottom w:val="single" w:sz="8" w:space="0" w:color="00E4D7" w:themeColor="accent6" w:themeTint="BF"/>
        <w:right w:val="single" w:sz="8" w:space="0" w:color="00E4D7" w:themeColor="accent6" w:themeTint="BF"/>
        <w:insideH w:val="single" w:sz="8" w:space="0" w:color="00E4D7" w:themeColor="accent6" w:themeTint="BF"/>
        <w:insideV w:val="single" w:sz="8" w:space="0" w:color="00E4D7" w:themeColor="accent6" w:themeTint="BF"/>
      </w:tblBorders>
    </w:tblPr>
    <w:tcPr>
      <w:shd w:val="clear" w:color="auto" w:fill="A2FFF9" w:themeFill="accent6" w:themeFillTint="3F"/>
    </w:tcPr>
    <w:tblStylePr w:type="firstRow">
      <w:rPr>
        <w:b/>
        <w:bCs/>
      </w:rPr>
    </w:tblStylePr>
    <w:tblStylePr w:type="lastRow">
      <w:rPr>
        <w:b/>
        <w:bCs/>
      </w:rPr>
      <w:tblPr/>
      <w:tcPr>
        <w:tcBorders>
          <w:top w:val="single" w:sz="18" w:space="0" w:color="00E4D7" w:themeColor="accent6" w:themeTint="BF"/>
        </w:tcBorders>
      </w:tcPr>
    </w:tblStylePr>
    <w:tblStylePr w:type="firstCol">
      <w:rPr>
        <w:b/>
        <w:bCs/>
      </w:rPr>
    </w:tblStylePr>
    <w:tblStylePr w:type="lastCol">
      <w:rPr>
        <w:b/>
        <w:bCs/>
      </w:rPr>
    </w:tblStylePr>
    <w:tblStylePr w:type="band1Vert">
      <w:tblPr/>
      <w:tcPr>
        <w:shd w:val="clear" w:color="auto" w:fill="43FFF4" w:themeFill="accent6" w:themeFillTint="7F"/>
      </w:tcPr>
    </w:tblStylePr>
    <w:tblStylePr w:type="band1Horz">
      <w:tblPr/>
      <w:tcPr>
        <w:shd w:val="clear" w:color="auto" w:fill="43FFF4"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FF9E1B" w:themeColor="accent1"/>
        <w:left w:val="single" w:sz="8" w:space="0" w:color="FF9E1B" w:themeColor="accent1"/>
        <w:bottom w:val="single" w:sz="8" w:space="0" w:color="FF9E1B" w:themeColor="accent1"/>
        <w:right w:val="single" w:sz="8" w:space="0" w:color="FF9E1B" w:themeColor="accent1"/>
        <w:insideH w:val="single" w:sz="8" w:space="0" w:color="FF9E1B" w:themeColor="accent1"/>
        <w:insideV w:val="single" w:sz="8" w:space="0" w:color="FF9E1B" w:themeColor="accent1"/>
      </w:tblBorders>
    </w:tblPr>
    <w:tcPr>
      <w:shd w:val="clear" w:color="auto" w:fill="FFE6C6" w:themeFill="accent1" w:themeFillTint="3F"/>
    </w:tcPr>
    <w:tblStylePr w:type="firstRow">
      <w:rPr>
        <w:b/>
        <w:bCs/>
        <w:color w:val="232222" w:themeColor="text1"/>
      </w:rPr>
      <w:tblPr/>
      <w:tcPr>
        <w:shd w:val="clear" w:color="auto" w:fill="FFF5E8"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FEBD1" w:themeFill="accent1" w:themeFillTint="33"/>
      </w:tcPr>
    </w:tblStylePr>
    <w:tblStylePr w:type="band1Vert">
      <w:tblPr/>
      <w:tcPr>
        <w:shd w:val="clear" w:color="auto" w:fill="FFCE8D" w:themeFill="accent1" w:themeFillTint="7F"/>
      </w:tcPr>
    </w:tblStylePr>
    <w:tblStylePr w:type="band1Horz">
      <w:tblPr/>
      <w:tcPr>
        <w:tcBorders>
          <w:insideH w:val="single" w:sz="6" w:space="0" w:color="FF9E1B" w:themeColor="accent1"/>
          <w:insideV w:val="single" w:sz="6" w:space="0" w:color="FF9E1B" w:themeColor="accent1"/>
        </w:tcBorders>
        <w:shd w:val="clear" w:color="auto" w:fill="FFCE8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8" w:themeColor="accent2"/>
        <w:left w:val="single" w:sz="8" w:space="0" w:color="00B2A8" w:themeColor="accent2"/>
        <w:bottom w:val="single" w:sz="8" w:space="0" w:color="00B2A8" w:themeColor="accent2"/>
        <w:right w:val="single" w:sz="8" w:space="0" w:color="00B2A8" w:themeColor="accent2"/>
        <w:insideH w:val="single" w:sz="8" w:space="0" w:color="00B2A8" w:themeColor="accent2"/>
        <w:insideV w:val="single" w:sz="8" w:space="0" w:color="00B2A8" w:themeColor="accent2"/>
      </w:tblBorders>
    </w:tblPr>
    <w:tcPr>
      <w:shd w:val="clear" w:color="auto" w:fill="ACFFFA" w:themeFill="accent2" w:themeFillTint="3F"/>
    </w:tcPr>
    <w:tblStylePr w:type="firstRow">
      <w:rPr>
        <w:b/>
        <w:bCs/>
        <w:color w:val="232222" w:themeColor="text1"/>
      </w:rPr>
      <w:tblPr/>
      <w:tcPr>
        <w:shd w:val="clear" w:color="auto" w:fill="DEFFFD"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2" w:themeFillTint="33"/>
      </w:tcPr>
    </w:tblStylePr>
    <w:tblStylePr w:type="band1Vert">
      <w:tblPr/>
      <w:tcPr>
        <w:shd w:val="clear" w:color="auto" w:fill="59FFF5" w:themeFill="accent2" w:themeFillTint="7F"/>
      </w:tcPr>
    </w:tblStylePr>
    <w:tblStylePr w:type="band1Horz">
      <w:tblPr/>
      <w:tcPr>
        <w:tcBorders>
          <w:insideH w:val="single" w:sz="6" w:space="0" w:color="00B2A8" w:themeColor="accent2"/>
          <w:insideV w:val="single" w:sz="6" w:space="0" w:color="00B2A8" w:themeColor="accent2"/>
        </w:tcBorders>
        <w:shd w:val="clear" w:color="auto" w:fill="59FFF5"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CEDC00" w:themeColor="accent3"/>
        <w:left w:val="single" w:sz="8" w:space="0" w:color="CEDC00" w:themeColor="accent3"/>
        <w:bottom w:val="single" w:sz="8" w:space="0" w:color="CEDC00" w:themeColor="accent3"/>
        <w:right w:val="single" w:sz="8" w:space="0" w:color="CEDC00" w:themeColor="accent3"/>
        <w:insideH w:val="single" w:sz="8" w:space="0" w:color="CEDC00" w:themeColor="accent3"/>
        <w:insideV w:val="single" w:sz="8" w:space="0" w:color="CEDC00" w:themeColor="accent3"/>
      </w:tblBorders>
    </w:tblPr>
    <w:tcPr>
      <w:shd w:val="clear" w:color="auto" w:fill="FAFFB7" w:themeFill="accent3" w:themeFillTint="3F"/>
    </w:tcPr>
    <w:tblStylePr w:type="firstRow">
      <w:rPr>
        <w:b/>
        <w:bCs/>
        <w:color w:val="232222" w:themeColor="text1"/>
      </w:rPr>
      <w:tblPr/>
      <w:tcPr>
        <w:shd w:val="clear" w:color="auto" w:fill="FDFFE2"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BFFC5" w:themeFill="accent3" w:themeFillTint="33"/>
      </w:tcPr>
    </w:tblStylePr>
    <w:tblStylePr w:type="band1Vert">
      <w:tblPr/>
      <w:tcPr>
        <w:shd w:val="clear" w:color="auto" w:fill="F5FF6E" w:themeFill="accent3" w:themeFillTint="7F"/>
      </w:tcPr>
    </w:tblStylePr>
    <w:tblStylePr w:type="band1Horz">
      <w:tblPr/>
      <w:tcPr>
        <w:tcBorders>
          <w:insideH w:val="single" w:sz="6" w:space="0" w:color="CEDC00" w:themeColor="accent3"/>
          <w:insideV w:val="single" w:sz="6" w:space="0" w:color="CEDC00" w:themeColor="accent3"/>
        </w:tcBorders>
        <w:shd w:val="clear" w:color="auto" w:fill="F5FF6E"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333641" w:themeColor="accent4"/>
        <w:left w:val="single" w:sz="8" w:space="0" w:color="333641" w:themeColor="accent4"/>
        <w:bottom w:val="single" w:sz="8" w:space="0" w:color="333641" w:themeColor="accent4"/>
        <w:right w:val="single" w:sz="8" w:space="0" w:color="333641" w:themeColor="accent4"/>
        <w:insideH w:val="single" w:sz="8" w:space="0" w:color="333641" w:themeColor="accent4"/>
        <w:insideV w:val="single" w:sz="8" w:space="0" w:color="333641" w:themeColor="accent4"/>
      </w:tblBorders>
    </w:tblPr>
    <w:tcPr>
      <w:shd w:val="clear" w:color="auto" w:fill="C8CAD4" w:themeFill="accent4" w:themeFillTint="3F"/>
    </w:tcPr>
    <w:tblStylePr w:type="firstRow">
      <w:rPr>
        <w:b/>
        <w:bCs/>
        <w:color w:val="232222" w:themeColor="text1"/>
      </w:rPr>
      <w:tblPr/>
      <w:tcPr>
        <w:shd w:val="clear" w:color="auto" w:fill="E9EAEE"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2D4DC" w:themeFill="accent4" w:themeFillTint="33"/>
      </w:tcPr>
    </w:tblStylePr>
    <w:tblStylePr w:type="band1Vert">
      <w:tblPr/>
      <w:tcPr>
        <w:shd w:val="clear" w:color="auto" w:fill="9196A8" w:themeFill="accent4" w:themeFillTint="7F"/>
      </w:tcPr>
    </w:tblStylePr>
    <w:tblStylePr w:type="band1Horz">
      <w:tblPr/>
      <w:tcPr>
        <w:tcBorders>
          <w:insideH w:val="single" w:sz="6" w:space="0" w:color="333641" w:themeColor="accent4"/>
          <w:insideV w:val="single" w:sz="6" w:space="0" w:color="333641" w:themeColor="accent4"/>
        </w:tcBorders>
        <w:shd w:val="clear" w:color="auto" w:fill="9196A8"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FFC576" w:themeColor="accent5"/>
        <w:left w:val="single" w:sz="8" w:space="0" w:color="FFC576" w:themeColor="accent5"/>
        <w:bottom w:val="single" w:sz="8" w:space="0" w:color="FFC576" w:themeColor="accent5"/>
        <w:right w:val="single" w:sz="8" w:space="0" w:color="FFC576" w:themeColor="accent5"/>
        <w:insideH w:val="single" w:sz="8" w:space="0" w:color="FFC576" w:themeColor="accent5"/>
        <w:insideV w:val="single" w:sz="8" w:space="0" w:color="FFC576" w:themeColor="accent5"/>
      </w:tblBorders>
    </w:tblPr>
    <w:tcPr>
      <w:shd w:val="clear" w:color="auto" w:fill="FFF0DD" w:themeFill="accent5" w:themeFillTint="3F"/>
    </w:tcPr>
    <w:tblStylePr w:type="firstRow">
      <w:rPr>
        <w:b/>
        <w:bCs/>
        <w:color w:val="232222" w:themeColor="text1"/>
      </w:rPr>
      <w:tblPr/>
      <w:tcPr>
        <w:shd w:val="clear" w:color="auto" w:fill="FFF9F1"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FF3E3" w:themeFill="accent5" w:themeFillTint="33"/>
      </w:tcPr>
    </w:tblStylePr>
    <w:tblStylePr w:type="band1Vert">
      <w:tblPr/>
      <w:tcPr>
        <w:shd w:val="clear" w:color="auto" w:fill="FFE2BA" w:themeFill="accent5" w:themeFillTint="7F"/>
      </w:tcPr>
    </w:tblStylePr>
    <w:tblStylePr w:type="band1Horz">
      <w:tblPr/>
      <w:tcPr>
        <w:tcBorders>
          <w:insideH w:val="single" w:sz="6" w:space="0" w:color="FFC576" w:themeColor="accent5"/>
          <w:insideV w:val="single" w:sz="6" w:space="0" w:color="FFC576" w:themeColor="accent5"/>
        </w:tcBorders>
        <w:shd w:val="clear" w:color="auto" w:fill="FFE2B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867F" w:themeColor="accent6"/>
        <w:left w:val="single" w:sz="8" w:space="0" w:color="00867F" w:themeColor="accent6"/>
        <w:bottom w:val="single" w:sz="8" w:space="0" w:color="00867F" w:themeColor="accent6"/>
        <w:right w:val="single" w:sz="8" w:space="0" w:color="00867F" w:themeColor="accent6"/>
        <w:insideH w:val="single" w:sz="8" w:space="0" w:color="00867F" w:themeColor="accent6"/>
        <w:insideV w:val="single" w:sz="8" w:space="0" w:color="00867F" w:themeColor="accent6"/>
      </w:tblBorders>
    </w:tblPr>
    <w:tcPr>
      <w:shd w:val="clear" w:color="auto" w:fill="A2FFF9" w:themeFill="accent6" w:themeFillTint="3F"/>
    </w:tcPr>
    <w:tblStylePr w:type="firstRow">
      <w:rPr>
        <w:b/>
        <w:bCs/>
        <w:color w:val="232222" w:themeColor="text1"/>
      </w:rPr>
      <w:tblPr/>
      <w:tcPr>
        <w:shd w:val="clear" w:color="auto" w:fill="DAFFFC"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3FFFA" w:themeFill="accent6" w:themeFillTint="33"/>
      </w:tcPr>
    </w:tblStylePr>
    <w:tblStylePr w:type="band1Vert">
      <w:tblPr/>
      <w:tcPr>
        <w:shd w:val="clear" w:color="auto" w:fill="43FFF4" w:themeFill="accent6" w:themeFillTint="7F"/>
      </w:tcPr>
    </w:tblStylePr>
    <w:tblStylePr w:type="band1Horz">
      <w:tblPr/>
      <w:tcPr>
        <w:tcBorders>
          <w:insideH w:val="single" w:sz="6" w:space="0" w:color="00867F" w:themeColor="accent6"/>
          <w:insideV w:val="single" w:sz="6" w:space="0" w:color="00867F" w:themeColor="accent6"/>
        </w:tcBorders>
        <w:shd w:val="clear" w:color="auto" w:fill="43FFF4"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6C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9E1B"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9E1B"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9E1B"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9E1B"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CE8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CE8D"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8"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8"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8"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8"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5"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5"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FFB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EDC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EDC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EDC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EDC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5FF6E"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5FF6E"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8CAD4"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33641"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33641"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33641"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33641"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196A8"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196A8"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0DD"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57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57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57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57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2B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E2BA"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2FFF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67F"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67F"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67F"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67F"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3FFF4"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3FFF4"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343741"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FF9E1B" w:themeColor="accent1"/>
        <w:bottom w:val="single" w:sz="8" w:space="0" w:color="FF9E1B" w:themeColor="accent1"/>
      </w:tblBorders>
    </w:tblPr>
    <w:tblStylePr w:type="firstRow">
      <w:rPr>
        <w:rFonts w:asciiTheme="majorHAnsi" w:eastAsiaTheme="majorEastAsia" w:hAnsiTheme="majorHAnsi" w:cstheme="majorBidi"/>
      </w:rPr>
      <w:tblPr/>
      <w:tcPr>
        <w:tcBorders>
          <w:top w:val="nil"/>
          <w:bottom w:val="single" w:sz="8" w:space="0" w:color="FF9E1B" w:themeColor="accent1"/>
        </w:tcBorders>
      </w:tcPr>
    </w:tblStylePr>
    <w:tblStylePr w:type="lastRow">
      <w:rPr>
        <w:b/>
        <w:bCs/>
        <w:color w:val="343741" w:themeColor="text2"/>
      </w:rPr>
      <w:tblPr/>
      <w:tcPr>
        <w:tcBorders>
          <w:top w:val="single" w:sz="8" w:space="0" w:color="FF9E1B" w:themeColor="accent1"/>
          <w:bottom w:val="single" w:sz="8" w:space="0" w:color="FF9E1B" w:themeColor="accent1"/>
        </w:tcBorders>
      </w:tcPr>
    </w:tblStylePr>
    <w:tblStylePr w:type="firstCol">
      <w:rPr>
        <w:b/>
        <w:bCs/>
      </w:rPr>
    </w:tblStylePr>
    <w:tblStylePr w:type="lastCol">
      <w:rPr>
        <w:b/>
        <w:bCs/>
      </w:rPr>
      <w:tblPr/>
      <w:tcPr>
        <w:tcBorders>
          <w:top w:val="single" w:sz="8" w:space="0" w:color="FF9E1B" w:themeColor="accent1"/>
          <w:bottom w:val="single" w:sz="8" w:space="0" w:color="FF9E1B" w:themeColor="accent1"/>
        </w:tcBorders>
      </w:tcPr>
    </w:tblStylePr>
    <w:tblStylePr w:type="band1Vert">
      <w:tblPr/>
      <w:tcPr>
        <w:shd w:val="clear" w:color="auto" w:fill="FFE6C6" w:themeFill="accent1" w:themeFillTint="3F"/>
      </w:tcPr>
    </w:tblStylePr>
    <w:tblStylePr w:type="band1Horz">
      <w:tblPr/>
      <w:tcPr>
        <w:shd w:val="clear" w:color="auto" w:fill="FFE6C6"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00B2A8" w:themeColor="accent2"/>
        <w:bottom w:val="single" w:sz="8" w:space="0" w:color="00B2A8" w:themeColor="accent2"/>
      </w:tblBorders>
    </w:tblPr>
    <w:tblStylePr w:type="firstRow">
      <w:rPr>
        <w:rFonts w:asciiTheme="majorHAnsi" w:eastAsiaTheme="majorEastAsia" w:hAnsiTheme="majorHAnsi" w:cstheme="majorBidi"/>
      </w:rPr>
      <w:tblPr/>
      <w:tcPr>
        <w:tcBorders>
          <w:top w:val="nil"/>
          <w:bottom w:val="single" w:sz="8" w:space="0" w:color="00B2A8" w:themeColor="accent2"/>
        </w:tcBorders>
      </w:tcPr>
    </w:tblStylePr>
    <w:tblStylePr w:type="lastRow">
      <w:rPr>
        <w:b/>
        <w:bCs/>
        <w:color w:val="343741" w:themeColor="text2"/>
      </w:rPr>
      <w:tblPr/>
      <w:tcPr>
        <w:tcBorders>
          <w:top w:val="single" w:sz="8" w:space="0" w:color="00B2A8" w:themeColor="accent2"/>
          <w:bottom w:val="single" w:sz="8" w:space="0" w:color="00B2A8" w:themeColor="accent2"/>
        </w:tcBorders>
      </w:tcPr>
    </w:tblStylePr>
    <w:tblStylePr w:type="firstCol">
      <w:rPr>
        <w:b/>
        <w:bCs/>
      </w:rPr>
    </w:tblStylePr>
    <w:tblStylePr w:type="lastCol">
      <w:rPr>
        <w:b/>
        <w:bCs/>
      </w:rPr>
      <w:tblPr/>
      <w:tcPr>
        <w:tcBorders>
          <w:top w:val="single" w:sz="8" w:space="0" w:color="00B2A8" w:themeColor="accent2"/>
          <w:bottom w:val="single" w:sz="8" w:space="0" w:color="00B2A8" w:themeColor="accent2"/>
        </w:tcBorders>
      </w:tcPr>
    </w:tblStylePr>
    <w:tblStylePr w:type="band1Vert">
      <w:tblPr/>
      <w:tcPr>
        <w:shd w:val="clear" w:color="auto" w:fill="ACFFFA" w:themeFill="accent2" w:themeFillTint="3F"/>
      </w:tcPr>
    </w:tblStylePr>
    <w:tblStylePr w:type="band1Horz">
      <w:tblPr/>
      <w:tcPr>
        <w:shd w:val="clear" w:color="auto" w:fill="ACFFFA"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CEDC00" w:themeColor="accent3"/>
        <w:bottom w:val="single" w:sz="8" w:space="0" w:color="CEDC00" w:themeColor="accent3"/>
      </w:tblBorders>
    </w:tblPr>
    <w:tblStylePr w:type="firstRow">
      <w:rPr>
        <w:rFonts w:asciiTheme="majorHAnsi" w:eastAsiaTheme="majorEastAsia" w:hAnsiTheme="majorHAnsi" w:cstheme="majorBidi"/>
      </w:rPr>
      <w:tblPr/>
      <w:tcPr>
        <w:tcBorders>
          <w:top w:val="nil"/>
          <w:bottom w:val="single" w:sz="8" w:space="0" w:color="CEDC00" w:themeColor="accent3"/>
        </w:tcBorders>
      </w:tcPr>
    </w:tblStylePr>
    <w:tblStylePr w:type="lastRow">
      <w:rPr>
        <w:b/>
        <w:bCs/>
        <w:color w:val="343741" w:themeColor="text2"/>
      </w:rPr>
      <w:tblPr/>
      <w:tcPr>
        <w:tcBorders>
          <w:top w:val="single" w:sz="8" w:space="0" w:color="CEDC00" w:themeColor="accent3"/>
          <w:bottom w:val="single" w:sz="8" w:space="0" w:color="CEDC00" w:themeColor="accent3"/>
        </w:tcBorders>
      </w:tcPr>
    </w:tblStylePr>
    <w:tblStylePr w:type="firstCol">
      <w:rPr>
        <w:b/>
        <w:bCs/>
      </w:rPr>
    </w:tblStylePr>
    <w:tblStylePr w:type="lastCol">
      <w:rPr>
        <w:b/>
        <w:bCs/>
      </w:rPr>
      <w:tblPr/>
      <w:tcPr>
        <w:tcBorders>
          <w:top w:val="single" w:sz="8" w:space="0" w:color="CEDC00" w:themeColor="accent3"/>
          <w:bottom w:val="single" w:sz="8" w:space="0" w:color="CEDC00" w:themeColor="accent3"/>
        </w:tcBorders>
      </w:tcPr>
    </w:tblStylePr>
    <w:tblStylePr w:type="band1Vert">
      <w:tblPr/>
      <w:tcPr>
        <w:shd w:val="clear" w:color="auto" w:fill="FAFFB7" w:themeFill="accent3" w:themeFillTint="3F"/>
      </w:tcPr>
    </w:tblStylePr>
    <w:tblStylePr w:type="band1Horz">
      <w:tblPr/>
      <w:tcPr>
        <w:shd w:val="clear" w:color="auto" w:fill="FAFFB7"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333641" w:themeColor="accent4"/>
        <w:bottom w:val="single" w:sz="8" w:space="0" w:color="333641" w:themeColor="accent4"/>
      </w:tblBorders>
    </w:tblPr>
    <w:tblStylePr w:type="firstRow">
      <w:rPr>
        <w:rFonts w:asciiTheme="majorHAnsi" w:eastAsiaTheme="majorEastAsia" w:hAnsiTheme="majorHAnsi" w:cstheme="majorBidi"/>
      </w:rPr>
      <w:tblPr/>
      <w:tcPr>
        <w:tcBorders>
          <w:top w:val="nil"/>
          <w:bottom w:val="single" w:sz="8" w:space="0" w:color="333641" w:themeColor="accent4"/>
        </w:tcBorders>
      </w:tcPr>
    </w:tblStylePr>
    <w:tblStylePr w:type="lastRow">
      <w:rPr>
        <w:b/>
        <w:bCs/>
        <w:color w:val="343741" w:themeColor="text2"/>
      </w:rPr>
      <w:tblPr/>
      <w:tcPr>
        <w:tcBorders>
          <w:top w:val="single" w:sz="8" w:space="0" w:color="333641" w:themeColor="accent4"/>
          <w:bottom w:val="single" w:sz="8" w:space="0" w:color="333641" w:themeColor="accent4"/>
        </w:tcBorders>
      </w:tcPr>
    </w:tblStylePr>
    <w:tblStylePr w:type="firstCol">
      <w:rPr>
        <w:b/>
        <w:bCs/>
      </w:rPr>
    </w:tblStylePr>
    <w:tblStylePr w:type="lastCol">
      <w:rPr>
        <w:b/>
        <w:bCs/>
      </w:rPr>
      <w:tblPr/>
      <w:tcPr>
        <w:tcBorders>
          <w:top w:val="single" w:sz="8" w:space="0" w:color="333641" w:themeColor="accent4"/>
          <w:bottom w:val="single" w:sz="8" w:space="0" w:color="333641" w:themeColor="accent4"/>
        </w:tcBorders>
      </w:tcPr>
    </w:tblStylePr>
    <w:tblStylePr w:type="band1Vert">
      <w:tblPr/>
      <w:tcPr>
        <w:shd w:val="clear" w:color="auto" w:fill="C8CAD4" w:themeFill="accent4" w:themeFillTint="3F"/>
      </w:tcPr>
    </w:tblStylePr>
    <w:tblStylePr w:type="band1Horz">
      <w:tblPr/>
      <w:tcPr>
        <w:shd w:val="clear" w:color="auto" w:fill="C8CAD4"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FFC576" w:themeColor="accent5"/>
        <w:bottom w:val="single" w:sz="8" w:space="0" w:color="FFC576" w:themeColor="accent5"/>
      </w:tblBorders>
    </w:tblPr>
    <w:tblStylePr w:type="firstRow">
      <w:rPr>
        <w:rFonts w:asciiTheme="majorHAnsi" w:eastAsiaTheme="majorEastAsia" w:hAnsiTheme="majorHAnsi" w:cstheme="majorBidi"/>
      </w:rPr>
      <w:tblPr/>
      <w:tcPr>
        <w:tcBorders>
          <w:top w:val="nil"/>
          <w:bottom w:val="single" w:sz="8" w:space="0" w:color="FFC576" w:themeColor="accent5"/>
        </w:tcBorders>
      </w:tcPr>
    </w:tblStylePr>
    <w:tblStylePr w:type="lastRow">
      <w:rPr>
        <w:b/>
        <w:bCs/>
        <w:color w:val="343741" w:themeColor="text2"/>
      </w:rPr>
      <w:tblPr/>
      <w:tcPr>
        <w:tcBorders>
          <w:top w:val="single" w:sz="8" w:space="0" w:color="FFC576" w:themeColor="accent5"/>
          <w:bottom w:val="single" w:sz="8" w:space="0" w:color="FFC576" w:themeColor="accent5"/>
        </w:tcBorders>
      </w:tcPr>
    </w:tblStylePr>
    <w:tblStylePr w:type="firstCol">
      <w:rPr>
        <w:b/>
        <w:bCs/>
      </w:rPr>
    </w:tblStylePr>
    <w:tblStylePr w:type="lastCol">
      <w:rPr>
        <w:b/>
        <w:bCs/>
      </w:rPr>
      <w:tblPr/>
      <w:tcPr>
        <w:tcBorders>
          <w:top w:val="single" w:sz="8" w:space="0" w:color="FFC576" w:themeColor="accent5"/>
          <w:bottom w:val="single" w:sz="8" w:space="0" w:color="FFC576" w:themeColor="accent5"/>
        </w:tcBorders>
      </w:tcPr>
    </w:tblStylePr>
    <w:tblStylePr w:type="band1Vert">
      <w:tblPr/>
      <w:tcPr>
        <w:shd w:val="clear" w:color="auto" w:fill="FFF0DD" w:themeFill="accent5" w:themeFillTint="3F"/>
      </w:tcPr>
    </w:tblStylePr>
    <w:tblStylePr w:type="band1Horz">
      <w:tblPr/>
      <w:tcPr>
        <w:shd w:val="clear" w:color="auto" w:fill="FFF0DD"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00867F" w:themeColor="accent6"/>
        <w:bottom w:val="single" w:sz="8" w:space="0" w:color="00867F" w:themeColor="accent6"/>
      </w:tblBorders>
    </w:tblPr>
    <w:tblStylePr w:type="firstRow">
      <w:rPr>
        <w:rFonts w:asciiTheme="majorHAnsi" w:eastAsiaTheme="majorEastAsia" w:hAnsiTheme="majorHAnsi" w:cstheme="majorBidi"/>
      </w:rPr>
      <w:tblPr/>
      <w:tcPr>
        <w:tcBorders>
          <w:top w:val="nil"/>
          <w:bottom w:val="single" w:sz="8" w:space="0" w:color="00867F" w:themeColor="accent6"/>
        </w:tcBorders>
      </w:tcPr>
    </w:tblStylePr>
    <w:tblStylePr w:type="lastRow">
      <w:rPr>
        <w:b/>
        <w:bCs/>
        <w:color w:val="343741" w:themeColor="text2"/>
      </w:rPr>
      <w:tblPr/>
      <w:tcPr>
        <w:tcBorders>
          <w:top w:val="single" w:sz="8" w:space="0" w:color="00867F" w:themeColor="accent6"/>
          <w:bottom w:val="single" w:sz="8" w:space="0" w:color="00867F" w:themeColor="accent6"/>
        </w:tcBorders>
      </w:tcPr>
    </w:tblStylePr>
    <w:tblStylePr w:type="firstCol">
      <w:rPr>
        <w:b/>
        <w:bCs/>
      </w:rPr>
    </w:tblStylePr>
    <w:tblStylePr w:type="lastCol">
      <w:rPr>
        <w:b/>
        <w:bCs/>
      </w:rPr>
      <w:tblPr/>
      <w:tcPr>
        <w:tcBorders>
          <w:top w:val="single" w:sz="8" w:space="0" w:color="00867F" w:themeColor="accent6"/>
          <w:bottom w:val="single" w:sz="8" w:space="0" w:color="00867F" w:themeColor="accent6"/>
        </w:tcBorders>
      </w:tcPr>
    </w:tblStylePr>
    <w:tblStylePr w:type="band1Vert">
      <w:tblPr/>
      <w:tcPr>
        <w:shd w:val="clear" w:color="auto" w:fill="A2FFF9" w:themeFill="accent6" w:themeFillTint="3F"/>
      </w:tcPr>
    </w:tblStylePr>
    <w:tblStylePr w:type="band1Horz">
      <w:tblPr/>
      <w:tcPr>
        <w:shd w:val="clear" w:color="auto" w:fill="A2FFF9"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FF9E1B" w:themeColor="accent1"/>
        <w:left w:val="single" w:sz="8" w:space="0" w:color="FF9E1B" w:themeColor="accent1"/>
        <w:bottom w:val="single" w:sz="8" w:space="0" w:color="FF9E1B" w:themeColor="accent1"/>
        <w:right w:val="single" w:sz="8" w:space="0" w:color="FF9E1B" w:themeColor="accent1"/>
      </w:tblBorders>
    </w:tblPr>
    <w:tblStylePr w:type="firstRow">
      <w:rPr>
        <w:sz w:val="24"/>
        <w:szCs w:val="24"/>
      </w:rPr>
      <w:tblPr/>
      <w:tcPr>
        <w:tcBorders>
          <w:top w:val="nil"/>
          <w:left w:val="nil"/>
          <w:bottom w:val="single" w:sz="24" w:space="0" w:color="FF9E1B" w:themeColor="accent1"/>
          <w:right w:val="nil"/>
          <w:insideH w:val="nil"/>
          <w:insideV w:val="nil"/>
        </w:tcBorders>
        <w:shd w:val="clear" w:color="auto" w:fill="FFFFFF" w:themeFill="background1"/>
      </w:tcPr>
    </w:tblStylePr>
    <w:tblStylePr w:type="lastRow">
      <w:tblPr/>
      <w:tcPr>
        <w:tcBorders>
          <w:top w:val="single" w:sz="8" w:space="0" w:color="FF9E1B"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9E1B" w:themeColor="accent1"/>
          <w:insideH w:val="nil"/>
          <w:insideV w:val="nil"/>
        </w:tcBorders>
        <w:shd w:val="clear" w:color="auto" w:fill="FFFFFF" w:themeFill="background1"/>
      </w:tcPr>
    </w:tblStylePr>
    <w:tblStylePr w:type="lastCol">
      <w:tblPr/>
      <w:tcPr>
        <w:tcBorders>
          <w:top w:val="nil"/>
          <w:left w:val="single" w:sz="8" w:space="0" w:color="FF9E1B"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6C6" w:themeFill="accent1" w:themeFillTint="3F"/>
      </w:tcPr>
    </w:tblStylePr>
    <w:tblStylePr w:type="band1Horz">
      <w:tblPr/>
      <w:tcPr>
        <w:tcBorders>
          <w:top w:val="nil"/>
          <w:bottom w:val="nil"/>
          <w:insideH w:val="nil"/>
          <w:insideV w:val="nil"/>
        </w:tcBorders>
        <w:shd w:val="clear" w:color="auto" w:fill="FFE6C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8" w:themeColor="accent2"/>
        <w:left w:val="single" w:sz="8" w:space="0" w:color="00B2A8" w:themeColor="accent2"/>
        <w:bottom w:val="single" w:sz="8" w:space="0" w:color="00B2A8" w:themeColor="accent2"/>
        <w:right w:val="single" w:sz="8" w:space="0" w:color="00B2A8" w:themeColor="accent2"/>
      </w:tblBorders>
    </w:tblPr>
    <w:tblStylePr w:type="firstRow">
      <w:rPr>
        <w:sz w:val="24"/>
        <w:szCs w:val="24"/>
      </w:rPr>
      <w:tblPr/>
      <w:tcPr>
        <w:tcBorders>
          <w:top w:val="nil"/>
          <w:left w:val="nil"/>
          <w:bottom w:val="single" w:sz="24" w:space="0" w:color="00B2A8" w:themeColor="accent2"/>
          <w:right w:val="nil"/>
          <w:insideH w:val="nil"/>
          <w:insideV w:val="nil"/>
        </w:tcBorders>
        <w:shd w:val="clear" w:color="auto" w:fill="FFFFFF" w:themeFill="background1"/>
      </w:tcPr>
    </w:tblStylePr>
    <w:tblStylePr w:type="lastRow">
      <w:tblPr/>
      <w:tcPr>
        <w:tcBorders>
          <w:top w:val="single" w:sz="8" w:space="0" w:color="00B2A8"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8" w:themeColor="accent2"/>
          <w:insideH w:val="nil"/>
          <w:insideV w:val="nil"/>
        </w:tcBorders>
        <w:shd w:val="clear" w:color="auto" w:fill="FFFFFF" w:themeFill="background1"/>
      </w:tcPr>
    </w:tblStylePr>
    <w:tblStylePr w:type="lastCol">
      <w:tblPr/>
      <w:tcPr>
        <w:tcBorders>
          <w:top w:val="nil"/>
          <w:left w:val="single" w:sz="8" w:space="0" w:color="00B2A8"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2" w:themeFillTint="3F"/>
      </w:tcPr>
    </w:tblStylePr>
    <w:tblStylePr w:type="band1Horz">
      <w:tblPr/>
      <w:tcPr>
        <w:tcBorders>
          <w:top w:val="nil"/>
          <w:bottom w:val="nil"/>
          <w:insideH w:val="nil"/>
          <w:insideV w:val="nil"/>
        </w:tcBorders>
        <w:shd w:val="clear" w:color="auto" w:fill="ACFFFA"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CEDC00" w:themeColor="accent3"/>
        <w:left w:val="single" w:sz="8" w:space="0" w:color="CEDC00" w:themeColor="accent3"/>
        <w:bottom w:val="single" w:sz="8" w:space="0" w:color="CEDC00" w:themeColor="accent3"/>
        <w:right w:val="single" w:sz="8" w:space="0" w:color="CEDC00" w:themeColor="accent3"/>
      </w:tblBorders>
    </w:tblPr>
    <w:tblStylePr w:type="firstRow">
      <w:rPr>
        <w:sz w:val="24"/>
        <w:szCs w:val="24"/>
      </w:rPr>
      <w:tblPr/>
      <w:tcPr>
        <w:tcBorders>
          <w:top w:val="nil"/>
          <w:left w:val="nil"/>
          <w:bottom w:val="single" w:sz="24" w:space="0" w:color="CEDC00" w:themeColor="accent3"/>
          <w:right w:val="nil"/>
          <w:insideH w:val="nil"/>
          <w:insideV w:val="nil"/>
        </w:tcBorders>
        <w:shd w:val="clear" w:color="auto" w:fill="FFFFFF" w:themeFill="background1"/>
      </w:tcPr>
    </w:tblStylePr>
    <w:tblStylePr w:type="lastRow">
      <w:tblPr/>
      <w:tcPr>
        <w:tcBorders>
          <w:top w:val="single" w:sz="8" w:space="0" w:color="CEDC0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EDC00" w:themeColor="accent3"/>
          <w:insideH w:val="nil"/>
          <w:insideV w:val="nil"/>
        </w:tcBorders>
        <w:shd w:val="clear" w:color="auto" w:fill="FFFFFF" w:themeFill="background1"/>
      </w:tcPr>
    </w:tblStylePr>
    <w:tblStylePr w:type="lastCol">
      <w:tblPr/>
      <w:tcPr>
        <w:tcBorders>
          <w:top w:val="nil"/>
          <w:left w:val="single" w:sz="8" w:space="0" w:color="CEDC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FFB7" w:themeFill="accent3" w:themeFillTint="3F"/>
      </w:tcPr>
    </w:tblStylePr>
    <w:tblStylePr w:type="band1Horz">
      <w:tblPr/>
      <w:tcPr>
        <w:tcBorders>
          <w:top w:val="nil"/>
          <w:bottom w:val="nil"/>
          <w:insideH w:val="nil"/>
          <w:insideV w:val="nil"/>
        </w:tcBorders>
        <w:shd w:val="clear" w:color="auto" w:fill="FAFFB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333641" w:themeColor="accent4"/>
        <w:left w:val="single" w:sz="8" w:space="0" w:color="333641" w:themeColor="accent4"/>
        <w:bottom w:val="single" w:sz="8" w:space="0" w:color="333641" w:themeColor="accent4"/>
        <w:right w:val="single" w:sz="8" w:space="0" w:color="333641" w:themeColor="accent4"/>
      </w:tblBorders>
    </w:tblPr>
    <w:tblStylePr w:type="firstRow">
      <w:rPr>
        <w:sz w:val="24"/>
        <w:szCs w:val="24"/>
      </w:rPr>
      <w:tblPr/>
      <w:tcPr>
        <w:tcBorders>
          <w:top w:val="nil"/>
          <w:left w:val="nil"/>
          <w:bottom w:val="single" w:sz="24" w:space="0" w:color="333641" w:themeColor="accent4"/>
          <w:right w:val="nil"/>
          <w:insideH w:val="nil"/>
          <w:insideV w:val="nil"/>
        </w:tcBorders>
        <w:shd w:val="clear" w:color="auto" w:fill="FFFFFF" w:themeFill="background1"/>
      </w:tcPr>
    </w:tblStylePr>
    <w:tblStylePr w:type="lastRow">
      <w:tblPr/>
      <w:tcPr>
        <w:tcBorders>
          <w:top w:val="single" w:sz="8" w:space="0" w:color="333641"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33641" w:themeColor="accent4"/>
          <w:insideH w:val="nil"/>
          <w:insideV w:val="nil"/>
        </w:tcBorders>
        <w:shd w:val="clear" w:color="auto" w:fill="FFFFFF" w:themeFill="background1"/>
      </w:tcPr>
    </w:tblStylePr>
    <w:tblStylePr w:type="lastCol">
      <w:tblPr/>
      <w:tcPr>
        <w:tcBorders>
          <w:top w:val="nil"/>
          <w:left w:val="single" w:sz="8" w:space="0" w:color="333641"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8CAD4" w:themeFill="accent4" w:themeFillTint="3F"/>
      </w:tcPr>
    </w:tblStylePr>
    <w:tblStylePr w:type="band1Horz">
      <w:tblPr/>
      <w:tcPr>
        <w:tcBorders>
          <w:top w:val="nil"/>
          <w:bottom w:val="nil"/>
          <w:insideH w:val="nil"/>
          <w:insideV w:val="nil"/>
        </w:tcBorders>
        <w:shd w:val="clear" w:color="auto" w:fill="C8CAD4"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FFC576" w:themeColor="accent5"/>
        <w:left w:val="single" w:sz="8" w:space="0" w:color="FFC576" w:themeColor="accent5"/>
        <w:bottom w:val="single" w:sz="8" w:space="0" w:color="FFC576" w:themeColor="accent5"/>
        <w:right w:val="single" w:sz="8" w:space="0" w:color="FFC576" w:themeColor="accent5"/>
      </w:tblBorders>
    </w:tblPr>
    <w:tblStylePr w:type="firstRow">
      <w:rPr>
        <w:sz w:val="24"/>
        <w:szCs w:val="24"/>
      </w:rPr>
      <w:tblPr/>
      <w:tcPr>
        <w:tcBorders>
          <w:top w:val="nil"/>
          <w:left w:val="nil"/>
          <w:bottom w:val="single" w:sz="24" w:space="0" w:color="FFC576" w:themeColor="accent5"/>
          <w:right w:val="nil"/>
          <w:insideH w:val="nil"/>
          <w:insideV w:val="nil"/>
        </w:tcBorders>
        <w:shd w:val="clear" w:color="auto" w:fill="FFFFFF" w:themeFill="background1"/>
      </w:tcPr>
    </w:tblStylePr>
    <w:tblStylePr w:type="lastRow">
      <w:tblPr/>
      <w:tcPr>
        <w:tcBorders>
          <w:top w:val="single" w:sz="8" w:space="0" w:color="FFC57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576" w:themeColor="accent5"/>
          <w:insideH w:val="nil"/>
          <w:insideV w:val="nil"/>
        </w:tcBorders>
        <w:shd w:val="clear" w:color="auto" w:fill="FFFFFF" w:themeFill="background1"/>
      </w:tcPr>
    </w:tblStylePr>
    <w:tblStylePr w:type="lastCol">
      <w:tblPr/>
      <w:tcPr>
        <w:tcBorders>
          <w:top w:val="nil"/>
          <w:left w:val="single" w:sz="8" w:space="0" w:color="FFC57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0DD" w:themeFill="accent5" w:themeFillTint="3F"/>
      </w:tcPr>
    </w:tblStylePr>
    <w:tblStylePr w:type="band1Horz">
      <w:tblPr/>
      <w:tcPr>
        <w:tcBorders>
          <w:top w:val="nil"/>
          <w:bottom w:val="nil"/>
          <w:insideH w:val="nil"/>
          <w:insideV w:val="nil"/>
        </w:tcBorders>
        <w:shd w:val="clear" w:color="auto" w:fill="FFF0DD"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867F" w:themeColor="accent6"/>
        <w:left w:val="single" w:sz="8" w:space="0" w:color="00867F" w:themeColor="accent6"/>
        <w:bottom w:val="single" w:sz="8" w:space="0" w:color="00867F" w:themeColor="accent6"/>
        <w:right w:val="single" w:sz="8" w:space="0" w:color="00867F" w:themeColor="accent6"/>
      </w:tblBorders>
    </w:tblPr>
    <w:tblStylePr w:type="firstRow">
      <w:rPr>
        <w:sz w:val="24"/>
        <w:szCs w:val="24"/>
      </w:rPr>
      <w:tblPr/>
      <w:tcPr>
        <w:tcBorders>
          <w:top w:val="nil"/>
          <w:left w:val="nil"/>
          <w:bottom w:val="single" w:sz="24" w:space="0" w:color="00867F" w:themeColor="accent6"/>
          <w:right w:val="nil"/>
          <w:insideH w:val="nil"/>
          <w:insideV w:val="nil"/>
        </w:tcBorders>
        <w:shd w:val="clear" w:color="auto" w:fill="FFFFFF" w:themeFill="background1"/>
      </w:tcPr>
    </w:tblStylePr>
    <w:tblStylePr w:type="lastRow">
      <w:tblPr/>
      <w:tcPr>
        <w:tcBorders>
          <w:top w:val="single" w:sz="8" w:space="0" w:color="00867F"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67F" w:themeColor="accent6"/>
          <w:insideH w:val="nil"/>
          <w:insideV w:val="nil"/>
        </w:tcBorders>
        <w:shd w:val="clear" w:color="auto" w:fill="FFFFFF" w:themeFill="background1"/>
      </w:tcPr>
    </w:tblStylePr>
    <w:tblStylePr w:type="lastCol">
      <w:tblPr/>
      <w:tcPr>
        <w:tcBorders>
          <w:top w:val="nil"/>
          <w:left w:val="single" w:sz="8" w:space="0" w:color="00867F"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2FFF9" w:themeFill="accent6" w:themeFillTint="3F"/>
      </w:tcPr>
    </w:tblStylePr>
    <w:tblStylePr w:type="band1Horz">
      <w:tblPr/>
      <w:tcPr>
        <w:tcBorders>
          <w:top w:val="nil"/>
          <w:bottom w:val="nil"/>
          <w:insideH w:val="nil"/>
          <w:insideV w:val="nil"/>
        </w:tcBorders>
        <w:shd w:val="clear" w:color="auto" w:fill="A2FFF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FFB554" w:themeColor="accent1" w:themeTint="BF"/>
        <w:left w:val="single" w:sz="8" w:space="0" w:color="FFB554" w:themeColor="accent1" w:themeTint="BF"/>
        <w:bottom w:val="single" w:sz="8" w:space="0" w:color="FFB554" w:themeColor="accent1" w:themeTint="BF"/>
        <w:right w:val="single" w:sz="8" w:space="0" w:color="FFB554" w:themeColor="accent1" w:themeTint="BF"/>
        <w:insideH w:val="single" w:sz="8" w:space="0" w:color="FFB554" w:themeColor="accent1" w:themeTint="BF"/>
      </w:tblBorders>
    </w:tblPr>
    <w:tblStylePr w:type="firstRow">
      <w:pPr>
        <w:spacing w:before="0" w:after="0" w:line="240" w:lineRule="auto"/>
      </w:pPr>
      <w:rPr>
        <w:b/>
        <w:bCs/>
        <w:color w:val="FFFFFF" w:themeColor="background1"/>
      </w:rPr>
      <w:tblPr/>
      <w:tcPr>
        <w:tcBorders>
          <w:top w:val="single" w:sz="8" w:space="0" w:color="FFB554" w:themeColor="accent1" w:themeTint="BF"/>
          <w:left w:val="single" w:sz="8" w:space="0" w:color="FFB554" w:themeColor="accent1" w:themeTint="BF"/>
          <w:bottom w:val="single" w:sz="8" w:space="0" w:color="FFB554" w:themeColor="accent1" w:themeTint="BF"/>
          <w:right w:val="single" w:sz="8" w:space="0" w:color="FFB554" w:themeColor="accent1" w:themeTint="BF"/>
          <w:insideH w:val="nil"/>
          <w:insideV w:val="nil"/>
        </w:tcBorders>
        <w:shd w:val="clear" w:color="auto" w:fill="FF9E1B" w:themeFill="accent1"/>
      </w:tcPr>
    </w:tblStylePr>
    <w:tblStylePr w:type="lastRow">
      <w:pPr>
        <w:spacing w:before="0" w:after="0" w:line="240" w:lineRule="auto"/>
      </w:pPr>
      <w:rPr>
        <w:b/>
        <w:bCs/>
      </w:rPr>
      <w:tblPr/>
      <w:tcPr>
        <w:tcBorders>
          <w:top w:val="double" w:sz="6" w:space="0" w:color="FFB554" w:themeColor="accent1" w:themeTint="BF"/>
          <w:left w:val="single" w:sz="8" w:space="0" w:color="FFB554" w:themeColor="accent1" w:themeTint="BF"/>
          <w:bottom w:val="single" w:sz="8" w:space="0" w:color="FFB554" w:themeColor="accent1" w:themeTint="BF"/>
          <w:right w:val="single" w:sz="8" w:space="0" w:color="FFB554"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E6C6" w:themeFill="accent1" w:themeFillTint="3F"/>
      </w:tcPr>
    </w:tblStylePr>
    <w:tblStylePr w:type="band1Horz">
      <w:tblPr/>
      <w:tcPr>
        <w:tcBorders>
          <w:insideH w:val="nil"/>
          <w:insideV w:val="nil"/>
        </w:tcBorders>
        <w:shd w:val="clear" w:color="auto" w:fill="FFE6C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06FFF0" w:themeColor="accent2" w:themeTint="BF"/>
        <w:left w:val="single" w:sz="8" w:space="0" w:color="06FFF0" w:themeColor="accent2" w:themeTint="BF"/>
        <w:bottom w:val="single" w:sz="8" w:space="0" w:color="06FFF0" w:themeColor="accent2" w:themeTint="BF"/>
        <w:right w:val="single" w:sz="8" w:space="0" w:color="06FFF0" w:themeColor="accent2" w:themeTint="BF"/>
        <w:insideH w:val="single" w:sz="8" w:space="0" w:color="06FFF0" w:themeColor="accent2" w:themeTint="BF"/>
      </w:tblBorders>
    </w:tblPr>
    <w:tblStylePr w:type="firstRow">
      <w:pPr>
        <w:spacing w:before="0" w:after="0" w:line="240" w:lineRule="auto"/>
      </w:pPr>
      <w:rPr>
        <w:b/>
        <w:bCs/>
        <w:color w:val="FFFFFF" w:themeColor="background1"/>
      </w:rPr>
      <w:tblPr/>
      <w:tcPr>
        <w:tcBorders>
          <w:top w:val="single" w:sz="8" w:space="0" w:color="06FFF0" w:themeColor="accent2" w:themeTint="BF"/>
          <w:left w:val="single" w:sz="8" w:space="0" w:color="06FFF0" w:themeColor="accent2" w:themeTint="BF"/>
          <w:bottom w:val="single" w:sz="8" w:space="0" w:color="06FFF0" w:themeColor="accent2" w:themeTint="BF"/>
          <w:right w:val="single" w:sz="8" w:space="0" w:color="06FFF0" w:themeColor="accent2" w:themeTint="BF"/>
          <w:insideH w:val="nil"/>
          <w:insideV w:val="nil"/>
        </w:tcBorders>
        <w:shd w:val="clear" w:color="auto" w:fill="00B2A8" w:themeFill="accent2"/>
      </w:tcPr>
    </w:tblStylePr>
    <w:tblStylePr w:type="lastRow">
      <w:pPr>
        <w:spacing w:before="0" w:after="0" w:line="240" w:lineRule="auto"/>
      </w:pPr>
      <w:rPr>
        <w:b/>
        <w:bCs/>
      </w:rPr>
      <w:tblPr/>
      <w:tcPr>
        <w:tcBorders>
          <w:top w:val="double" w:sz="6" w:space="0" w:color="06FFF0" w:themeColor="accent2" w:themeTint="BF"/>
          <w:left w:val="single" w:sz="8" w:space="0" w:color="06FFF0" w:themeColor="accent2" w:themeTint="BF"/>
          <w:bottom w:val="single" w:sz="8" w:space="0" w:color="06FFF0" w:themeColor="accent2" w:themeTint="BF"/>
          <w:right w:val="single" w:sz="8" w:space="0" w:color="06FFF0" w:themeColor="accent2"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2" w:themeFillTint="3F"/>
      </w:tcPr>
    </w:tblStylePr>
    <w:tblStylePr w:type="band1Horz">
      <w:tblPr/>
      <w:tcPr>
        <w:tcBorders>
          <w:insideH w:val="nil"/>
          <w:insideV w:val="nil"/>
        </w:tcBorders>
        <w:shd w:val="clear" w:color="auto" w:fill="ACFFFA"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F0FF25" w:themeColor="accent3" w:themeTint="BF"/>
        <w:left w:val="single" w:sz="8" w:space="0" w:color="F0FF25" w:themeColor="accent3" w:themeTint="BF"/>
        <w:bottom w:val="single" w:sz="8" w:space="0" w:color="F0FF25" w:themeColor="accent3" w:themeTint="BF"/>
        <w:right w:val="single" w:sz="8" w:space="0" w:color="F0FF25" w:themeColor="accent3" w:themeTint="BF"/>
        <w:insideH w:val="single" w:sz="8" w:space="0" w:color="F0FF25" w:themeColor="accent3" w:themeTint="BF"/>
      </w:tblBorders>
    </w:tblPr>
    <w:tblStylePr w:type="firstRow">
      <w:pPr>
        <w:spacing w:before="0" w:after="0" w:line="240" w:lineRule="auto"/>
      </w:pPr>
      <w:rPr>
        <w:b/>
        <w:bCs/>
        <w:color w:val="FFFFFF" w:themeColor="background1"/>
      </w:rPr>
      <w:tblPr/>
      <w:tcPr>
        <w:tcBorders>
          <w:top w:val="single" w:sz="8" w:space="0" w:color="F0FF25" w:themeColor="accent3" w:themeTint="BF"/>
          <w:left w:val="single" w:sz="8" w:space="0" w:color="F0FF25" w:themeColor="accent3" w:themeTint="BF"/>
          <w:bottom w:val="single" w:sz="8" w:space="0" w:color="F0FF25" w:themeColor="accent3" w:themeTint="BF"/>
          <w:right w:val="single" w:sz="8" w:space="0" w:color="F0FF25" w:themeColor="accent3" w:themeTint="BF"/>
          <w:insideH w:val="nil"/>
          <w:insideV w:val="nil"/>
        </w:tcBorders>
        <w:shd w:val="clear" w:color="auto" w:fill="CEDC00" w:themeFill="accent3"/>
      </w:tcPr>
    </w:tblStylePr>
    <w:tblStylePr w:type="lastRow">
      <w:pPr>
        <w:spacing w:before="0" w:after="0" w:line="240" w:lineRule="auto"/>
      </w:pPr>
      <w:rPr>
        <w:b/>
        <w:bCs/>
      </w:rPr>
      <w:tblPr/>
      <w:tcPr>
        <w:tcBorders>
          <w:top w:val="double" w:sz="6" w:space="0" w:color="F0FF25" w:themeColor="accent3" w:themeTint="BF"/>
          <w:left w:val="single" w:sz="8" w:space="0" w:color="F0FF25" w:themeColor="accent3" w:themeTint="BF"/>
          <w:bottom w:val="single" w:sz="8" w:space="0" w:color="F0FF25" w:themeColor="accent3" w:themeTint="BF"/>
          <w:right w:val="single" w:sz="8" w:space="0" w:color="F0FF25" w:themeColor="accent3" w:themeTint="BF"/>
          <w:insideH w:val="nil"/>
          <w:insideV w:val="nil"/>
        </w:tcBorders>
      </w:tcPr>
    </w:tblStylePr>
    <w:tblStylePr w:type="firstCol">
      <w:rPr>
        <w:b/>
        <w:bCs/>
      </w:rPr>
    </w:tblStylePr>
    <w:tblStylePr w:type="lastCol">
      <w:rPr>
        <w:b/>
        <w:bCs/>
      </w:rPr>
    </w:tblStylePr>
    <w:tblStylePr w:type="band1Vert">
      <w:tblPr/>
      <w:tcPr>
        <w:shd w:val="clear" w:color="auto" w:fill="FAFFB7" w:themeFill="accent3" w:themeFillTint="3F"/>
      </w:tcPr>
    </w:tblStylePr>
    <w:tblStylePr w:type="band1Horz">
      <w:tblPr/>
      <w:tcPr>
        <w:tcBorders>
          <w:insideH w:val="nil"/>
          <w:insideV w:val="nil"/>
        </w:tcBorders>
        <w:shd w:val="clear" w:color="auto" w:fill="FAFFB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5E6378" w:themeColor="accent4" w:themeTint="BF"/>
        <w:left w:val="single" w:sz="8" w:space="0" w:color="5E6378" w:themeColor="accent4" w:themeTint="BF"/>
        <w:bottom w:val="single" w:sz="8" w:space="0" w:color="5E6378" w:themeColor="accent4" w:themeTint="BF"/>
        <w:right w:val="single" w:sz="8" w:space="0" w:color="5E6378" w:themeColor="accent4" w:themeTint="BF"/>
        <w:insideH w:val="single" w:sz="8" w:space="0" w:color="5E6378" w:themeColor="accent4" w:themeTint="BF"/>
      </w:tblBorders>
    </w:tblPr>
    <w:tblStylePr w:type="firstRow">
      <w:pPr>
        <w:spacing w:before="0" w:after="0" w:line="240" w:lineRule="auto"/>
      </w:pPr>
      <w:rPr>
        <w:b/>
        <w:bCs/>
        <w:color w:val="FFFFFF" w:themeColor="background1"/>
      </w:rPr>
      <w:tblPr/>
      <w:tcPr>
        <w:tcBorders>
          <w:top w:val="single" w:sz="8" w:space="0" w:color="5E6378" w:themeColor="accent4" w:themeTint="BF"/>
          <w:left w:val="single" w:sz="8" w:space="0" w:color="5E6378" w:themeColor="accent4" w:themeTint="BF"/>
          <w:bottom w:val="single" w:sz="8" w:space="0" w:color="5E6378" w:themeColor="accent4" w:themeTint="BF"/>
          <w:right w:val="single" w:sz="8" w:space="0" w:color="5E6378" w:themeColor="accent4" w:themeTint="BF"/>
          <w:insideH w:val="nil"/>
          <w:insideV w:val="nil"/>
        </w:tcBorders>
        <w:shd w:val="clear" w:color="auto" w:fill="333641" w:themeFill="accent4"/>
      </w:tcPr>
    </w:tblStylePr>
    <w:tblStylePr w:type="lastRow">
      <w:pPr>
        <w:spacing w:before="0" w:after="0" w:line="240" w:lineRule="auto"/>
      </w:pPr>
      <w:rPr>
        <w:b/>
        <w:bCs/>
      </w:rPr>
      <w:tblPr/>
      <w:tcPr>
        <w:tcBorders>
          <w:top w:val="double" w:sz="6" w:space="0" w:color="5E6378" w:themeColor="accent4" w:themeTint="BF"/>
          <w:left w:val="single" w:sz="8" w:space="0" w:color="5E6378" w:themeColor="accent4" w:themeTint="BF"/>
          <w:bottom w:val="single" w:sz="8" w:space="0" w:color="5E6378" w:themeColor="accent4" w:themeTint="BF"/>
          <w:right w:val="single" w:sz="8" w:space="0" w:color="5E6378" w:themeColor="accent4" w:themeTint="BF"/>
          <w:insideH w:val="nil"/>
          <w:insideV w:val="nil"/>
        </w:tcBorders>
      </w:tcPr>
    </w:tblStylePr>
    <w:tblStylePr w:type="firstCol">
      <w:rPr>
        <w:b/>
        <w:bCs/>
      </w:rPr>
    </w:tblStylePr>
    <w:tblStylePr w:type="lastCol">
      <w:rPr>
        <w:b/>
        <w:bCs/>
      </w:rPr>
    </w:tblStylePr>
    <w:tblStylePr w:type="band1Vert">
      <w:tblPr/>
      <w:tcPr>
        <w:shd w:val="clear" w:color="auto" w:fill="C8CAD4" w:themeFill="accent4" w:themeFillTint="3F"/>
      </w:tcPr>
    </w:tblStylePr>
    <w:tblStylePr w:type="band1Horz">
      <w:tblPr/>
      <w:tcPr>
        <w:tcBorders>
          <w:insideH w:val="nil"/>
          <w:insideV w:val="nil"/>
        </w:tcBorders>
        <w:shd w:val="clear" w:color="auto" w:fill="C8CAD4"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FFD398" w:themeColor="accent5" w:themeTint="BF"/>
        <w:left w:val="single" w:sz="8" w:space="0" w:color="FFD398" w:themeColor="accent5" w:themeTint="BF"/>
        <w:bottom w:val="single" w:sz="8" w:space="0" w:color="FFD398" w:themeColor="accent5" w:themeTint="BF"/>
        <w:right w:val="single" w:sz="8" w:space="0" w:color="FFD398" w:themeColor="accent5" w:themeTint="BF"/>
        <w:insideH w:val="single" w:sz="8" w:space="0" w:color="FFD398" w:themeColor="accent5" w:themeTint="BF"/>
      </w:tblBorders>
    </w:tblPr>
    <w:tblStylePr w:type="firstRow">
      <w:pPr>
        <w:spacing w:before="0" w:after="0" w:line="240" w:lineRule="auto"/>
      </w:pPr>
      <w:rPr>
        <w:b/>
        <w:bCs/>
        <w:color w:val="FFFFFF" w:themeColor="background1"/>
      </w:rPr>
      <w:tblPr/>
      <w:tcPr>
        <w:tcBorders>
          <w:top w:val="single" w:sz="8" w:space="0" w:color="FFD398" w:themeColor="accent5" w:themeTint="BF"/>
          <w:left w:val="single" w:sz="8" w:space="0" w:color="FFD398" w:themeColor="accent5" w:themeTint="BF"/>
          <w:bottom w:val="single" w:sz="8" w:space="0" w:color="FFD398" w:themeColor="accent5" w:themeTint="BF"/>
          <w:right w:val="single" w:sz="8" w:space="0" w:color="FFD398" w:themeColor="accent5" w:themeTint="BF"/>
          <w:insideH w:val="nil"/>
          <w:insideV w:val="nil"/>
        </w:tcBorders>
        <w:shd w:val="clear" w:color="auto" w:fill="FFC576" w:themeFill="accent5"/>
      </w:tcPr>
    </w:tblStylePr>
    <w:tblStylePr w:type="lastRow">
      <w:pPr>
        <w:spacing w:before="0" w:after="0" w:line="240" w:lineRule="auto"/>
      </w:pPr>
      <w:rPr>
        <w:b/>
        <w:bCs/>
      </w:rPr>
      <w:tblPr/>
      <w:tcPr>
        <w:tcBorders>
          <w:top w:val="double" w:sz="6" w:space="0" w:color="FFD398" w:themeColor="accent5" w:themeTint="BF"/>
          <w:left w:val="single" w:sz="8" w:space="0" w:color="FFD398" w:themeColor="accent5" w:themeTint="BF"/>
          <w:bottom w:val="single" w:sz="8" w:space="0" w:color="FFD398" w:themeColor="accent5" w:themeTint="BF"/>
          <w:right w:val="single" w:sz="8" w:space="0" w:color="FFD398"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F0DD" w:themeFill="accent5" w:themeFillTint="3F"/>
      </w:tcPr>
    </w:tblStylePr>
    <w:tblStylePr w:type="band1Horz">
      <w:tblPr/>
      <w:tcPr>
        <w:tcBorders>
          <w:insideH w:val="nil"/>
          <w:insideV w:val="nil"/>
        </w:tcBorders>
        <w:shd w:val="clear" w:color="auto" w:fill="FFF0DD"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00E4D7" w:themeColor="accent6" w:themeTint="BF"/>
        <w:left w:val="single" w:sz="8" w:space="0" w:color="00E4D7" w:themeColor="accent6" w:themeTint="BF"/>
        <w:bottom w:val="single" w:sz="8" w:space="0" w:color="00E4D7" w:themeColor="accent6" w:themeTint="BF"/>
        <w:right w:val="single" w:sz="8" w:space="0" w:color="00E4D7" w:themeColor="accent6" w:themeTint="BF"/>
        <w:insideH w:val="single" w:sz="8" w:space="0" w:color="00E4D7" w:themeColor="accent6" w:themeTint="BF"/>
      </w:tblBorders>
    </w:tblPr>
    <w:tblStylePr w:type="firstRow">
      <w:pPr>
        <w:spacing w:before="0" w:after="0" w:line="240" w:lineRule="auto"/>
      </w:pPr>
      <w:rPr>
        <w:b/>
        <w:bCs/>
        <w:color w:val="FFFFFF" w:themeColor="background1"/>
      </w:rPr>
      <w:tblPr/>
      <w:tcPr>
        <w:tcBorders>
          <w:top w:val="single" w:sz="8" w:space="0" w:color="00E4D7" w:themeColor="accent6" w:themeTint="BF"/>
          <w:left w:val="single" w:sz="8" w:space="0" w:color="00E4D7" w:themeColor="accent6" w:themeTint="BF"/>
          <w:bottom w:val="single" w:sz="8" w:space="0" w:color="00E4D7" w:themeColor="accent6" w:themeTint="BF"/>
          <w:right w:val="single" w:sz="8" w:space="0" w:color="00E4D7" w:themeColor="accent6" w:themeTint="BF"/>
          <w:insideH w:val="nil"/>
          <w:insideV w:val="nil"/>
        </w:tcBorders>
        <w:shd w:val="clear" w:color="auto" w:fill="00867F" w:themeFill="accent6"/>
      </w:tcPr>
    </w:tblStylePr>
    <w:tblStylePr w:type="lastRow">
      <w:pPr>
        <w:spacing w:before="0" w:after="0" w:line="240" w:lineRule="auto"/>
      </w:pPr>
      <w:rPr>
        <w:b/>
        <w:bCs/>
      </w:rPr>
      <w:tblPr/>
      <w:tcPr>
        <w:tcBorders>
          <w:top w:val="double" w:sz="6" w:space="0" w:color="00E4D7" w:themeColor="accent6" w:themeTint="BF"/>
          <w:left w:val="single" w:sz="8" w:space="0" w:color="00E4D7" w:themeColor="accent6" w:themeTint="BF"/>
          <w:bottom w:val="single" w:sz="8" w:space="0" w:color="00E4D7" w:themeColor="accent6" w:themeTint="BF"/>
          <w:right w:val="single" w:sz="8" w:space="0" w:color="00E4D7" w:themeColor="accent6" w:themeTint="BF"/>
          <w:insideH w:val="nil"/>
          <w:insideV w:val="nil"/>
        </w:tcBorders>
      </w:tcPr>
    </w:tblStylePr>
    <w:tblStylePr w:type="firstCol">
      <w:rPr>
        <w:b/>
        <w:bCs/>
      </w:rPr>
    </w:tblStylePr>
    <w:tblStylePr w:type="lastCol">
      <w:rPr>
        <w:b/>
        <w:bCs/>
      </w:rPr>
    </w:tblStylePr>
    <w:tblStylePr w:type="band1Vert">
      <w:tblPr/>
      <w:tcPr>
        <w:shd w:val="clear" w:color="auto" w:fill="A2FFF9" w:themeFill="accent6" w:themeFillTint="3F"/>
      </w:tcPr>
    </w:tblStylePr>
    <w:tblStylePr w:type="band1Horz">
      <w:tblPr/>
      <w:tcPr>
        <w:tcBorders>
          <w:insideH w:val="nil"/>
          <w:insideV w:val="nil"/>
        </w:tcBorders>
        <w:shd w:val="clear" w:color="auto" w:fill="A2FFF9"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9E1B"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9E1B" w:themeFill="accent1"/>
      </w:tcPr>
    </w:tblStylePr>
    <w:tblStylePr w:type="lastCol">
      <w:rPr>
        <w:b/>
        <w:bCs/>
        <w:color w:val="FFFFFF" w:themeColor="background1"/>
      </w:rPr>
      <w:tblPr/>
      <w:tcPr>
        <w:tcBorders>
          <w:left w:val="nil"/>
          <w:right w:val="nil"/>
          <w:insideH w:val="nil"/>
          <w:insideV w:val="nil"/>
        </w:tcBorders>
        <w:shd w:val="clear" w:color="auto" w:fill="FF9E1B"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8"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8" w:themeFill="accent2"/>
      </w:tcPr>
    </w:tblStylePr>
    <w:tblStylePr w:type="lastCol">
      <w:rPr>
        <w:b/>
        <w:bCs/>
        <w:color w:val="FFFFFF" w:themeColor="background1"/>
      </w:rPr>
      <w:tblPr/>
      <w:tcPr>
        <w:tcBorders>
          <w:left w:val="nil"/>
          <w:right w:val="nil"/>
          <w:insideH w:val="nil"/>
          <w:insideV w:val="nil"/>
        </w:tcBorders>
        <w:shd w:val="clear" w:color="auto" w:fill="00B2A8"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EDC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EDC00" w:themeFill="accent3"/>
      </w:tcPr>
    </w:tblStylePr>
    <w:tblStylePr w:type="lastCol">
      <w:rPr>
        <w:b/>
        <w:bCs/>
        <w:color w:val="FFFFFF" w:themeColor="background1"/>
      </w:rPr>
      <w:tblPr/>
      <w:tcPr>
        <w:tcBorders>
          <w:left w:val="nil"/>
          <w:right w:val="nil"/>
          <w:insideH w:val="nil"/>
          <w:insideV w:val="nil"/>
        </w:tcBorders>
        <w:shd w:val="clear" w:color="auto" w:fill="CEDC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33641"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33641" w:themeFill="accent4"/>
      </w:tcPr>
    </w:tblStylePr>
    <w:tblStylePr w:type="lastCol">
      <w:rPr>
        <w:b/>
        <w:bCs/>
        <w:color w:val="FFFFFF" w:themeColor="background1"/>
      </w:rPr>
      <w:tblPr/>
      <w:tcPr>
        <w:tcBorders>
          <w:left w:val="nil"/>
          <w:right w:val="nil"/>
          <w:insideH w:val="nil"/>
          <w:insideV w:val="nil"/>
        </w:tcBorders>
        <w:shd w:val="clear" w:color="auto" w:fill="333641"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57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576" w:themeFill="accent5"/>
      </w:tcPr>
    </w:tblStylePr>
    <w:tblStylePr w:type="lastCol">
      <w:rPr>
        <w:b/>
        <w:bCs/>
        <w:color w:val="FFFFFF" w:themeColor="background1"/>
      </w:rPr>
      <w:tblPr/>
      <w:tcPr>
        <w:tcBorders>
          <w:left w:val="nil"/>
          <w:right w:val="nil"/>
          <w:insideH w:val="nil"/>
          <w:insideV w:val="nil"/>
        </w:tcBorders>
        <w:shd w:val="clear" w:color="auto" w:fill="FFC57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67F"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67F" w:themeFill="accent6"/>
      </w:tcPr>
    </w:tblStylePr>
    <w:tblStylePr w:type="lastCol">
      <w:rPr>
        <w:b/>
        <w:bCs/>
        <w:color w:val="FFFFFF" w:themeColor="background1"/>
      </w:rPr>
      <w:tblPr/>
      <w:tcPr>
        <w:tcBorders>
          <w:left w:val="nil"/>
          <w:right w:val="nil"/>
          <w:insideH w:val="nil"/>
          <w:insideV w:val="nil"/>
        </w:tcBorders>
        <w:shd w:val="clear" w:color="auto" w:fill="00867F"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aliases w:val="Table No Border"/>
    <w:basedOn w:val="TableNormal"/>
    <w:uiPriority w:val="39"/>
    <w:rsid w:val="00EC405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rPr>
      <w:tblPr/>
      <w:tcPr>
        <w:tcBorders>
          <w:top w:val="nil"/>
          <w:left w:val="nil"/>
          <w:bottom w:val="nil"/>
          <w:right w:val="nil"/>
          <w:insideH w:val="nil"/>
          <w:insideV w:val="nil"/>
        </w:tcBorders>
        <w:shd w:val="clear" w:color="auto" w:fill="FF9E1B" w:themeFill="accent1"/>
      </w:tcPr>
    </w:tblStylePr>
    <w:tblStylePr w:type="firstCol">
      <w:tblPr/>
      <w:tcPr>
        <w:shd w:val="clear" w:color="auto" w:fill="FFFFFF" w:themeFill="background1"/>
      </w:tcPr>
    </w:tblStylePr>
    <w:tblStylePr w:type="band1Vert">
      <w:tblPr/>
      <w:tcPr>
        <w:shd w:val="clear" w:color="auto" w:fill="F5F7D4"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343741"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rsid w:val="00783D00"/>
    <w:pPr>
      <w:spacing w:before="0" w:after="0" w:line="240" w:lineRule="auto"/>
    </w:pPr>
    <w:rPr>
      <w:rFonts w:cs="Arial"/>
      <w:b/>
      <w:color w:val="343741" w:themeColor="text2"/>
      <w:spacing w:val="-4"/>
      <w:kern w:val="28"/>
      <w:sz w:val="28"/>
      <w:szCs w:val="42"/>
    </w:rPr>
  </w:style>
  <w:style w:type="paragraph" w:customStyle="1" w:styleId="xPartnerLogo">
    <w:name w:val="xPartnerLogo"/>
    <w:basedOn w:val="NoSpacing"/>
    <w:uiPriority w:val="99"/>
    <w:rsid w:val="00081719"/>
    <w:pPr>
      <w:framePr w:h="709" w:hRule="exact" w:wrap="around" w:vAnchor="page" w:hAnchor="page" w:x="568" w:y="15452"/>
    </w:pPr>
    <w:rPr>
      <w:b/>
      <w:color w:val="343741" w:themeColor="text2"/>
      <w:sz w:val="28"/>
    </w:rPr>
  </w:style>
  <w:style w:type="paragraph" w:customStyle="1" w:styleId="xVicLogo">
    <w:name w:val="xVicLogo"/>
    <w:basedOn w:val="NoSpacing"/>
    <w:uiPriority w:val="99"/>
    <w:rsid w:val="00C33BEC"/>
    <w:pPr>
      <w:framePr w:wrap="around" w:vAnchor="page" w:hAnchor="page" w:x="8602" w:y="15452"/>
    </w:pPr>
  </w:style>
  <w:style w:type="numbering" w:customStyle="1" w:styleId="MyHeadings">
    <w:name w:val="MyHeadings"/>
    <w:uiPriority w:val="99"/>
    <w:rsid w:val="0058629F"/>
    <w:pPr>
      <w:numPr>
        <w:numId w:val="5"/>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SectionSubtitle">
    <w:name w:val="Section Subtitle"/>
    <w:basedOn w:val="Normal"/>
    <w:uiPriority w:val="3"/>
    <w:rsid w:val="0037640C"/>
    <w:pPr>
      <w:shd w:val="clear" w:color="auto" w:fill="FFFFFF" w:themeFill="background1"/>
      <w:spacing w:before="0" w:after="0" w:line="276" w:lineRule="auto"/>
    </w:pPr>
    <w:rPr>
      <w:color w:val="343741" w:themeColor="text2"/>
      <w:sz w:val="24"/>
    </w:rPr>
  </w:style>
  <w:style w:type="paragraph" w:customStyle="1" w:styleId="IntroFeatureText">
    <w:name w:val="Intro/Feature Text"/>
    <w:basedOn w:val="Normal"/>
    <w:next w:val="Normal"/>
    <w:qFormat/>
    <w:rsid w:val="00801AD3"/>
    <w:pPr>
      <w:spacing w:before="160" w:after="160"/>
    </w:pPr>
    <w:rPr>
      <w:color w:val="343741" w:themeColor="text2"/>
      <w:spacing w:val="-1"/>
      <w:sz w:val="24"/>
      <w:szCs w:val="24"/>
    </w:rPr>
  </w:style>
  <w:style w:type="paragraph" w:styleId="ListNumber4">
    <w:name w:val="List Number 4"/>
    <w:basedOn w:val="Normal"/>
    <w:unhideWhenUsed/>
    <w:rsid w:val="00B45695"/>
    <w:pPr>
      <w:numPr>
        <w:ilvl w:val="3"/>
        <w:numId w:val="8"/>
      </w:numPr>
    </w:pPr>
  </w:style>
  <w:style w:type="paragraph" w:customStyle="1" w:styleId="Source">
    <w:name w:val="Source"/>
    <w:basedOn w:val="Normal"/>
    <w:next w:val="BodyText"/>
    <w:qFormat/>
    <w:rsid w:val="00853A46"/>
    <w:pPr>
      <w:numPr>
        <w:numId w:val="9"/>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8"/>
      </w:numPr>
    </w:pPr>
  </w:style>
  <w:style w:type="paragraph" w:styleId="Subtitle">
    <w:name w:val="Subtitle"/>
    <w:basedOn w:val="Normal"/>
    <w:next w:val="Normal"/>
    <w:link w:val="SubtitleChar"/>
    <w:uiPriority w:val="2"/>
    <w:rsid w:val="00576577"/>
    <w:pPr>
      <w:numPr>
        <w:ilvl w:val="1"/>
      </w:numPr>
      <w:spacing w:before="200" w:after="0" w:line="240" w:lineRule="auto"/>
      <w:contextualSpacing/>
    </w:pPr>
    <w:rPr>
      <w:rFonts w:eastAsiaTheme="minorEastAsia" w:cstheme="minorBidi"/>
      <w:color w:val="343741" w:themeColor="text2"/>
      <w:sz w:val="24"/>
      <w:szCs w:val="18"/>
    </w:rPr>
  </w:style>
  <w:style w:type="character" w:customStyle="1" w:styleId="SubtitleChar">
    <w:name w:val="Subtitle Char"/>
    <w:basedOn w:val="DefaultParagraphFont"/>
    <w:link w:val="Subtitle"/>
    <w:uiPriority w:val="2"/>
    <w:rsid w:val="00576577"/>
    <w:rPr>
      <w:rFonts w:eastAsiaTheme="minorEastAsia" w:cstheme="minorBidi"/>
      <w:color w:val="343741" w:themeColor="text2"/>
      <w:sz w:val="24"/>
      <w:szCs w:val="18"/>
    </w:rPr>
  </w:style>
  <w:style w:type="paragraph" w:customStyle="1" w:styleId="xProjectBar">
    <w:name w:val="xProjectBar"/>
    <w:basedOn w:val="Normal"/>
    <w:next w:val="Normal"/>
    <w:uiPriority w:val="99"/>
    <w:rsid w:val="00C33BEC"/>
    <w:pPr>
      <w:framePr w:w="11907" w:h="697" w:hRule="exact" w:wrap="around" w:vAnchor="page" w:hAnchor="page" w:y="3511" w:anchorLock="1"/>
      <w:shd w:val="clear" w:color="auto" w:fill="343741"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1"/>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43192E"/>
    <w:pPr>
      <w:tabs>
        <w:tab w:val="right" w:leader="dot" w:pos="14513"/>
      </w:tabs>
      <w:spacing w:before="60" w:after="60"/>
      <w:ind w:left="454" w:right="851" w:hanging="227"/>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2"/>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0"/>
      </w:numPr>
      <w:spacing w:before="60" w:after="100" w:afterAutospacing="1"/>
      <w:contextualSpacing/>
    </w:pPr>
    <w:rPr>
      <w:rFonts w:cs="Calibri"/>
      <w:sz w:val="18"/>
      <w:szCs w:val="17"/>
    </w:rPr>
  </w:style>
  <w:style w:type="paragraph" w:styleId="ListParagraph">
    <w:name w:val="List Paragraph"/>
    <w:basedOn w:val="Normal"/>
    <w:uiPriority w:val="34"/>
    <w:qFormat/>
    <w:rsid w:val="00816257"/>
    <w:pPr>
      <w:ind w:left="720"/>
      <w:contextualSpacing/>
    </w:pPr>
  </w:style>
  <w:style w:type="character" w:styleId="Strong">
    <w:name w:val="Strong"/>
    <w:basedOn w:val="DefaultParagraphFont"/>
    <w:uiPriority w:val="22"/>
    <w:rsid w:val="007577B1"/>
    <w:rPr>
      <w:b/>
      <w:bCs/>
    </w:r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3"/>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FF9E1B"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43192E"/>
    <w:pPr>
      <w:tabs>
        <w:tab w:val="right" w:leader="dot" w:pos="14513"/>
      </w:tabs>
      <w:spacing w:before="60" w:after="60"/>
      <w:ind w:left="908" w:right="851" w:hanging="454"/>
    </w:pPr>
    <w:rPr>
      <w:rFonts w:cs="Arial"/>
      <w:noProof/>
      <w:color w:val="232222"/>
    </w:rPr>
  </w:style>
  <w:style w:type="paragraph" w:customStyle="1" w:styleId="ListAlpha2">
    <w:name w:val="List Alpha 2"/>
    <w:basedOn w:val="ListAlpha"/>
    <w:qFormat/>
    <w:rsid w:val="007F0D3C"/>
    <w:pPr>
      <w:numPr>
        <w:ilvl w:val="1"/>
      </w:numPr>
    </w:pPr>
  </w:style>
  <w:style w:type="character" w:customStyle="1" w:styleId="SectionTitle">
    <w:name w:val="Section Title"/>
    <w:uiPriority w:val="3"/>
    <w:rsid w:val="0037640C"/>
    <w:rPr>
      <w:sz w:val="40"/>
      <w:szCs w:val="32"/>
    </w:r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xPartnerLogosInsideCover">
    <w:name w:val="xPartnerLogos_InsideCover"/>
    <w:basedOn w:val="NoSpacing"/>
    <w:next w:val="BodyText"/>
    <w:uiPriority w:val="99"/>
    <w:rsid w:val="00EE4D70"/>
    <w:pPr>
      <w:tabs>
        <w:tab w:val="left" w:pos="2948"/>
        <w:tab w:val="left" w:pos="5897"/>
      </w:tabs>
      <w:spacing w:before="200" w:after="200"/>
    </w:p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F0B50"/>
    <w:pPr>
      <w:numPr>
        <w:numId w:val="15"/>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2A4F2A"/>
    <w:pPr>
      <w:framePr w:hSpace="181" w:wrap="around" w:hAnchor="margin" w:yAlign="bottom"/>
      <w:spacing w:before="0" w:after="9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4F0B50"/>
    <w:pPr>
      <w:pBdr>
        <w:top w:val="single" w:sz="4" w:space="14" w:color="FF9E1B" w:themeColor="accent1"/>
        <w:left w:val="single" w:sz="4" w:space="12" w:color="FF9E1B" w:themeColor="accent1"/>
        <w:bottom w:val="single" w:sz="4" w:space="14" w:color="FF9E1B" w:themeColor="accent1"/>
        <w:right w:val="single" w:sz="4" w:space="12" w:color="FF9E1B" w:themeColor="accent1"/>
      </w:pBdr>
      <w:shd w:val="clear" w:color="auto" w:fill="FF9E1B" w:themeFill="accent1"/>
      <w:tabs>
        <w:tab w:val="left" w:pos="2268"/>
        <w:tab w:val="left" w:pos="4536"/>
        <w:tab w:val="left" w:pos="6804"/>
        <w:tab w:val="right" w:pos="9638"/>
      </w:tabs>
      <w:spacing w:line="300" w:lineRule="exact"/>
      <w:ind w:left="284" w:right="284"/>
    </w:pPr>
    <w:rPr>
      <w:color w:val="343741" w:themeColor="text2"/>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16"/>
      </w:numPr>
      <w:tabs>
        <w:tab w:val="left" w:pos="1134"/>
      </w:tabs>
      <w:spacing w:before="120" w:after="120"/>
    </w:pPr>
    <w:rPr>
      <w:rFonts w:cs="Arial"/>
    </w:rPr>
  </w:style>
  <w:style w:type="paragraph" w:customStyle="1" w:styleId="QuoteBullet2">
    <w:name w:val="Quote Bullet 2"/>
    <w:basedOn w:val="Quote"/>
    <w:qFormat/>
    <w:rsid w:val="00AC1C83"/>
    <w:pPr>
      <w:numPr>
        <w:ilvl w:val="1"/>
        <w:numId w:val="16"/>
      </w:numPr>
      <w:pBdr>
        <w:top w:val="none" w:sz="0" w:space="0" w:color="auto"/>
      </w:pBdr>
      <w:spacing w:before="120" w:after="120"/>
    </w:pPr>
    <w:rPr>
      <w:rFonts w:cs="Arial"/>
    </w:rPr>
  </w:style>
  <w:style w:type="paragraph" w:customStyle="1" w:styleId="TableHeadingLeft">
    <w:name w:val="Table Heading Left"/>
    <w:basedOn w:val="TableTextLeft"/>
    <w:qFormat/>
    <w:rsid w:val="004F0B50"/>
    <w:pPr>
      <w:keepNext/>
    </w:pPr>
    <w:rPr>
      <w:b/>
      <w:color w:val="343741" w:themeColor="text2"/>
    </w:rPr>
  </w:style>
  <w:style w:type="paragraph" w:customStyle="1" w:styleId="TableHeadingCentre">
    <w:name w:val="Table Heading Centre"/>
    <w:basedOn w:val="TableTextCentre"/>
    <w:qFormat/>
    <w:rsid w:val="004F0B50"/>
    <w:pPr>
      <w:keepNext/>
    </w:pPr>
    <w:rPr>
      <w:b/>
      <w:color w:val="343741" w:themeColor="text2"/>
    </w:rPr>
  </w:style>
  <w:style w:type="paragraph" w:customStyle="1" w:styleId="TableHeadingRight">
    <w:name w:val="Table Heading Right"/>
    <w:basedOn w:val="TableTextRight"/>
    <w:qFormat/>
    <w:rsid w:val="004F0B50"/>
    <w:pPr>
      <w:keepNext/>
    </w:pPr>
    <w:rPr>
      <w:b/>
      <w:color w:val="343741" w:themeColor="text2"/>
    </w:rPr>
  </w:style>
  <w:style w:type="paragraph" w:customStyle="1" w:styleId="xDisclaimerHeading">
    <w:name w:val="xDisclaimer Heading"/>
    <w:basedOn w:val="NoSpacing"/>
    <w:semiHidden/>
    <w:rsid w:val="00064813"/>
    <w:pPr>
      <w:spacing w:before="120" w:after="120"/>
    </w:pPr>
    <w:rPr>
      <w:b/>
    </w:rPr>
  </w:style>
  <w:style w:type="paragraph" w:customStyle="1" w:styleId="DisclaimerTextLeftBold">
    <w:name w:val="Disclaimer Text Left Bold"/>
    <w:basedOn w:val="DisclaimerTextLeft"/>
    <w:next w:val="DisclaimerTextLeft"/>
    <w:uiPriority w:val="99"/>
    <w:semiHidden/>
    <w:rsid w:val="00740ECE"/>
    <w:pPr>
      <w:framePr w:wrap="around"/>
    </w:pPr>
    <w:rPr>
      <w:b/>
    </w:rPr>
  </w:style>
  <w:style w:type="paragraph" w:customStyle="1" w:styleId="DisclaimerTextLeft">
    <w:name w:val="Disclaimer Text Left"/>
    <w:basedOn w:val="DisclaimerText"/>
    <w:uiPriority w:val="99"/>
    <w:semiHidden/>
    <w:rsid w:val="00740ECE"/>
    <w:pPr>
      <w:framePr w:wrap="around"/>
    </w:pPr>
  </w:style>
  <w:style w:type="paragraph" w:customStyle="1" w:styleId="DisclaimerTextRightBold">
    <w:name w:val="Disclaimer Text Right Bold"/>
    <w:basedOn w:val="Normal"/>
    <w:uiPriority w:val="99"/>
    <w:semiHidden/>
    <w:rsid w:val="00740ECE"/>
    <w:pPr>
      <w:framePr w:hSpace="181" w:wrap="around" w:hAnchor="margin" w:yAlign="bottom"/>
      <w:spacing w:before="0" w:after="90"/>
      <w:suppressOverlap/>
    </w:pPr>
    <w:rPr>
      <w:rFonts w:ascii="Arial Bold" w:hAnsi="Arial Bold" w:cs="Arial"/>
      <w:color w:val="232222" w:themeColor="text1"/>
    </w:rPr>
  </w:style>
  <w:style w:type="paragraph" w:customStyle="1" w:styleId="DisclaimerTextRight12pt">
    <w:name w:val="Disclaimer Text Right 12pt"/>
    <w:basedOn w:val="Normal"/>
    <w:uiPriority w:val="99"/>
    <w:semiHidden/>
    <w:rsid w:val="00740ECE"/>
    <w:pPr>
      <w:framePr w:hSpace="181" w:wrap="around" w:hAnchor="margin" w:yAlign="bottom"/>
      <w:spacing w:before="0" w:after="90"/>
      <w:suppressOverlap/>
    </w:pPr>
    <w:rPr>
      <w:rFonts w:cs="Arial"/>
      <w:color w:val="232222" w:themeColor="text1"/>
      <w:sz w:val="24"/>
    </w:rPr>
  </w:style>
  <w:style w:type="paragraph" w:customStyle="1" w:styleId="DisclaimerTextRightBold12pt">
    <w:name w:val="Disclaimer Text Right Bold 12 pt"/>
    <w:basedOn w:val="DisclaimerTextRightBold"/>
    <w:next w:val="DisclaimerTextRight12pt"/>
    <w:uiPriority w:val="99"/>
    <w:semiHidden/>
    <w:rsid w:val="00E4201F"/>
    <w:pPr>
      <w:framePr w:wrap="around"/>
    </w:pPr>
    <w:rPr>
      <w:sz w:val="24"/>
    </w:rPr>
  </w:style>
  <w:style w:type="paragraph" w:customStyle="1" w:styleId="DisclaimerTextRight">
    <w:name w:val="Disclaimer Text Right"/>
    <w:basedOn w:val="DisclaimerText"/>
    <w:uiPriority w:val="99"/>
    <w:semiHidden/>
    <w:rsid w:val="000957C3"/>
    <w:pPr>
      <w:framePr w:wrap="around"/>
    </w:pPr>
  </w:style>
  <w:style w:type="paragraph" w:customStyle="1" w:styleId="xWebBackCover">
    <w:name w:val="xWebBackCover"/>
    <w:basedOn w:val="NoSpacing"/>
    <w:semiHidden/>
    <w:rsid w:val="00E97B47"/>
    <w:pPr>
      <w:shd w:val="clear" w:color="auto" w:fill="343741" w:themeFill="text2"/>
    </w:pPr>
    <w:rPr>
      <w:b/>
      <w:bCs/>
      <w:color w:val="FFFFFF" w:themeColor="background1"/>
      <w:sz w:val="21"/>
      <w:szCs w:val="21"/>
      <w:lang w:val="en-US"/>
    </w:rPr>
  </w:style>
  <w:style w:type="paragraph" w:customStyle="1" w:styleId="pf0">
    <w:name w:val="pf0"/>
    <w:basedOn w:val="Normal"/>
    <w:rsid w:val="00611DC1"/>
    <w:pPr>
      <w:spacing w:before="100" w:beforeAutospacing="1" w:after="100" w:afterAutospacing="1" w:line="240" w:lineRule="auto"/>
    </w:pPr>
    <w:rPr>
      <w:rFonts w:ascii="Times New Roman" w:hAnsi="Times New Roman"/>
      <w:sz w:val="24"/>
      <w:szCs w:val="24"/>
    </w:rPr>
  </w:style>
  <w:style w:type="character" w:customStyle="1" w:styleId="cf01">
    <w:name w:val="cf01"/>
    <w:basedOn w:val="DefaultParagraphFont"/>
    <w:rsid w:val="00611DC1"/>
    <w:rPr>
      <w:rFonts w:ascii="Segoe UI" w:hAnsi="Segoe UI" w:cs="Segoe UI" w:hint="default"/>
      <w:sz w:val="18"/>
      <w:szCs w:val="18"/>
    </w:rPr>
  </w:style>
  <w:style w:type="character" w:styleId="Mention">
    <w:name w:val="Mention"/>
    <w:basedOn w:val="DefaultParagraphFont"/>
    <w:uiPriority w:val="99"/>
    <w:unhideWhenUsed/>
    <w:rsid w:val="005202C1"/>
    <w:rPr>
      <w:color w:val="2B579A"/>
      <w:shd w:val="clear" w:color="auto" w:fill="E1DFDD"/>
    </w:rPr>
  </w:style>
  <w:style w:type="paragraph" w:customStyle="1" w:styleId="paragraph">
    <w:name w:val="paragraph"/>
    <w:basedOn w:val="Normal"/>
    <w:rsid w:val="00EC0411"/>
    <w:pPr>
      <w:spacing w:before="100" w:beforeAutospacing="1" w:after="100" w:afterAutospacing="1" w:line="240" w:lineRule="auto"/>
    </w:pPr>
    <w:rPr>
      <w:rFonts w:ascii="Times New Roman" w:hAnsi="Times New Roman"/>
      <w:sz w:val="24"/>
      <w:szCs w:val="24"/>
    </w:rPr>
  </w:style>
  <w:style w:type="character" w:customStyle="1" w:styleId="normaltextrun">
    <w:name w:val="normaltextrun"/>
    <w:basedOn w:val="DefaultParagraphFont"/>
    <w:rsid w:val="00EC0411"/>
  </w:style>
  <w:style w:type="character" w:customStyle="1" w:styleId="eop">
    <w:name w:val="eop"/>
    <w:basedOn w:val="DefaultParagraphFont"/>
    <w:rsid w:val="00EC0411"/>
  </w:style>
  <w:style w:type="character" w:customStyle="1" w:styleId="ui-provider">
    <w:name w:val="ui-provider"/>
    <w:basedOn w:val="DefaultParagraphFont"/>
    <w:rsid w:val="00C16DB6"/>
  </w:style>
  <w:style w:type="character" w:styleId="Emphasis">
    <w:name w:val="Emphasis"/>
    <w:uiPriority w:val="20"/>
    <w:qFormat/>
    <w:rsid w:val="006C7F70"/>
    <w:rPr>
      <w:rFonts w:ascii="Arial" w:hAnsi="Arial" w:cs="Arial"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90335">
      <w:bodyDiv w:val="1"/>
      <w:marLeft w:val="0"/>
      <w:marRight w:val="0"/>
      <w:marTop w:val="0"/>
      <w:marBottom w:val="0"/>
      <w:divBdr>
        <w:top w:val="none" w:sz="0" w:space="0" w:color="auto"/>
        <w:left w:val="none" w:sz="0" w:space="0" w:color="auto"/>
        <w:bottom w:val="none" w:sz="0" w:space="0" w:color="auto"/>
        <w:right w:val="none" w:sz="0" w:space="0" w:color="auto"/>
      </w:divBdr>
      <w:divsChild>
        <w:div w:id="75902657">
          <w:marLeft w:val="0"/>
          <w:marRight w:val="0"/>
          <w:marTop w:val="0"/>
          <w:marBottom w:val="0"/>
          <w:divBdr>
            <w:top w:val="none" w:sz="0" w:space="0" w:color="auto"/>
            <w:left w:val="none" w:sz="0" w:space="0" w:color="auto"/>
            <w:bottom w:val="none" w:sz="0" w:space="0" w:color="auto"/>
            <w:right w:val="none" w:sz="0" w:space="0" w:color="auto"/>
          </w:divBdr>
        </w:div>
        <w:div w:id="153961644">
          <w:marLeft w:val="0"/>
          <w:marRight w:val="0"/>
          <w:marTop w:val="0"/>
          <w:marBottom w:val="0"/>
          <w:divBdr>
            <w:top w:val="none" w:sz="0" w:space="0" w:color="auto"/>
            <w:left w:val="none" w:sz="0" w:space="0" w:color="auto"/>
            <w:bottom w:val="none" w:sz="0" w:space="0" w:color="auto"/>
            <w:right w:val="none" w:sz="0" w:space="0" w:color="auto"/>
          </w:divBdr>
        </w:div>
        <w:div w:id="297148242">
          <w:marLeft w:val="0"/>
          <w:marRight w:val="0"/>
          <w:marTop w:val="0"/>
          <w:marBottom w:val="0"/>
          <w:divBdr>
            <w:top w:val="none" w:sz="0" w:space="0" w:color="auto"/>
            <w:left w:val="none" w:sz="0" w:space="0" w:color="auto"/>
            <w:bottom w:val="none" w:sz="0" w:space="0" w:color="auto"/>
            <w:right w:val="none" w:sz="0" w:space="0" w:color="auto"/>
          </w:divBdr>
        </w:div>
        <w:div w:id="804548466">
          <w:marLeft w:val="0"/>
          <w:marRight w:val="0"/>
          <w:marTop w:val="0"/>
          <w:marBottom w:val="0"/>
          <w:divBdr>
            <w:top w:val="none" w:sz="0" w:space="0" w:color="auto"/>
            <w:left w:val="none" w:sz="0" w:space="0" w:color="auto"/>
            <w:bottom w:val="none" w:sz="0" w:space="0" w:color="auto"/>
            <w:right w:val="none" w:sz="0" w:space="0" w:color="auto"/>
          </w:divBdr>
        </w:div>
        <w:div w:id="869799020">
          <w:marLeft w:val="0"/>
          <w:marRight w:val="0"/>
          <w:marTop w:val="0"/>
          <w:marBottom w:val="0"/>
          <w:divBdr>
            <w:top w:val="none" w:sz="0" w:space="0" w:color="auto"/>
            <w:left w:val="none" w:sz="0" w:space="0" w:color="auto"/>
            <w:bottom w:val="none" w:sz="0" w:space="0" w:color="auto"/>
            <w:right w:val="none" w:sz="0" w:space="0" w:color="auto"/>
          </w:divBdr>
        </w:div>
        <w:div w:id="1312834972">
          <w:marLeft w:val="0"/>
          <w:marRight w:val="0"/>
          <w:marTop w:val="0"/>
          <w:marBottom w:val="0"/>
          <w:divBdr>
            <w:top w:val="none" w:sz="0" w:space="0" w:color="auto"/>
            <w:left w:val="none" w:sz="0" w:space="0" w:color="auto"/>
            <w:bottom w:val="none" w:sz="0" w:space="0" w:color="auto"/>
            <w:right w:val="none" w:sz="0" w:space="0" w:color="auto"/>
          </w:divBdr>
        </w:div>
        <w:div w:id="1379360957">
          <w:marLeft w:val="0"/>
          <w:marRight w:val="0"/>
          <w:marTop w:val="0"/>
          <w:marBottom w:val="0"/>
          <w:divBdr>
            <w:top w:val="none" w:sz="0" w:space="0" w:color="auto"/>
            <w:left w:val="none" w:sz="0" w:space="0" w:color="auto"/>
            <w:bottom w:val="none" w:sz="0" w:space="0" w:color="auto"/>
            <w:right w:val="none" w:sz="0" w:space="0" w:color="auto"/>
          </w:divBdr>
        </w:div>
        <w:div w:id="1553544447">
          <w:marLeft w:val="0"/>
          <w:marRight w:val="0"/>
          <w:marTop w:val="0"/>
          <w:marBottom w:val="0"/>
          <w:divBdr>
            <w:top w:val="none" w:sz="0" w:space="0" w:color="auto"/>
            <w:left w:val="none" w:sz="0" w:space="0" w:color="auto"/>
            <w:bottom w:val="none" w:sz="0" w:space="0" w:color="auto"/>
            <w:right w:val="none" w:sz="0" w:space="0" w:color="auto"/>
          </w:divBdr>
        </w:div>
        <w:div w:id="1653633631">
          <w:marLeft w:val="0"/>
          <w:marRight w:val="0"/>
          <w:marTop w:val="0"/>
          <w:marBottom w:val="0"/>
          <w:divBdr>
            <w:top w:val="none" w:sz="0" w:space="0" w:color="auto"/>
            <w:left w:val="none" w:sz="0" w:space="0" w:color="auto"/>
            <w:bottom w:val="none" w:sz="0" w:space="0" w:color="auto"/>
            <w:right w:val="none" w:sz="0" w:space="0" w:color="auto"/>
          </w:divBdr>
        </w:div>
        <w:div w:id="1697807494">
          <w:marLeft w:val="0"/>
          <w:marRight w:val="0"/>
          <w:marTop w:val="0"/>
          <w:marBottom w:val="0"/>
          <w:divBdr>
            <w:top w:val="none" w:sz="0" w:space="0" w:color="auto"/>
            <w:left w:val="none" w:sz="0" w:space="0" w:color="auto"/>
            <w:bottom w:val="none" w:sz="0" w:space="0" w:color="auto"/>
            <w:right w:val="none" w:sz="0" w:space="0" w:color="auto"/>
          </w:divBdr>
        </w:div>
        <w:div w:id="2012683521">
          <w:marLeft w:val="0"/>
          <w:marRight w:val="0"/>
          <w:marTop w:val="0"/>
          <w:marBottom w:val="0"/>
          <w:divBdr>
            <w:top w:val="none" w:sz="0" w:space="0" w:color="auto"/>
            <w:left w:val="none" w:sz="0" w:space="0" w:color="auto"/>
            <w:bottom w:val="none" w:sz="0" w:space="0" w:color="auto"/>
            <w:right w:val="none" w:sz="0" w:space="0" w:color="auto"/>
          </w:divBdr>
        </w:div>
        <w:div w:id="2138913969">
          <w:marLeft w:val="0"/>
          <w:marRight w:val="0"/>
          <w:marTop w:val="0"/>
          <w:marBottom w:val="0"/>
          <w:divBdr>
            <w:top w:val="none" w:sz="0" w:space="0" w:color="auto"/>
            <w:left w:val="none" w:sz="0" w:space="0" w:color="auto"/>
            <w:bottom w:val="none" w:sz="0" w:space="0" w:color="auto"/>
            <w:right w:val="none" w:sz="0" w:space="0" w:color="auto"/>
          </w:divBdr>
        </w:div>
        <w:div w:id="2147310252">
          <w:marLeft w:val="0"/>
          <w:marRight w:val="0"/>
          <w:marTop w:val="0"/>
          <w:marBottom w:val="0"/>
          <w:divBdr>
            <w:top w:val="none" w:sz="0" w:space="0" w:color="auto"/>
            <w:left w:val="none" w:sz="0" w:space="0" w:color="auto"/>
            <w:bottom w:val="none" w:sz="0" w:space="0" w:color="auto"/>
            <w:right w:val="none" w:sz="0" w:space="0" w:color="auto"/>
          </w:divBdr>
        </w:div>
      </w:divsChild>
    </w:div>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45685222">
      <w:bodyDiv w:val="1"/>
      <w:marLeft w:val="0"/>
      <w:marRight w:val="0"/>
      <w:marTop w:val="0"/>
      <w:marBottom w:val="0"/>
      <w:divBdr>
        <w:top w:val="none" w:sz="0" w:space="0" w:color="auto"/>
        <w:left w:val="none" w:sz="0" w:space="0" w:color="auto"/>
        <w:bottom w:val="none" w:sz="0" w:space="0" w:color="auto"/>
        <w:right w:val="none" w:sz="0" w:space="0" w:color="auto"/>
      </w:divBdr>
    </w:div>
    <w:div w:id="52316806">
      <w:bodyDiv w:val="1"/>
      <w:marLeft w:val="0"/>
      <w:marRight w:val="0"/>
      <w:marTop w:val="0"/>
      <w:marBottom w:val="0"/>
      <w:divBdr>
        <w:top w:val="none" w:sz="0" w:space="0" w:color="auto"/>
        <w:left w:val="none" w:sz="0" w:space="0" w:color="auto"/>
        <w:bottom w:val="none" w:sz="0" w:space="0" w:color="auto"/>
        <w:right w:val="none" w:sz="0" w:space="0" w:color="auto"/>
      </w:divBdr>
    </w:div>
    <w:div w:id="162279420">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344747057">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642391098">
      <w:bodyDiv w:val="1"/>
      <w:marLeft w:val="0"/>
      <w:marRight w:val="0"/>
      <w:marTop w:val="0"/>
      <w:marBottom w:val="0"/>
      <w:divBdr>
        <w:top w:val="none" w:sz="0" w:space="0" w:color="auto"/>
        <w:left w:val="none" w:sz="0" w:space="0" w:color="auto"/>
        <w:bottom w:val="none" w:sz="0" w:space="0" w:color="auto"/>
        <w:right w:val="none" w:sz="0" w:space="0" w:color="auto"/>
      </w:divBdr>
    </w:div>
    <w:div w:id="747728832">
      <w:bodyDiv w:val="1"/>
      <w:marLeft w:val="0"/>
      <w:marRight w:val="0"/>
      <w:marTop w:val="0"/>
      <w:marBottom w:val="0"/>
      <w:divBdr>
        <w:top w:val="none" w:sz="0" w:space="0" w:color="auto"/>
        <w:left w:val="none" w:sz="0" w:space="0" w:color="auto"/>
        <w:bottom w:val="none" w:sz="0" w:space="0" w:color="auto"/>
        <w:right w:val="none" w:sz="0" w:space="0" w:color="auto"/>
      </w:divBdr>
    </w:div>
    <w:div w:id="766732075">
      <w:bodyDiv w:val="1"/>
      <w:marLeft w:val="0"/>
      <w:marRight w:val="0"/>
      <w:marTop w:val="0"/>
      <w:marBottom w:val="0"/>
      <w:divBdr>
        <w:top w:val="none" w:sz="0" w:space="0" w:color="auto"/>
        <w:left w:val="none" w:sz="0" w:space="0" w:color="auto"/>
        <w:bottom w:val="none" w:sz="0" w:space="0" w:color="auto"/>
        <w:right w:val="none" w:sz="0" w:space="0" w:color="auto"/>
      </w:divBdr>
    </w:div>
    <w:div w:id="906569888">
      <w:bodyDiv w:val="1"/>
      <w:marLeft w:val="0"/>
      <w:marRight w:val="0"/>
      <w:marTop w:val="0"/>
      <w:marBottom w:val="0"/>
      <w:divBdr>
        <w:top w:val="none" w:sz="0" w:space="0" w:color="auto"/>
        <w:left w:val="none" w:sz="0" w:space="0" w:color="auto"/>
        <w:bottom w:val="none" w:sz="0" w:space="0" w:color="auto"/>
        <w:right w:val="none" w:sz="0" w:space="0" w:color="auto"/>
      </w:divBdr>
    </w:div>
    <w:div w:id="953905265">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image" Target="media/image4.svg"/><Relationship Id="rId26" Type="http://schemas.openxmlformats.org/officeDocument/2006/relationships/hyperlink" Target="http://creativecommons.org/licenses/by/4.0/" TargetMode="External"/><Relationship Id="rId39"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footer" Target="footer1.xml"/><Relationship Id="rId34" Type="http://schemas.openxmlformats.org/officeDocument/2006/relationships/image" Target="media/image7.png"/><Relationship Id="rId42" Type="http://schemas.openxmlformats.org/officeDocument/2006/relationships/footer" Target="footer9.xml"/><Relationship Id="rId47" Type="http://schemas.microsoft.com/office/2019/05/relationships/documenttasks" Target="documenttasks/documenttasks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png"/><Relationship Id="rId25" Type="http://schemas.openxmlformats.org/officeDocument/2006/relationships/hyperlink" Target="http://creativecommons.org/licenses/by/4.0/" TargetMode="External"/><Relationship Id="rId33" Type="http://schemas.openxmlformats.org/officeDocument/2006/relationships/image" Target="media/image6.png"/><Relationship Id="rId38" Type="http://schemas.openxmlformats.org/officeDocument/2006/relationships/footer" Target="footer6.xm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svg"/><Relationship Id="rId20" Type="http://schemas.openxmlformats.org/officeDocument/2006/relationships/header" Target="header2.xml"/><Relationship Id="rId29" Type="http://schemas.openxmlformats.org/officeDocument/2006/relationships/footer" Target="footer4.xml"/><Relationship Id="rId41"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3.xml"/><Relationship Id="rId32" Type="http://schemas.openxmlformats.org/officeDocument/2006/relationships/image" Target="media/image5.png"/><Relationship Id="rId37" Type="http://schemas.openxmlformats.org/officeDocument/2006/relationships/hyperlink" Target="https://www.planning.vic.gov.au/environmental-assessments/environmental-assessment-guides/ministerial-guidelines-for-assessment-of-environmental-effects" TargetMode="External"/><Relationship Id="rId40" Type="http://schemas.openxmlformats.org/officeDocument/2006/relationships/header" Target="header5.xml"/><Relationship Id="rId45"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eader" Target="header3.xml"/><Relationship Id="rId28" Type="http://schemas.openxmlformats.org/officeDocument/2006/relationships/header" Target="header4.xml"/><Relationship Id="rId36" Type="http://schemas.openxmlformats.org/officeDocument/2006/relationships/hyperlink" Target="https://application-hub.app.planning.vic.gov.au/iau/form/30947/stage/1223" TargetMode="External"/><Relationship Id="rId10" Type="http://schemas.openxmlformats.org/officeDocument/2006/relationships/styles" Target="styles.xml"/><Relationship Id="rId19" Type="http://schemas.openxmlformats.org/officeDocument/2006/relationships/header" Target="header1.xml"/><Relationship Id="rId31" Type="http://schemas.openxmlformats.org/officeDocument/2006/relationships/hyperlink" Target="https://www.mineland.vic.gov.au/learn/vocabulary/"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 Id="rId27" Type="http://schemas.openxmlformats.org/officeDocument/2006/relationships/hyperlink" Target="mailto:customer.service@delwp.vic.gov.au" TargetMode="External"/><Relationship Id="rId30" Type="http://schemas.openxmlformats.org/officeDocument/2006/relationships/footer" Target="footer5.xml"/><Relationship Id="rId35" Type="http://schemas.openxmlformats.org/officeDocument/2006/relationships/image" Target="media/image8.png"/><Relationship Id="rId43" Type="http://schemas.openxmlformats.org/officeDocument/2006/relationships/footer" Target="footer10.xml"/></Relationships>
</file>

<file path=word/documenttasks/documenttasks1.xml><?xml version="1.0" encoding="utf-8"?>
<t:Tasks xmlns:t="http://schemas.microsoft.com/office/tasks/2019/documenttasks" xmlns:oel="http://schemas.microsoft.com/office/2019/extlst">
  <t:Task id="{366C22C5-FD08-410B-8C90-4849E10D8BC3}">
    <t:Anchor>
      <t:Comment id="697992929"/>
    </t:Anchor>
    <t:History>
      <t:Event id="{A952A16E-4F5E-4FB6-97B2-F064A3869272}" time="2024-08-19T00:26:24.843Z">
        <t:Attribution userId="S::tim.rose@deeca.vic.gov.au::d934f9da-08f3-4415-80ef-92208c779235" userProvider="AD" userName="Tim D Rose (DEECA)"/>
        <t:Anchor>
          <t:Comment id="1710901775"/>
        </t:Anchor>
        <t:Create/>
      </t:Event>
      <t:Event id="{936FF425-E569-4C35-AB4A-AFAE4EB2DA76}" time="2024-08-19T00:26:24.843Z">
        <t:Attribution userId="S::tim.rose@deeca.vic.gov.au::d934f9da-08f3-4415-80ef-92208c779235" userProvider="AD" userName="Tim D Rose (DEECA)"/>
        <t:Anchor>
          <t:Comment id="1710901775"/>
        </t:Anchor>
        <t:Assign userId="S::david.m.douglas@deeca.vic.gov.au::1ddbbeb0-1bf4-47d0-8934-fd2b8118ed03" userProvider="AD" userName="David M Douglas (DEECA)"/>
      </t:Event>
      <t:Event id="{95B8F75D-C523-41EE-AD32-6F591FAAD21C}" time="2024-08-19T00:26:24.843Z">
        <t:Attribution userId="S::tim.rose@deeca.vic.gov.au::d934f9da-08f3-4415-80ef-92208c779235" userProvider="AD" userName="Tim D Rose (DEECA)"/>
        <t:Anchor>
          <t:Comment id="1710901775"/>
        </t:Anchor>
        <t:SetTitle title="@David M Douglas (DEECA) can we just reference section 2.12 which requires early consultation with statutory decision makers in the context of gaining regulatory approvals. This section is about prescribed persons so not exactly the same context"/>
      </t:Event>
      <t:Event id="{FFDFB6B4-EDF9-4CEE-B9DE-E0C679ED29BC}" time="2024-08-19T03:42:26.526Z">
        <t:Attribution userId="S::david.m.douglas@deeca.vic.gov.au::1ddbbeb0-1bf4-47d0-8934-fd2b8118ed03" userProvider="AD" userName="David M Douglas (DEECA)"/>
        <t:Anchor>
          <t:Comment id="1365445174"/>
        </t:Anchor>
        <t:UnassignAll/>
      </t:Event>
      <t:Event id="{F0EE79F9-41E6-4DA0-8E83-12EE58CCF2D4}" time="2024-08-19T03:42:26.526Z">
        <t:Attribution userId="S::david.m.douglas@deeca.vic.gov.au::1ddbbeb0-1bf4-47d0-8934-fd2b8118ed03" userProvider="AD" userName="David M Douglas (DEECA)"/>
        <t:Anchor>
          <t:Comment id="1365445174"/>
        </t:Anchor>
        <t:Assign userId="S::anthony.x.feigl@deeca.vic.gov.au::89984eb7-d9c7-4401-9076-a32d1f34c6c6" userProvider="AD" userName="Anthony P Feigl (DEECA)"/>
      </t:Event>
    </t:History>
  </t:Task>
  <t:Task id="{65069862-0F39-4A25-9FCD-969009033D4A}">
    <t:Anchor>
      <t:Comment id="1884792171"/>
    </t:Anchor>
    <t:History>
      <t:Event id="{AF306560-1CB2-4AD4-9659-E17665B76669}" time="2024-06-27T06:01:58.224Z">
        <t:Attribution userId="S::anthony.x.feigl@deeca.vic.gov.au::89984eb7-d9c7-4401-9076-a32d1f34c6c6" userProvider="AD" userName="Anthony Feigl"/>
        <t:Anchor>
          <t:Comment id="1884792171"/>
        </t:Anchor>
        <t:Create/>
      </t:Event>
      <t:Event id="{192E6217-7034-47B2-808E-7F4FCF09F594}" time="2024-06-27T06:01:58.224Z">
        <t:Attribution userId="S::anthony.x.feigl@deeca.vic.gov.au::89984eb7-d9c7-4401-9076-a32d1f34c6c6" userProvider="AD" userName="Anthony Feigl"/>
        <t:Anchor>
          <t:Comment id="1884792171"/>
        </t:Anchor>
        <t:Assign userId="S::david.m.douglas@deeca.vic.gov.au::1ddbbeb0-1bf4-47d0-8934-fd2b8118ed03" userProvider="AD" userName="David M Douglas (DEECA)"/>
      </t:Event>
      <t:Event id="{155AE81C-1A4F-4BA1-A220-25C31E5020B6}" time="2024-06-27T06:01:58.224Z">
        <t:Attribution userId="S::anthony.x.feigl@deeca.vic.gov.au::89984eb7-d9c7-4401-9076-a32d1f34c6c6" userProvider="AD" userName="Anthony Feigl"/>
        <t:Anchor>
          <t:Comment id="1884792171"/>
        </t:Anchor>
        <t:SetTitle title="@David M Douglas (DEECA) further to our discussions about the title of Section 2.2, we could potentially shift that section and Section 2.3 under Process here. "/>
      </t:Event>
      <t:Event id="{1AB4AA08-8379-42BA-B04A-C694B91A93A2}" time="2024-07-04T07:13:24.038Z">
        <t:Attribution userId="S::tim.rose@deeca.vic.gov.au::d934f9da-08f3-4415-80ef-92208c779235" userProvider="AD" userName="Tim D Rose (DEECA)"/>
        <t:Progress percentComplete="100"/>
      </t:Event>
    </t:History>
  </t:Task>
  <t:Task id="{C4073DA4-BF99-433F-91C9-4B746AE070C8}">
    <t:Anchor>
      <t:Comment id="65651238"/>
    </t:Anchor>
    <t:History>
      <t:Event id="{9D83A5F8-9119-4712-92F9-88B6DC4D2571}" time="2024-07-04T07:29:40.84Z">
        <t:Attribution userId="S::david.m.douglas@deeca.vic.gov.au::1ddbbeb0-1bf4-47d0-8934-fd2b8118ed03" userProvider="AD" userName="David M Douglas (DEECA)"/>
        <t:Anchor>
          <t:Comment id="1638175086"/>
        </t:Anchor>
        <t:Create/>
      </t:Event>
      <t:Event id="{68FFBC15-7F52-4684-BE9E-C29EF66AF1A5}" time="2024-07-04T07:29:40.84Z">
        <t:Attribution userId="S::david.m.douglas@deeca.vic.gov.au::1ddbbeb0-1bf4-47d0-8934-fd2b8118ed03" userProvider="AD" userName="David M Douglas (DEECA)"/>
        <t:Anchor>
          <t:Comment id="1638175086"/>
        </t:Anchor>
        <t:Assign userId="S::michelle.fisher@deeca.vic.gov.au::28b5f46c-b6e2-499b-8a40-0672aba8a627" userProvider="AD" userName="Michelle B Fisher (DEECA)"/>
      </t:Event>
      <t:Event id="{EE487F17-8449-42B4-AD79-DB7EBCAE6F4D}" time="2024-07-04T07:29:40.84Z">
        <t:Attribution userId="S::david.m.douglas@deeca.vic.gov.au::1ddbbeb0-1bf4-47d0-8934-fd2b8118ed03" userProvider="AD" userName="David M Douglas (DEECA)"/>
        <t:Anchor>
          <t:Comment id="1638175086"/>
        </t:Anchor>
        <t:SetTitle title="…is better. Would be interesting to see how many of the reg requirements map back to this sub-section, and whether we should say slightly more about what is needed to comply. @Michelle B Fisher (DEECA) can you comment after the checklist work is done"/>
      </t:Event>
      <t:Event id="{81157695-580F-4B1B-BF9C-A86FB4A3152A}" time="2024-07-05T02:42:27.304Z">
        <t:Attribution userId="S::david.m.douglas@deeca.vic.gov.au::1ddbbeb0-1bf4-47d0-8934-fd2b8118ed03" userProvider="AD" userName="David M Douglas (DEECA)"/>
        <t:Progress percentComplete="100"/>
      </t:Event>
    </t:History>
  </t:Task>
  <t:Task id="{DC70B8D6-CB22-4AAE-BA21-CDFD8553E6CE}">
    <t:Anchor>
      <t:Comment id="356899221"/>
    </t:Anchor>
    <t:History>
      <t:Event id="{54BF277B-2B13-475B-B184-E6BDACB40C90}" time="2024-07-03T06:45:35.308Z">
        <t:Attribution userId="S::anthony.x.feigl@deeca.vic.gov.au::89984eb7-d9c7-4401-9076-a32d1f34c6c6" userProvider="AD" userName="Anthony Feigl"/>
        <t:Anchor>
          <t:Comment id="356899221"/>
        </t:Anchor>
        <t:Create/>
      </t:Event>
      <t:Event id="{3DEFC083-AA02-47D4-B4BF-FD7EE4F2A82B}" time="2024-07-03T06:45:35.308Z">
        <t:Attribution userId="S::anthony.x.feigl@deeca.vic.gov.au::89984eb7-d9c7-4401-9076-a32d1f34c6c6" userProvider="AD" userName="Anthony Feigl"/>
        <t:Anchor>
          <t:Comment id="356899221"/>
        </t:Anchor>
        <t:Assign userId="S::david.m.douglas@deeca.vic.gov.au::1ddbbeb0-1bf4-47d0-8934-fd2b8118ed03" userProvider="AD" userName="David M Douglas (DEECA)"/>
      </t:Event>
      <t:Event id="{B807D9FC-E6CF-48E0-ADCD-D6A8064CC19E}" time="2024-07-03T06:45:35.308Z">
        <t:Attribution userId="S::anthony.x.feigl@deeca.vic.gov.au::89984eb7-d9c7-4401-9076-a32d1f34c6c6" userProvider="AD" userName="Anthony Feigl"/>
        <t:Anchor>
          <t:Comment id="356899221"/>
        </t:Anchor>
        <t:SetTitle title="@David M Douglas (DEECA) do we need this in the current MVP?"/>
      </t:Event>
      <t:Event id="{77D7BB62-07B5-4E07-8580-23CD80D31F6D}" time="2024-07-05T02:38:14.432Z">
        <t:Attribution userId="S::tim.rose@deeca.vic.gov.au::d934f9da-08f3-4415-80ef-92208c779235" userProvider="AD" userName="Tim D Rose (DEECA)"/>
        <t:Progress percentComplete="100"/>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45E434870E1194C85C5FBDC7E81AEE4"/>
        <w:category>
          <w:name w:val="General"/>
          <w:gallery w:val="placeholder"/>
        </w:category>
        <w:types>
          <w:type w:val="bbPlcHdr"/>
        </w:types>
        <w:behaviors>
          <w:behavior w:val="content"/>
        </w:behaviors>
        <w:guid w:val="{65FBBE5A-F8D9-BE4E-8FDB-7CCE34E7CEBB}"/>
      </w:docPartPr>
      <w:docPartBody>
        <w:p w:rsidR="0086395E" w:rsidRDefault="00BF6226">
          <w:pPr>
            <w:pStyle w:val="E45E434870E1194C85C5FBDC7E81AEE4"/>
          </w:pPr>
          <w:r w:rsidRPr="000C4F86">
            <w:rPr>
              <w:rStyle w:val="PlaceholderText"/>
            </w:rPr>
            <w:t>[Title]</w:t>
          </w:r>
        </w:p>
      </w:docPartBody>
    </w:docPart>
    <w:docPart>
      <w:docPartPr>
        <w:name w:val="E2ED123DF6D9A24087D1A72FFD677787"/>
        <w:category>
          <w:name w:val="General"/>
          <w:gallery w:val="placeholder"/>
        </w:category>
        <w:types>
          <w:type w:val="bbPlcHdr"/>
        </w:types>
        <w:behaviors>
          <w:behavior w:val="content"/>
        </w:behaviors>
        <w:guid w:val="{02048625-8D7F-7841-86E0-052873F5F983}"/>
      </w:docPartPr>
      <w:docPartBody>
        <w:p w:rsidR="0086395E" w:rsidRDefault="00BF6226">
          <w:pPr>
            <w:pStyle w:val="E2ED123DF6D9A24087D1A72FFD677787"/>
          </w:pPr>
          <w:r>
            <w:rPr>
              <w:color w:val="156082" w:themeColor="accent1"/>
              <w:sz w:val="28"/>
              <w:szCs w:val="28"/>
            </w:rPr>
            <w:t>[Document subtitle]</w:t>
          </w:r>
        </w:p>
      </w:docPartBody>
    </w:docPart>
    <w:docPart>
      <w:docPartPr>
        <w:name w:val="3A95D6FC437E2E498385AF54F3145529"/>
        <w:category>
          <w:name w:val="General"/>
          <w:gallery w:val="placeholder"/>
        </w:category>
        <w:types>
          <w:type w:val="bbPlcHdr"/>
        </w:types>
        <w:behaviors>
          <w:behavior w:val="content"/>
        </w:behaviors>
        <w:guid w:val="{70DB90F6-79C1-7640-87DB-F5F95F80031E}"/>
      </w:docPartPr>
      <w:docPartBody>
        <w:p w:rsidR="0086395E" w:rsidRDefault="00BF6226">
          <w:pPr>
            <w:pStyle w:val="3A95D6FC437E2E498385AF54F3145529"/>
          </w:pPr>
          <w:r w:rsidRPr="007969AA">
            <w:rPr>
              <w:rStyle w:val="PlaceholderText"/>
            </w:rPr>
            <w:t>Section Divider Not Needed? Turn on Show All</w:t>
          </w:r>
          <w:r>
            <w:rPr>
              <w:rStyle w:val="PlaceholderText"/>
            </w:rPr>
            <w:t xml:space="preserve"> (Ctrl+*)</w:t>
          </w:r>
          <w:r w:rsidRPr="007969AA">
            <w:rPr>
              <w:rStyle w:val="PlaceholderText"/>
            </w:rPr>
            <w:t>. Delete the Section title through to and including the section break and press Delete.</w:t>
          </w:r>
        </w:p>
      </w:docPartBody>
    </w:docPart>
    <w:docPart>
      <w:docPartPr>
        <w:name w:val="4A74744052058545A81CD62A8305363A"/>
        <w:category>
          <w:name w:val="General"/>
          <w:gallery w:val="placeholder"/>
        </w:category>
        <w:types>
          <w:type w:val="bbPlcHdr"/>
        </w:types>
        <w:behaviors>
          <w:behavior w:val="content"/>
        </w:behaviors>
        <w:guid w:val="{58F7A1D3-267A-194E-80C6-746365A1AF4E}"/>
      </w:docPartPr>
      <w:docPartBody>
        <w:p w:rsidR="0086395E" w:rsidRDefault="00BF6226">
          <w:pPr>
            <w:pStyle w:val="4A74744052058545A81CD62A8305363A"/>
          </w:pPr>
          <w:r w:rsidRPr="007969AA">
            <w:rPr>
              <w:rStyle w:val="PlaceholderText"/>
            </w:rPr>
            <w:t>Section Divider Not Needed? Turn on Show All</w:t>
          </w:r>
          <w:r>
            <w:rPr>
              <w:rStyle w:val="PlaceholderText"/>
            </w:rPr>
            <w:t xml:space="preserve"> (Ctrl+*)</w:t>
          </w:r>
          <w:r w:rsidRPr="007969AA">
            <w:rPr>
              <w:rStyle w:val="PlaceholderText"/>
            </w:rPr>
            <w:t>. Delete the Section title through to and including the section break and press Delete</w:t>
          </w:r>
          <w:r>
            <w:rPr>
              <w:rStyle w:val="PlaceholderText"/>
            </w:rPr>
            <w:br/>
            <w:t>For additional section dividers, turn on Show All (Ctrl+*) – copy the section break above the section divider (on the previous page) through to the section divider below the subtitle. Copy and paste where needed</w:t>
          </w:r>
          <w:r w:rsidRPr="007969AA">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altName w:val="Aptos"/>
    <w:charset w:val="00"/>
    <w:family w:val="swiss"/>
    <w:pitch w:val="variable"/>
    <w:sig w:usb0="20000287" w:usb1="00000003" w:usb2="00000000" w:usb3="00000000" w:csb0="0000019F" w:csb1="00000000"/>
  </w:font>
  <w:font w:name="Webdings">
    <w:panose1 w:val="05030102010509060703"/>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8AB"/>
    <w:rsid w:val="00004B35"/>
    <w:rsid w:val="00015DB4"/>
    <w:rsid w:val="00042AC9"/>
    <w:rsid w:val="000705D4"/>
    <w:rsid w:val="00093EBC"/>
    <w:rsid w:val="0010056C"/>
    <w:rsid w:val="00112D23"/>
    <w:rsid w:val="001177B8"/>
    <w:rsid w:val="00182579"/>
    <w:rsid w:val="00192763"/>
    <w:rsid w:val="001A3A7B"/>
    <w:rsid w:val="001C7EEF"/>
    <w:rsid w:val="002074E2"/>
    <w:rsid w:val="00235EE3"/>
    <w:rsid w:val="0026374C"/>
    <w:rsid w:val="00292BE0"/>
    <w:rsid w:val="002B3A17"/>
    <w:rsid w:val="002C16DC"/>
    <w:rsid w:val="002C55A1"/>
    <w:rsid w:val="002E19FA"/>
    <w:rsid w:val="002E61EB"/>
    <w:rsid w:val="00341319"/>
    <w:rsid w:val="0034184F"/>
    <w:rsid w:val="00375CF7"/>
    <w:rsid w:val="0037638A"/>
    <w:rsid w:val="00381F21"/>
    <w:rsid w:val="003878B9"/>
    <w:rsid w:val="003A3F81"/>
    <w:rsid w:val="003B04E0"/>
    <w:rsid w:val="003C300A"/>
    <w:rsid w:val="003D1EDB"/>
    <w:rsid w:val="003E1AC9"/>
    <w:rsid w:val="003F58B1"/>
    <w:rsid w:val="004135D1"/>
    <w:rsid w:val="00414BEF"/>
    <w:rsid w:val="00420B2E"/>
    <w:rsid w:val="00463FB1"/>
    <w:rsid w:val="00471E69"/>
    <w:rsid w:val="004B0627"/>
    <w:rsid w:val="004D68CB"/>
    <w:rsid w:val="005769A2"/>
    <w:rsid w:val="00576EDC"/>
    <w:rsid w:val="00597A3C"/>
    <w:rsid w:val="005B575B"/>
    <w:rsid w:val="005D3735"/>
    <w:rsid w:val="005D3E00"/>
    <w:rsid w:val="005E7D39"/>
    <w:rsid w:val="006229AE"/>
    <w:rsid w:val="006308CA"/>
    <w:rsid w:val="00684EF5"/>
    <w:rsid w:val="006E2DAE"/>
    <w:rsid w:val="006F015B"/>
    <w:rsid w:val="00724394"/>
    <w:rsid w:val="00773E4A"/>
    <w:rsid w:val="00775B4B"/>
    <w:rsid w:val="007865CB"/>
    <w:rsid w:val="00793F86"/>
    <w:rsid w:val="007960CC"/>
    <w:rsid w:val="00811C79"/>
    <w:rsid w:val="00813276"/>
    <w:rsid w:val="00844ACE"/>
    <w:rsid w:val="0086395E"/>
    <w:rsid w:val="00866820"/>
    <w:rsid w:val="00871668"/>
    <w:rsid w:val="00874256"/>
    <w:rsid w:val="008A01D9"/>
    <w:rsid w:val="008A7BB9"/>
    <w:rsid w:val="008B7E12"/>
    <w:rsid w:val="00904C56"/>
    <w:rsid w:val="00914571"/>
    <w:rsid w:val="009837D5"/>
    <w:rsid w:val="009A7D7D"/>
    <w:rsid w:val="009D1696"/>
    <w:rsid w:val="00A7486E"/>
    <w:rsid w:val="00AA1015"/>
    <w:rsid w:val="00AC15DE"/>
    <w:rsid w:val="00AD69AE"/>
    <w:rsid w:val="00B058AB"/>
    <w:rsid w:val="00B2364A"/>
    <w:rsid w:val="00B27225"/>
    <w:rsid w:val="00B41435"/>
    <w:rsid w:val="00B44888"/>
    <w:rsid w:val="00BF6226"/>
    <w:rsid w:val="00C03934"/>
    <w:rsid w:val="00C44C93"/>
    <w:rsid w:val="00C5186E"/>
    <w:rsid w:val="00C628C4"/>
    <w:rsid w:val="00C71E11"/>
    <w:rsid w:val="00C93F67"/>
    <w:rsid w:val="00CA52A6"/>
    <w:rsid w:val="00CC5FEE"/>
    <w:rsid w:val="00CC7471"/>
    <w:rsid w:val="00CF4844"/>
    <w:rsid w:val="00D40D6B"/>
    <w:rsid w:val="00D94D5D"/>
    <w:rsid w:val="00DB4F76"/>
    <w:rsid w:val="00DB66B3"/>
    <w:rsid w:val="00E21008"/>
    <w:rsid w:val="00E36C3D"/>
    <w:rsid w:val="00E66EF8"/>
    <w:rsid w:val="00E7290E"/>
    <w:rsid w:val="00E74210"/>
    <w:rsid w:val="00E80042"/>
    <w:rsid w:val="00EA54A3"/>
    <w:rsid w:val="00EB2F6E"/>
    <w:rsid w:val="00EB5186"/>
    <w:rsid w:val="00EC2C9D"/>
    <w:rsid w:val="00EC4FDB"/>
    <w:rsid w:val="00F123C7"/>
    <w:rsid w:val="00F14785"/>
    <w:rsid w:val="00F65267"/>
    <w:rsid w:val="00F85C3B"/>
    <w:rsid w:val="00F96859"/>
    <w:rsid w:val="00FA12E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8A7BB9"/>
    <w:rPr>
      <w:color w:val="auto"/>
      <w:bdr w:val="none" w:sz="0" w:space="0" w:color="auto"/>
      <w:shd w:val="clear" w:color="auto" w:fill="FFFF00"/>
    </w:rPr>
  </w:style>
  <w:style w:type="paragraph" w:customStyle="1" w:styleId="E45E434870E1194C85C5FBDC7E81AEE4">
    <w:name w:val="E45E434870E1194C85C5FBDC7E81AEE4"/>
  </w:style>
  <w:style w:type="paragraph" w:customStyle="1" w:styleId="E2ED123DF6D9A24087D1A72FFD677787">
    <w:name w:val="E2ED123DF6D9A24087D1A72FFD677787"/>
  </w:style>
  <w:style w:type="paragraph" w:customStyle="1" w:styleId="3A95D6FC437E2E498385AF54F3145529">
    <w:name w:val="3A95D6FC437E2E498385AF54F3145529"/>
  </w:style>
  <w:style w:type="paragraph" w:customStyle="1" w:styleId="4A74744052058545A81CD62A8305363A">
    <w:name w:val="4A74744052058545A81CD62A830536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DEECA.RV Theme">
  <a:themeElements>
    <a:clrScheme name="Resources Victoria">
      <a:dk1>
        <a:srgbClr val="232222"/>
      </a:dk1>
      <a:lt1>
        <a:srgbClr val="FFFFFF"/>
      </a:lt1>
      <a:dk2>
        <a:srgbClr val="343741"/>
      </a:dk2>
      <a:lt2>
        <a:srgbClr val="F5F7D4"/>
      </a:lt2>
      <a:accent1>
        <a:srgbClr val="FF9E1B"/>
      </a:accent1>
      <a:accent2>
        <a:srgbClr val="00B2A8"/>
      </a:accent2>
      <a:accent3>
        <a:srgbClr val="CEDC00"/>
      </a:accent3>
      <a:accent4>
        <a:srgbClr val="333641"/>
      </a:accent4>
      <a:accent5>
        <a:srgbClr val="FFC576"/>
      </a:accent5>
      <a:accent6>
        <a:srgbClr val="00867F"/>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DEECA.RV Theme" id="{76192CC8-431D-4A79-B590-98B1E08F5F6F}" vid="{083FB27F-90AB-4E76-B35A-CEB7F7CEB0E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d47c19-1c4a-4d7d-b342-c10cef269344">
      <Value>2</Value>
      <Value>57</Value>
      <Value>1</Value>
    </TaxCatchAll>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lcf76f155ced4ddcb4097134ff3c332f xmlns="54664d00-c625-4704-a006-f19722f80563">
      <Terms xmlns="http://schemas.microsoft.com/office/infopath/2007/PartnerControls"/>
    </lcf76f155ced4ddcb4097134ff3c332f>
    <ProjName xmlns="9fd47c19-1c4a-4d7d-b342-c10cef269344" xsi:nil="true"/>
    <b9b43b809ea4445880dbf70bb9849525 xmlns="9fd47c19-1c4a-4d7d-b342-c10cef269344">
      <Terms xmlns="http://schemas.microsoft.com/office/infopath/2007/PartnerControls"/>
    </b9b43b809ea4445880dbf70bb9849525>
    <g91c59fb10974fa1a03160ad8386f0f4 xmlns="9fd47c19-1c4a-4d7d-b342-c10cef269344">
      <Terms xmlns="http://schemas.microsoft.com/office/infopath/2007/PartnerControls"/>
    </g91c59fb10974fa1a03160ad8386f0f4>
    <Project_Phase xmlns="9fd47c19-1c4a-4d7d-b342-c10cef269344" xsi:nil="true"/>
    <f2ccc2d036544b63b99cbcec8aa9ae6a xmlns="9fd47c19-1c4a-4d7d-b342-c10cef269344">
      <Terms xmlns="http://schemas.microsoft.com/office/infopath/2007/PartnerControls">
        <TermInfo xmlns="http://schemas.microsoft.com/office/infopath/2007/PartnerControls">
          <TermName xmlns="http://schemas.microsoft.com/office/infopath/2007/PartnerControls">Policies and Procedures</TermName>
          <TermId xmlns="http://schemas.microsoft.com/office/infopath/2007/PartnerControls">106771be-6573-4a30-b5c8-d3b1f646d5eb</TermId>
        </TermInfo>
      </Terms>
    </f2ccc2d036544b63b99cbcec8aa9ae6a>
    <DLCPolicyLabelClientValue xmlns="05aa45cf-ed89-4733-97a8-db4ce5c51511">Version {_UIVersionString}</DLCPolicyLabelClientValue>
    <DLCPolicyLabelLock xmlns="05aa45cf-ed89-4733-97a8-db4ce5c51511" xsi:nil="true"/>
    <_dlc_DocId xmlns="a5f32de4-e402-4188-b034-e71ca7d22e54">DOCID924-579996726-32453</_dlc_DocId>
    <DLCPolicyLabelValue xmlns="05aa45cf-ed89-4733-97a8-db4ce5c51511">Version 0.58</DLCPolicyLabelValue>
    <_dlc_DocIdUrl xmlns="a5f32de4-e402-4188-b034-e71ca7d22e54">
      <Url>https://delwpvicgovau.sharepoint.com/sites/ecm_924/_layouts/15/DocIdRedir.aspx?ID=DOCID924-579996726-32453</Url>
      <Description>DOCID924-579996726-32453</Description>
    </_dlc_DocIdUrl>
    <SharedWithUsers xmlns="331fc9f9-e74b-4ee1-a443-03bda0c1ee59">
      <UserInfo>
        <DisplayName>Anthony P Feigl (DEECA)</DisplayName>
        <AccountId>69</AccountId>
        <AccountType/>
      </UserInfo>
      <UserInfo>
        <DisplayName>Rachael J Dalgleish (DEECA)</DisplayName>
        <AccountId>74</AccountId>
        <AccountType/>
      </UserInfo>
      <UserInfo>
        <DisplayName>Tim D Rose (DEECA)</DisplayName>
        <AccountId>166</AccountId>
        <AccountType/>
      </UserInfo>
    </SharedWithUsers>
    <Last_x0020_Opened xmlns="54664d00-c625-4704-a006-f19722f80563"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SharedContentType xmlns="Microsoft.SharePoint.Taxonomy.ContentTypeSync" SourceId="797aeec6-0273-40f2-ab3e-beee73212332" ContentTypeId="0x0101009298E819CE1EBB4F8D2096B3E0F0C29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mso-contentType ?>
<p:Policy xmlns:p="office.server.policy" id="" local="true">
  <p:Name>ECM V2 Project</p:Name>
  <p:Description>Enable Version label</p:Description>
  <p:Statement/>
  <p:PolicyItems>
    <p:PolicyItem featureId="Microsoft.Office.RecordsManagement.PolicyFeatures.PolicyLabel" staticId="0x0101009298E819CE1EBB4F8D2096B3E0F0C2911D00D74430046A4BA340BB3AEC1E62D27798|-1306371497" UniqueId="737e59ab-0021-48b5-bf92-c0e159bc2c26">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literal">Version </segment>
          <segment type="metadata">_UIVersionString</segment>
        </label>
      </p:CustomData>
    </p:PolicyItem>
  </p:PolicyItems>
</p:Policy>
</file>

<file path=customXml/item8.xml><?xml version="1.0" encoding="utf-8"?>
<ct:contentTypeSchema xmlns:ct="http://schemas.microsoft.com/office/2006/metadata/contentType" xmlns:ma="http://schemas.microsoft.com/office/2006/metadata/properties/metaAttributes" ct:_="" ma:_="" ma:contentTypeName="ECM V2 Project" ma:contentTypeID="0x0101009298E819CE1EBB4F8D2096B3E0F0C2911D00272EC4D3E03D4E4D9341634F13B38E3E" ma:contentTypeVersion="219" ma:contentTypeDescription="All project related information. The library can be used to manage multiple projects." ma:contentTypeScope="" ma:versionID="938cf05a3a5f081b7d8b42ed92e3e88f">
  <xsd:schema xmlns:xsd="http://www.w3.org/2001/XMLSchema" xmlns:xs="http://www.w3.org/2001/XMLSchema" xmlns:p="http://schemas.microsoft.com/office/2006/metadata/properties" xmlns:ns1="http://schemas.microsoft.com/sharepoint/v3" xmlns:ns2="9fd47c19-1c4a-4d7d-b342-c10cef269344" xmlns:ns3="a5f32de4-e402-4188-b034-e71ca7d22e54" xmlns:ns4="05aa45cf-ed89-4733-97a8-db4ce5c51511" xmlns:ns5="54664d00-c625-4704-a006-f19722f80563" xmlns:ns6="331fc9f9-e74b-4ee1-a443-03bda0c1ee59" targetNamespace="http://schemas.microsoft.com/office/2006/metadata/properties" ma:root="true" ma:fieldsID="7bb4114898a5c76aaabdbdbf42927b17" ns1:_="" ns2:_="" ns3:_="" ns4:_="" ns5:_="" ns6:_="">
    <xsd:import namespace="http://schemas.microsoft.com/sharepoint/v3"/>
    <xsd:import namespace="9fd47c19-1c4a-4d7d-b342-c10cef269344"/>
    <xsd:import namespace="a5f32de4-e402-4188-b034-e71ca7d22e54"/>
    <xsd:import namespace="05aa45cf-ed89-4733-97a8-db4ce5c51511"/>
    <xsd:import namespace="54664d00-c625-4704-a006-f19722f80563"/>
    <xsd:import namespace="331fc9f9-e74b-4ee1-a443-03bda0c1ee59"/>
    <xsd:element name="properties">
      <xsd:complexType>
        <xsd:sequence>
          <xsd:element name="documentManagement">
            <xsd:complexType>
              <xsd:all>
                <xsd:element ref="ns2:ProjName" minOccurs="0"/>
                <xsd:element ref="ns2:Project_Phase" minOccurs="0"/>
                <xsd:element ref="ns3:_dlc_DocId" minOccurs="0"/>
                <xsd:element ref="ns3:_dlc_DocIdUrl" minOccurs="0"/>
                <xsd:element ref="ns3:_dlc_DocIdPersistId" minOccurs="0"/>
                <xsd:element ref="ns2:pd01c257034b4e86b1f58279a3bd54c6" minOccurs="0"/>
                <xsd:element ref="ns2:TaxCatchAll" minOccurs="0"/>
                <xsd:element ref="ns2:TaxCatchAllLabel" minOccurs="0"/>
                <xsd:element ref="ns2:fb3179c379644f499d7166d0c985669b" minOccurs="0"/>
                <xsd:element ref="ns2:b9b43b809ea4445880dbf70bb9849525" minOccurs="0"/>
                <xsd:element ref="ns2:f2ccc2d036544b63b99cbcec8aa9ae6a" minOccurs="0"/>
                <xsd:element ref="ns2:g91c59fb10974fa1a03160ad8386f0f4" minOccurs="0"/>
                <xsd:element ref="ns4:DLCPolicyLabelClientValue" minOccurs="0"/>
                <xsd:element ref="ns4:DLCPolicyLabelLock" minOccurs="0"/>
                <xsd:element ref="ns1:_dlc_Exempt" minOccurs="0"/>
                <xsd:element ref="ns4:DLCPolicyLabelValue" minOccurs="0"/>
                <xsd:element ref="ns5:MediaServiceMetadata" minOccurs="0"/>
                <xsd:element ref="ns5:MediaServiceFastMetadata" minOccurs="0"/>
                <xsd:element ref="ns5:MediaServiceSearchProperties" minOccurs="0"/>
                <xsd:element ref="ns5:MediaServiceObjectDetectorVersions" minOccurs="0"/>
                <xsd:element ref="ns5:lcf76f155ced4ddcb4097134ff3c332f" minOccurs="0"/>
                <xsd:element ref="ns5:MediaServiceDateTaken" minOccurs="0"/>
                <xsd:element ref="ns5:MediaServiceOCR" minOccurs="0"/>
                <xsd:element ref="ns5:MediaServiceGenerationTime" minOccurs="0"/>
                <xsd:element ref="ns5:MediaServiceEventHashCode" minOccurs="0"/>
                <xsd:element ref="ns6:SharedWithUsers" minOccurs="0"/>
                <xsd:element ref="ns6:SharedWithDetails" minOccurs="0"/>
                <xsd:element ref="ns5:MediaLengthInSeconds" minOccurs="0"/>
                <xsd:element ref="ns5:Last_x0020_Opened" minOccurs="0"/>
                <xsd:element ref="ns5: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ProjName" ma:index="4" nillable="true" ma:displayName="Project Name" ma:description="ECM V2 Project Name" ma:format="Dropdown" ma:indexed="true" ma:internalName="ProjName">
      <xsd:simpleType>
        <xsd:union memberTypes="dms:Text">
          <xsd:simpleType>
            <xsd:restriction base="dms:Choice">
              <xsd:enumeration value="Add Project Name"/>
            </xsd:restriction>
          </xsd:simpleType>
        </xsd:union>
      </xsd:simpleType>
    </xsd:element>
    <xsd:element name="Project_Phase" ma:index="5" nillable="true" ma:displayName="Project_Phase" ma:format="Dropdown" ma:internalName="Project_Phase">
      <xsd:simpleType>
        <xsd:restriction base="dms:Choice">
          <xsd:enumeration value="Initiate"/>
          <xsd:enumeration value="Plan"/>
          <xsd:enumeration value="Build"/>
          <xsd:enumeration value="Test"/>
          <xsd:enumeration value="Implement"/>
          <xsd:enumeration value="Run"/>
        </xsd:restriction>
      </xsd:simpleType>
    </xsd:element>
    <xsd:element name="pd01c257034b4e86b1f58279a3bd54c6" ma:index="11" nillable="true" ma:taxonomy="true" ma:internalName="pd01c257034b4e86b1f58279a3bd54c6" ma:taxonomyFieldName="Security_x0020_Classification" ma:displayName="Security Classification" ma:readOnly="false" ma:default="2;#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495f30dc-3647-487b-ae64-860e47b4c5d9}" ma:internalName="TaxCatchAll" ma:showField="CatchAllData"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495f30dc-3647-487b-ae64-860e47b4c5d9}" ma:internalName="TaxCatchAllLabel" ma:readOnly="true" ma:showField="CatchAllDataLabel"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fb3179c379644f499d7166d0c985669b" ma:index="15" nillable="true" ma:taxonomy="true" ma:internalName="fb3179c379644f499d7166d0c985669b" ma:taxonomyFieldName="Dissemination_x0020_Limiting_x0020_Marker" ma:displayName="Dissemination Limiting Marker" ma:readOnly="false" ma:default="1;#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b9b43b809ea4445880dbf70bb9849525" ma:index="17" nillable="true" ma:taxonomy="true" ma:internalName="b9b43b809ea4445880dbf70bb9849525" ma:taxonomyFieldName="Department_x0020_Document_x0020_Type" ma:displayName="Department Document Type" ma:default="" ma:fieldId="{b9b43b80-9ea4-4458-80db-f70bb9849525}" ma:sspId="797aeec6-0273-40f2-ab3e-beee73212332" ma:termSetId="356315ab-6133-43a1-a2d6-d78a601e579c" ma:anchorId="00000000-0000-0000-0000-000000000000" ma:open="false" ma:isKeyword="false">
      <xsd:complexType>
        <xsd:sequence>
          <xsd:element ref="pc:Terms" minOccurs="0" maxOccurs="1"/>
        </xsd:sequence>
      </xsd:complexType>
    </xsd:element>
    <xsd:element name="f2ccc2d036544b63b99cbcec8aa9ae6a" ma:index="20" ma:taxonomy="true" ma:internalName="f2ccc2d036544b63b99cbcec8aa9ae6a" ma:taxonomyFieldName="Records_x0020_Class_x0020_Project" ma:displayName="Classification" ma:readOnly="false" ma:default="" ma:fieldId="{f2ccc2d0-3654-4b63-b99c-bcec8aa9ae6a}" ma:sspId="797aeec6-0273-40f2-ab3e-beee73212332" ma:termSetId="4258747f-0974-48f0-ac10-46f208a52cd4" ma:anchorId="6988e523-b3ea-42d5-8ccf-de7bd6c5ed85" ma:open="false" ma:isKeyword="false">
      <xsd:complexType>
        <xsd:sequence>
          <xsd:element ref="pc:Terms" minOccurs="0" maxOccurs="1"/>
        </xsd:sequence>
      </xsd:complexType>
    </xsd:element>
    <xsd:element name="g91c59fb10974fa1a03160ad8386f0f4" ma:index="23" nillable="true" ma:taxonomy="true" ma:internalName="g91c59fb10974fa1a03160ad8386f0f4" ma:taxonomyFieldName="Record_x0020_Purpose" ma:displayName="Record Purpose" ma:default="" ma:fieldId="{091c59fb-1097-4fa1-a031-60ad8386f0f4}" ma:sspId="797aeec6-0273-40f2-ab3e-beee73212332" ma:termSetId="bcf5a239-fe11-49e0-8a78-d51fb720f0d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5aa45cf-ed89-4733-97a8-db4ce5c51511" elementFormDefault="qualified">
    <xsd:import namespace="http://schemas.microsoft.com/office/2006/documentManagement/types"/>
    <xsd:import namespace="http://schemas.microsoft.com/office/infopath/2007/PartnerControls"/>
    <xsd:element name="DLCPolicyLabelClientValue" ma:index="25"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26" nillable="true" ma:displayName="Label Locked" ma:description="Indicates whether the label should be updated when item properties are modified." ma:hidden="true" ma:internalName="DLCPolicyLabelLock" ma:readOnly="false">
      <xsd:simpleType>
        <xsd:restriction base="dms:Text"/>
      </xsd:simpleType>
    </xsd:element>
    <xsd:element name="DLCPolicyLabelValue" ma:index="28" nillable="true" ma:displayName="Label" ma:description="Stores the current value of the label." ma:internalName="DLCPolicyLabelValue"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664d00-c625-4704-a006-f19722f80563" elementFormDefault="qualified">
    <xsd:import namespace="http://schemas.microsoft.com/office/2006/documentManagement/types"/>
    <xsd:import namespace="http://schemas.microsoft.com/office/infopath/2007/PartnerControls"/>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797aeec6-0273-40f2-ab3e-beee73212332" ma:termSetId="09814cd3-568e-fe90-9814-8d621ff8fb84" ma:anchorId="fba54fb3-c3e1-fe81-a776-ca4b69148c4d" ma:open="true" ma:isKeyword="false">
      <xsd:complexType>
        <xsd:sequence>
          <xsd:element ref="pc:Terms" minOccurs="0" maxOccurs="1"/>
        </xsd:sequence>
      </xsd:complexType>
    </xsd:element>
    <xsd:element name="MediaServiceDateTaken" ma:index="35" nillable="true" ma:displayName="MediaServiceDateTaken" ma:hidden="true" ma:indexed="true" ma:internalName="MediaServiceDateTaken" ma:readOnly="true">
      <xsd:simpleType>
        <xsd:restriction base="dms:Text"/>
      </xsd:simpleType>
    </xsd:element>
    <xsd:element name="MediaServiceOCR" ma:index="36" nillable="true" ma:displayName="Extracted Text" ma:internalName="MediaServiceOCR" ma:readOnly="true">
      <xsd:simpleType>
        <xsd:restriction base="dms:Note">
          <xsd:maxLength value="255"/>
        </xsd:restriction>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LengthInSeconds" ma:index="41" nillable="true" ma:displayName="MediaLengthInSeconds" ma:hidden="true" ma:internalName="MediaLengthInSeconds" ma:readOnly="true">
      <xsd:simpleType>
        <xsd:restriction base="dms:Unknown"/>
      </xsd:simpleType>
    </xsd:element>
    <xsd:element name="Last_x0020_Opened" ma:index="42" nillable="true" ma:displayName="Last Opened" ma:description="Identifies who opened the document last" ma:format="DateOnly" ma:internalName="Last_x0020_Opened">
      <xsd:simpleType>
        <xsd:restriction base="dms:DateTime"/>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1fc9f9-e74b-4ee1-a443-03bda0c1ee59" elementFormDefault="qualified">
    <xsd:import namespace="http://schemas.microsoft.com/office/2006/documentManagement/types"/>
    <xsd:import namespace="http://schemas.microsoft.com/office/infopath/2007/PartnerControls"/>
    <xsd:element name="SharedWithUsers" ma:index="3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CFABBF0-0631-4425-8316-AF0A01ACFB0F}">
  <ds:schemaRefs>
    <ds:schemaRef ds:uri="http://schemas.microsoft.com/office/2006/documentManagement/types"/>
    <ds:schemaRef ds:uri="05aa45cf-ed89-4733-97a8-db4ce5c51511"/>
    <ds:schemaRef ds:uri="http://purl.org/dc/elements/1.1/"/>
    <ds:schemaRef ds:uri="http://schemas.microsoft.com/office/2006/metadata/properties"/>
    <ds:schemaRef ds:uri="54664d00-c625-4704-a006-f19722f80563"/>
    <ds:schemaRef ds:uri="http://schemas.microsoft.com/office/infopath/2007/PartnerControls"/>
    <ds:schemaRef ds:uri="a5f32de4-e402-4188-b034-e71ca7d22e54"/>
    <ds:schemaRef ds:uri="http://schemas.openxmlformats.org/package/2006/metadata/core-properties"/>
    <ds:schemaRef ds:uri="http://purl.org/dc/terms/"/>
    <ds:schemaRef ds:uri="331fc9f9-e74b-4ee1-a443-03bda0c1ee59"/>
    <ds:schemaRef ds:uri="9fd47c19-1c4a-4d7d-b342-c10cef269344"/>
    <ds:schemaRef ds:uri="http://schemas.microsoft.com/sharepoint/v3"/>
    <ds:schemaRef ds:uri="http://www.w3.org/XML/1998/namespace"/>
    <ds:schemaRef ds:uri="http://purl.org/dc/dcmitype/"/>
  </ds:schemaRefs>
</ds:datastoreItem>
</file>

<file path=customXml/itemProps3.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4.xml><?xml version="1.0" encoding="utf-8"?>
<ds:datastoreItem xmlns:ds="http://schemas.openxmlformats.org/officeDocument/2006/customXml" ds:itemID="{EA2E8C19-434D-4E1E-88D1-B3A4917A98E5}">
  <ds:schemaRefs>
    <ds:schemaRef ds:uri="Microsoft.SharePoint.Taxonomy.ContentTypeSync"/>
  </ds:schemaRefs>
</ds:datastoreItem>
</file>

<file path=customXml/itemProps5.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6.xml><?xml version="1.0" encoding="utf-8"?>
<ds:datastoreItem xmlns:ds="http://schemas.openxmlformats.org/officeDocument/2006/customXml" ds:itemID="{89DF003E-3BD5-41C5-9DC9-8596CAE1AD06}">
  <ds:schemaRefs>
    <ds:schemaRef ds:uri="http://schemas.microsoft.com/sharepoint/events"/>
  </ds:schemaRefs>
</ds:datastoreItem>
</file>

<file path=customXml/itemProps7.xml><?xml version="1.0" encoding="utf-8"?>
<ds:datastoreItem xmlns:ds="http://schemas.openxmlformats.org/officeDocument/2006/customXml" ds:itemID="{F2E3BAB6-BC9F-4F9D-9B9D-91A616AF3567}">
  <ds:schemaRefs>
    <ds:schemaRef ds:uri="office.server.policy"/>
  </ds:schemaRefs>
</ds:datastoreItem>
</file>

<file path=customXml/itemProps8.xml><?xml version="1.0" encoding="utf-8"?>
<ds:datastoreItem xmlns:ds="http://schemas.openxmlformats.org/officeDocument/2006/customXml" ds:itemID="{EBC85D7B-3E65-4699-B8B9-A1157E450F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d47c19-1c4a-4d7d-b342-c10cef269344"/>
    <ds:schemaRef ds:uri="a5f32de4-e402-4188-b034-e71ca7d22e54"/>
    <ds:schemaRef ds:uri="05aa45cf-ed89-4733-97a8-db4ce5c51511"/>
    <ds:schemaRef ds:uri="54664d00-c625-4704-a006-f19722f80563"/>
    <ds:schemaRef ds:uri="331fc9f9-e74b-4ee1-a443-03bda0c1ee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38</Pages>
  <Words>12645</Words>
  <Characters>72077</Characters>
  <Application>Microsoft Office Word</Application>
  <DocSecurity>0</DocSecurity>
  <Lines>600</Lines>
  <Paragraphs>169</Paragraphs>
  <ScaleCrop>false</ScaleCrop>
  <Company/>
  <LinksUpToDate>false</LinksUpToDate>
  <CharactersWithSpaces>84553</CharactersWithSpaces>
  <SharedDoc>false</SharedDoc>
  <HLinks>
    <vt:vector size="162" baseType="variant">
      <vt:variant>
        <vt:i4>1245262</vt:i4>
      </vt:variant>
      <vt:variant>
        <vt:i4>228</vt:i4>
      </vt:variant>
      <vt:variant>
        <vt:i4>0</vt:i4>
      </vt:variant>
      <vt:variant>
        <vt:i4>5</vt:i4>
      </vt:variant>
      <vt:variant>
        <vt:lpwstr>https://www.planning.vic.gov.au/environmental-assessments/environmental-assessment-guides/ministerial-guidelines-for-assessment-of-environmental-effects</vt:lpwstr>
      </vt:variant>
      <vt:variant>
        <vt:lpwstr/>
      </vt:variant>
      <vt:variant>
        <vt:i4>1966091</vt:i4>
      </vt:variant>
      <vt:variant>
        <vt:i4>225</vt:i4>
      </vt:variant>
      <vt:variant>
        <vt:i4>0</vt:i4>
      </vt:variant>
      <vt:variant>
        <vt:i4>5</vt:i4>
      </vt:variant>
      <vt:variant>
        <vt:lpwstr>https://application-hub.app.planning.vic.gov.au/iau/form/30947/stage/1223</vt:lpwstr>
      </vt:variant>
      <vt:variant>
        <vt:lpwstr/>
      </vt:variant>
      <vt:variant>
        <vt:i4>5242902</vt:i4>
      </vt:variant>
      <vt:variant>
        <vt:i4>150</vt:i4>
      </vt:variant>
      <vt:variant>
        <vt:i4>0</vt:i4>
      </vt:variant>
      <vt:variant>
        <vt:i4>5</vt:i4>
      </vt:variant>
      <vt:variant>
        <vt:lpwstr>https://www.mineland.vic.gov.au/learn/vocabulary/</vt:lpwstr>
      </vt:variant>
      <vt:variant>
        <vt:lpwstr/>
      </vt:variant>
      <vt:variant>
        <vt:i4>1245234</vt:i4>
      </vt:variant>
      <vt:variant>
        <vt:i4>134</vt:i4>
      </vt:variant>
      <vt:variant>
        <vt:i4>0</vt:i4>
      </vt:variant>
      <vt:variant>
        <vt:i4>5</vt:i4>
      </vt:variant>
      <vt:variant>
        <vt:lpwstr/>
      </vt:variant>
      <vt:variant>
        <vt:lpwstr>_Toc194663187</vt:lpwstr>
      </vt:variant>
      <vt:variant>
        <vt:i4>1245234</vt:i4>
      </vt:variant>
      <vt:variant>
        <vt:i4>128</vt:i4>
      </vt:variant>
      <vt:variant>
        <vt:i4>0</vt:i4>
      </vt:variant>
      <vt:variant>
        <vt:i4>5</vt:i4>
      </vt:variant>
      <vt:variant>
        <vt:lpwstr/>
      </vt:variant>
      <vt:variant>
        <vt:lpwstr>_Toc194663186</vt:lpwstr>
      </vt:variant>
      <vt:variant>
        <vt:i4>1245234</vt:i4>
      </vt:variant>
      <vt:variant>
        <vt:i4>122</vt:i4>
      </vt:variant>
      <vt:variant>
        <vt:i4>0</vt:i4>
      </vt:variant>
      <vt:variant>
        <vt:i4>5</vt:i4>
      </vt:variant>
      <vt:variant>
        <vt:lpwstr/>
      </vt:variant>
      <vt:variant>
        <vt:lpwstr>_Toc194663185</vt:lpwstr>
      </vt:variant>
      <vt:variant>
        <vt:i4>1245234</vt:i4>
      </vt:variant>
      <vt:variant>
        <vt:i4>116</vt:i4>
      </vt:variant>
      <vt:variant>
        <vt:i4>0</vt:i4>
      </vt:variant>
      <vt:variant>
        <vt:i4>5</vt:i4>
      </vt:variant>
      <vt:variant>
        <vt:lpwstr/>
      </vt:variant>
      <vt:variant>
        <vt:lpwstr>_Toc194663184</vt:lpwstr>
      </vt:variant>
      <vt:variant>
        <vt:i4>1245234</vt:i4>
      </vt:variant>
      <vt:variant>
        <vt:i4>110</vt:i4>
      </vt:variant>
      <vt:variant>
        <vt:i4>0</vt:i4>
      </vt:variant>
      <vt:variant>
        <vt:i4>5</vt:i4>
      </vt:variant>
      <vt:variant>
        <vt:lpwstr/>
      </vt:variant>
      <vt:variant>
        <vt:lpwstr>_Toc194663182</vt:lpwstr>
      </vt:variant>
      <vt:variant>
        <vt:i4>1245234</vt:i4>
      </vt:variant>
      <vt:variant>
        <vt:i4>104</vt:i4>
      </vt:variant>
      <vt:variant>
        <vt:i4>0</vt:i4>
      </vt:variant>
      <vt:variant>
        <vt:i4>5</vt:i4>
      </vt:variant>
      <vt:variant>
        <vt:lpwstr/>
      </vt:variant>
      <vt:variant>
        <vt:lpwstr>_Toc194663181</vt:lpwstr>
      </vt:variant>
      <vt:variant>
        <vt:i4>1835058</vt:i4>
      </vt:variant>
      <vt:variant>
        <vt:i4>98</vt:i4>
      </vt:variant>
      <vt:variant>
        <vt:i4>0</vt:i4>
      </vt:variant>
      <vt:variant>
        <vt:i4>5</vt:i4>
      </vt:variant>
      <vt:variant>
        <vt:lpwstr/>
      </vt:variant>
      <vt:variant>
        <vt:lpwstr>_Toc194663179</vt:lpwstr>
      </vt:variant>
      <vt:variant>
        <vt:i4>1835058</vt:i4>
      </vt:variant>
      <vt:variant>
        <vt:i4>92</vt:i4>
      </vt:variant>
      <vt:variant>
        <vt:i4>0</vt:i4>
      </vt:variant>
      <vt:variant>
        <vt:i4>5</vt:i4>
      </vt:variant>
      <vt:variant>
        <vt:lpwstr/>
      </vt:variant>
      <vt:variant>
        <vt:lpwstr>_Toc194663178</vt:lpwstr>
      </vt:variant>
      <vt:variant>
        <vt:i4>1835058</vt:i4>
      </vt:variant>
      <vt:variant>
        <vt:i4>86</vt:i4>
      </vt:variant>
      <vt:variant>
        <vt:i4>0</vt:i4>
      </vt:variant>
      <vt:variant>
        <vt:i4>5</vt:i4>
      </vt:variant>
      <vt:variant>
        <vt:lpwstr/>
      </vt:variant>
      <vt:variant>
        <vt:lpwstr>_Toc194663177</vt:lpwstr>
      </vt:variant>
      <vt:variant>
        <vt:i4>1835058</vt:i4>
      </vt:variant>
      <vt:variant>
        <vt:i4>80</vt:i4>
      </vt:variant>
      <vt:variant>
        <vt:i4>0</vt:i4>
      </vt:variant>
      <vt:variant>
        <vt:i4>5</vt:i4>
      </vt:variant>
      <vt:variant>
        <vt:lpwstr/>
      </vt:variant>
      <vt:variant>
        <vt:lpwstr>_Toc194663175</vt:lpwstr>
      </vt:variant>
      <vt:variant>
        <vt:i4>1835058</vt:i4>
      </vt:variant>
      <vt:variant>
        <vt:i4>74</vt:i4>
      </vt:variant>
      <vt:variant>
        <vt:i4>0</vt:i4>
      </vt:variant>
      <vt:variant>
        <vt:i4>5</vt:i4>
      </vt:variant>
      <vt:variant>
        <vt:lpwstr/>
      </vt:variant>
      <vt:variant>
        <vt:lpwstr>_Toc194663174</vt:lpwstr>
      </vt:variant>
      <vt:variant>
        <vt:i4>1900594</vt:i4>
      </vt:variant>
      <vt:variant>
        <vt:i4>68</vt:i4>
      </vt:variant>
      <vt:variant>
        <vt:i4>0</vt:i4>
      </vt:variant>
      <vt:variant>
        <vt:i4>5</vt:i4>
      </vt:variant>
      <vt:variant>
        <vt:lpwstr/>
      </vt:variant>
      <vt:variant>
        <vt:lpwstr>_Toc194663168</vt:lpwstr>
      </vt:variant>
      <vt:variant>
        <vt:i4>1900594</vt:i4>
      </vt:variant>
      <vt:variant>
        <vt:i4>62</vt:i4>
      </vt:variant>
      <vt:variant>
        <vt:i4>0</vt:i4>
      </vt:variant>
      <vt:variant>
        <vt:i4>5</vt:i4>
      </vt:variant>
      <vt:variant>
        <vt:lpwstr/>
      </vt:variant>
      <vt:variant>
        <vt:lpwstr>_Toc194663166</vt:lpwstr>
      </vt:variant>
      <vt:variant>
        <vt:i4>1900594</vt:i4>
      </vt:variant>
      <vt:variant>
        <vt:i4>56</vt:i4>
      </vt:variant>
      <vt:variant>
        <vt:i4>0</vt:i4>
      </vt:variant>
      <vt:variant>
        <vt:i4>5</vt:i4>
      </vt:variant>
      <vt:variant>
        <vt:lpwstr/>
      </vt:variant>
      <vt:variant>
        <vt:lpwstr>_Toc194663165</vt:lpwstr>
      </vt:variant>
      <vt:variant>
        <vt:i4>1900594</vt:i4>
      </vt:variant>
      <vt:variant>
        <vt:i4>50</vt:i4>
      </vt:variant>
      <vt:variant>
        <vt:i4>0</vt:i4>
      </vt:variant>
      <vt:variant>
        <vt:i4>5</vt:i4>
      </vt:variant>
      <vt:variant>
        <vt:lpwstr/>
      </vt:variant>
      <vt:variant>
        <vt:lpwstr>_Toc194663164</vt:lpwstr>
      </vt:variant>
      <vt:variant>
        <vt:i4>1900594</vt:i4>
      </vt:variant>
      <vt:variant>
        <vt:i4>44</vt:i4>
      </vt:variant>
      <vt:variant>
        <vt:i4>0</vt:i4>
      </vt:variant>
      <vt:variant>
        <vt:i4>5</vt:i4>
      </vt:variant>
      <vt:variant>
        <vt:lpwstr/>
      </vt:variant>
      <vt:variant>
        <vt:lpwstr>_Toc194663163</vt:lpwstr>
      </vt:variant>
      <vt:variant>
        <vt:i4>1900594</vt:i4>
      </vt:variant>
      <vt:variant>
        <vt:i4>38</vt:i4>
      </vt:variant>
      <vt:variant>
        <vt:i4>0</vt:i4>
      </vt:variant>
      <vt:variant>
        <vt:i4>5</vt:i4>
      </vt:variant>
      <vt:variant>
        <vt:lpwstr/>
      </vt:variant>
      <vt:variant>
        <vt:lpwstr>_Toc194663162</vt:lpwstr>
      </vt:variant>
      <vt:variant>
        <vt:i4>1900594</vt:i4>
      </vt:variant>
      <vt:variant>
        <vt:i4>32</vt:i4>
      </vt:variant>
      <vt:variant>
        <vt:i4>0</vt:i4>
      </vt:variant>
      <vt:variant>
        <vt:i4>5</vt:i4>
      </vt:variant>
      <vt:variant>
        <vt:lpwstr/>
      </vt:variant>
      <vt:variant>
        <vt:lpwstr>_Toc194663160</vt:lpwstr>
      </vt:variant>
      <vt:variant>
        <vt:i4>1966130</vt:i4>
      </vt:variant>
      <vt:variant>
        <vt:i4>26</vt:i4>
      </vt:variant>
      <vt:variant>
        <vt:i4>0</vt:i4>
      </vt:variant>
      <vt:variant>
        <vt:i4>5</vt:i4>
      </vt:variant>
      <vt:variant>
        <vt:lpwstr/>
      </vt:variant>
      <vt:variant>
        <vt:lpwstr>_Toc194663159</vt:lpwstr>
      </vt:variant>
      <vt:variant>
        <vt:i4>1966130</vt:i4>
      </vt:variant>
      <vt:variant>
        <vt:i4>20</vt:i4>
      </vt:variant>
      <vt:variant>
        <vt:i4>0</vt:i4>
      </vt:variant>
      <vt:variant>
        <vt:i4>5</vt:i4>
      </vt:variant>
      <vt:variant>
        <vt:lpwstr/>
      </vt:variant>
      <vt:variant>
        <vt:lpwstr>_Toc194663158</vt:lpwstr>
      </vt:variant>
      <vt:variant>
        <vt:i4>1966130</vt:i4>
      </vt:variant>
      <vt:variant>
        <vt:i4>14</vt:i4>
      </vt:variant>
      <vt:variant>
        <vt:i4>0</vt:i4>
      </vt:variant>
      <vt:variant>
        <vt:i4>5</vt:i4>
      </vt:variant>
      <vt:variant>
        <vt:lpwstr/>
      </vt:variant>
      <vt:variant>
        <vt:lpwstr>_Toc194663157</vt:lpwstr>
      </vt:variant>
      <vt:variant>
        <vt:i4>2687044</vt:i4>
      </vt:variant>
      <vt:variant>
        <vt:i4>6</vt:i4>
      </vt:variant>
      <vt:variant>
        <vt:i4>0</vt:i4>
      </vt:variant>
      <vt:variant>
        <vt:i4>5</vt:i4>
      </vt:variant>
      <vt:variant>
        <vt:lpwstr>mailto:customer.service@delwp.vic.gov.au</vt:lpwstr>
      </vt:variant>
      <vt:variant>
        <vt:lpwstr/>
      </vt:variant>
      <vt:variant>
        <vt:i4>6488166</vt:i4>
      </vt:variant>
      <vt:variant>
        <vt:i4>3</vt:i4>
      </vt:variant>
      <vt:variant>
        <vt:i4>0</vt:i4>
      </vt:variant>
      <vt:variant>
        <vt:i4>5</vt:i4>
      </vt:variant>
      <vt:variant>
        <vt:lpwstr>http://creativecommons.org/licenses/by/4.0/</vt:lpwstr>
      </vt:variant>
      <vt:variant>
        <vt:lpwstr/>
      </vt:variant>
      <vt:variant>
        <vt:i4>6488166</vt:i4>
      </vt:variant>
      <vt:variant>
        <vt:i4>0</vt:i4>
      </vt:variant>
      <vt:variant>
        <vt:i4>0</vt:i4>
      </vt:variant>
      <vt:variant>
        <vt:i4>5</vt:i4>
      </vt:variant>
      <vt:variant>
        <vt:lpwstr>http://creativecommons.org/licenses/by/4.0/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Ministerial guidelines for preparation of Declared Mine Rehabilitation Plans</dc:title>
  <dc:subject>October 2025</dc:subject>
  <dc:creator>Emily Bailey</dc:creator>
  <cp:keywords/>
  <dc:description/>
  <cp:lastModifiedBy>Richard G Hancock (DEECA)</cp:lastModifiedBy>
  <cp:revision>2</cp:revision>
  <cp:lastPrinted>2025-10-07T23:42:00Z</cp:lastPrinted>
  <dcterms:created xsi:type="dcterms:W3CDTF">2025-10-08T00:09:00Z</dcterms:created>
  <dcterms:modified xsi:type="dcterms:W3CDTF">2025-10-08T00:09:00Z</dcterms:modified>
  <cp:category>Subtitle goes here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Title</vt:lpwstr>
  </property>
  <property fmtid="{D5CDD505-2E9C-101B-9397-08002B2CF9AE}" pid="3" name="xFooterSubtitle">
    <vt:lpwstr>Subtitle</vt:lpwstr>
  </property>
  <property fmtid="{D5CDD505-2E9C-101B-9397-08002B2CF9AE}" pid="4" name="ContentTypeId">
    <vt:lpwstr>0x0101009298E819CE1EBB4F8D2096B3E0F0C2911D00272EC4D3E03D4E4D9341634F13B38E3E</vt:lpwstr>
  </property>
  <property fmtid="{D5CDD505-2E9C-101B-9397-08002B2CF9AE}" pid="5" name="MediaServiceImageTags">
    <vt:lpwstr/>
  </property>
  <property fmtid="{D5CDD505-2E9C-101B-9397-08002B2CF9AE}" pid="6" name="ClassificationContentMarkingFooterShapeIds">
    <vt:lpwstr>2e,5d,5e,5f,60,61,62,63,64</vt:lpwstr>
  </property>
  <property fmtid="{D5CDD505-2E9C-101B-9397-08002B2CF9AE}" pid="7" name="ClassificationContentMarkingFooterFontProps">
    <vt:lpwstr>#000000,12,Calibri</vt:lpwstr>
  </property>
  <property fmtid="{D5CDD505-2E9C-101B-9397-08002B2CF9AE}" pid="8" name="ClassificationContentMarkingFooterText">
    <vt:lpwstr>OFFICIAL</vt:lpwstr>
  </property>
  <property fmtid="{D5CDD505-2E9C-101B-9397-08002B2CF9AE}" pid="9" name="MSIP_Label_4257e2ab-f512-40e2-9c9a-c64247360765_Enabled">
    <vt:lpwstr>true</vt:lpwstr>
  </property>
  <property fmtid="{D5CDD505-2E9C-101B-9397-08002B2CF9AE}" pid="10" name="MSIP_Label_4257e2ab-f512-40e2-9c9a-c64247360765_SetDate">
    <vt:lpwstr>2023-12-28T02:51:23Z</vt:lpwstr>
  </property>
  <property fmtid="{D5CDD505-2E9C-101B-9397-08002B2CF9AE}" pid="11" name="MSIP_Label_4257e2ab-f512-40e2-9c9a-c64247360765_Method">
    <vt:lpwstr>Privileged</vt:lpwstr>
  </property>
  <property fmtid="{D5CDD505-2E9C-101B-9397-08002B2CF9AE}" pid="12" name="MSIP_Label_4257e2ab-f512-40e2-9c9a-c64247360765_Name">
    <vt:lpwstr>OFFICIAL</vt:lpwstr>
  </property>
  <property fmtid="{D5CDD505-2E9C-101B-9397-08002B2CF9AE}" pid="13" name="MSIP_Label_4257e2ab-f512-40e2-9c9a-c64247360765_SiteId">
    <vt:lpwstr>e8bdd6f7-fc18-4e48-a554-7f547927223b</vt:lpwstr>
  </property>
  <property fmtid="{D5CDD505-2E9C-101B-9397-08002B2CF9AE}" pid="14" name="MSIP_Label_4257e2ab-f512-40e2-9c9a-c64247360765_ActionId">
    <vt:lpwstr>547d4667-8a27-4bca-af3c-9ede6b401fd7</vt:lpwstr>
  </property>
  <property fmtid="{D5CDD505-2E9C-101B-9397-08002B2CF9AE}" pid="15" name="MSIP_Label_4257e2ab-f512-40e2-9c9a-c64247360765_ContentBits">
    <vt:lpwstr>2</vt:lpwstr>
  </property>
  <property fmtid="{D5CDD505-2E9C-101B-9397-08002B2CF9AE}" pid="16" name="Agency">
    <vt:i4>1</vt:i4>
  </property>
  <property fmtid="{D5CDD505-2E9C-101B-9397-08002B2CF9AE}" pid="17" name="Division">
    <vt:i4>5</vt:i4>
  </property>
  <property fmtid="{D5CDD505-2E9C-101B-9397-08002B2CF9AE}" pid="18" name="Dissemination Limiting Marker">
    <vt:lpwstr>1;#FOUO|955eb6fc-b35a-4808-8aa5-31e514fa3f26</vt:lpwstr>
  </property>
  <property fmtid="{D5CDD505-2E9C-101B-9397-08002B2CF9AE}" pid="19" name="Security Classification">
    <vt:lpwstr>2;#Unclassified|7fa379f4-4aba-4692-ab80-7d39d3a23cf4</vt:lpwstr>
  </property>
  <property fmtid="{D5CDD505-2E9C-101B-9397-08002B2CF9AE}" pid="20" name="Records Class Project">
    <vt:lpwstr>57;#Policies and Procedures|106771be-6573-4a30-b5c8-d3b1f646d5eb</vt:lpwstr>
  </property>
  <property fmtid="{D5CDD505-2E9C-101B-9397-08002B2CF9AE}" pid="21" name="Department Document Type">
    <vt:lpwstr/>
  </property>
  <property fmtid="{D5CDD505-2E9C-101B-9397-08002B2CF9AE}" pid="22" name="Record Purpose">
    <vt:lpwstr/>
  </property>
  <property fmtid="{D5CDD505-2E9C-101B-9397-08002B2CF9AE}" pid="23" name="GrammarlyDocumentId">
    <vt:lpwstr>7a236e2602c82d9231af24f0fa33baf44524b97b046e4382f6418f04d7c59561</vt:lpwstr>
  </property>
  <property fmtid="{D5CDD505-2E9C-101B-9397-08002B2CF9AE}" pid="24" name="Records_x0020_Class_x0020_Project">
    <vt:lpwstr>57;#Policies and Procedures|106771be-6573-4a30-b5c8-d3b1f646d5eb</vt:lpwstr>
  </property>
  <property fmtid="{D5CDD505-2E9C-101B-9397-08002B2CF9AE}" pid="25" name="Security_x0020_Classification">
    <vt:lpwstr>2;#Unclassified|7fa379f4-4aba-4692-ab80-7d39d3a23cf4</vt:lpwstr>
  </property>
  <property fmtid="{D5CDD505-2E9C-101B-9397-08002B2CF9AE}" pid="26" name="Record_x0020_Purpose">
    <vt:lpwstr/>
  </property>
  <property fmtid="{D5CDD505-2E9C-101B-9397-08002B2CF9AE}" pid="27" name="Department_x0020_Document_x0020_Type">
    <vt:lpwstr/>
  </property>
  <property fmtid="{D5CDD505-2E9C-101B-9397-08002B2CF9AE}" pid="28" name="Dissemination_x0020_Limiting_x0020_Marker">
    <vt:lpwstr>1;#FOUO|955eb6fc-b35a-4808-8aa5-31e514fa3f26</vt:lpwstr>
  </property>
  <property fmtid="{D5CDD505-2E9C-101B-9397-08002B2CF9AE}" pid="29" name="_dlc_DocIdItemGuid">
    <vt:lpwstr>c188d59f-9405-4681-b0d5-be03be1ef38c</vt:lpwstr>
  </property>
  <property fmtid="{D5CDD505-2E9C-101B-9397-08002B2CF9AE}" pid="30" name="docLang">
    <vt:lpwstr>en</vt:lpwstr>
  </property>
</Properties>
</file>