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D12" w:rsidRPr="00E03D12" w:rsidRDefault="00E03D12" w:rsidP="00CC62DD">
      <w:pPr>
        <w:pStyle w:val="Para0"/>
        <w:spacing w:before="1800" w:after="0" w:line="240" w:lineRule="auto"/>
        <w:jc w:val="right"/>
        <w:rPr>
          <w:sz w:val="24"/>
        </w:rPr>
      </w:pPr>
      <w:r w:rsidRPr="00C203E0">
        <w:rPr>
          <w:noProof/>
          <w:lang w:eastAsia="en-AU"/>
        </w:rPr>
        <w:drawing>
          <wp:inline distT="0" distB="0" distL="0" distR="0">
            <wp:extent cx="1915200" cy="295200"/>
            <wp:effectExtent l="0" t="0" r="0" b="0"/>
            <wp:docPr id="12" name="jacobs cover logo" descr="Jacobs company logo" title="Jacobs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MKT\Admin\Graphics\JACOBS LOGOS &amp; Brand Guidelines\Jacobs Logo 2009_White\Jacobs-Logo_White.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15200" cy="295200"/>
                    </a:xfrm>
                    <a:prstGeom prst="rect">
                      <a:avLst/>
                    </a:prstGeom>
                    <a:noFill/>
                    <a:ln>
                      <a:noFill/>
                    </a:ln>
                  </pic:spPr>
                </pic:pic>
              </a:graphicData>
            </a:graphic>
          </wp:inline>
        </w:drawing>
      </w:r>
    </w:p>
    <w:p w:rsidR="00CC62DD" w:rsidRPr="00C203E0" w:rsidRDefault="00CC62DD" w:rsidP="00CC62DD">
      <w:pPr>
        <w:pStyle w:val="CoverHeading2"/>
        <w:spacing w:before="600"/>
        <w:ind w:right="142"/>
      </w:pPr>
      <w:r w:rsidRPr="00C203E0">
        <w:rPr>
          <w:rFonts w:cs="Arial"/>
          <w:b/>
          <w:bCs/>
          <w:szCs w:val="20"/>
        </w:rPr>
        <w:t>Strategic Extractive Resource Areas</w:t>
      </w:r>
      <w:bookmarkStart w:id="0" w:name="starthere"/>
      <w:bookmarkEnd w:id="0"/>
    </w:p>
    <w:p w:rsidR="00CC62DD" w:rsidRPr="00C203E0" w:rsidRDefault="00CC62DD" w:rsidP="00CC62DD">
      <w:pPr>
        <w:pStyle w:val="CoverTitle"/>
        <w:spacing w:before="480" w:line="480" w:lineRule="auto"/>
        <w:ind w:right="142"/>
        <w:rPr>
          <w:rFonts w:cs="Arial"/>
          <w:b/>
          <w:bCs/>
          <w:szCs w:val="20"/>
        </w:rPr>
      </w:pPr>
      <w:r w:rsidRPr="00C203E0">
        <w:t xml:space="preserve">Victoria’s </w:t>
      </w:r>
      <w:r w:rsidRPr="00C203E0">
        <w:rPr>
          <w:rFonts w:cs="Arial"/>
          <w:b/>
          <w:bCs/>
          <w:szCs w:val="20"/>
        </w:rPr>
        <w:t>Existing Planning System</w:t>
      </w:r>
    </w:p>
    <w:p w:rsidR="00E03D12" w:rsidRPr="00E03D12" w:rsidRDefault="00CC62DD" w:rsidP="00CC62DD">
      <w:pPr>
        <w:pStyle w:val="CoverSubheading2"/>
        <w:spacing w:line="480" w:lineRule="auto"/>
        <w:ind w:right="142"/>
      </w:pPr>
      <w:r w:rsidRPr="00C203E0">
        <w:t>October 2016</w:t>
      </w:r>
    </w:p>
    <w:p w:rsidR="00E07CE7" w:rsidRPr="00E03D12" w:rsidRDefault="00CC62DD" w:rsidP="00CC62DD">
      <w:pPr>
        <w:pStyle w:val="Para0"/>
        <w:spacing w:before="4800" w:after="0" w:line="240" w:lineRule="auto"/>
        <w:rPr>
          <w:sz w:val="24"/>
        </w:rPr>
        <w:sectPr w:rsidR="00E07CE7" w:rsidRPr="00E03D12" w:rsidSect="00CC62DD">
          <w:headerReference w:type="default" r:id="rId10"/>
          <w:footerReference w:type="default" r:id="rId11"/>
          <w:headerReference w:type="first" r:id="rId12"/>
          <w:footerReference w:type="first" r:id="rId13"/>
          <w:pgSz w:w="11901" w:h="16840" w:code="9"/>
          <w:pgMar w:top="567" w:right="1269" w:bottom="567" w:left="567" w:header="567" w:footer="369" w:gutter="0"/>
          <w:cols w:space="0"/>
          <w:formProt w:val="0"/>
          <w:docGrid w:linePitch="360"/>
        </w:sectPr>
      </w:pPr>
      <w:r w:rsidRPr="00526775">
        <w:rPr>
          <w:noProof/>
          <w:lang w:eastAsia="en-AU"/>
        </w:rPr>
        <w:drawing>
          <wp:inline distT="0" distB="0" distL="0" distR="0" wp14:anchorId="1278F912" wp14:editId="45F7F2B1">
            <wp:extent cx="6855983" cy="3067050"/>
            <wp:effectExtent l="0" t="0" r="2540" b="0"/>
            <wp:docPr id="27" name="Picture 27" descr="Graphic of Jacobs logo. It is shades of pale grey and shows part of a sphere. " title="Graphic of Jaco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14">
                      <a:extLst>
                        <a:ext uri="{28A0092B-C50C-407E-A947-70E740481C1C}">
                          <a14:useLocalDpi xmlns:a14="http://schemas.microsoft.com/office/drawing/2010/main" val="0"/>
                        </a:ext>
                      </a:extLst>
                    </a:blip>
                    <a:stretch>
                      <a:fillRect/>
                    </a:stretch>
                  </pic:blipFill>
                  <pic:spPr>
                    <a:xfrm>
                      <a:off x="0" y="0"/>
                      <a:ext cx="6859968" cy="3068833"/>
                    </a:xfrm>
                    <a:prstGeom prst="rect">
                      <a:avLst/>
                    </a:prstGeom>
                    <a:noFill/>
                    <a:ln>
                      <a:noFill/>
                    </a:ln>
                  </pic:spPr>
                </pic:pic>
              </a:graphicData>
            </a:graphic>
          </wp:inline>
        </w:drawing>
      </w:r>
      <w:sdt>
        <w:sdtPr>
          <w:rPr>
            <w:sz w:val="24"/>
          </w:rPr>
          <w:id w:val="-1181043092"/>
          <w:docPartObj>
            <w:docPartGallery w:val="Cover Pages"/>
            <w:docPartUnique/>
          </w:docPartObj>
        </w:sdtPr>
        <w:sdtContent/>
      </w:sdt>
    </w:p>
    <w:p w:rsidR="00E07CE7" w:rsidRPr="00C203E0" w:rsidRDefault="00E07CE7" w:rsidP="000B22F5">
      <w:pPr>
        <w:pStyle w:val="Summary"/>
      </w:pPr>
      <w:bookmarkStart w:id="1" w:name="_Toc369528046"/>
      <w:bookmarkStart w:id="2" w:name="_Toc483484060"/>
      <w:r w:rsidRPr="00C203E0">
        <w:lastRenderedPageBreak/>
        <w:t xml:space="preserve">Executive </w:t>
      </w:r>
      <w:r w:rsidR="00A77601" w:rsidRPr="00C203E0">
        <w:t>s</w:t>
      </w:r>
      <w:r w:rsidRPr="00C203E0">
        <w:t>ummary</w:t>
      </w:r>
      <w:bookmarkEnd w:id="1"/>
      <w:bookmarkEnd w:id="2"/>
    </w:p>
    <w:p w:rsidR="003671AD" w:rsidRPr="00C203E0" w:rsidRDefault="003671AD" w:rsidP="00A77601">
      <w:pPr>
        <w:pStyle w:val="Para0"/>
      </w:pPr>
      <w:r w:rsidRPr="00C203E0">
        <w:t>This report provides Minerals Development Victoria (MDV) with an explanation of the current Victorian planning system with respect to the protection of extractive resources and establishes a conceptual definition of ‘strategic extractive resource areas’ (</w:t>
      </w:r>
      <w:r w:rsidR="005E2501" w:rsidRPr="00C203E0">
        <w:t>SRA</w:t>
      </w:r>
      <w:r w:rsidRPr="00C203E0">
        <w:t>s).  The report demonstrates how the incorporation of these areas into the existing planning system can provide for the efficient approval of stone extraction and long term protection of Victoria’s stone resources.</w:t>
      </w:r>
    </w:p>
    <w:p w:rsidR="009C5BEA" w:rsidRPr="00C203E0" w:rsidRDefault="003671AD" w:rsidP="00A77601">
      <w:pPr>
        <w:pStyle w:val="Para0"/>
      </w:pPr>
      <w:r w:rsidRPr="00C203E0">
        <w:t>Stone extraction is critical to society as a whole, with extractive industry products used in housing, commercial and industrial buildings and key infrastructure. To ensure materials are affordable and accessible now and into the future, it is essential that high quality sand and stone resources in proximity to markets remain available for extraction. The importance of extractive industry to Victoria is recognised in the State Planning Policy Framework (SPPF) of Victoria’s planning schemes. However in some cases, extractive industry has been compromised by competing land use activities with resultant impacts to operations</w:t>
      </w:r>
      <w:r w:rsidR="00EC4EAD">
        <w:t>,</w:t>
      </w:r>
      <w:r w:rsidRPr="00C203E0">
        <w:t xml:space="preserve"> and in some </w:t>
      </w:r>
      <w:r w:rsidR="00262E0C" w:rsidRPr="00C203E0">
        <w:t xml:space="preserve">places, </w:t>
      </w:r>
      <w:r w:rsidRPr="00C203E0">
        <w:t xml:space="preserve">the </w:t>
      </w:r>
      <w:r w:rsidR="00262E0C" w:rsidRPr="00C203E0">
        <w:t>extraction of resources has been forced to cease prematurely.</w:t>
      </w:r>
      <w:r w:rsidRPr="00C203E0">
        <w:t xml:space="preserve">  </w:t>
      </w:r>
      <w:r w:rsidR="009C5BEA" w:rsidRPr="00C203E0">
        <w:t xml:space="preserve">In addition, the development of new projects is subject to complex and often lengthy approval processes under the </w:t>
      </w:r>
      <w:r w:rsidR="009C5BEA" w:rsidRPr="00C203E0">
        <w:rPr>
          <w:i/>
        </w:rPr>
        <w:t xml:space="preserve">Planning and Environment Act 1987 </w:t>
      </w:r>
      <w:r w:rsidR="009C5BEA" w:rsidRPr="00C203E0">
        <w:t xml:space="preserve">(the Act) and the </w:t>
      </w:r>
      <w:r w:rsidR="009C5BEA" w:rsidRPr="00C203E0">
        <w:rPr>
          <w:i/>
        </w:rPr>
        <w:t>Mineral Resources (Sustainable Development) Act</w:t>
      </w:r>
      <w:r w:rsidR="004F478A" w:rsidRPr="00C203E0">
        <w:rPr>
          <w:i/>
        </w:rPr>
        <w:t xml:space="preserve"> 1990</w:t>
      </w:r>
      <w:r w:rsidR="004F478A" w:rsidRPr="00C203E0">
        <w:t xml:space="preserve"> (MRSDA)</w:t>
      </w:r>
      <w:r w:rsidR="00501EFA">
        <w:t xml:space="preserve">.  The interrelationship between the </w:t>
      </w:r>
      <w:r w:rsidR="00501EFA" w:rsidRPr="00C203E0">
        <w:t>Act</w:t>
      </w:r>
      <w:r w:rsidR="00501EFA">
        <w:t xml:space="preserve"> and the </w:t>
      </w:r>
      <w:r w:rsidR="00501EFA" w:rsidRPr="00C203E0">
        <w:t>MRSD</w:t>
      </w:r>
      <w:r w:rsidR="00501EFA">
        <w:t xml:space="preserve">A is often </w:t>
      </w:r>
      <w:r w:rsidR="00262E0C" w:rsidRPr="00C203E0">
        <w:t>poorly understood</w:t>
      </w:r>
      <w:r w:rsidR="00501EFA">
        <w:t xml:space="preserve"> by responsible authorities</w:t>
      </w:r>
      <w:r w:rsidR="009C5BEA" w:rsidRPr="00C203E0">
        <w:t>.</w:t>
      </w:r>
      <w:r w:rsidR="004F478A" w:rsidRPr="00C203E0">
        <w:t xml:space="preserve">  These land use planning issues </w:t>
      </w:r>
      <w:r w:rsidR="00262E0C" w:rsidRPr="00C203E0">
        <w:t>were</w:t>
      </w:r>
      <w:r w:rsidR="004F478A" w:rsidRPr="00C203E0">
        <w:t xml:space="preserve"> identified and considered in detail by the Parliament of Victoria in 1994</w:t>
      </w:r>
      <w:r w:rsidR="00501EFA">
        <w:t xml:space="preserve"> with the </w:t>
      </w:r>
      <w:r w:rsidR="00501EFA" w:rsidRPr="00C203E0">
        <w:t>Environment and Natural Resources Committee</w:t>
      </w:r>
      <w:r w:rsidR="00501EFA">
        <w:t>’s</w:t>
      </w:r>
      <w:r w:rsidR="00501EFA" w:rsidRPr="00C203E0">
        <w:t xml:space="preserve"> </w:t>
      </w:r>
      <w:r w:rsidR="00501EFA" w:rsidRPr="00C203E0">
        <w:rPr>
          <w:i/>
        </w:rPr>
        <w:t>Report on Planning Issues for Extractive Industries</w:t>
      </w:r>
      <w:r w:rsidR="00501EFA" w:rsidRPr="00C203E0">
        <w:t xml:space="preserve"> </w:t>
      </w:r>
      <w:r w:rsidR="004F478A" w:rsidRPr="00C203E0">
        <w:t xml:space="preserve">and </w:t>
      </w:r>
      <w:r w:rsidR="00501EFA">
        <w:t xml:space="preserve">the </w:t>
      </w:r>
      <w:r w:rsidR="00501EFA" w:rsidRPr="00C203E0">
        <w:t>Economic Development and Infrastructure Committee</w:t>
      </w:r>
      <w:r w:rsidR="00501EFA">
        <w:t>’s</w:t>
      </w:r>
      <w:r w:rsidR="00501EFA" w:rsidRPr="00C203E0">
        <w:t xml:space="preserve"> </w:t>
      </w:r>
      <w:r w:rsidR="00501EFA" w:rsidRPr="00C203E0">
        <w:rPr>
          <w:i/>
        </w:rPr>
        <w:t xml:space="preserve">Inquiry into greenfields mineral exploration and project development in Victoria </w:t>
      </w:r>
      <w:r w:rsidR="00CC714E" w:rsidRPr="00CC714E">
        <w:t xml:space="preserve">in </w:t>
      </w:r>
      <w:r w:rsidR="004F478A" w:rsidRPr="00C203E0">
        <w:t xml:space="preserve">2012.  </w:t>
      </w:r>
    </w:p>
    <w:p w:rsidR="009C5BEA" w:rsidRPr="00C203E0" w:rsidRDefault="009C5BEA" w:rsidP="00A77601">
      <w:pPr>
        <w:pStyle w:val="Para0"/>
      </w:pPr>
      <w:r w:rsidRPr="00C203E0">
        <w:t xml:space="preserve">Key to this report is the development of a conceptual definition of SRAs.  </w:t>
      </w:r>
      <w:r w:rsidR="002F7FF2" w:rsidRPr="00C203E0">
        <w:t xml:space="preserve">The report </w:t>
      </w:r>
      <w:r w:rsidRPr="00C203E0">
        <w:t>defines SRAs as:</w:t>
      </w:r>
    </w:p>
    <w:p w:rsidR="009C5BEA" w:rsidRPr="00C203E0" w:rsidRDefault="009C5BEA" w:rsidP="009C5BEA">
      <w:pPr>
        <w:ind w:left="850"/>
        <w:rPr>
          <w:b/>
        </w:rPr>
      </w:pPr>
      <w:r w:rsidRPr="00C203E0">
        <w:rPr>
          <w:b/>
        </w:rPr>
        <w:t>A defined area with a significant stone resource. It has manageable environmental and planning constraints and is accessible to markets.</w:t>
      </w:r>
    </w:p>
    <w:p w:rsidR="003671AD" w:rsidRPr="00C203E0" w:rsidRDefault="002F7FF2" w:rsidP="00A77601">
      <w:pPr>
        <w:pStyle w:val="Para0"/>
      </w:pPr>
      <w:r w:rsidRPr="00C203E0">
        <w:t xml:space="preserve">This definition builds on the definition put forward by PWC in </w:t>
      </w:r>
      <w:r w:rsidRPr="00C203E0">
        <w:rPr>
          <w:i/>
        </w:rPr>
        <w:t>Extractive Resources in Victoria: Demand and Supply Study 2015-2059 (PWC 2016)</w:t>
      </w:r>
      <w:r w:rsidR="00CC714E">
        <w:t xml:space="preserve">. It applies the </w:t>
      </w:r>
      <w:r w:rsidR="00945908">
        <w:t xml:space="preserve">earlier </w:t>
      </w:r>
      <w:r w:rsidR="00CC714E">
        <w:t xml:space="preserve">definition </w:t>
      </w:r>
      <w:r w:rsidR="00AD5913" w:rsidRPr="00C203E0">
        <w:t>in the land use planning context</w:t>
      </w:r>
      <w:r w:rsidR="00CC714E">
        <w:t>,</w:t>
      </w:r>
      <w:r w:rsidR="00AD5913" w:rsidRPr="00C203E0">
        <w:t xml:space="preserve"> to </w:t>
      </w:r>
      <w:r w:rsidR="003671AD" w:rsidRPr="00C203E0">
        <w:t>accurately reflect</w:t>
      </w:r>
      <w:r w:rsidR="00AD5913" w:rsidRPr="00C203E0">
        <w:t xml:space="preserve"> </w:t>
      </w:r>
      <w:r w:rsidR="003671AD" w:rsidRPr="00C203E0">
        <w:t>the strategic importance of a stone resource</w:t>
      </w:r>
      <w:r w:rsidR="007B24B1">
        <w:t xml:space="preserve"> </w:t>
      </w:r>
      <w:r w:rsidR="00AD5913" w:rsidRPr="00C203E0">
        <w:t xml:space="preserve">and to </w:t>
      </w:r>
      <w:r w:rsidR="003671AD" w:rsidRPr="00C203E0">
        <w:t>provid</w:t>
      </w:r>
      <w:r w:rsidR="00AD5913" w:rsidRPr="00C203E0">
        <w:t>e</w:t>
      </w:r>
      <w:r w:rsidR="003671AD" w:rsidRPr="00C203E0">
        <w:t xml:space="preserve"> greater certainty </w:t>
      </w:r>
      <w:r w:rsidR="00AD5913" w:rsidRPr="00C203E0">
        <w:t xml:space="preserve">surrounding </w:t>
      </w:r>
      <w:r w:rsidR="003671AD" w:rsidRPr="00C203E0">
        <w:t xml:space="preserve">the </w:t>
      </w:r>
      <w:r w:rsidR="00AD5913" w:rsidRPr="00C203E0">
        <w:t>development of stone resources</w:t>
      </w:r>
      <w:r w:rsidR="00EC4EAD">
        <w:t>.  This</w:t>
      </w:r>
      <w:r w:rsidR="00AD5913" w:rsidRPr="00C203E0">
        <w:t xml:space="preserve"> report </w:t>
      </w:r>
      <w:r w:rsidR="00262E0C" w:rsidRPr="00C203E0">
        <w:t xml:space="preserve">identifies </w:t>
      </w:r>
      <w:r w:rsidR="00AD5913" w:rsidRPr="00C203E0">
        <w:t xml:space="preserve">that </w:t>
      </w:r>
      <w:r w:rsidR="003671AD" w:rsidRPr="00C203E0">
        <w:t xml:space="preserve">meaningful changes </w:t>
      </w:r>
      <w:r w:rsidR="00262E0C" w:rsidRPr="00C203E0">
        <w:t xml:space="preserve">would need to be made </w:t>
      </w:r>
      <w:r w:rsidR="003671AD" w:rsidRPr="00C203E0">
        <w:t>to Victoria’s planning system</w:t>
      </w:r>
      <w:r w:rsidR="00262E0C" w:rsidRPr="00C203E0">
        <w:t xml:space="preserve"> to achieve this outcome</w:t>
      </w:r>
      <w:r w:rsidR="003671AD" w:rsidRPr="00C203E0">
        <w:t xml:space="preserve">.  </w:t>
      </w:r>
    </w:p>
    <w:p w:rsidR="00303FA6" w:rsidRPr="00C203E0" w:rsidRDefault="002343DA" w:rsidP="00A77601">
      <w:pPr>
        <w:pStyle w:val="Para0"/>
      </w:pPr>
      <w:r w:rsidRPr="00C203E0">
        <w:t xml:space="preserve">The report proposes to apply </w:t>
      </w:r>
      <w:r w:rsidR="005E2501" w:rsidRPr="00C203E0">
        <w:t>SRA</w:t>
      </w:r>
      <w:r w:rsidR="003671AD" w:rsidRPr="00C203E0">
        <w:t>s</w:t>
      </w:r>
      <w:r w:rsidRPr="00C203E0">
        <w:t xml:space="preserve"> to</w:t>
      </w:r>
      <w:r w:rsidR="003671AD" w:rsidRPr="00C203E0">
        <w:t xml:space="preserve"> </w:t>
      </w:r>
      <w:r w:rsidRPr="00C203E0">
        <w:t xml:space="preserve">areas which are currently producing stone which is in high demand or of unique </w:t>
      </w:r>
      <w:r w:rsidR="00EC4EAD">
        <w:t xml:space="preserve">importance </w:t>
      </w:r>
      <w:r w:rsidRPr="00C203E0">
        <w:t>to Victoria</w:t>
      </w:r>
      <w:r w:rsidR="003671AD" w:rsidRPr="00C203E0">
        <w:t xml:space="preserve">.  These areas can be identified by a number of contiguous or proximate operating and proposed work authorities. Additionally, </w:t>
      </w:r>
      <w:r w:rsidR="005E2501" w:rsidRPr="00C203E0">
        <w:t>SRA</w:t>
      </w:r>
      <w:r w:rsidR="003671AD" w:rsidRPr="00C203E0">
        <w:t xml:space="preserve">s </w:t>
      </w:r>
      <w:r w:rsidR="00303FA6" w:rsidRPr="00C203E0">
        <w:t xml:space="preserve">should be developed to </w:t>
      </w:r>
      <w:r w:rsidR="00EC4EAD">
        <w:t>protect</w:t>
      </w:r>
      <w:r w:rsidR="003671AD" w:rsidRPr="00C203E0">
        <w:t xml:space="preserve"> important stone resources to ensure their availability </w:t>
      </w:r>
      <w:r w:rsidR="00303FA6" w:rsidRPr="00C203E0">
        <w:t xml:space="preserve">well into the </w:t>
      </w:r>
      <w:r w:rsidR="003671AD" w:rsidRPr="00C203E0">
        <w:t>future</w:t>
      </w:r>
      <w:r w:rsidR="00303FA6" w:rsidRPr="00C203E0">
        <w:t xml:space="preserve"> (2050 and beyond)</w:t>
      </w:r>
      <w:r w:rsidR="003671AD" w:rsidRPr="00C203E0">
        <w:t xml:space="preserve">.  </w:t>
      </w:r>
    </w:p>
    <w:p w:rsidR="003671AD" w:rsidRPr="00C203E0" w:rsidRDefault="00303FA6" w:rsidP="00A77601">
      <w:pPr>
        <w:pStyle w:val="Para0"/>
      </w:pPr>
      <w:r w:rsidRPr="00C203E0">
        <w:t>A future body of work will be required to prepare detailed criteria for the selection and establishment of SRAs as defined areas.  Once defined, a series of state-wide amendments to the Victoria Planning Provisions and amendments to planning schemes will be required to highlight the policy importance of SRAs and to clearly identify them within planning schemes</w:t>
      </w:r>
      <w:r w:rsidR="003671AD" w:rsidRPr="00C203E0">
        <w:t xml:space="preserve"> by </w:t>
      </w:r>
      <w:r w:rsidR="003671AD" w:rsidRPr="00C203E0">
        <w:rPr>
          <w:b/>
        </w:rPr>
        <w:t>using a number of existing planning scheme zone and overlay provisions</w:t>
      </w:r>
      <w:r w:rsidR="003671AD" w:rsidRPr="00C203E0">
        <w:t xml:space="preserve">.  </w:t>
      </w:r>
    </w:p>
    <w:p w:rsidR="00E07CE7" w:rsidRPr="00C203E0" w:rsidRDefault="00303FA6" w:rsidP="00A77601">
      <w:pPr>
        <w:pStyle w:val="Para0"/>
      </w:pPr>
      <w:r w:rsidRPr="00C203E0">
        <w:t>This report highlights the need for SRAs to be clearly recognised within planning scheme map</w:t>
      </w:r>
      <w:r w:rsidR="00EC4EAD">
        <w:t>s</w:t>
      </w:r>
      <w:r w:rsidRPr="00C203E0">
        <w:t xml:space="preserve"> and to be supported by the development of appropriate planning scheme ordinance. </w:t>
      </w:r>
      <w:r w:rsidR="00FA3FA9" w:rsidRPr="00C203E0">
        <w:t>Specifically this report suggests that SRAs be incorporated into planning schemes as follows:</w:t>
      </w:r>
    </w:p>
    <w:p w:rsidR="00FA3FA9" w:rsidRPr="00C203E0" w:rsidRDefault="00BD15FF" w:rsidP="007837B6">
      <w:pPr>
        <w:pStyle w:val="Para0bullet"/>
      </w:pPr>
      <w:r w:rsidRPr="00C203E0">
        <w:t xml:space="preserve">For </w:t>
      </w:r>
      <w:r w:rsidR="00EC4EAD">
        <w:t xml:space="preserve">SRAs over </w:t>
      </w:r>
      <w:r w:rsidR="00FA3FA9" w:rsidRPr="00C203E0">
        <w:t>production clusters:</w:t>
      </w:r>
    </w:p>
    <w:p w:rsidR="00BD15FF" w:rsidRPr="00C203E0" w:rsidRDefault="00BD15FF" w:rsidP="007837B6">
      <w:pPr>
        <w:pStyle w:val="Para1narrowarrow"/>
      </w:pPr>
      <w:r w:rsidRPr="00C203E0">
        <w:t xml:space="preserve">Relevant changes to the </w:t>
      </w:r>
      <w:r w:rsidR="00A77601" w:rsidRPr="00C203E0">
        <w:t>State Planning Policy Framework</w:t>
      </w:r>
    </w:p>
    <w:p w:rsidR="00BD15FF" w:rsidRPr="00C203E0" w:rsidRDefault="00BD15FF" w:rsidP="007837B6">
      <w:pPr>
        <w:pStyle w:val="Para1narrowarrow"/>
      </w:pPr>
      <w:r w:rsidRPr="00C203E0">
        <w:t>Application of the Special Use Zone over existing and proposed Work Authorities and preparation of a new e</w:t>
      </w:r>
      <w:r w:rsidR="00A77601" w:rsidRPr="00C203E0">
        <w:t>xtractive industry schedule</w:t>
      </w:r>
      <w:r w:rsidR="007F7A43">
        <w:t>, and</w:t>
      </w:r>
    </w:p>
    <w:p w:rsidR="00BD15FF" w:rsidRPr="00C203E0" w:rsidRDefault="00BD15FF" w:rsidP="007837B6">
      <w:pPr>
        <w:pStyle w:val="Para1narrowarrow"/>
      </w:pPr>
      <w:r w:rsidRPr="00C203E0">
        <w:t xml:space="preserve">Application of the Environmental Significance Overlay beyond the Special Use Zone to identify </w:t>
      </w:r>
      <w:r w:rsidR="003F3BF1" w:rsidRPr="00C203E0">
        <w:t>the required buffer area.</w:t>
      </w:r>
    </w:p>
    <w:p w:rsidR="00FA3FA9" w:rsidRPr="00C203E0" w:rsidRDefault="00BD15FF" w:rsidP="007837B6">
      <w:pPr>
        <w:pStyle w:val="Para0bullet"/>
      </w:pPr>
      <w:r w:rsidRPr="00C203E0">
        <w:t xml:space="preserve">For </w:t>
      </w:r>
      <w:r w:rsidR="00FA3FA9" w:rsidRPr="00C203E0">
        <w:t xml:space="preserve">SRAs over </w:t>
      </w:r>
      <w:r w:rsidR="00FA3FA9" w:rsidRPr="00C203E0">
        <w:rPr>
          <w:b/>
        </w:rPr>
        <w:t>long term resources</w:t>
      </w:r>
      <w:r w:rsidR="00FA3FA9" w:rsidRPr="00C203E0">
        <w:t>:</w:t>
      </w:r>
    </w:p>
    <w:p w:rsidR="00BD15FF" w:rsidRPr="00C203E0" w:rsidRDefault="00BD15FF" w:rsidP="007837B6">
      <w:pPr>
        <w:pStyle w:val="Para1narrowarrow"/>
      </w:pPr>
      <w:r w:rsidRPr="00C203E0">
        <w:lastRenderedPageBreak/>
        <w:t xml:space="preserve">Relevant changes to the </w:t>
      </w:r>
      <w:r w:rsidR="00A77601" w:rsidRPr="00C203E0">
        <w:t>State Planning Policy Framework</w:t>
      </w:r>
      <w:r w:rsidR="007F7A43">
        <w:t>, and</w:t>
      </w:r>
    </w:p>
    <w:p w:rsidR="00BD15FF" w:rsidRPr="00C203E0" w:rsidRDefault="00BD15FF" w:rsidP="007837B6">
      <w:pPr>
        <w:pStyle w:val="Para1narrowarrow"/>
      </w:pPr>
      <w:r w:rsidRPr="00C203E0">
        <w:t>Application of the State Resource Overlay.</w:t>
      </w:r>
    </w:p>
    <w:p w:rsidR="00FA3FA9" w:rsidRPr="00C203E0" w:rsidRDefault="00216955" w:rsidP="00216955">
      <w:pPr>
        <w:pStyle w:val="Para0"/>
      </w:pPr>
      <w:r w:rsidRPr="00C203E0">
        <w:t xml:space="preserve">This report also recommends that stone extraction in Victoria (irrespective of its inclusion within a SRA) would be greatly assisted by the </w:t>
      </w:r>
      <w:r w:rsidRPr="00C203E0">
        <w:rPr>
          <w:b/>
        </w:rPr>
        <w:t>introduction of a planning permit trigger</w:t>
      </w:r>
      <w:r w:rsidR="007F7A43">
        <w:rPr>
          <w:b/>
        </w:rPr>
        <w:t xml:space="preserve"> </w:t>
      </w:r>
      <w:r w:rsidR="007F7A43" w:rsidRPr="007F7A43">
        <w:t>(</w:t>
      </w:r>
      <w:r w:rsidR="007F7A43" w:rsidRPr="00C203E0">
        <w:t>within the suite of existing rural zones</w:t>
      </w:r>
      <w:r w:rsidR="007F7A43">
        <w:t>)</w:t>
      </w:r>
      <w:r w:rsidRPr="00C203E0">
        <w:rPr>
          <w:b/>
        </w:rPr>
        <w:t xml:space="preserve"> for sensitive uses</w:t>
      </w:r>
      <w:r w:rsidRPr="00C203E0">
        <w:t xml:space="preserve"> (dwellings, accommodation, education facilities and childcare facilities) </w:t>
      </w:r>
      <w:r w:rsidR="007F7A43">
        <w:t>which are proposed to be established within 500 metres of a Work Authority or proposed Work Authority</w:t>
      </w:r>
      <w:r w:rsidRPr="00C203E0">
        <w:t xml:space="preserve">. </w:t>
      </w:r>
    </w:p>
    <w:p w:rsidR="007837B6" w:rsidRPr="00C203E0" w:rsidRDefault="007837B6" w:rsidP="00216955">
      <w:pPr>
        <w:pStyle w:val="Para0"/>
      </w:pPr>
    </w:p>
    <w:p w:rsidR="00BC2172" w:rsidRPr="00C203E0" w:rsidRDefault="00BC2172" w:rsidP="00BC2172">
      <w:pPr>
        <w:pStyle w:val="Contents"/>
      </w:pPr>
      <w:bookmarkStart w:id="3" w:name="_Toc369528047"/>
      <w:r w:rsidRPr="00C203E0">
        <w:lastRenderedPageBreak/>
        <w:t>Contents</w:t>
      </w:r>
    </w:p>
    <w:sdt>
      <w:sdtPr>
        <w:rPr>
          <w:b w:val="0"/>
          <w:noProof w:val="0"/>
        </w:rPr>
        <w:id w:val="243461376"/>
        <w:docPartObj>
          <w:docPartGallery w:val="Table of Contents"/>
          <w:docPartUnique/>
        </w:docPartObj>
      </w:sdtPr>
      <w:sdtEndPr>
        <w:rPr>
          <w:b/>
        </w:rPr>
      </w:sdtEndPr>
      <w:sdtContent>
        <w:p w:rsidR="003B3BDB" w:rsidRDefault="00BC2172">
          <w:pPr>
            <w:pStyle w:val="TOC1"/>
            <w:rPr>
              <w:rFonts w:asciiTheme="minorHAnsi" w:hAnsiTheme="minorHAnsi"/>
              <w:b w:val="0"/>
              <w:sz w:val="22"/>
              <w:szCs w:val="22"/>
              <w:lang w:eastAsia="en-AU"/>
            </w:rPr>
          </w:pPr>
          <w:r w:rsidRPr="00C203E0">
            <w:rPr>
              <w:noProof w:val="0"/>
            </w:rPr>
            <w:fldChar w:fldCharType="begin"/>
          </w:r>
          <w:r w:rsidRPr="00C203E0">
            <w:rPr>
              <w:noProof w:val="0"/>
            </w:rPr>
            <w:instrText xml:space="preserve"> TOC \o "1-1" \h \z \t "Heading 2,2,Heading 3,3,Heading 4,3,Summary,1" </w:instrText>
          </w:r>
          <w:r w:rsidRPr="00C203E0">
            <w:rPr>
              <w:noProof w:val="0"/>
            </w:rPr>
            <w:fldChar w:fldCharType="separate"/>
          </w:r>
          <w:hyperlink w:anchor="_Toc483484060" w:history="1">
            <w:r w:rsidR="003B3BDB" w:rsidRPr="007B4F5A">
              <w:rPr>
                <w:rStyle w:val="Hyperlink"/>
              </w:rPr>
              <w:t>Executive summary</w:t>
            </w:r>
            <w:r w:rsidR="003B3BDB">
              <w:rPr>
                <w:webHidden/>
              </w:rPr>
              <w:tab/>
            </w:r>
            <w:r w:rsidR="003B3BDB">
              <w:rPr>
                <w:webHidden/>
              </w:rPr>
              <w:fldChar w:fldCharType="begin"/>
            </w:r>
            <w:r w:rsidR="003B3BDB">
              <w:rPr>
                <w:webHidden/>
              </w:rPr>
              <w:instrText xml:space="preserve"> PAGEREF _Toc483484060 \h </w:instrText>
            </w:r>
            <w:r w:rsidR="003B3BDB">
              <w:rPr>
                <w:webHidden/>
              </w:rPr>
            </w:r>
            <w:r w:rsidR="003B3BDB">
              <w:rPr>
                <w:webHidden/>
              </w:rPr>
              <w:fldChar w:fldCharType="separate"/>
            </w:r>
            <w:r w:rsidR="003B3BDB">
              <w:rPr>
                <w:webHidden/>
              </w:rPr>
              <w:t>i</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61" w:history="1">
            <w:r w:rsidR="003B3BDB" w:rsidRPr="007B4F5A">
              <w:rPr>
                <w:rStyle w:val="Hyperlink"/>
              </w:rPr>
              <w:t>Acronyms</w:t>
            </w:r>
            <w:r w:rsidR="003B3BDB">
              <w:rPr>
                <w:webHidden/>
              </w:rPr>
              <w:tab/>
            </w:r>
            <w:r w:rsidR="003B3BDB">
              <w:rPr>
                <w:webHidden/>
              </w:rPr>
              <w:fldChar w:fldCharType="begin"/>
            </w:r>
            <w:r w:rsidR="003B3BDB">
              <w:rPr>
                <w:webHidden/>
              </w:rPr>
              <w:instrText xml:space="preserve"> PAGEREF _Toc483484061 \h </w:instrText>
            </w:r>
            <w:r w:rsidR="003B3BDB">
              <w:rPr>
                <w:webHidden/>
              </w:rPr>
            </w:r>
            <w:r w:rsidR="003B3BDB">
              <w:rPr>
                <w:webHidden/>
              </w:rPr>
              <w:fldChar w:fldCharType="separate"/>
            </w:r>
            <w:r w:rsidR="003B3BDB">
              <w:rPr>
                <w:webHidden/>
              </w:rPr>
              <w:t>v</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62" w:history="1">
            <w:r w:rsidR="003B3BDB" w:rsidRPr="007B4F5A">
              <w:rPr>
                <w:rStyle w:val="Hyperlink"/>
              </w:rPr>
              <w:t>1.</w:t>
            </w:r>
            <w:r w:rsidR="003B3BDB">
              <w:rPr>
                <w:rFonts w:asciiTheme="minorHAnsi" w:hAnsiTheme="minorHAnsi"/>
                <w:b w:val="0"/>
                <w:sz w:val="22"/>
                <w:szCs w:val="22"/>
                <w:lang w:eastAsia="en-AU"/>
              </w:rPr>
              <w:tab/>
            </w:r>
            <w:r w:rsidR="003B3BDB" w:rsidRPr="007B4F5A">
              <w:rPr>
                <w:rStyle w:val="Hyperlink"/>
              </w:rPr>
              <w:t>Introduction</w:t>
            </w:r>
            <w:r w:rsidR="003B3BDB">
              <w:rPr>
                <w:webHidden/>
              </w:rPr>
              <w:tab/>
            </w:r>
            <w:r w:rsidR="003B3BDB">
              <w:rPr>
                <w:webHidden/>
              </w:rPr>
              <w:fldChar w:fldCharType="begin"/>
            </w:r>
            <w:r w:rsidR="003B3BDB">
              <w:rPr>
                <w:webHidden/>
              </w:rPr>
              <w:instrText xml:space="preserve"> PAGEREF _Toc483484062 \h </w:instrText>
            </w:r>
            <w:r w:rsidR="003B3BDB">
              <w:rPr>
                <w:webHidden/>
              </w:rPr>
            </w:r>
            <w:r w:rsidR="003B3BDB">
              <w:rPr>
                <w:webHidden/>
              </w:rPr>
              <w:fldChar w:fldCharType="separate"/>
            </w:r>
            <w:r w:rsidR="003B3BDB">
              <w:rPr>
                <w:webHidden/>
              </w:rPr>
              <w:t>1</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63" w:history="1">
            <w:r w:rsidR="003B3BDB" w:rsidRPr="007B4F5A">
              <w:rPr>
                <w:rStyle w:val="Hyperlink"/>
              </w:rPr>
              <w:t>1.1</w:t>
            </w:r>
            <w:r w:rsidR="003B3BDB">
              <w:rPr>
                <w:rFonts w:asciiTheme="minorHAnsi" w:hAnsiTheme="minorHAnsi"/>
                <w:sz w:val="22"/>
                <w:szCs w:val="22"/>
                <w:lang w:eastAsia="en-AU"/>
              </w:rPr>
              <w:tab/>
            </w:r>
            <w:r w:rsidR="003B3BDB" w:rsidRPr="007B4F5A">
              <w:rPr>
                <w:rStyle w:val="Hyperlink"/>
              </w:rPr>
              <w:t>Purpose of this report</w:t>
            </w:r>
            <w:r w:rsidR="003B3BDB">
              <w:rPr>
                <w:webHidden/>
              </w:rPr>
              <w:tab/>
            </w:r>
            <w:r w:rsidR="003B3BDB">
              <w:rPr>
                <w:webHidden/>
              </w:rPr>
              <w:fldChar w:fldCharType="begin"/>
            </w:r>
            <w:r w:rsidR="003B3BDB">
              <w:rPr>
                <w:webHidden/>
              </w:rPr>
              <w:instrText xml:space="preserve"> PAGEREF _Toc483484063 \h </w:instrText>
            </w:r>
            <w:r w:rsidR="003B3BDB">
              <w:rPr>
                <w:webHidden/>
              </w:rPr>
            </w:r>
            <w:r w:rsidR="003B3BDB">
              <w:rPr>
                <w:webHidden/>
              </w:rPr>
              <w:fldChar w:fldCharType="separate"/>
            </w:r>
            <w:r w:rsidR="003B3BDB">
              <w:rPr>
                <w:webHidden/>
              </w:rPr>
              <w:t>1</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64" w:history="1">
            <w:r w:rsidR="003B3BDB" w:rsidRPr="007B4F5A">
              <w:rPr>
                <w:rStyle w:val="Hyperlink"/>
              </w:rPr>
              <w:t>1.2</w:t>
            </w:r>
            <w:r w:rsidR="003B3BDB">
              <w:rPr>
                <w:rFonts w:asciiTheme="minorHAnsi" w:hAnsiTheme="minorHAnsi"/>
                <w:sz w:val="22"/>
                <w:szCs w:val="22"/>
                <w:lang w:eastAsia="en-AU"/>
              </w:rPr>
              <w:tab/>
            </w:r>
            <w:r w:rsidR="003B3BDB" w:rsidRPr="007B4F5A">
              <w:rPr>
                <w:rStyle w:val="Hyperlink"/>
              </w:rPr>
              <w:t>Importance of stone extraction</w:t>
            </w:r>
            <w:r w:rsidR="003B3BDB">
              <w:rPr>
                <w:webHidden/>
              </w:rPr>
              <w:tab/>
            </w:r>
            <w:r w:rsidR="003B3BDB">
              <w:rPr>
                <w:webHidden/>
              </w:rPr>
              <w:fldChar w:fldCharType="begin"/>
            </w:r>
            <w:r w:rsidR="003B3BDB">
              <w:rPr>
                <w:webHidden/>
              </w:rPr>
              <w:instrText xml:space="preserve"> PAGEREF _Toc483484064 \h </w:instrText>
            </w:r>
            <w:r w:rsidR="003B3BDB">
              <w:rPr>
                <w:webHidden/>
              </w:rPr>
            </w:r>
            <w:r w:rsidR="003B3BDB">
              <w:rPr>
                <w:webHidden/>
              </w:rPr>
              <w:fldChar w:fldCharType="separate"/>
            </w:r>
            <w:r w:rsidR="003B3BDB">
              <w:rPr>
                <w:webHidden/>
              </w:rPr>
              <w:t>1</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65" w:history="1">
            <w:r w:rsidR="003B3BDB" w:rsidRPr="007B4F5A">
              <w:rPr>
                <w:rStyle w:val="Hyperlink"/>
              </w:rPr>
              <w:t>1.3</w:t>
            </w:r>
            <w:r w:rsidR="003B3BDB">
              <w:rPr>
                <w:rFonts w:asciiTheme="minorHAnsi" w:hAnsiTheme="minorHAnsi"/>
                <w:sz w:val="22"/>
                <w:szCs w:val="22"/>
                <w:lang w:eastAsia="en-AU"/>
              </w:rPr>
              <w:tab/>
            </w:r>
            <w:r w:rsidR="003B3BDB" w:rsidRPr="007B4F5A">
              <w:rPr>
                <w:rStyle w:val="Hyperlink"/>
              </w:rPr>
              <w:t>Remaining challenges in protecting resources</w:t>
            </w:r>
            <w:r w:rsidR="003B3BDB">
              <w:rPr>
                <w:webHidden/>
              </w:rPr>
              <w:tab/>
            </w:r>
            <w:r w:rsidR="003B3BDB">
              <w:rPr>
                <w:webHidden/>
              </w:rPr>
              <w:fldChar w:fldCharType="begin"/>
            </w:r>
            <w:r w:rsidR="003B3BDB">
              <w:rPr>
                <w:webHidden/>
              </w:rPr>
              <w:instrText xml:space="preserve"> PAGEREF _Toc483484065 \h </w:instrText>
            </w:r>
            <w:r w:rsidR="003B3BDB">
              <w:rPr>
                <w:webHidden/>
              </w:rPr>
            </w:r>
            <w:r w:rsidR="003B3BDB">
              <w:rPr>
                <w:webHidden/>
              </w:rPr>
              <w:fldChar w:fldCharType="separate"/>
            </w:r>
            <w:r w:rsidR="003B3BDB">
              <w:rPr>
                <w:webHidden/>
              </w:rPr>
              <w:t>2</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66" w:history="1">
            <w:r w:rsidR="003B3BDB" w:rsidRPr="007B4F5A">
              <w:rPr>
                <w:rStyle w:val="Hyperlink"/>
              </w:rPr>
              <w:t>2.</w:t>
            </w:r>
            <w:r w:rsidR="003B3BDB">
              <w:rPr>
                <w:rFonts w:asciiTheme="minorHAnsi" w:hAnsiTheme="minorHAnsi"/>
                <w:b w:val="0"/>
                <w:sz w:val="22"/>
                <w:szCs w:val="22"/>
                <w:lang w:eastAsia="en-AU"/>
              </w:rPr>
              <w:tab/>
            </w:r>
            <w:r w:rsidR="003B3BDB" w:rsidRPr="007B4F5A">
              <w:rPr>
                <w:rStyle w:val="Hyperlink"/>
              </w:rPr>
              <w:t>Extractive industry and Victoria’s Planning System</w:t>
            </w:r>
            <w:r w:rsidR="003B3BDB">
              <w:rPr>
                <w:webHidden/>
              </w:rPr>
              <w:tab/>
            </w:r>
            <w:r w:rsidR="003B3BDB">
              <w:rPr>
                <w:webHidden/>
              </w:rPr>
              <w:fldChar w:fldCharType="begin"/>
            </w:r>
            <w:r w:rsidR="003B3BDB">
              <w:rPr>
                <w:webHidden/>
              </w:rPr>
              <w:instrText xml:space="preserve"> PAGEREF _Toc483484066 \h </w:instrText>
            </w:r>
            <w:r w:rsidR="003B3BDB">
              <w:rPr>
                <w:webHidden/>
              </w:rPr>
            </w:r>
            <w:r w:rsidR="003B3BDB">
              <w:rPr>
                <w:webHidden/>
              </w:rPr>
              <w:fldChar w:fldCharType="separate"/>
            </w:r>
            <w:r w:rsidR="003B3BDB">
              <w:rPr>
                <w:webHidden/>
              </w:rPr>
              <w:t>4</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67" w:history="1">
            <w:r w:rsidR="003B3BDB" w:rsidRPr="007B4F5A">
              <w:rPr>
                <w:rStyle w:val="Hyperlink"/>
              </w:rPr>
              <w:t>2.1</w:t>
            </w:r>
            <w:r w:rsidR="003B3BDB">
              <w:rPr>
                <w:rFonts w:asciiTheme="minorHAnsi" w:hAnsiTheme="minorHAnsi"/>
                <w:sz w:val="22"/>
                <w:szCs w:val="22"/>
                <w:lang w:eastAsia="en-AU"/>
              </w:rPr>
              <w:tab/>
            </w:r>
            <w:r w:rsidR="003B3BDB" w:rsidRPr="007B4F5A">
              <w:rPr>
                <w:rStyle w:val="Hyperlink"/>
              </w:rPr>
              <w:t>Planning and Environment Act 1987</w:t>
            </w:r>
            <w:r w:rsidR="003B3BDB">
              <w:rPr>
                <w:webHidden/>
              </w:rPr>
              <w:tab/>
            </w:r>
            <w:r w:rsidR="003B3BDB">
              <w:rPr>
                <w:webHidden/>
              </w:rPr>
              <w:fldChar w:fldCharType="begin"/>
            </w:r>
            <w:r w:rsidR="003B3BDB">
              <w:rPr>
                <w:webHidden/>
              </w:rPr>
              <w:instrText xml:space="preserve"> PAGEREF _Toc483484067 \h </w:instrText>
            </w:r>
            <w:r w:rsidR="003B3BDB">
              <w:rPr>
                <w:webHidden/>
              </w:rPr>
            </w:r>
            <w:r w:rsidR="003B3BDB">
              <w:rPr>
                <w:webHidden/>
              </w:rPr>
              <w:fldChar w:fldCharType="separate"/>
            </w:r>
            <w:r w:rsidR="003B3BDB">
              <w:rPr>
                <w:webHidden/>
              </w:rPr>
              <w:t>5</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68" w:history="1">
            <w:r w:rsidR="003B3BDB" w:rsidRPr="007B4F5A">
              <w:rPr>
                <w:rStyle w:val="Hyperlink"/>
              </w:rPr>
              <w:t>2.2</w:t>
            </w:r>
            <w:r w:rsidR="003B3BDB">
              <w:rPr>
                <w:rFonts w:asciiTheme="minorHAnsi" w:hAnsiTheme="minorHAnsi"/>
                <w:sz w:val="22"/>
                <w:szCs w:val="22"/>
                <w:lang w:eastAsia="en-AU"/>
              </w:rPr>
              <w:tab/>
            </w:r>
            <w:r w:rsidR="003B3BDB" w:rsidRPr="007B4F5A">
              <w:rPr>
                <w:rStyle w:val="Hyperlink"/>
              </w:rPr>
              <w:t>Planning schemes</w:t>
            </w:r>
            <w:r w:rsidR="003B3BDB">
              <w:rPr>
                <w:webHidden/>
              </w:rPr>
              <w:tab/>
            </w:r>
            <w:r w:rsidR="003B3BDB">
              <w:rPr>
                <w:webHidden/>
              </w:rPr>
              <w:fldChar w:fldCharType="begin"/>
            </w:r>
            <w:r w:rsidR="003B3BDB">
              <w:rPr>
                <w:webHidden/>
              </w:rPr>
              <w:instrText xml:space="preserve"> PAGEREF _Toc483484068 \h </w:instrText>
            </w:r>
            <w:r w:rsidR="003B3BDB">
              <w:rPr>
                <w:webHidden/>
              </w:rPr>
            </w:r>
            <w:r w:rsidR="003B3BDB">
              <w:rPr>
                <w:webHidden/>
              </w:rPr>
              <w:fldChar w:fldCharType="separate"/>
            </w:r>
            <w:r w:rsidR="003B3BDB">
              <w:rPr>
                <w:webHidden/>
              </w:rPr>
              <w:t>5</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69" w:history="1">
            <w:r w:rsidR="003B3BDB" w:rsidRPr="007B4F5A">
              <w:rPr>
                <w:rStyle w:val="Hyperlink"/>
              </w:rPr>
              <w:t>2.2.1</w:t>
            </w:r>
            <w:r w:rsidR="003B3BDB">
              <w:rPr>
                <w:rFonts w:asciiTheme="minorHAnsi" w:hAnsiTheme="minorHAnsi"/>
                <w:sz w:val="22"/>
                <w:szCs w:val="22"/>
                <w:lang w:eastAsia="en-AU"/>
              </w:rPr>
              <w:tab/>
            </w:r>
            <w:r w:rsidR="003B3BDB" w:rsidRPr="007B4F5A">
              <w:rPr>
                <w:rStyle w:val="Hyperlink"/>
              </w:rPr>
              <w:t>State Planning Policy Framework</w:t>
            </w:r>
            <w:r w:rsidR="003B3BDB">
              <w:rPr>
                <w:webHidden/>
              </w:rPr>
              <w:tab/>
            </w:r>
            <w:r w:rsidR="003B3BDB">
              <w:rPr>
                <w:webHidden/>
              </w:rPr>
              <w:fldChar w:fldCharType="begin"/>
            </w:r>
            <w:r w:rsidR="003B3BDB">
              <w:rPr>
                <w:webHidden/>
              </w:rPr>
              <w:instrText xml:space="preserve"> PAGEREF _Toc483484069 \h </w:instrText>
            </w:r>
            <w:r w:rsidR="003B3BDB">
              <w:rPr>
                <w:webHidden/>
              </w:rPr>
            </w:r>
            <w:r w:rsidR="003B3BDB">
              <w:rPr>
                <w:webHidden/>
              </w:rPr>
              <w:fldChar w:fldCharType="separate"/>
            </w:r>
            <w:r w:rsidR="003B3BDB">
              <w:rPr>
                <w:webHidden/>
              </w:rPr>
              <w:t>6</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70" w:history="1">
            <w:r w:rsidR="003B3BDB" w:rsidRPr="007B4F5A">
              <w:rPr>
                <w:rStyle w:val="Hyperlink"/>
              </w:rPr>
              <w:t>2.2.2</w:t>
            </w:r>
            <w:r w:rsidR="003B3BDB">
              <w:rPr>
                <w:rFonts w:asciiTheme="minorHAnsi" w:hAnsiTheme="minorHAnsi"/>
                <w:sz w:val="22"/>
                <w:szCs w:val="22"/>
                <w:lang w:eastAsia="en-AU"/>
              </w:rPr>
              <w:tab/>
            </w:r>
            <w:r w:rsidR="003B3BDB" w:rsidRPr="007B4F5A">
              <w:rPr>
                <w:rStyle w:val="Hyperlink"/>
              </w:rPr>
              <w:t>Local Policy Planning Framework</w:t>
            </w:r>
            <w:r w:rsidR="003B3BDB">
              <w:rPr>
                <w:webHidden/>
              </w:rPr>
              <w:tab/>
            </w:r>
            <w:r w:rsidR="003B3BDB">
              <w:rPr>
                <w:webHidden/>
              </w:rPr>
              <w:fldChar w:fldCharType="begin"/>
            </w:r>
            <w:r w:rsidR="003B3BDB">
              <w:rPr>
                <w:webHidden/>
              </w:rPr>
              <w:instrText xml:space="preserve"> PAGEREF _Toc483484070 \h </w:instrText>
            </w:r>
            <w:r w:rsidR="003B3BDB">
              <w:rPr>
                <w:webHidden/>
              </w:rPr>
            </w:r>
            <w:r w:rsidR="003B3BDB">
              <w:rPr>
                <w:webHidden/>
              </w:rPr>
              <w:fldChar w:fldCharType="separate"/>
            </w:r>
            <w:r w:rsidR="003B3BDB">
              <w:rPr>
                <w:webHidden/>
              </w:rPr>
              <w:t>7</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71" w:history="1">
            <w:r w:rsidR="003B3BDB" w:rsidRPr="007B4F5A">
              <w:rPr>
                <w:rStyle w:val="Hyperlink"/>
              </w:rPr>
              <w:t>2.2.3</w:t>
            </w:r>
            <w:r w:rsidR="003B3BDB">
              <w:rPr>
                <w:rFonts w:asciiTheme="minorHAnsi" w:hAnsiTheme="minorHAnsi"/>
                <w:sz w:val="22"/>
                <w:szCs w:val="22"/>
                <w:lang w:eastAsia="en-AU"/>
              </w:rPr>
              <w:tab/>
            </w:r>
            <w:r w:rsidR="003B3BDB" w:rsidRPr="007B4F5A">
              <w:rPr>
                <w:rStyle w:val="Hyperlink"/>
              </w:rPr>
              <w:t>Zones</w:t>
            </w:r>
            <w:r w:rsidR="003B3BDB">
              <w:rPr>
                <w:webHidden/>
              </w:rPr>
              <w:tab/>
            </w:r>
            <w:r w:rsidR="003B3BDB">
              <w:rPr>
                <w:webHidden/>
              </w:rPr>
              <w:fldChar w:fldCharType="begin"/>
            </w:r>
            <w:r w:rsidR="003B3BDB">
              <w:rPr>
                <w:webHidden/>
              </w:rPr>
              <w:instrText xml:space="preserve"> PAGEREF _Toc483484071 \h </w:instrText>
            </w:r>
            <w:r w:rsidR="003B3BDB">
              <w:rPr>
                <w:webHidden/>
              </w:rPr>
            </w:r>
            <w:r w:rsidR="003B3BDB">
              <w:rPr>
                <w:webHidden/>
              </w:rPr>
              <w:fldChar w:fldCharType="separate"/>
            </w:r>
            <w:r w:rsidR="003B3BDB">
              <w:rPr>
                <w:webHidden/>
              </w:rPr>
              <w:t>8</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72" w:history="1">
            <w:r w:rsidR="003B3BDB" w:rsidRPr="007B4F5A">
              <w:rPr>
                <w:rStyle w:val="Hyperlink"/>
              </w:rPr>
              <w:t>2.2.4</w:t>
            </w:r>
            <w:r w:rsidR="003B3BDB">
              <w:rPr>
                <w:rFonts w:asciiTheme="minorHAnsi" w:hAnsiTheme="minorHAnsi"/>
                <w:sz w:val="22"/>
                <w:szCs w:val="22"/>
                <w:lang w:eastAsia="en-AU"/>
              </w:rPr>
              <w:tab/>
            </w:r>
            <w:r w:rsidR="003B3BDB" w:rsidRPr="007B4F5A">
              <w:rPr>
                <w:rStyle w:val="Hyperlink"/>
              </w:rPr>
              <w:t>Overlays</w:t>
            </w:r>
            <w:r w:rsidR="003B3BDB">
              <w:rPr>
                <w:webHidden/>
              </w:rPr>
              <w:tab/>
            </w:r>
            <w:r w:rsidR="003B3BDB">
              <w:rPr>
                <w:webHidden/>
              </w:rPr>
              <w:fldChar w:fldCharType="begin"/>
            </w:r>
            <w:r w:rsidR="003B3BDB">
              <w:rPr>
                <w:webHidden/>
              </w:rPr>
              <w:instrText xml:space="preserve"> PAGEREF _Toc483484072 \h </w:instrText>
            </w:r>
            <w:r w:rsidR="003B3BDB">
              <w:rPr>
                <w:webHidden/>
              </w:rPr>
            </w:r>
            <w:r w:rsidR="003B3BDB">
              <w:rPr>
                <w:webHidden/>
              </w:rPr>
              <w:fldChar w:fldCharType="separate"/>
            </w:r>
            <w:r w:rsidR="003B3BDB">
              <w:rPr>
                <w:webHidden/>
              </w:rPr>
              <w:t>9</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73" w:history="1">
            <w:r w:rsidR="003B3BDB" w:rsidRPr="007B4F5A">
              <w:rPr>
                <w:rStyle w:val="Hyperlink"/>
              </w:rPr>
              <w:t>2.2.5</w:t>
            </w:r>
            <w:r w:rsidR="003B3BDB">
              <w:rPr>
                <w:rFonts w:asciiTheme="minorHAnsi" w:hAnsiTheme="minorHAnsi"/>
                <w:sz w:val="22"/>
                <w:szCs w:val="22"/>
                <w:lang w:eastAsia="en-AU"/>
              </w:rPr>
              <w:tab/>
            </w:r>
            <w:r w:rsidR="003B3BDB" w:rsidRPr="007B4F5A">
              <w:rPr>
                <w:rStyle w:val="Hyperlink"/>
              </w:rPr>
              <w:t>Particular provisions</w:t>
            </w:r>
            <w:r w:rsidR="003B3BDB">
              <w:rPr>
                <w:webHidden/>
              </w:rPr>
              <w:tab/>
            </w:r>
            <w:r w:rsidR="003B3BDB">
              <w:rPr>
                <w:webHidden/>
              </w:rPr>
              <w:fldChar w:fldCharType="begin"/>
            </w:r>
            <w:r w:rsidR="003B3BDB">
              <w:rPr>
                <w:webHidden/>
              </w:rPr>
              <w:instrText xml:space="preserve"> PAGEREF _Toc483484073 \h </w:instrText>
            </w:r>
            <w:r w:rsidR="003B3BDB">
              <w:rPr>
                <w:webHidden/>
              </w:rPr>
            </w:r>
            <w:r w:rsidR="003B3BDB">
              <w:rPr>
                <w:webHidden/>
              </w:rPr>
              <w:fldChar w:fldCharType="separate"/>
            </w:r>
            <w:r w:rsidR="003B3BDB">
              <w:rPr>
                <w:webHidden/>
              </w:rPr>
              <w:t>12</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74" w:history="1">
            <w:r w:rsidR="003B3BDB" w:rsidRPr="007B4F5A">
              <w:rPr>
                <w:rStyle w:val="Hyperlink"/>
              </w:rPr>
              <w:t>2.2.6</w:t>
            </w:r>
            <w:r w:rsidR="003B3BDB">
              <w:rPr>
                <w:rFonts w:asciiTheme="minorHAnsi" w:hAnsiTheme="minorHAnsi"/>
                <w:sz w:val="22"/>
                <w:szCs w:val="22"/>
                <w:lang w:eastAsia="en-AU"/>
              </w:rPr>
              <w:tab/>
            </w:r>
            <w:r w:rsidR="003B3BDB" w:rsidRPr="007B4F5A">
              <w:rPr>
                <w:rStyle w:val="Hyperlink"/>
              </w:rPr>
              <w:t>General provisions</w:t>
            </w:r>
            <w:r w:rsidR="003B3BDB">
              <w:rPr>
                <w:webHidden/>
              </w:rPr>
              <w:tab/>
            </w:r>
            <w:r w:rsidR="003B3BDB">
              <w:rPr>
                <w:webHidden/>
              </w:rPr>
              <w:fldChar w:fldCharType="begin"/>
            </w:r>
            <w:r w:rsidR="003B3BDB">
              <w:rPr>
                <w:webHidden/>
              </w:rPr>
              <w:instrText xml:space="preserve"> PAGEREF _Toc483484074 \h </w:instrText>
            </w:r>
            <w:r w:rsidR="003B3BDB">
              <w:rPr>
                <w:webHidden/>
              </w:rPr>
            </w:r>
            <w:r w:rsidR="003B3BDB">
              <w:rPr>
                <w:webHidden/>
              </w:rPr>
              <w:fldChar w:fldCharType="separate"/>
            </w:r>
            <w:r w:rsidR="003B3BDB">
              <w:rPr>
                <w:webHidden/>
              </w:rPr>
              <w:t>13</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75" w:history="1">
            <w:r w:rsidR="003B3BDB" w:rsidRPr="007B4F5A">
              <w:rPr>
                <w:rStyle w:val="Hyperlink"/>
              </w:rPr>
              <w:t>2.2.7</w:t>
            </w:r>
            <w:r w:rsidR="003B3BDB">
              <w:rPr>
                <w:rFonts w:asciiTheme="minorHAnsi" w:hAnsiTheme="minorHAnsi"/>
                <w:sz w:val="22"/>
                <w:szCs w:val="22"/>
                <w:lang w:eastAsia="en-AU"/>
              </w:rPr>
              <w:tab/>
            </w:r>
            <w:r w:rsidR="003B3BDB" w:rsidRPr="007B4F5A">
              <w:rPr>
                <w:rStyle w:val="Hyperlink"/>
              </w:rPr>
              <w:t>Incorporated and reference documents</w:t>
            </w:r>
            <w:r w:rsidR="003B3BDB">
              <w:rPr>
                <w:webHidden/>
              </w:rPr>
              <w:tab/>
            </w:r>
            <w:r w:rsidR="003B3BDB">
              <w:rPr>
                <w:webHidden/>
              </w:rPr>
              <w:fldChar w:fldCharType="begin"/>
            </w:r>
            <w:r w:rsidR="003B3BDB">
              <w:rPr>
                <w:webHidden/>
              </w:rPr>
              <w:instrText xml:space="preserve"> PAGEREF _Toc483484075 \h </w:instrText>
            </w:r>
            <w:r w:rsidR="003B3BDB">
              <w:rPr>
                <w:webHidden/>
              </w:rPr>
            </w:r>
            <w:r w:rsidR="003B3BDB">
              <w:rPr>
                <w:webHidden/>
              </w:rPr>
              <w:fldChar w:fldCharType="separate"/>
            </w:r>
            <w:r w:rsidR="003B3BDB">
              <w:rPr>
                <w:webHidden/>
              </w:rPr>
              <w:t>13</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76" w:history="1">
            <w:r w:rsidR="003B3BDB" w:rsidRPr="007B4F5A">
              <w:rPr>
                <w:rStyle w:val="Hyperlink"/>
              </w:rPr>
              <w:t>3.</w:t>
            </w:r>
            <w:r w:rsidR="003B3BDB">
              <w:rPr>
                <w:rFonts w:asciiTheme="minorHAnsi" w:hAnsiTheme="minorHAnsi"/>
                <w:b w:val="0"/>
                <w:sz w:val="22"/>
                <w:szCs w:val="22"/>
                <w:lang w:eastAsia="en-AU"/>
              </w:rPr>
              <w:tab/>
            </w:r>
            <w:r w:rsidR="003B3BDB" w:rsidRPr="007B4F5A">
              <w:rPr>
                <w:rStyle w:val="Hyperlink"/>
              </w:rPr>
              <w:t>Assessing permit applications for stone extraction</w:t>
            </w:r>
            <w:r w:rsidR="003B3BDB">
              <w:rPr>
                <w:webHidden/>
              </w:rPr>
              <w:tab/>
            </w:r>
            <w:r w:rsidR="003B3BDB">
              <w:rPr>
                <w:webHidden/>
              </w:rPr>
              <w:fldChar w:fldCharType="begin"/>
            </w:r>
            <w:r w:rsidR="003B3BDB">
              <w:rPr>
                <w:webHidden/>
              </w:rPr>
              <w:instrText xml:space="preserve"> PAGEREF _Toc483484076 \h </w:instrText>
            </w:r>
            <w:r w:rsidR="003B3BDB">
              <w:rPr>
                <w:webHidden/>
              </w:rPr>
            </w:r>
            <w:r w:rsidR="003B3BDB">
              <w:rPr>
                <w:webHidden/>
              </w:rPr>
              <w:fldChar w:fldCharType="separate"/>
            </w:r>
            <w:r w:rsidR="003B3BDB">
              <w:rPr>
                <w:webHidden/>
              </w:rPr>
              <w:t>15</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77" w:history="1">
            <w:r w:rsidR="003B3BDB" w:rsidRPr="007B4F5A">
              <w:rPr>
                <w:rStyle w:val="Hyperlink"/>
              </w:rPr>
              <w:t>3.1</w:t>
            </w:r>
            <w:r w:rsidR="003B3BDB">
              <w:rPr>
                <w:rFonts w:asciiTheme="minorHAnsi" w:hAnsiTheme="minorHAnsi"/>
                <w:sz w:val="22"/>
                <w:szCs w:val="22"/>
                <w:lang w:eastAsia="en-AU"/>
              </w:rPr>
              <w:tab/>
            </w:r>
            <w:r w:rsidR="003B3BDB" w:rsidRPr="007B4F5A">
              <w:rPr>
                <w:rStyle w:val="Hyperlink"/>
              </w:rPr>
              <w:t>Background</w:t>
            </w:r>
            <w:r w:rsidR="003B3BDB">
              <w:rPr>
                <w:webHidden/>
              </w:rPr>
              <w:tab/>
            </w:r>
            <w:r w:rsidR="003B3BDB">
              <w:rPr>
                <w:webHidden/>
              </w:rPr>
              <w:fldChar w:fldCharType="begin"/>
            </w:r>
            <w:r w:rsidR="003B3BDB">
              <w:rPr>
                <w:webHidden/>
              </w:rPr>
              <w:instrText xml:space="preserve"> PAGEREF _Toc483484077 \h </w:instrText>
            </w:r>
            <w:r w:rsidR="003B3BDB">
              <w:rPr>
                <w:webHidden/>
              </w:rPr>
            </w:r>
            <w:r w:rsidR="003B3BDB">
              <w:rPr>
                <w:webHidden/>
              </w:rPr>
              <w:fldChar w:fldCharType="separate"/>
            </w:r>
            <w:r w:rsidR="003B3BDB">
              <w:rPr>
                <w:webHidden/>
              </w:rPr>
              <w:t>15</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78" w:history="1">
            <w:r w:rsidR="003B3BDB" w:rsidRPr="007B4F5A">
              <w:rPr>
                <w:rStyle w:val="Hyperlink"/>
              </w:rPr>
              <w:t>3.2</w:t>
            </w:r>
            <w:r w:rsidR="003B3BDB">
              <w:rPr>
                <w:rFonts w:asciiTheme="minorHAnsi" w:hAnsiTheme="minorHAnsi"/>
                <w:sz w:val="22"/>
                <w:szCs w:val="22"/>
                <w:lang w:eastAsia="en-AU"/>
              </w:rPr>
              <w:tab/>
            </w:r>
            <w:r w:rsidR="003B3BDB" w:rsidRPr="007B4F5A">
              <w:rPr>
                <w:rStyle w:val="Hyperlink"/>
              </w:rPr>
              <w:t>Approvals process</w:t>
            </w:r>
            <w:r w:rsidR="003B3BDB">
              <w:rPr>
                <w:webHidden/>
              </w:rPr>
              <w:tab/>
            </w:r>
            <w:r w:rsidR="003B3BDB">
              <w:rPr>
                <w:webHidden/>
              </w:rPr>
              <w:fldChar w:fldCharType="begin"/>
            </w:r>
            <w:r w:rsidR="003B3BDB">
              <w:rPr>
                <w:webHidden/>
              </w:rPr>
              <w:instrText xml:space="preserve"> PAGEREF _Toc483484078 \h </w:instrText>
            </w:r>
            <w:r w:rsidR="003B3BDB">
              <w:rPr>
                <w:webHidden/>
              </w:rPr>
            </w:r>
            <w:r w:rsidR="003B3BDB">
              <w:rPr>
                <w:webHidden/>
              </w:rPr>
              <w:fldChar w:fldCharType="separate"/>
            </w:r>
            <w:r w:rsidR="003B3BDB">
              <w:rPr>
                <w:webHidden/>
              </w:rPr>
              <w:t>15</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79" w:history="1">
            <w:r w:rsidR="003B3BDB" w:rsidRPr="007B4F5A">
              <w:rPr>
                <w:rStyle w:val="Hyperlink"/>
              </w:rPr>
              <w:t>4.</w:t>
            </w:r>
            <w:r w:rsidR="003B3BDB">
              <w:rPr>
                <w:rFonts w:asciiTheme="minorHAnsi" w:hAnsiTheme="minorHAnsi"/>
                <w:b w:val="0"/>
                <w:sz w:val="22"/>
                <w:szCs w:val="22"/>
                <w:lang w:eastAsia="en-AU"/>
              </w:rPr>
              <w:tab/>
            </w:r>
            <w:r w:rsidR="003B3BDB" w:rsidRPr="007B4F5A">
              <w:rPr>
                <w:rStyle w:val="Hyperlink"/>
              </w:rPr>
              <w:t>Other assessments and extractive industry</w:t>
            </w:r>
            <w:r w:rsidR="003B3BDB">
              <w:rPr>
                <w:webHidden/>
              </w:rPr>
              <w:tab/>
            </w:r>
            <w:r w:rsidR="003B3BDB">
              <w:rPr>
                <w:webHidden/>
              </w:rPr>
              <w:fldChar w:fldCharType="begin"/>
            </w:r>
            <w:r w:rsidR="003B3BDB">
              <w:rPr>
                <w:webHidden/>
              </w:rPr>
              <w:instrText xml:space="preserve"> PAGEREF _Toc483484079 \h </w:instrText>
            </w:r>
            <w:r w:rsidR="003B3BDB">
              <w:rPr>
                <w:webHidden/>
              </w:rPr>
            </w:r>
            <w:r w:rsidR="003B3BDB">
              <w:rPr>
                <w:webHidden/>
              </w:rPr>
              <w:fldChar w:fldCharType="separate"/>
            </w:r>
            <w:r w:rsidR="003B3BDB">
              <w:rPr>
                <w:webHidden/>
              </w:rPr>
              <w:t>18</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0" w:history="1">
            <w:r w:rsidR="003B3BDB" w:rsidRPr="007B4F5A">
              <w:rPr>
                <w:rStyle w:val="Hyperlink"/>
              </w:rPr>
              <w:t>4.1</w:t>
            </w:r>
            <w:r w:rsidR="003B3BDB">
              <w:rPr>
                <w:rFonts w:asciiTheme="minorHAnsi" w:hAnsiTheme="minorHAnsi"/>
                <w:sz w:val="22"/>
                <w:szCs w:val="22"/>
                <w:lang w:eastAsia="en-AU"/>
              </w:rPr>
              <w:tab/>
            </w:r>
            <w:r w:rsidR="003B3BDB" w:rsidRPr="007B4F5A">
              <w:rPr>
                <w:rStyle w:val="Hyperlink"/>
              </w:rPr>
              <w:t>Environment Protection and Biodiversity Conservation Act 1999 (C’wealth)</w:t>
            </w:r>
            <w:r w:rsidR="003B3BDB">
              <w:rPr>
                <w:webHidden/>
              </w:rPr>
              <w:tab/>
            </w:r>
            <w:r w:rsidR="003B3BDB">
              <w:rPr>
                <w:webHidden/>
              </w:rPr>
              <w:fldChar w:fldCharType="begin"/>
            </w:r>
            <w:r w:rsidR="003B3BDB">
              <w:rPr>
                <w:webHidden/>
              </w:rPr>
              <w:instrText xml:space="preserve"> PAGEREF _Toc483484080 \h </w:instrText>
            </w:r>
            <w:r w:rsidR="003B3BDB">
              <w:rPr>
                <w:webHidden/>
              </w:rPr>
            </w:r>
            <w:r w:rsidR="003B3BDB">
              <w:rPr>
                <w:webHidden/>
              </w:rPr>
              <w:fldChar w:fldCharType="separate"/>
            </w:r>
            <w:r w:rsidR="003B3BDB">
              <w:rPr>
                <w:webHidden/>
              </w:rPr>
              <w:t>18</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1" w:history="1">
            <w:r w:rsidR="003B3BDB" w:rsidRPr="007B4F5A">
              <w:rPr>
                <w:rStyle w:val="Hyperlink"/>
              </w:rPr>
              <w:t>4.2</w:t>
            </w:r>
            <w:r w:rsidR="003B3BDB">
              <w:rPr>
                <w:rFonts w:asciiTheme="minorHAnsi" w:hAnsiTheme="minorHAnsi"/>
                <w:sz w:val="22"/>
                <w:szCs w:val="22"/>
                <w:lang w:eastAsia="en-AU"/>
              </w:rPr>
              <w:tab/>
            </w:r>
            <w:r w:rsidR="003B3BDB" w:rsidRPr="007B4F5A">
              <w:rPr>
                <w:rStyle w:val="Hyperlink"/>
              </w:rPr>
              <w:t>Environment Effects Act 1978</w:t>
            </w:r>
            <w:r w:rsidR="003B3BDB">
              <w:rPr>
                <w:webHidden/>
              </w:rPr>
              <w:tab/>
            </w:r>
            <w:r w:rsidR="003B3BDB">
              <w:rPr>
                <w:webHidden/>
              </w:rPr>
              <w:fldChar w:fldCharType="begin"/>
            </w:r>
            <w:r w:rsidR="003B3BDB">
              <w:rPr>
                <w:webHidden/>
              </w:rPr>
              <w:instrText xml:space="preserve"> PAGEREF _Toc483484081 \h </w:instrText>
            </w:r>
            <w:r w:rsidR="003B3BDB">
              <w:rPr>
                <w:webHidden/>
              </w:rPr>
            </w:r>
            <w:r w:rsidR="003B3BDB">
              <w:rPr>
                <w:webHidden/>
              </w:rPr>
              <w:fldChar w:fldCharType="separate"/>
            </w:r>
            <w:r w:rsidR="003B3BDB">
              <w:rPr>
                <w:webHidden/>
              </w:rPr>
              <w:t>18</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2" w:history="1">
            <w:r w:rsidR="003B3BDB" w:rsidRPr="007B4F5A">
              <w:rPr>
                <w:rStyle w:val="Hyperlink"/>
              </w:rPr>
              <w:t>4.3</w:t>
            </w:r>
            <w:r w:rsidR="003B3BDB">
              <w:rPr>
                <w:rFonts w:asciiTheme="minorHAnsi" w:hAnsiTheme="minorHAnsi"/>
                <w:sz w:val="22"/>
                <w:szCs w:val="22"/>
                <w:lang w:eastAsia="en-AU"/>
              </w:rPr>
              <w:tab/>
            </w:r>
            <w:r w:rsidR="003B3BDB" w:rsidRPr="007B4F5A">
              <w:rPr>
                <w:rStyle w:val="Hyperlink"/>
              </w:rPr>
              <w:t>Aboriginal Heritage Act 2006</w:t>
            </w:r>
            <w:r w:rsidR="003B3BDB">
              <w:rPr>
                <w:webHidden/>
              </w:rPr>
              <w:tab/>
            </w:r>
            <w:r w:rsidR="003B3BDB">
              <w:rPr>
                <w:webHidden/>
              </w:rPr>
              <w:fldChar w:fldCharType="begin"/>
            </w:r>
            <w:r w:rsidR="003B3BDB">
              <w:rPr>
                <w:webHidden/>
              </w:rPr>
              <w:instrText xml:space="preserve"> PAGEREF _Toc483484082 \h </w:instrText>
            </w:r>
            <w:r w:rsidR="003B3BDB">
              <w:rPr>
                <w:webHidden/>
              </w:rPr>
            </w:r>
            <w:r w:rsidR="003B3BDB">
              <w:rPr>
                <w:webHidden/>
              </w:rPr>
              <w:fldChar w:fldCharType="separate"/>
            </w:r>
            <w:r w:rsidR="003B3BDB">
              <w:rPr>
                <w:webHidden/>
              </w:rPr>
              <w:t>18</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3" w:history="1">
            <w:r w:rsidR="003B3BDB" w:rsidRPr="007B4F5A">
              <w:rPr>
                <w:rStyle w:val="Hyperlink"/>
              </w:rPr>
              <w:t>4.4</w:t>
            </w:r>
            <w:r w:rsidR="003B3BDB">
              <w:rPr>
                <w:rFonts w:asciiTheme="minorHAnsi" w:hAnsiTheme="minorHAnsi"/>
                <w:sz w:val="22"/>
                <w:szCs w:val="22"/>
                <w:lang w:eastAsia="en-AU"/>
              </w:rPr>
              <w:tab/>
            </w:r>
            <w:r w:rsidR="003B3BDB" w:rsidRPr="007B4F5A">
              <w:rPr>
                <w:rStyle w:val="Hyperlink"/>
              </w:rPr>
              <w:t>Other consents and approvals</w:t>
            </w:r>
            <w:r w:rsidR="003B3BDB">
              <w:rPr>
                <w:webHidden/>
              </w:rPr>
              <w:tab/>
            </w:r>
            <w:r w:rsidR="003B3BDB">
              <w:rPr>
                <w:webHidden/>
              </w:rPr>
              <w:fldChar w:fldCharType="begin"/>
            </w:r>
            <w:r w:rsidR="003B3BDB">
              <w:rPr>
                <w:webHidden/>
              </w:rPr>
              <w:instrText xml:space="preserve"> PAGEREF _Toc483484083 \h </w:instrText>
            </w:r>
            <w:r w:rsidR="003B3BDB">
              <w:rPr>
                <w:webHidden/>
              </w:rPr>
            </w:r>
            <w:r w:rsidR="003B3BDB">
              <w:rPr>
                <w:webHidden/>
              </w:rPr>
              <w:fldChar w:fldCharType="separate"/>
            </w:r>
            <w:r w:rsidR="003B3BDB">
              <w:rPr>
                <w:webHidden/>
              </w:rPr>
              <w:t>19</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84" w:history="1">
            <w:r w:rsidR="003B3BDB" w:rsidRPr="007B4F5A">
              <w:rPr>
                <w:rStyle w:val="Hyperlink"/>
              </w:rPr>
              <w:t>5.</w:t>
            </w:r>
            <w:r w:rsidR="003B3BDB">
              <w:rPr>
                <w:rFonts w:asciiTheme="minorHAnsi" w:hAnsiTheme="minorHAnsi"/>
                <w:b w:val="0"/>
                <w:sz w:val="22"/>
                <w:szCs w:val="22"/>
                <w:lang w:eastAsia="en-AU"/>
              </w:rPr>
              <w:tab/>
            </w:r>
            <w:r w:rsidR="003B3BDB" w:rsidRPr="007B4F5A">
              <w:rPr>
                <w:rStyle w:val="Hyperlink"/>
              </w:rPr>
              <w:t>Strategic resource areas</w:t>
            </w:r>
            <w:r w:rsidR="003B3BDB">
              <w:rPr>
                <w:webHidden/>
              </w:rPr>
              <w:tab/>
            </w:r>
            <w:r w:rsidR="003B3BDB">
              <w:rPr>
                <w:webHidden/>
              </w:rPr>
              <w:fldChar w:fldCharType="begin"/>
            </w:r>
            <w:r w:rsidR="003B3BDB">
              <w:rPr>
                <w:webHidden/>
              </w:rPr>
              <w:instrText xml:space="preserve"> PAGEREF _Toc483484084 \h </w:instrText>
            </w:r>
            <w:r w:rsidR="003B3BDB">
              <w:rPr>
                <w:webHidden/>
              </w:rPr>
            </w:r>
            <w:r w:rsidR="003B3BDB">
              <w:rPr>
                <w:webHidden/>
              </w:rPr>
              <w:fldChar w:fldCharType="separate"/>
            </w:r>
            <w:r w:rsidR="003B3BDB">
              <w:rPr>
                <w:webHidden/>
              </w:rPr>
              <w:t>20</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5" w:history="1">
            <w:r w:rsidR="003B3BDB" w:rsidRPr="007B4F5A">
              <w:rPr>
                <w:rStyle w:val="Hyperlink"/>
              </w:rPr>
              <w:t>5.1</w:t>
            </w:r>
            <w:r w:rsidR="003B3BDB">
              <w:rPr>
                <w:rFonts w:asciiTheme="minorHAnsi" w:hAnsiTheme="minorHAnsi"/>
                <w:sz w:val="22"/>
                <w:szCs w:val="22"/>
                <w:lang w:eastAsia="en-AU"/>
              </w:rPr>
              <w:tab/>
            </w:r>
            <w:r w:rsidR="003B3BDB" w:rsidRPr="007B4F5A">
              <w:rPr>
                <w:rStyle w:val="Hyperlink"/>
              </w:rPr>
              <w:t>Strategic resource determination</w:t>
            </w:r>
            <w:r w:rsidR="003B3BDB">
              <w:rPr>
                <w:webHidden/>
              </w:rPr>
              <w:tab/>
            </w:r>
            <w:r w:rsidR="003B3BDB">
              <w:rPr>
                <w:webHidden/>
              </w:rPr>
              <w:fldChar w:fldCharType="begin"/>
            </w:r>
            <w:r w:rsidR="003B3BDB">
              <w:rPr>
                <w:webHidden/>
              </w:rPr>
              <w:instrText xml:space="preserve"> PAGEREF _Toc483484085 \h </w:instrText>
            </w:r>
            <w:r w:rsidR="003B3BDB">
              <w:rPr>
                <w:webHidden/>
              </w:rPr>
            </w:r>
            <w:r w:rsidR="003B3BDB">
              <w:rPr>
                <w:webHidden/>
              </w:rPr>
              <w:fldChar w:fldCharType="separate"/>
            </w:r>
            <w:r w:rsidR="003B3BDB">
              <w:rPr>
                <w:webHidden/>
              </w:rPr>
              <w:t>20</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6" w:history="1">
            <w:r w:rsidR="003B3BDB" w:rsidRPr="007B4F5A">
              <w:rPr>
                <w:rStyle w:val="Hyperlink"/>
              </w:rPr>
              <w:t>5.2</w:t>
            </w:r>
            <w:r w:rsidR="003B3BDB">
              <w:rPr>
                <w:rFonts w:asciiTheme="minorHAnsi" w:hAnsiTheme="minorHAnsi"/>
                <w:sz w:val="22"/>
                <w:szCs w:val="22"/>
                <w:lang w:eastAsia="en-AU"/>
              </w:rPr>
              <w:tab/>
            </w:r>
            <w:r w:rsidR="003B3BDB" w:rsidRPr="007B4F5A">
              <w:rPr>
                <w:rStyle w:val="Hyperlink"/>
              </w:rPr>
              <w:t>Strategic resource areas</w:t>
            </w:r>
            <w:r w:rsidR="003B3BDB">
              <w:rPr>
                <w:webHidden/>
              </w:rPr>
              <w:tab/>
            </w:r>
            <w:r w:rsidR="003B3BDB">
              <w:rPr>
                <w:webHidden/>
              </w:rPr>
              <w:fldChar w:fldCharType="begin"/>
            </w:r>
            <w:r w:rsidR="003B3BDB">
              <w:rPr>
                <w:webHidden/>
              </w:rPr>
              <w:instrText xml:space="preserve"> PAGEREF _Toc483484086 \h </w:instrText>
            </w:r>
            <w:r w:rsidR="003B3BDB">
              <w:rPr>
                <w:webHidden/>
              </w:rPr>
            </w:r>
            <w:r w:rsidR="003B3BDB">
              <w:rPr>
                <w:webHidden/>
              </w:rPr>
              <w:fldChar w:fldCharType="separate"/>
            </w:r>
            <w:r w:rsidR="003B3BDB">
              <w:rPr>
                <w:webHidden/>
              </w:rPr>
              <w:t>21</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87" w:history="1">
            <w:r w:rsidR="003B3BDB" w:rsidRPr="007B4F5A">
              <w:rPr>
                <w:rStyle w:val="Hyperlink"/>
              </w:rPr>
              <w:t>5.3</w:t>
            </w:r>
            <w:r w:rsidR="003B3BDB">
              <w:rPr>
                <w:rFonts w:asciiTheme="minorHAnsi" w:hAnsiTheme="minorHAnsi"/>
                <w:sz w:val="22"/>
                <w:szCs w:val="22"/>
                <w:lang w:eastAsia="en-AU"/>
              </w:rPr>
              <w:tab/>
            </w:r>
            <w:r w:rsidR="003B3BDB" w:rsidRPr="007B4F5A">
              <w:rPr>
                <w:rStyle w:val="Hyperlink"/>
              </w:rPr>
              <w:t>Scenarios</w:t>
            </w:r>
            <w:r w:rsidR="003B3BDB">
              <w:rPr>
                <w:webHidden/>
              </w:rPr>
              <w:tab/>
            </w:r>
            <w:r w:rsidR="003B3BDB">
              <w:rPr>
                <w:webHidden/>
              </w:rPr>
              <w:fldChar w:fldCharType="begin"/>
            </w:r>
            <w:r w:rsidR="003B3BDB">
              <w:rPr>
                <w:webHidden/>
              </w:rPr>
              <w:instrText xml:space="preserve"> PAGEREF _Toc483484087 \h </w:instrText>
            </w:r>
            <w:r w:rsidR="003B3BDB">
              <w:rPr>
                <w:webHidden/>
              </w:rPr>
            </w:r>
            <w:r w:rsidR="003B3BDB">
              <w:rPr>
                <w:webHidden/>
              </w:rPr>
              <w:fldChar w:fldCharType="separate"/>
            </w:r>
            <w:r w:rsidR="003B3BDB">
              <w:rPr>
                <w:webHidden/>
              </w:rPr>
              <w:t>23</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88" w:history="1">
            <w:r w:rsidR="003B3BDB" w:rsidRPr="007B4F5A">
              <w:rPr>
                <w:rStyle w:val="Hyperlink"/>
              </w:rPr>
              <w:t>5.3.1</w:t>
            </w:r>
            <w:r w:rsidR="003B3BDB">
              <w:rPr>
                <w:rFonts w:asciiTheme="minorHAnsi" w:hAnsiTheme="minorHAnsi"/>
                <w:sz w:val="22"/>
                <w:szCs w:val="22"/>
                <w:lang w:eastAsia="en-AU"/>
              </w:rPr>
              <w:tab/>
            </w:r>
            <w:r w:rsidR="003B3BDB" w:rsidRPr="007B4F5A">
              <w:rPr>
                <w:rStyle w:val="Hyperlink"/>
              </w:rPr>
              <w:t>Production clusters</w:t>
            </w:r>
            <w:r w:rsidR="003B3BDB">
              <w:rPr>
                <w:webHidden/>
              </w:rPr>
              <w:tab/>
            </w:r>
            <w:r w:rsidR="003B3BDB">
              <w:rPr>
                <w:webHidden/>
              </w:rPr>
              <w:fldChar w:fldCharType="begin"/>
            </w:r>
            <w:r w:rsidR="003B3BDB">
              <w:rPr>
                <w:webHidden/>
              </w:rPr>
              <w:instrText xml:space="preserve"> PAGEREF _Toc483484088 \h </w:instrText>
            </w:r>
            <w:r w:rsidR="003B3BDB">
              <w:rPr>
                <w:webHidden/>
              </w:rPr>
            </w:r>
            <w:r w:rsidR="003B3BDB">
              <w:rPr>
                <w:webHidden/>
              </w:rPr>
              <w:fldChar w:fldCharType="separate"/>
            </w:r>
            <w:r w:rsidR="003B3BDB">
              <w:rPr>
                <w:webHidden/>
              </w:rPr>
              <w:t>23</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89" w:history="1">
            <w:r w:rsidR="003B3BDB" w:rsidRPr="007B4F5A">
              <w:rPr>
                <w:rStyle w:val="Hyperlink"/>
              </w:rPr>
              <w:t>5.3.2</w:t>
            </w:r>
            <w:r w:rsidR="003B3BDB">
              <w:rPr>
                <w:rFonts w:asciiTheme="minorHAnsi" w:hAnsiTheme="minorHAnsi"/>
                <w:sz w:val="22"/>
                <w:szCs w:val="22"/>
                <w:lang w:eastAsia="en-AU"/>
              </w:rPr>
              <w:tab/>
            </w:r>
            <w:r w:rsidR="003B3BDB" w:rsidRPr="007B4F5A">
              <w:rPr>
                <w:rStyle w:val="Hyperlink"/>
              </w:rPr>
              <w:t>Long term resource areas</w:t>
            </w:r>
            <w:r w:rsidR="003B3BDB">
              <w:rPr>
                <w:webHidden/>
              </w:rPr>
              <w:tab/>
            </w:r>
            <w:r w:rsidR="003B3BDB">
              <w:rPr>
                <w:webHidden/>
              </w:rPr>
              <w:fldChar w:fldCharType="begin"/>
            </w:r>
            <w:r w:rsidR="003B3BDB">
              <w:rPr>
                <w:webHidden/>
              </w:rPr>
              <w:instrText xml:space="preserve"> PAGEREF _Toc483484089 \h </w:instrText>
            </w:r>
            <w:r w:rsidR="003B3BDB">
              <w:rPr>
                <w:webHidden/>
              </w:rPr>
            </w:r>
            <w:r w:rsidR="003B3BDB">
              <w:rPr>
                <w:webHidden/>
              </w:rPr>
              <w:fldChar w:fldCharType="separate"/>
            </w:r>
            <w:r w:rsidR="003B3BDB">
              <w:rPr>
                <w:webHidden/>
              </w:rPr>
              <w:t>24</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90" w:history="1">
            <w:r w:rsidR="003B3BDB" w:rsidRPr="007B4F5A">
              <w:rPr>
                <w:rStyle w:val="Hyperlink"/>
              </w:rPr>
              <w:t>5.3.3</w:t>
            </w:r>
            <w:r w:rsidR="003B3BDB">
              <w:rPr>
                <w:rFonts w:asciiTheme="minorHAnsi" w:hAnsiTheme="minorHAnsi"/>
                <w:sz w:val="22"/>
                <w:szCs w:val="22"/>
                <w:lang w:eastAsia="en-AU"/>
              </w:rPr>
              <w:tab/>
            </w:r>
            <w:r w:rsidR="003B3BDB" w:rsidRPr="007B4F5A">
              <w:rPr>
                <w:rStyle w:val="Hyperlink"/>
              </w:rPr>
              <w:t>Important quarries outside of SRAs</w:t>
            </w:r>
            <w:r w:rsidR="003B3BDB">
              <w:rPr>
                <w:webHidden/>
              </w:rPr>
              <w:tab/>
            </w:r>
            <w:r w:rsidR="003B3BDB">
              <w:rPr>
                <w:webHidden/>
              </w:rPr>
              <w:fldChar w:fldCharType="begin"/>
            </w:r>
            <w:r w:rsidR="003B3BDB">
              <w:rPr>
                <w:webHidden/>
              </w:rPr>
              <w:instrText xml:space="preserve"> PAGEREF _Toc483484090 \h </w:instrText>
            </w:r>
            <w:r w:rsidR="003B3BDB">
              <w:rPr>
                <w:webHidden/>
              </w:rPr>
            </w:r>
            <w:r w:rsidR="003B3BDB">
              <w:rPr>
                <w:webHidden/>
              </w:rPr>
              <w:fldChar w:fldCharType="separate"/>
            </w:r>
            <w:r w:rsidR="003B3BDB">
              <w:rPr>
                <w:webHidden/>
              </w:rPr>
              <w:t>25</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91" w:history="1">
            <w:r w:rsidR="003B3BDB" w:rsidRPr="007B4F5A">
              <w:rPr>
                <w:rStyle w:val="Hyperlink"/>
              </w:rPr>
              <w:t>5.4</w:t>
            </w:r>
            <w:r w:rsidR="003B3BDB">
              <w:rPr>
                <w:rFonts w:asciiTheme="minorHAnsi" w:hAnsiTheme="minorHAnsi"/>
                <w:sz w:val="22"/>
                <w:szCs w:val="22"/>
                <w:lang w:eastAsia="en-AU"/>
              </w:rPr>
              <w:tab/>
            </w:r>
            <w:r w:rsidR="003B3BDB" w:rsidRPr="007B4F5A">
              <w:rPr>
                <w:rStyle w:val="Hyperlink"/>
              </w:rPr>
              <w:t>Options for Victoria’s Planning System</w:t>
            </w:r>
            <w:r w:rsidR="003B3BDB">
              <w:rPr>
                <w:webHidden/>
              </w:rPr>
              <w:tab/>
            </w:r>
            <w:r w:rsidR="003B3BDB">
              <w:rPr>
                <w:webHidden/>
              </w:rPr>
              <w:fldChar w:fldCharType="begin"/>
            </w:r>
            <w:r w:rsidR="003B3BDB">
              <w:rPr>
                <w:webHidden/>
              </w:rPr>
              <w:instrText xml:space="preserve"> PAGEREF _Toc483484091 \h </w:instrText>
            </w:r>
            <w:r w:rsidR="003B3BDB">
              <w:rPr>
                <w:webHidden/>
              </w:rPr>
            </w:r>
            <w:r w:rsidR="003B3BDB">
              <w:rPr>
                <w:webHidden/>
              </w:rPr>
              <w:fldChar w:fldCharType="separate"/>
            </w:r>
            <w:r w:rsidR="003B3BDB">
              <w:rPr>
                <w:webHidden/>
              </w:rPr>
              <w:t>25</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92" w:history="1">
            <w:r w:rsidR="003B3BDB" w:rsidRPr="007B4F5A">
              <w:rPr>
                <w:rStyle w:val="Hyperlink"/>
              </w:rPr>
              <w:t>5.5</w:t>
            </w:r>
            <w:r w:rsidR="003B3BDB">
              <w:rPr>
                <w:rFonts w:asciiTheme="minorHAnsi" w:hAnsiTheme="minorHAnsi"/>
                <w:sz w:val="22"/>
                <w:szCs w:val="22"/>
                <w:lang w:eastAsia="en-AU"/>
              </w:rPr>
              <w:tab/>
            </w:r>
            <w:r w:rsidR="003B3BDB" w:rsidRPr="007B4F5A">
              <w:rPr>
                <w:rStyle w:val="Hyperlink"/>
              </w:rPr>
              <w:t>Suggested approach</w:t>
            </w:r>
            <w:r w:rsidR="003B3BDB">
              <w:rPr>
                <w:webHidden/>
              </w:rPr>
              <w:tab/>
            </w:r>
            <w:r w:rsidR="003B3BDB">
              <w:rPr>
                <w:webHidden/>
              </w:rPr>
              <w:fldChar w:fldCharType="begin"/>
            </w:r>
            <w:r w:rsidR="003B3BDB">
              <w:rPr>
                <w:webHidden/>
              </w:rPr>
              <w:instrText xml:space="preserve"> PAGEREF _Toc483484092 \h </w:instrText>
            </w:r>
            <w:r w:rsidR="003B3BDB">
              <w:rPr>
                <w:webHidden/>
              </w:rPr>
            </w:r>
            <w:r w:rsidR="003B3BDB">
              <w:rPr>
                <w:webHidden/>
              </w:rPr>
              <w:fldChar w:fldCharType="separate"/>
            </w:r>
            <w:r w:rsidR="003B3BDB">
              <w:rPr>
                <w:webHidden/>
              </w:rPr>
              <w:t>27</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93" w:history="1">
            <w:r w:rsidR="003B3BDB" w:rsidRPr="007B4F5A">
              <w:rPr>
                <w:rStyle w:val="Hyperlink"/>
              </w:rPr>
              <w:t>5.5.1</w:t>
            </w:r>
            <w:r w:rsidR="003B3BDB">
              <w:rPr>
                <w:rFonts w:asciiTheme="minorHAnsi" w:hAnsiTheme="minorHAnsi"/>
                <w:sz w:val="22"/>
                <w:szCs w:val="22"/>
                <w:lang w:eastAsia="en-AU"/>
              </w:rPr>
              <w:tab/>
            </w:r>
            <w:r w:rsidR="003B3BDB" w:rsidRPr="007B4F5A">
              <w:rPr>
                <w:rStyle w:val="Hyperlink"/>
              </w:rPr>
              <w:t>Amendments to Planning Schemes</w:t>
            </w:r>
            <w:r w:rsidR="003B3BDB">
              <w:rPr>
                <w:webHidden/>
              </w:rPr>
              <w:tab/>
            </w:r>
            <w:r w:rsidR="003B3BDB">
              <w:rPr>
                <w:webHidden/>
              </w:rPr>
              <w:fldChar w:fldCharType="begin"/>
            </w:r>
            <w:r w:rsidR="003B3BDB">
              <w:rPr>
                <w:webHidden/>
              </w:rPr>
              <w:instrText xml:space="preserve"> PAGEREF _Toc483484093 \h </w:instrText>
            </w:r>
            <w:r w:rsidR="003B3BDB">
              <w:rPr>
                <w:webHidden/>
              </w:rPr>
            </w:r>
            <w:r w:rsidR="003B3BDB">
              <w:rPr>
                <w:webHidden/>
              </w:rPr>
              <w:fldChar w:fldCharType="separate"/>
            </w:r>
            <w:r w:rsidR="003B3BDB">
              <w:rPr>
                <w:webHidden/>
              </w:rPr>
              <w:t>27</w:t>
            </w:r>
            <w:r w:rsidR="003B3BDB">
              <w:rPr>
                <w:webHidden/>
              </w:rPr>
              <w:fldChar w:fldCharType="end"/>
            </w:r>
          </w:hyperlink>
        </w:p>
        <w:p w:rsidR="003B3BDB" w:rsidRDefault="00597911">
          <w:pPr>
            <w:pStyle w:val="TOC2"/>
            <w:rPr>
              <w:rFonts w:asciiTheme="minorHAnsi" w:hAnsiTheme="minorHAnsi"/>
              <w:sz w:val="22"/>
              <w:szCs w:val="22"/>
              <w:lang w:eastAsia="en-AU"/>
            </w:rPr>
          </w:pPr>
          <w:hyperlink w:anchor="_Toc483484094" w:history="1">
            <w:r w:rsidR="003B3BDB" w:rsidRPr="007B4F5A">
              <w:rPr>
                <w:rStyle w:val="Hyperlink"/>
              </w:rPr>
              <w:t>5.6</w:t>
            </w:r>
            <w:r w:rsidR="003B3BDB">
              <w:rPr>
                <w:rFonts w:asciiTheme="minorHAnsi" w:hAnsiTheme="minorHAnsi"/>
                <w:sz w:val="22"/>
                <w:szCs w:val="22"/>
                <w:lang w:eastAsia="en-AU"/>
              </w:rPr>
              <w:tab/>
            </w:r>
            <w:r w:rsidR="003B3BDB" w:rsidRPr="007B4F5A">
              <w:rPr>
                <w:rStyle w:val="Hyperlink"/>
              </w:rPr>
              <w:t>The Planning Scheme Amendment process</w:t>
            </w:r>
            <w:r w:rsidR="003B3BDB">
              <w:rPr>
                <w:webHidden/>
              </w:rPr>
              <w:tab/>
            </w:r>
            <w:r w:rsidR="003B3BDB">
              <w:rPr>
                <w:webHidden/>
              </w:rPr>
              <w:fldChar w:fldCharType="begin"/>
            </w:r>
            <w:r w:rsidR="003B3BDB">
              <w:rPr>
                <w:webHidden/>
              </w:rPr>
              <w:instrText xml:space="preserve"> PAGEREF _Toc483484094 \h </w:instrText>
            </w:r>
            <w:r w:rsidR="003B3BDB">
              <w:rPr>
                <w:webHidden/>
              </w:rPr>
            </w:r>
            <w:r w:rsidR="003B3BDB">
              <w:rPr>
                <w:webHidden/>
              </w:rPr>
              <w:fldChar w:fldCharType="separate"/>
            </w:r>
            <w:r w:rsidR="003B3BDB">
              <w:rPr>
                <w:webHidden/>
              </w:rPr>
              <w:t>30</w:t>
            </w:r>
            <w:r w:rsidR="003B3BDB">
              <w:rPr>
                <w:webHidden/>
              </w:rPr>
              <w:fldChar w:fldCharType="end"/>
            </w:r>
          </w:hyperlink>
        </w:p>
        <w:p w:rsidR="003B3BDB" w:rsidRDefault="00597911">
          <w:pPr>
            <w:pStyle w:val="TOC3"/>
            <w:rPr>
              <w:rFonts w:asciiTheme="minorHAnsi" w:hAnsiTheme="minorHAnsi"/>
              <w:sz w:val="22"/>
              <w:szCs w:val="22"/>
              <w:lang w:eastAsia="en-AU"/>
            </w:rPr>
          </w:pPr>
          <w:hyperlink w:anchor="_Toc483484095" w:history="1">
            <w:r w:rsidR="003B3BDB" w:rsidRPr="007B4F5A">
              <w:rPr>
                <w:rStyle w:val="Hyperlink"/>
              </w:rPr>
              <w:t>5.6.1</w:t>
            </w:r>
            <w:r w:rsidR="003B3BDB">
              <w:rPr>
                <w:rFonts w:asciiTheme="minorHAnsi" w:hAnsiTheme="minorHAnsi"/>
                <w:sz w:val="22"/>
                <w:szCs w:val="22"/>
                <w:lang w:eastAsia="en-AU"/>
              </w:rPr>
              <w:tab/>
            </w:r>
            <w:r w:rsidR="003B3BDB" w:rsidRPr="007B4F5A">
              <w:rPr>
                <w:rStyle w:val="Hyperlink"/>
              </w:rPr>
              <w:t>General process</w:t>
            </w:r>
            <w:r w:rsidR="003B3BDB">
              <w:rPr>
                <w:webHidden/>
              </w:rPr>
              <w:tab/>
            </w:r>
            <w:r w:rsidR="003B3BDB">
              <w:rPr>
                <w:webHidden/>
              </w:rPr>
              <w:fldChar w:fldCharType="begin"/>
            </w:r>
            <w:r w:rsidR="003B3BDB">
              <w:rPr>
                <w:webHidden/>
              </w:rPr>
              <w:instrText xml:space="preserve"> PAGEREF _Toc483484095 \h </w:instrText>
            </w:r>
            <w:r w:rsidR="003B3BDB">
              <w:rPr>
                <w:webHidden/>
              </w:rPr>
            </w:r>
            <w:r w:rsidR="003B3BDB">
              <w:rPr>
                <w:webHidden/>
              </w:rPr>
              <w:fldChar w:fldCharType="separate"/>
            </w:r>
            <w:r w:rsidR="003B3BDB">
              <w:rPr>
                <w:webHidden/>
              </w:rPr>
              <w:t>30</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96" w:history="1">
            <w:r w:rsidR="003B3BDB" w:rsidRPr="007B4F5A">
              <w:rPr>
                <w:rStyle w:val="Hyperlink"/>
              </w:rPr>
              <w:t>6.</w:t>
            </w:r>
            <w:r w:rsidR="003B3BDB">
              <w:rPr>
                <w:rFonts w:asciiTheme="minorHAnsi" w:hAnsiTheme="minorHAnsi"/>
                <w:b w:val="0"/>
                <w:sz w:val="22"/>
                <w:szCs w:val="22"/>
                <w:lang w:eastAsia="en-AU"/>
              </w:rPr>
              <w:tab/>
            </w:r>
            <w:r w:rsidR="003B3BDB" w:rsidRPr="007B4F5A">
              <w:rPr>
                <w:rStyle w:val="Hyperlink"/>
              </w:rPr>
              <w:t>Conclusion and recommendations</w:t>
            </w:r>
            <w:r w:rsidR="003B3BDB">
              <w:rPr>
                <w:webHidden/>
              </w:rPr>
              <w:tab/>
            </w:r>
            <w:r w:rsidR="003B3BDB">
              <w:rPr>
                <w:webHidden/>
              </w:rPr>
              <w:fldChar w:fldCharType="begin"/>
            </w:r>
            <w:r w:rsidR="003B3BDB">
              <w:rPr>
                <w:webHidden/>
              </w:rPr>
              <w:instrText xml:space="preserve"> PAGEREF _Toc483484096 \h </w:instrText>
            </w:r>
            <w:r w:rsidR="003B3BDB">
              <w:rPr>
                <w:webHidden/>
              </w:rPr>
            </w:r>
            <w:r w:rsidR="003B3BDB">
              <w:rPr>
                <w:webHidden/>
              </w:rPr>
              <w:fldChar w:fldCharType="separate"/>
            </w:r>
            <w:r w:rsidR="003B3BDB">
              <w:rPr>
                <w:webHidden/>
              </w:rPr>
              <w:t>33</w:t>
            </w:r>
            <w:r w:rsidR="003B3BDB">
              <w:rPr>
                <w:webHidden/>
              </w:rPr>
              <w:fldChar w:fldCharType="end"/>
            </w:r>
          </w:hyperlink>
        </w:p>
        <w:p w:rsidR="003B3BDB" w:rsidRDefault="00597911">
          <w:pPr>
            <w:pStyle w:val="TOC1"/>
            <w:rPr>
              <w:rFonts w:asciiTheme="minorHAnsi" w:hAnsiTheme="minorHAnsi"/>
              <w:b w:val="0"/>
              <w:sz w:val="22"/>
              <w:szCs w:val="22"/>
              <w:lang w:eastAsia="en-AU"/>
            </w:rPr>
          </w:pPr>
          <w:hyperlink w:anchor="_Toc483484097" w:history="1">
            <w:r w:rsidR="003B3BDB" w:rsidRPr="007B4F5A">
              <w:rPr>
                <w:rStyle w:val="Hyperlink"/>
              </w:rPr>
              <w:t>References</w:t>
            </w:r>
            <w:r w:rsidR="003B3BDB">
              <w:rPr>
                <w:webHidden/>
              </w:rPr>
              <w:tab/>
            </w:r>
            <w:r w:rsidR="003B3BDB">
              <w:rPr>
                <w:webHidden/>
              </w:rPr>
              <w:fldChar w:fldCharType="begin"/>
            </w:r>
            <w:r w:rsidR="003B3BDB">
              <w:rPr>
                <w:webHidden/>
              </w:rPr>
              <w:instrText xml:space="preserve"> PAGEREF _Toc483484097 \h </w:instrText>
            </w:r>
            <w:r w:rsidR="003B3BDB">
              <w:rPr>
                <w:webHidden/>
              </w:rPr>
            </w:r>
            <w:r w:rsidR="003B3BDB">
              <w:rPr>
                <w:webHidden/>
              </w:rPr>
              <w:fldChar w:fldCharType="separate"/>
            </w:r>
            <w:r w:rsidR="003B3BDB">
              <w:rPr>
                <w:webHidden/>
              </w:rPr>
              <w:t>35</w:t>
            </w:r>
            <w:r w:rsidR="003B3BDB">
              <w:rPr>
                <w:webHidden/>
              </w:rPr>
              <w:fldChar w:fldCharType="end"/>
            </w:r>
          </w:hyperlink>
        </w:p>
        <w:p w:rsidR="00BC2172" w:rsidRPr="00C203E0" w:rsidRDefault="00BC2172" w:rsidP="00BC2172">
          <w:pPr>
            <w:pStyle w:val="TOC1"/>
            <w:rPr>
              <w:noProof w:val="0"/>
            </w:rPr>
          </w:pPr>
          <w:r w:rsidRPr="00C203E0">
            <w:rPr>
              <w:noProof w:val="0"/>
            </w:rPr>
            <w:fldChar w:fldCharType="end"/>
          </w:r>
        </w:p>
        <w:p w:rsidR="00AA7C72" w:rsidRDefault="00BC2172">
          <w:pPr>
            <w:pStyle w:val="TOC1"/>
            <w:rPr>
              <w:rFonts w:asciiTheme="minorHAnsi" w:hAnsiTheme="minorHAnsi"/>
              <w:b w:val="0"/>
              <w:sz w:val="22"/>
              <w:szCs w:val="22"/>
              <w:lang w:eastAsia="en-AU"/>
            </w:rPr>
          </w:pPr>
          <w:r w:rsidRPr="00C203E0">
            <w:rPr>
              <w:b w:val="0"/>
              <w:noProof w:val="0"/>
            </w:rPr>
            <w:fldChar w:fldCharType="begin"/>
          </w:r>
          <w:r w:rsidRPr="00C203E0">
            <w:rPr>
              <w:b w:val="0"/>
              <w:noProof w:val="0"/>
            </w:rPr>
            <w:instrText xml:space="preserve"> TOC \n \h \z \t "Heading 9,1,Appendix subheading 1,2,Appendix subheading 2,3" </w:instrText>
          </w:r>
          <w:r w:rsidRPr="00C203E0">
            <w:rPr>
              <w:b w:val="0"/>
              <w:noProof w:val="0"/>
            </w:rPr>
            <w:fldChar w:fldCharType="separate"/>
          </w:r>
          <w:hyperlink w:anchor="_Toc464657279" w:history="1">
            <w:r w:rsidR="00AA7C72" w:rsidRPr="000F3F59">
              <w:rPr>
                <w:rStyle w:val="Hyperlink"/>
              </w:rPr>
              <w:t>Appendix A. Required Special Use Zone schedule</w:t>
            </w:r>
          </w:hyperlink>
        </w:p>
        <w:p w:rsidR="00AA7C72" w:rsidRDefault="00597911">
          <w:pPr>
            <w:pStyle w:val="TOC1"/>
            <w:rPr>
              <w:rFonts w:asciiTheme="minorHAnsi" w:hAnsiTheme="minorHAnsi"/>
              <w:b w:val="0"/>
              <w:sz w:val="22"/>
              <w:szCs w:val="22"/>
              <w:lang w:eastAsia="en-AU"/>
            </w:rPr>
          </w:pPr>
          <w:hyperlink w:anchor="_Toc464657280" w:history="1">
            <w:r w:rsidR="00AA7C72" w:rsidRPr="000F3F59">
              <w:rPr>
                <w:rStyle w:val="Hyperlink"/>
              </w:rPr>
              <w:t>Appendix B. Zones</w:t>
            </w:r>
          </w:hyperlink>
        </w:p>
        <w:p w:rsidR="00AA7C72" w:rsidRDefault="00597911">
          <w:pPr>
            <w:pStyle w:val="TOC1"/>
            <w:rPr>
              <w:rFonts w:asciiTheme="minorHAnsi" w:hAnsiTheme="minorHAnsi"/>
              <w:b w:val="0"/>
              <w:sz w:val="22"/>
              <w:szCs w:val="22"/>
              <w:lang w:eastAsia="en-AU"/>
            </w:rPr>
          </w:pPr>
          <w:hyperlink w:anchor="_Toc464657281" w:history="1">
            <w:r w:rsidR="00AA7C72" w:rsidRPr="000F3F59">
              <w:rPr>
                <w:rStyle w:val="Hyperlink"/>
              </w:rPr>
              <w:t>Appendix C. Schedules to the Environmental Significance Overlay</w:t>
            </w:r>
          </w:hyperlink>
        </w:p>
        <w:p w:rsidR="00AA7C72" w:rsidRDefault="00597911">
          <w:pPr>
            <w:pStyle w:val="TOC1"/>
            <w:rPr>
              <w:rFonts w:asciiTheme="minorHAnsi" w:hAnsiTheme="minorHAnsi"/>
              <w:b w:val="0"/>
              <w:sz w:val="22"/>
              <w:szCs w:val="22"/>
              <w:lang w:eastAsia="en-AU"/>
            </w:rPr>
          </w:pPr>
          <w:hyperlink w:anchor="_Toc464657282" w:history="1">
            <w:r w:rsidR="00AA7C72" w:rsidRPr="000F3F59">
              <w:rPr>
                <w:rStyle w:val="Hyperlink"/>
              </w:rPr>
              <w:t>Appendix D. State Resource Overlay and schedule</w:t>
            </w:r>
          </w:hyperlink>
        </w:p>
        <w:p w:rsidR="00AA7C72" w:rsidRDefault="00597911">
          <w:pPr>
            <w:pStyle w:val="TOC1"/>
            <w:rPr>
              <w:rFonts w:asciiTheme="minorHAnsi" w:hAnsiTheme="minorHAnsi"/>
              <w:b w:val="0"/>
              <w:sz w:val="22"/>
              <w:szCs w:val="22"/>
              <w:lang w:eastAsia="en-AU"/>
            </w:rPr>
          </w:pPr>
          <w:hyperlink w:anchor="_Toc464657283" w:history="1">
            <w:r w:rsidR="00AA7C72" w:rsidRPr="000F3F59">
              <w:rPr>
                <w:rStyle w:val="Hyperlink"/>
              </w:rPr>
              <w:t>Appendix E. Clause 52.08</w:t>
            </w:r>
          </w:hyperlink>
        </w:p>
        <w:p w:rsidR="00AA7C72" w:rsidRDefault="00597911">
          <w:pPr>
            <w:pStyle w:val="TOC1"/>
            <w:rPr>
              <w:rFonts w:asciiTheme="minorHAnsi" w:hAnsiTheme="minorHAnsi"/>
              <w:b w:val="0"/>
              <w:sz w:val="22"/>
              <w:szCs w:val="22"/>
              <w:lang w:eastAsia="en-AU"/>
            </w:rPr>
          </w:pPr>
          <w:hyperlink w:anchor="_Toc464657284" w:history="1">
            <w:r w:rsidR="00AA7C72" w:rsidRPr="000F3F59">
              <w:rPr>
                <w:rStyle w:val="Hyperlink"/>
              </w:rPr>
              <w:t>Appendix F. Clause 52.09</w:t>
            </w:r>
          </w:hyperlink>
        </w:p>
        <w:p w:rsidR="00BC2172" w:rsidRPr="00C203E0" w:rsidRDefault="00BC2172" w:rsidP="00BC2172">
          <w:pPr>
            <w:pStyle w:val="TOC1"/>
            <w:rPr>
              <w:noProof w:val="0"/>
            </w:rPr>
          </w:pPr>
          <w:r w:rsidRPr="00C203E0">
            <w:rPr>
              <w:b w:val="0"/>
              <w:noProof w:val="0"/>
            </w:rPr>
            <w:fldChar w:fldCharType="end"/>
          </w:r>
        </w:p>
      </w:sdtContent>
    </w:sdt>
    <w:p w:rsidR="00567376" w:rsidRPr="00C203E0" w:rsidRDefault="00567376" w:rsidP="00567376">
      <w:pPr>
        <w:pStyle w:val="Heading1"/>
        <w:numPr>
          <w:ilvl w:val="0"/>
          <w:numId w:val="0"/>
        </w:numPr>
        <w:ind w:left="851" w:hanging="851"/>
      </w:pPr>
      <w:bookmarkStart w:id="4" w:name="_Toc483484061"/>
      <w:r w:rsidRPr="00C203E0">
        <w:lastRenderedPageBreak/>
        <w:t>Acronyms</w:t>
      </w:r>
      <w:bookmarkEnd w:id="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Caption w:val="Acronyms"/>
        <w:tblDescription w:val="List of terms/acronyms used in this document"/>
      </w:tblPr>
      <w:tblGrid>
        <w:gridCol w:w="1888"/>
        <w:gridCol w:w="8198"/>
      </w:tblGrid>
      <w:tr w:rsidR="00567376" w:rsidRPr="00C203E0" w:rsidTr="00C203E0">
        <w:trPr>
          <w:tblHeader/>
        </w:trPr>
        <w:tc>
          <w:tcPr>
            <w:tcW w:w="936" w:type="pct"/>
            <w:shd w:val="clear" w:color="auto" w:fill="00338D"/>
            <w:vAlign w:val="center"/>
          </w:tcPr>
          <w:p w:rsidR="00567376" w:rsidRPr="00C203E0" w:rsidRDefault="00567376" w:rsidP="00C203E0">
            <w:pPr>
              <w:pStyle w:val="Tablesmallheading"/>
            </w:pPr>
            <w:r w:rsidRPr="00C203E0">
              <w:t xml:space="preserve">Term / Acronym </w:t>
            </w:r>
          </w:p>
        </w:tc>
        <w:tc>
          <w:tcPr>
            <w:tcW w:w="4064" w:type="pct"/>
            <w:shd w:val="clear" w:color="auto" w:fill="00338D"/>
            <w:vAlign w:val="center"/>
          </w:tcPr>
          <w:p w:rsidR="00567376" w:rsidRPr="00C203E0" w:rsidRDefault="00567376" w:rsidP="00C203E0">
            <w:pPr>
              <w:pStyle w:val="Tablesmallheading"/>
            </w:pPr>
            <w:r w:rsidRPr="00C203E0">
              <w:t>Description</w:t>
            </w:r>
          </w:p>
        </w:tc>
      </w:tr>
      <w:tr w:rsidR="00567376" w:rsidRPr="00C203E0" w:rsidTr="00A77601">
        <w:tc>
          <w:tcPr>
            <w:tcW w:w="936" w:type="pct"/>
            <w:vAlign w:val="center"/>
          </w:tcPr>
          <w:p w:rsidR="00567376" w:rsidRPr="00C203E0" w:rsidRDefault="00567376" w:rsidP="00C203E0">
            <w:pPr>
              <w:pStyle w:val="Tablesmalltext"/>
            </w:pPr>
            <w:r w:rsidRPr="00C203E0">
              <w:t>BCA</w:t>
            </w:r>
          </w:p>
        </w:tc>
        <w:tc>
          <w:tcPr>
            <w:tcW w:w="4064" w:type="pct"/>
            <w:vAlign w:val="center"/>
          </w:tcPr>
          <w:p w:rsidR="00567376" w:rsidRPr="00C203E0" w:rsidRDefault="00567376" w:rsidP="00C203E0">
            <w:pPr>
              <w:pStyle w:val="Tablesmalltext"/>
            </w:pPr>
            <w:r w:rsidRPr="00C203E0">
              <w:t>Building Code of Australia</w:t>
            </w:r>
          </w:p>
        </w:tc>
      </w:tr>
      <w:tr w:rsidR="00567376" w:rsidRPr="00C203E0" w:rsidTr="00A77601">
        <w:tc>
          <w:tcPr>
            <w:tcW w:w="936" w:type="pct"/>
            <w:vAlign w:val="center"/>
          </w:tcPr>
          <w:p w:rsidR="00567376" w:rsidRPr="00C203E0" w:rsidRDefault="00567376" w:rsidP="00C203E0">
            <w:pPr>
              <w:pStyle w:val="Tablesmalltext"/>
            </w:pPr>
            <w:r w:rsidRPr="00C203E0">
              <w:t>CHMP</w:t>
            </w:r>
          </w:p>
        </w:tc>
        <w:tc>
          <w:tcPr>
            <w:tcW w:w="4064" w:type="pct"/>
            <w:vAlign w:val="center"/>
          </w:tcPr>
          <w:p w:rsidR="00567376" w:rsidRPr="00C203E0" w:rsidRDefault="00567376" w:rsidP="00C203E0">
            <w:pPr>
              <w:pStyle w:val="Tablesmalltext"/>
            </w:pPr>
            <w:r w:rsidRPr="00C203E0">
              <w:t>Cultural Heritage Management Plan</w:t>
            </w:r>
          </w:p>
        </w:tc>
      </w:tr>
      <w:tr w:rsidR="00567376" w:rsidRPr="00C203E0" w:rsidTr="00A77601">
        <w:tc>
          <w:tcPr>
            <w:tcW w:w="936" w:type="pct"/>
            <w:vAlign w:val="center"/>
          </w:tcPr>
          <w:p w:rsidR="00567376" w:rsidRPr="00C203E0" w:rsidRDefault="00567376" w:rsidP="00C203E0">
            <w:pPr>
              <w:pStyle w:val="Tablesmalltext"/>
            </w:pPr>
            <w:r w:rsidRPr="00C203E0">
              <w:t>DEDJTR</w:t>
            </w:r>
          </w:p>
        </w:tc>
        <w:tc>
          <w:tcPr>
            <w:tcW w:w="4064" w:type="pct"/>
            <w:vAlign w:val="center"/>
          </w:tcPr>
          <w:p w:rsidR="00567376" w:rsidRPr="00C203E0" w:rsidRDefault="00567376" w:rsidP="00C203E0">
            <w:pPr>
              <w:pStyle w:val="Tablesmalltext"/>
            </w:pPr>
            <w:r w:rsidRPr="00C203E0">
              <w:t>Department of Economic Development, Jobs, Transport and Resources (formally the Department of State Development,  Business and Innovation (DSDBI))</w:t>
            </w:r>
          </w:p>
        </w:tc>
      </w:tr>
      <w:tr w:rsidR="00567376" w:rsidRPr="00C203E0" w:rsidTr="00A77601">
        <w:tc>
          <w:tcPr>
            <w:tcW w:w="936" w:type="pct"/>
            <w:vAlign w:val="center"/>
          </w:tcPr>
          <w:p w:rsidR="00567376" w:rsidRPr="00C203E0" w:rsidRDefault="00567376" w:rsidP="00C203E0">
            <w:pPr>
              <w:pStyle w:val="Tablesmalltext"/>
            </w:pPr>
            <w:r w:rsidRPr="00C203E0">
              <w:t>DELWP</w:t>
            </w:r>
          </w:p>
        </w:tc>
        <w:tc>
          <w:tcPr>
            <w:tcW w:w="4064" w:type="pct"/>
            <w:vAlign w:val="center"/>
          </w:tcPr>
          <w:p w:rsidR="00567376" w:rsidRPr="00C203E0" w:rsidRDefault="00567376" w:rsidP="00C203E0">
            <w:pPr>
              <w:pStyle w:val="Tablesmalltext"/>
            </w:pPr>
            <w:r w:rsidRPr="00C203E0">
              <w:t xml:space="preserve">Department of Environment, Land, Water and Planning (formally the Department of Planning and Community Development and </w:t>
            </w:r>
            <w:r w:rsidR="008761B1" w:rsidRPr="00C203E0">
              <w:t xml:space="preserve">previous to this, </w:t>
            </w:r>
            <w:r w:rsidRPr="00C203E0">
              <w:t>Department of Sustainability and Environment)</w:t>
            </w:r>
          </w:p>
        </w:tc>
      </w:tr>
      <w:tr w:rsidR="00567376" w:rsidRPr="00C203E0" w:rsidTr="00A77601">
        <w:tc>
          <w:tcPr>
            <w:tcW w:w="936" w:type="pct"/>
            <w:vAlign w:val="center"/>
          </w:tcPr>
          <w:p w:rsidR="00567376" w:rsidRPr="00C203E0" w:rsidRDefault="00567376" w:rsidP="00C203E0">
            <w:pPr>
              <w:pStyle w:val="Tablesmalltext"/>
            </w:pPr>
            <w:r w:rsidRPr="00C203E0">
              <w:t>DoE</w:t>
            </w:r>
          </w:p>
        </w:tc>
        <w:tc>
          <w:tcPr>
            <w:tcW w:w="4064" w:type="pct"/>
            <w:vAlign w:val="center"/>
          </w:tcPr>
          <w:p w:rsidR="00567376" w:rsidRPr="00C203E0" w:rsidRDefault="00567376" w:rsidP="00C203E0">
            <w:pPr>
              <w:pStyle w:val="Tablesmalltext"/>
            </w:pPr>
            <w:r w:rsidRPr="00C203E0">
              <w:t>Commonwealth Department of the Environment</w:t>
            </w:r>
          </w:p>
        </w:tc>
      </w:tr>
      <w:tr w:rsidR="00567376" w:rsidRPr="00C203E0" w:rsidTr="00A77601">
        <w:tc>
          <w:tcPr>
            <w:tcW w:w="936" w:type="pct"/>
            <w:vAlign w:val="center"/>
          </w:tcPr>
          <w:p w:rsidR="00567376" w:rsidRPr="00C203E0" w:rsidRDefault="00567376" w:rsidP="00C203E0">
            <w:pPr>
              <w:pStyle w:val="Tablesmalltext"/>
            </w:pPr>
            <w:r w:rsidRPr="00C203E0">
              <w:t>EE Act</w:t>
            </w:r>
          </w:p>
        </w:tc>
        <w:tc>
          <w:tcPr>
            <w:tcW w:w="4064" w:type="pct"/>
            <w:vAlign w:val="center"/>
          </w:tcPr>
          <w:p w:rsidR="00567376" w:rsidRPr="00C203E0" w:rsidRDefault="00567376" w:rsidP="00C203E0">
            <w:pPr>
              <w:pStyle w:val="Tablesmalltext"/>
            </w:pPr>
            <w:r w:rsidRPr="00C203E0">
              <w:rPr>
                <w:i/>
                <w:iCs/>
              </w:rPr>
              <w:t>Environment Effects Act 1978</w:t>
            </w:r>
            <w:r w:rsidR="008761B1" w:rsidRPr="00C203E0">
              <w:rPr>
                <w:i/>
                <w:iCs/>
              </w:rPr>
              <w:t xml:space="preserve"> (Vic)</w:t>
            </w:r>
          </w:p>
        </w:tc>
      </w:tr>
      <w:tr w:rsidR="00567376" w:rsidRPr="00C203E0" w:rsidTr="00A77601">
        <w:tc>
          <w:tcPr>
            <w:tcW w:w="936" w:type="pct"/>
            <w:vAlign w:val="center"/>
          </w:tcPr>
          <w:p w:rsidR="00567376" w:rsidRPr="00C203E0" w:rsidRDefault="00567376" w:rsidP="00C203E0">
            <w:pPr>
              <w:pStyle w:val="Tablesmalltext"/>
            </w:pPr>
            <w:r w:rsidRPr="00C203E0">
              <w:t>EES</w:t>
            </w:r>
          </w:p>
        </w:tc>
        <w:tc>
          <w:tcPr>
            <w:tcW w:w="4064" w:type="pct"/>
            <w:vAlign w:val="center"/>
          </w:tcPr>
          <w:p w:rsidR="00567376" w:rsidRPr="00C203E0" w:rsidRDefault="00567376" w:rsidP="00C203E0">
            <w:pPr>
              <w:pStyle w:val="Tablesmalltext"/>
            </w:pPr>
            <w:r w:rsidRPr="00C203E0">
              <w:t>Environment Effects Statement</w:t>
            </w:r>
          </w:p>
        </w:tc>
      </w:tr>
      <w:tr w:rsidR="00567376" w:rsidRPr="00C203E0" w:rsidTr="00A77601">
        <w:tc>
          <w:tcPr>
            <w:tcW w:w="936" w:type="pct"/>
            <w:vAlign w:val="center"/>
          </w:tcPr>
          <w:p w:rsidR="00567376" w:rsidRPr="00C203E0" w:rsidRDefault="00567376" w:rsidP="00C203E0">
            <w:pPr>
              <w:pStyle w:val="Tablesmalltext"/>
            </w:pPr>
            <w:r w:rsidRPr="00C203E0">
              <w:t>EIIA</w:t>
            </w:r>
          </w:p>
        </w:tc>
        <w:tc>
          <w:tcPr>
            <w:tcW w:w="4064" w:type="pct"/>
            <w:vAlign w:val="center"/>
          </w:tcPr>
          <w:p w:rsidR="00567376" w:rsidRPr="00C203E0" w:rsidRDefault="00567376" w:rsidP="00C203E0">
            <w:pPr>
              <w:pStyle w:val="Tablesmalltext"/>
            </w:pPr>
            <w:r w:rsidRPr="00C203E0">
              <w:t>Extractive Industry Interest Area</w:t>
            </w:r>
          </w:p>
        </w:tc>
      </w:tr>
      <w:tr w:rsidR="00567376" w:rsidRPr="00C203E0" w:rsidTr="00A77601">
        <w:tc>
          <w:tcPr>
            <w:tcW w:w="936" w:type="pct"/>
            <w:vAlign w:val="center"/>
          </w:tcPr>
          <w:p w:rsidR="00567376" w:rsidRPr="00C203E0" w:rsidRDefault="00567376" w:rsidP="00AA7C72">
            <w:pPr>
              <w:pStyle w:val="Tablesmalltext"/>
            </w:pPr>
            <w:r w:rsidRPr="00C203E0">
              <w:t>EP Act</w:t>
            </w:r>
          </w:p>
        </w:tc>
        <w:tc>
          <w:tcPr>
            <w:tcW w:w="4064" w:type="pct"/>
            <w:vAlign w:val="center"/>
          </w:tcPr>
          <w:p w:rsidR="00567376" w:rsidRPr="00C203E0" w:rsidRDefault="00567376" w:rsidP="00C203E0">
            <w:pPr>
              <w:pStyle w:val="Tablesmalltext"/>
            </w:pPr>
            <w:r w:rsidRPr="00C203E0">
              <w:rPr>
                <w:i/>
                <w:iCs/>
              </w:rPr>
              <w:t>Environment Protection Act 1970</w:t>
            </w:r>
            <w:r w:rsidR="008761B1" w:rsidRPr="00C203E0">
              <w:rPr>
                <w:i/>
                <w:iCs/>
              </w:rPr>
              <w:t xml:space="preserve"> (Vic)</w:t>
            </w:r>
          </w:p>
        </w:tc>
      </w:tr>
      <w:tr w:rsidR="00567376" w:rsidRPr="00C203E0" w:rsidTr="00A77601">
        <w:tc>
          <w:tcPr>
            <w:tcW w:w="936" w:type="pct"/>
            <w:vAlign w:val="center"/>
          </w:tcPr>
          <w:p w:rsidR="00567376" w:rsidRPr="00C203E0" w:rsidRDefault="00567376" w:rsidP="00C203E0">
            <w:pPr>
              <w:pStyle w:val="Tablesmalltext"/>
            </w:pPr>
            <w:r w:rsidRPr="00C203E0">
              <w:t>EPBC Act</w:t>
            </w:r>
          </w:p>
        </w:tc>
        <w:tc>
          <w:tcPr>
            <w:tcW w:w="4064" w:type="pct"/>
            <w:vAlign w:val="center"/>
          </w:tcPr>
          <w:p w:rsidR="00567376" w:rsidRPr="00C203E0" w:rsidRDefault="00567376" w:rsidP="00C203E0">
            <w:pPr>
              <w:pStyle w:val="Tablesmalltext"/>
            </w:pPr>
            <w:r w:rsidRPr="00C203E0">
              <w:rPr>
                <w:i/>
                <w:iCs/>
              </w:rPr>
              <w:t>Environment Protection and Biodiversity Conservation Act 1999 (</w:t>
            </w:r>
            <w:proofErr w:type="spellStart"/>
            <w:r w:rsidRPr="00C203E0">
              <w:rPr>
                <w:i/>
                <w:iCs/>
              </w:rPr>
              <w:t>Cth</w:t>
            </w:r>
            <w:proofErr w:type="spellEnd"/>
            <w:r w:rsidRPr="00C203E0">
              <w:rPr>
                <w:i/>
                <w:iCs/>
              </w:rPr>
              <w:t>)</w:t>
            </w:r>
          </w:p>
        </w:tc>
      </w:tr>
      <w:tr w:rsidR="00567376" w:rsidRPr="00C203E0" w:rsidTr="00A77601">
        <w:tc>
          <w:tcPr>
            <w:tcW w:w="936" w:type="pct"/>
            <w:vAlign w:val="center"/>
          </w:tcPr>
          <w:p w:rsidR="00567376" w:rsidRPr="00C203E0" w:rsidRDefault="00567376" w:rsidP="00C203E0">
            <w:pPr>
              <w:pStyle w:val="Tablesmalltext"/>
            </w:pPr>
            <w:r w:rsidRPr="00C203E0">
              <w:t>FFG Act</w:t>
            </w:r>
          </w:p>
        </w:tc>
        <w:tc>
          <w:tcPr>
            <w:tcW w:w="4064" w:type="pct"/>
            <w:vAlign w:val="center"/>
          </w:tcPr>
          <w:p w:rsidR="00567376" w:rsidRPr="00C203E0" w:rsidRDefault="00567376" w:rsidP="00C203E0">
            <w:pPr>
              <w:pStyle w:val="Tablesmalltext"/>
            </w:pPr>
            <w:r w:rsidRPr="00C203E0">
              <w:rPr>
                <w:i/>
                <w:iCs/>
              </w:rPr>
              <w:t>Flora and Fauna Guarantee Act 1988</w:t>
            </w:r>
            <w:r w:rsidR="008761B1" w:rsidRPr="00C203E0">
              <w:rPr>
                <w:i/>
                <w:iCs/>
              </w:rPr>
              <w:t xml:space="preserve"> (Vic)</w:t>
            </w:r>
          </w:p>
        </w:tc>
      </w:tr>
      <w:tr w:rsidR="00567376" w:rsidRPr="00C203E0" w:rsidTr="00A77601">
        <w:tc>
          <w:tcPr>
            <w:tcW w:w="936" w:type="pct"/>
            <w:vAlign w:val="center"/>
          </w:tcPr>
          <w:p w:rsidR="00567376" w:rsidRPr="00C203E0" w:rsidRDefault="00567376" w:rsidP="00C203E0">
            <w:pPr>
              <w:pStyle w:val="Tablesmalltext"/>
            </w:pPr>
            <w:r w:rsidRPr="00C203E0">
              <w:t xml:space="preserve">LPPF </w:t>
            </w:r>
          </w:p>
        </w:tc>
        <w:tc>
          <w:tcPr>
            <w:tcW w:w="4064" w:type="pct"/>
            <w:vAlign w:val="center"/>
          </w:tcPr>
          <w:p w:rsidR="00567376" w:rsidRPr="00C203E0" w:rsidRDefault="00567376" w:rsidP="00C203E0">
            <w:pPr>
              <w:pStyle w:val="Tablesmalltext"/>
            </w:pPr>
            <w:r w:rsidRPr="00C203E0">
              <w:t>Local Planning Policy Framework</w:t>
            </w:r>
          </w:p>
        </w:tc>
      </w:tr>
      <w:tr w:rsidR="00567376" w:rsidRPr="00C203E0" w:rsidTr="00A77601">
        <w:tc>
          <w:tcPr>
            <w:tcW w:w="936" w:type="pct"/>
            <w:vAlign w:val="center"/>
          </w:tcPr>
          <w:p w:rsidR="00567376" w:rsidRPr="00C203E0" w:rsidRDefault="00567376" w:rsidP="00C203E0">
            <w:pPr>
              <w:pStyle w:val="Tablesmalltext"/>
            </w:pPr>
            <w:r w:rsidRPr="00C203E0">
              <w:rPr>
                <w:iCs/>
              </w:rPr>
              <w:t>MDV</w:t>
            </w:r>
          </w:p>
        </w:tc>
        <w:tc>
          <w:tcPr>
            <w:tcW w:w="4064" w:type="pct"/>
            <w:vAlign w:val="center"/>
          </w:tcPr>
          <w:p w:rsidR="00567376" w:rsidRPr="00C203E0" w:rsidRDefault="00567376" w:rsidP="00C203E0">
            <w:pPr>
              <w:pStyle w:val="Tablesmalltext"/>
            </w:pPr>
            <w:r w:rsidRPr="00C203E0">
              <w:t>Minerals Development Victoria</w:t>
            </w:r>
          </w:p>
        </w:tc>
      </w:tr>
      <w:tr w:rsidR="00567376" w:rsidRPr="00C203E0" w:rsidTr="00A77601">
        <w:tc>
          <w:tcPr>
            <w:tcW w:w="936" w:type="pct"/>
            <w:vAlign w:val="center"/>
          </w:tcPr>
          <w:p w:rsidR="00567376" w:rsidRPr="00C203E0" w:rsidRDefault="00567376" w:rsidP="00C203E0">
            <w:pPr>
              <w:pStyle w:val="Tablesmalltext"/>
            </w:pPr>
            <w:r w:rsidRPr="00C203E0">
              <w:t>MRSDA</w:t>
            </w:r>
          </w:p>
        </w:tc>
        <w:tc>
          <w:tcPr>
            <w:tcW w:w="4064" w:type="pct"/>
            <w:vAlign w:val="center"/>
          </w:tcPr>
          <w:p w:rsidR="00567376" w:rsidRPr="00C203E0" w:rsidRDefault="00567376" w:rsidP="00C203E0">
            <w:pPr>
              <w:pStyle w:val="Tablesmalltext"/>
            </w:pPr>
            <w:r w:rsidRPr="00C203E0">
              <w:rPr>
                <w:i/>
                <w:iCs/>
              </w:rPr>
              <w:t>Minerals Resources (Sustainable Development) Act 1990</w:t>
            </w:r>
            <w:r w:rsidR="008761B1" w:rsidRPr="00C203E0">
              <w:rPr>
                <w:i/>
                <w:iCs/>
              </w:rPr>
              <w:t xml:space="preserve"> (Vic)</w:t>
            </w:r>
          </w:p>
        </w:tc>
      </w:tr>
      <w:tr w:rsidR="00567376" w:rsidRPr="00C203E0" w:rsidTr="00A77601">
        <w:tc>
          <w:tcPr>
            <w:tcW w:w="936" w:type="pct"/>
            <w:vAlign w:val="center"/>
          </w:tcPr>
          <w:p w:rsidR="00567376" w:rsidRPr="00C203E0" w:rsidRDefault="00567376" w:rsidP="00C203E0">
            <w:pPr>
              <w:pStyle w:val="Tablesmalltext"/>
            </w:pPr>
            <w:r w:rsidRPr="00C203E0">
              <w:t>MSS</w:t>
            </w:r>
          </w:p>
        </w:tc>
        <w:tc>
          <w:tcPr>
            <w:tcW w:w="4064" w:type="pct"/>
            <w:vAlign w:val="center"/>
          </w:tcPr>
          <w:p w:rsidR="00567376" w:rsidRPr="00C203E0" w:rsidRDefault="00567376" w:rsidP="00C203E0">
            <w:pPr>
              <w:pStyle w:val="Tablesmalltext"/>
            </w:pPr>
            <w:r w:rsidRPr="00C203E0">
              <w:t>Municipal Strategic Statement</w:t>
            </w:r>
          </w:p>
        </w:tc>
      </w:tr>
      <w:tr w:rsidR="00567376" w:rsidRPr="00C203E0" w:rsidTr="00A77601">
        <w:tc>
          <w:tcPr>
            <w:tcW w:w="936" w:type="pct"/>
            <w:vAlign w:val="center"/>
          </w:tcPr>
          <w:p w:rsidR="00567376" w:rsidRPr="00C203E0" w:rsidRDefault="00567376" w:rsidP="00C203E0">
            <w:pPr>
              <w:pStyle w:val="Tablesmalltext"/>
            </w:pPr>
            <w:r w:rsidRPr="00C203E0">
              <w:t>NES</w:t>
            </w:r>
          </w:p>
        </w:tc>
        <w:tc>
          <w:tcPr>
            <w:tcW w:w="4064" w:type="pct"/>
            <w:vAlign w:val="center"/>
          </w:tcPr>
          <w:p w:rsidR="00567376" w:rsidRPr="00C203E0" w:rsidRDefault="00567376" w:rsidP="00C203E0">
            <w:pPr>
              <w:pStyle w:val="Tablesmalltext"/>
            </w:pPr>
            <w:r w:rsidRPr="00C203E0">
              <w:t>National Environmental Significance</w:t>
            </w:r>
          </w:p>
        </w:tc>
      </w:tr>
      <w:tr w:rsidR="00567376" w:rsidRPr="00C203E0" w:rsidTr="00A77601">
        <w:tc>
          <w:tcPr>
            <w:tcW w:w="936" w:type="pct"/>
            <w:vAlign w:val="center"/>
          </w:tcPr>
          <w:p w:rsidR="00567376" w:rsidRPr="00C203E0" w:rsidRDefault="00567376" w:rsidP="00C203E0">
            <w:pPr>
              <w:pStyle w:val="Tablesmalltext"/>
            </w:pPr>
            <w:r w:rsidRPr="00C203E0">
              <w:t>P&amp;E Act</w:t>
            </w:r>
          </w:p>
        </w:tc>
        <w:tc>
          <w:tcPr>
            <w:tcW w:w="4064" w:type="pct"/>
            <w:vAlign w:val="center"/>
          </w:tcPr>
          <w:p w:rsidR="00567376" w:rsidRPr="00C203E0" w:rsidRDefault="00567376" w:rsidP="00C203E0">
            <w:pPr>
              <w:pStyle w:val="Tablesmalltext"/>
            </w:pPr>
            <w:r w:rsidRPr="00C203E0">
              <w:rPr>
                <w:i/>
                <w:iCs/>
              </w:rPr>
              <w:t>Planning and Environment Act 1987</w:t>
            </w:r>
            <w:r w:rsidRPr="00C203E0">
              <w:t xml:space="preserve"> </w:t>
            </w:r>
            <w:r w:rsidR="008761B1" w:rsidRPr="00C203E0">
              <w:rPr>
                <w:i/>
                <w:iCs/>
              </w:rPr>
              <w:t>(Vic)</w:t>
            </w:r>
          </w:p>
        </w:tc>
      </w:tr>
      <w:tr w:rsidR="00567376" w:rsidRPr="00C203E0" w:rsidTr="00A77601">
        <w:tc>
          <w:tcPr>
            <w:tcW w:w="936" w:type="pct"/>
            <w:vAlign w:val="center"/>
          </w:tcPr>
          <w:p w:rsidR="00567376" w:rsidRPr="00C203E0" w:rsidRDefault="00567376" w:rsidP="00C203E0">
            <w:pPr>
              <w:pStyle w:val="Tablesmalltext"/>
            </w:pPr>
            <w:r w:rsidRPr="00C203E0">
              <w:t>SRA</w:t>
            </w:r>
          </w:p>
        </w:tc>
        <w:tc>
          <w:tcPr>
            <w:tcW w:w="4064" w:type="pct"/>
            <w:vAlign w:val="center"/>
          </w:tcPr>
          <w:p w:rsidR="00567376" w:rsidRPr="00C203E0" w:rsidRDefault="00567376" w:rsidP="00C203E0">
            <w:pPr>
              <w:pStyle w:val="Tablesmalltext"/>
            </w:pPr>
            <w:r w:rsidRPr="00C203E0">
              <w:t>Strategic Extractive Resource Area</w:t>
            </w:r>
          </w:p>
        </w:tc>
      </w:tr>
      <w:tr w:rsidR="00567376" w:rsidRPr="00C203E0" w:rsidTr="00A77601">
        <w:tc>
          <w:tcPr>
            <w:tcW w:w="936" w:type="pct"/>
            <w:vAlign w:val="center"/>
          </w:tcPr>
          <w:p w:rsidR="00567376" w:rsidRPr="00C203E0" w:rsidRDefault="00567376" w:rsidP="00C203E0">
            <w:pPr>
              <w:pStyle w:val="Tablesmalltext"/>
            </w:pPr>
            <w:r w:rsidRPr="00C203E0">
              <w:t>SPPF</w:t>
            </w:r>
          </w:p>
        </w:tc>
        <w:tc>
          <w:tcPr>
            <w:tcW w:w="4064" w:type="pct"/>
            <w:vAlign w:val="center"/>
          </w:tcPr>
          <w:p w:rsidR="00567376" w:rsidRPr="00C203E0" w:rsidRDefault="00567376" w:rsidP="00C203E0">
            <w:pPr>
              <w:pStyle w:val="Tablesmalltext"/>
            </w:pPr>
            <w:r w:rsidRPr="00C203E0">
              <w:t xml:space="preserve">State Planning Policy Framework </w:t>
            </w:r>
          </w:p>
        </w:tc>
      </w:tr>
      <w:tr w:rsidR="00567376" w:rsidRPr="00C203E0" w:rsidTr="00A77601">
        <w:tc>
          <w:tcPr>
            <w:tcW w:w="936" w:type="pct"/>
            <w:vAlign w:val="center"/>
          </w:tcPr>
          <w:p w:rsidR="00567376" w:rsidRPr="00C203E0" w:rsidRDefault="00567376" w:rsidP="00C203E0">
            <w:pPr>
              <w:pStyle w:val="Tablesmalltext"/>
            </w:pPr>
            <w:r w:rsidRPr="00C203E0">
              <w:t>VCAT</w:t>
            </w:r>
          </w:p>
        </w:tc>
        <w:tc>
          <w:tcPr>
            <w:tcW w:w="4064" w:type="pct"/>
            <w:vAlign w:val="center"/>
          </w:tcPr>
          <w:p w:rsidR="00567376" w:rsidRPr="00C203E0" w:rsidRDefault="00567376" w:rsidP="00C203E0">
            <w:pPr>
              <w:pStyle w:val="Tablesmalltext"/>
            </w:pPr>
            <w:r w:rsidRPr="00C203E0">
              <w:t>Victorian Civil and Administrative Tribunal</w:t>
            </w:r>
          </w:p>
        </w:tc>
      </w:tr>
      <w:tr w:rsidR="00567376" w:rsidRPr="00C203E0" w:rsidTr="00A77601">
        <w:tc>
          <w:tcPr>
            <w:tcW w:w="936" w:type="pct"/>
            <w:vAlign w:val="center"/>
          </w:tcPr>
          <w:p w:rsidR="00567376" w:rsidRPr="00C203E0" w:rsidRDefault="00567376" w:rsidP="00C203E0">
            <w:pPr>
              <w:pStyle w:val="Tablesmalltext"/>
            </w:pPr>
            <w:r w:rsidRPr="00C203E0">
              <w:t xml:space="preserve">VPP </w:t>
            </w:r>
          </w:p>
        </w:tc>
        <w:tc>
          <w:tcPr>
            <w:tcW w:w="4064" w:type="pct"/>
            <w:vAlign w:val="center"/>
          </w:tcPr>
          <w:p w:rsidR="00567376" w:rsidRPr="00C203E0" w:rsidRDefault="00567376" w:rsidP="00C203E0">
            <w:pPr>
              <w:pStyle w:val="Tablesmalltext"/>
            </w:pPr>
            <w:r w:rsidRPr="00C203E0">
              <w:t xml:space="preserve">Victoria Planning Provisions </w:t>
            </w:r>
          </w:p>
        </w:tc>
      </w:tr>
    </w:tbl>
    <w:p w:rsidR="00A77601" w:rsidRPr="00C203E0" w:rsidRDefault="00A77601" w:rsidP="00567376">
      <w:pPr>
        <w:sectPr w:rsidR="00A77601" w:rsidRPr="00C203E0" w:rsidSect="00DB4C82">
          <w:headerReference w:type="even" r:id="rId15"/>
          <w:headerReference w:type="default" r:id="rId16"/>
          <w:footerReference w:type="default" r:id="rId17"/>
          <w:headerReference w:type="first" r:id="rId18"/>
          <w:footerReference w:type="first" r:id="rId19"/>
          <w:pgSz w:w="11901" w:h="16840" w:code="9"/>
          <w:pgMar w:top="567" w:right="851" w:bottom="851" w:left="1134" w:header="567" w:footer="369" w:gutter="0"/>
          <w:pgNumType w:fmt="lowerRoman" w:start="1"/>
          <w:cols w:space="0"/>
          <w:formProt w:val="0"/>
          <w:docGrid w:linePitch="360"/>
        </w:sectPr>
      </w:pPr>
    </w:p>
    <w:p w:rsidR="00E07CE7" w:rsidRPr="00C203E0" w:rsidRDefault="00E07CE7" w:rsidP="00A77601">
      <w:pPr>
        <w:pStyle w:val="Heading1"/>
      </w:pPr>
      <w:bookmarkStart w:id="5" w:name="_Toc483484062"/>
      <w:r w:rsidRPr="00C203E0">
        <w:lastRenderedPageBreak/>
        <w:t>Introduction</w:t>
      </w:r>
      <w:bookmarkEnd w:id="3"/>
      <w:bookmarkEnd w:id="5"/>
    </w:p>
    <w:p w:rsidR="00BD27E7" w:rsidRPr="00C203E0" w:rsidRDefault="00BD27E7" w:rsidP="00A77601">
      <w:pPr>
        <w:pStyle w:val="Heading2"/>
      </w:pPr>
      <w:bookmarkStart w:id="6" w:name="_Toc483484063"/>
      <w:r w:rsidRPr="00C203E0">
        <w:t>Purpose of this report</w:t>
      </w:r>
      <w:bookmarkEnd w:id="6"/>
    </w:p>
    <w:p w:rsidR="00224D42" w:rsidRPr="00C203E0" w:rsidRDefault="00E33E21" w:rsidP="00A77601">
      <w:pPr>
        <w:pStyle w:val="Para0"/>
      </w:pPr>
      <w:r w:rsidRPr="00C203E0">
        <w:t xml:space="preserve">The purpose of this report is to </w:t>
      </w:r>
      <w:r w:rsidR="00224D42" w:rsidRPr="00C203E0">
        <w:t>provide Minerals Development Victoria</w:t>
      </w:r>
      <w:r w:rsidRPr="00C203E0">
        <w:t xml:space="preserve"> (MDV) </w:t>
      </w:r>
      <w:r w:rsidR="00224D42" w:rsidRPr="00C203E0">
        <w:t>with an explanation of the Victorian planning system with respect to the protection of extractive resources</w:t>
      </w:r>
      <w:r w:rsidRPr="00C203E0">
        <w:t xml:space="preserve">.  </w:t>
      </w:r>
      <w:r w:rsidR="00DE52B9" w:rsidRPr="00C203E0">
        <w:t xml:space="preserve">In addition, </w:t>
      </w:r>
      <w:r w:rsidRPr="00C203E0">
        <w:t>this report e</w:t>
      </w:r>
      <w:r w:rsidR="00224D42" w:rsidRPr="00C203E0">
        <w:t>stablish</w:t>
      </w:r>
      <w:r w:rsidR="003A780E" w:rsidRPr="00C203E0">
        <w:t>es</w:t>
      </w:r>
      <w:r w:rsidR="00224D42" w:rsidRPr="00C203E0">
        <w:t xml:space="preserve"> a conceptual definition of </w:t>
      </w:r>
      <w:r w:rsidRPr="00C203E0">
        <w:t>‘</w:t>
      </w:r>
      <w:r w:rsidR="003A780E" w:rsidRPr="00C203E0">
        <w:t>S</w:t>
      </w:r>
      <w:r w:rsidR="00224D42" w:rsidRPr="00C203E0">
        <w:t xml:space="preserve">trategic </w:t>
      </w:r>
      <w:r w:rsidR="003A780E" w:rsidRPr="00C203E0">
        <w:t>E</w:t>
      </w:r>
      <w:r w:rsidRPr="00C203E0">
        <w:t xml:space="preserve">xtractive </w:t>
      </w:r>
      <w:r w:rsidR="003A780E" w:rsidRPr="00C203E0">
        <w:t>R</w:t>
      </w:r>
      <w:r w:rsidR="00224D42" w:rsidRPr="00C203E0">
        <w:t>esource</w:t>
      </w:r>
      <w:r w:rsidR="003A780E" w:rsidRPr="00C203E0">
        <w:t xml:space="preserve"> A</w:t>
      </w:r>
      <w:r w:rsidR="00224D42" w:rsidRPr="00C203E0">
        <w:t>reas</w:t>
      </w:r>
      <w:r w:rsidRPr="00C203E0">
        <w:t>’ (</w:t>
      </w:r>
      <w:r w:rsidR="005E2501" w:rsidRPr="00C203E0">
        <w:t>SRA</w:t>
      </w:r>
      <w:r w:rsidRPr="00C203E0">
        <w:t xml:space="preserve">s) </w:t>
      </w:r>
      <w:r w:rsidR="00224D42" w:rsidRPr="00C203E0">
        <w:t>and consider</w:t>
      </w:r>
      <w:r w:rsidR="003A780E" w:rsidRPr="00C203E0">
        <w:t>s</w:t>
      </w:r>
      <w:r w:rsidR="00224D42" w:rsidRPr="00C203E0">
        <w:t xml:space="preserve"> options for incorporating these areas into </w:t>
      </w:r>
      <w:r w:rsidR="00DE52B9" w:rsidRPr="00C203E0">
        <w:t>Victoria</w:t>
      </w:r>
      <w:r w:rsidR="003A780E" w:rsidRPr="00C203E0">
        <w:t>’s</w:t>
      </w:r>
      <w:r w:rsidR="00DE52B9" w:rsidRPr="00C203E0">
        <w:t xml:space="preserve"> </w:t>
      </w:r>
      <w:r w:rsidR="00224D42" w:rsidRPr="00C203E0">
        <w:t xml:space="preserve">planning </w:t>
      </w:r>
      <w:r w:rsidR="00DE52B9" w:rsidRPr="00C203E0">
        <w:t>system</w:t>
      </w:r>
      <w:r w:rsidR="00224D42" w:rsidRPr="00C203E0">
        <w:t xml:space="preserve">.  </w:t>
      </w:r>
    </w:p>
    <w:p w:rsidR="00BD27E7" w:rsidRPr="00C203E0" w:rsidRDefault="00C61E60" w:rsidP="00A77601">
      <w:pPr>
        <w:pStyle w:val="Para0"/>
      </w:pPr>
      <w:r w:rsidRPr="00C203E0">
        <w:t>Chapter</w:t>
      </w:r>
      <w:r w:rsidR="00876B20" w:rsidRPr="00C203E0">
        <w:t>s</w:t>
      </w:r>
      <w:r w:rsidRPr="00C203E0">
        <w:t xml:space="preserve"> </w:t>
      </w:r>
      <w:r w:rsidR="00876B20" w:rsidRPr="00C203E0">
        <w:t xml:space="preserve">2, </w:t>
      </w:r>
      <w:r w:rsidR="00E33E21" w:rsidRPr="00C203E0">
        <w:t>3</w:t>
      </w:r>
      <w:r w:rsidR="00876B20" w:rsidRPr="00C203E0">
        <w:t xml:space="preserve"> and 4</w:t>
      </w:r>
      <w:r w:rsidR="00E33E21" w:rsidRPr="00C203E0">
        <w:t xml:space="preserve"> </w:t>
      </w:r>
      <w:r w:rsidRPr="00C203E0">
        <w:t xml:space="preserve">of </w:t>
      </w:r>
      <w:r w:rsidR="00AA26B2" w:rsidRPr="00C203E0">
        <w:t xml:space="preserve">this </w:t>
      </w:r>
      <w:r w:rsidR="00E33E21" w:rsidRPr="00C203E0">
        <w:t xml:space="preserve">report </w:t>
      </w:r>
      <w:r w:rsidR="00760E6C" w:rsidRPr="00C203E0">
        <w:t xml:space="preserve">describe </w:t>
      </w:r>
      <w:r w:rsidR="00E33E21" w:rsidRPr="00C203E0">
        <w:t xml:space="preserve">Victoria’s </w:t>
      </w:r>
      <w:r w:rsidR="00760E6C" w:rsidRPr="00C203E0">
        <w:t xml:space="preserve">current </w:t>
      </w:r>
      <w:r w:rsidR="00E33E21" w:rsidRPr="00C203E0">
        <w:t>planning system (and associated legislation). These sections discuss how the planning system</w:t>
      </w:r>
      <w:r w:rsidR="00DE52B9" w:rsidRPr="00C203E0">
        <w:t xml:space="preserve"> currently</w:t>
      </w:r>
      <w:r w:rsidR="00E33E21" w:rsidRPr="00C203E0">
        <w:t xml:space="preserve"> identifies, protects and ultimately facilitates the exploitation of </w:t>
      </w:r>
      <w:r w:rsidR="00DA733A">
        <w:t xml:space="preserve">extractive </w:t>
      </w:r>
      <w:r w:rsidR="00E33E21" w:rsidRPr="00C203E0">
        <w:t>resources</w:t>
      </w:r>
      <w:r w:rsidR="00760E6C" w:rsidRPr="00C203E0">
        <w:t xml:space="preserve"> using the Victoria Planning Provisions (VPPs)</w:t>
      </w:r>
      <w:r w:rsidR="00876B20" w:rsidRPr="00C203E0">
        <w:t xml:space="preserve">. </w:t>
      </w:r>
    </w:p>
    <w:p w:rsidR="002C7955" w:rsidRPr="00C203E0" w:rsidRDefault="00C61E60" w:rsidP="00A77601">
      <w:pPr>
        <w:pStyle w:val="Para0"/>
      </w:pPr>
      <w:r w:rsidRPr="00C203E0">
        <w:t>Chapter</w:t>
      </w:r>
      <w:r w:rsidR="002C7955" w:rsidRPr="00C203E0">
        <w:t xml:space="preserve"> </w:t>
      </w:r>
      <w:r w:rsidR="00876B20" w:rsidRPr="00C203E0">
        <w:t>5</w:t>
      </w:r>
      <w:r w:rsidR="002C7955" w:rsidRPr="00C203E0">
        <w:t xml:space="preserve"> of the report </w:t>
      </w:r>
      <w:r w:rsidR="00760E6C" w:rsidRPr="00C203E0">
        <w:t xml:space="preserve">establishes </w:t>
      </w:r>
      <w:r w:rsidR="002C7955" w:rsidRPr="00C203E0">
        <w:t xml:space="preserve">a conceptual definition of </w:t>
      </w:r>
      <w:r w:rsidR="005E2501" w:rsidRPr="00C203E0">
        <w:t>SRA</w:t>
      </w:r>
      <w:r w:rsidR="002C7955" w:rsidRPr="00C203E0">
        <w:t xml:space="preserve">s and </w:t>
      </w:r>
      <w:r w:rsidR="00DE52B9" w:rsidRPr="00C203E0">
        <w:t xml:space="preserve">reviews </w:t>
      </w:r>
      <w:r w:rsidR="002C7955" w:rsidRPr="00C203E0">
        <w:t xml:space="preserve">the existing tools </w:t>
      </w:r>
      <w:r w:rsidR="00876B20" w:rsidRPr="00C203E0">
        <w:t xml:space="preserve">within the VPPs </w:t>
      </w:r>
      <w:r w:rsidR="002C7955" w:rsidRPr="00C203E0">
        <w:t xml:space="preserve">that </w:t>
      </w:r>
      <w:r w:rsidR="00DE52B9" w:rsidRPr="00C203E0">
        <w:t xml:space="preserve">could </w:t>
      </w:r>
      <w:r w:rsidR="002C7955" w:rsidRPr="00C203E0">
        <w:t xml:space="preserve">be used to </w:t>
      </w:r>
      <w:r w:rsidR="00B74EA0" w:rsidRPr="00C203E0">
        <w:t xml:space="preserve">give effect to the </w:t>
      </w:r>
      <w:r w:rsidR="00876B20" w:rsidRPr="00C203E0">
        <w:t xml:space="preserve">greater </w:t>
      </w:r>
      <w:r w:rsidR="00B74EA0" w:rsidRPr="00C203E0">
        <w:t xml:space="preserve">protection of stone resources.  </w:t>
      </w:r>
      <w:r w:rsidRPr="00C203E0">
        <w:t>Chapter</w:t>
      </w:r>
      <w:r w:rsidR="00B74EA0" w:rsidRPr="00C203E0">
        <w:t xml:space="preserve"> </w:t>
      </w:r>
      <w:r w:rsidR="00876B20" w:rsidRPr="00C203E0">
        <w:t>5</w:t>
      </w:r>
      <w:r w:rsidR="00B74EA0" w:rsidRPr="00C203E0">
        <w:t xml:space="preserve"> also considers opportunities to facilitate the approval of stone extraction where located within </w:t>
      </w:r>
      <w:r w:rsidR="005E2501" w:rsidRPr="00C203E0">
        <w:t>SRA</w:t>
      </w:r>
      <w:r w:rsidR="00B74EA0" w:rsidRPr="00C203E0">
        <w:t>s.</w:t>
      </w:r>
    </w:p>
    <w:p w:rsidR="00BD27E7" w:rsidRPr="00C203E0" w:rsidRDefault="00555C1A" w:rsidP="00BD27E7">
      <w:pPr>
        <w:pStyle w:val="Heading2"/>
      </w:pPr>
      <w:bookmarkStart w:id="7" w:name="_Toc483484064"/>
      <w:r w:rsidRPr="00C203E0">
        <w:t>Importance o</w:t>
      </w:r>
      <w:r w:rsidR="00A77601" w:rsidRPr="00C203E0">
        <w:t>f stone extraction</w:t>
      </w:r>
      <w:bookmarkEnd w:id="7"/>
      <w:r w:rsidR="00A77601" w:rsidRPr="00C203E0">
        <w:t xml:space="preserve"> </w:t>
      </w:r>
    </w:p>
    <w:p w:rsidR="00584D4E" w:rsidRPr="00C203E0" w:rsidRDefault="00584D4E" w:rsidP="00A77601">
      <w:pPr>
        <w:pStyle w:val="Para0"/>
      </w:pPr>
      <w:r w:rsidRPr="00C203E0">
        <w:t xml:space="preserve">Victoria has in the order of 485 quarries </w:t>
      </w:r>
      <w:r w:rsidR="00AA26B2" w:rsidRPr="00C203E0">
        <w:t xml:space="preserve">which </w:t>
      </w:r>
      <w:r w:rsidRPr="00C203E0">
        <w:t>produc</w:t>
      </w:r>
      <w:r w:rsidR="00AA26B2" w:rsidRPr="00C203E0">
        <w:t>e</w:t>
      </w:r>
      <w:r w:rsidRPr="00C203E0">
        <w:t xml:space="preserve"> around 40 million tonnes of stone annually (DEDJTR 2016).  The value of this production at the ‘quarry gate’ is estimated to be around $676</w:t>
      </w:r>
      <w:r w:rsidR="00AA7C72">
        <w:t xml:space="preserve"> </w:t>
      </w:r>
      <w:r w:rsidRPr="00C203E0">
        <w:t xml:space="preserve">m annually (DEDJTR 2016). </w:t>
      </w:r>
    </w:p>
    <w:p w:rsidR="000253CB" w:rsidRPr="00C203E0" w:rsidRDefault="000253CB" w:rsidP="00A77601">
      <w:pPr>
        <w:pStyle w:val="Para0"/>
      </w:pPr>
      <w:r w:rsidRPr="00C203E0">
        <w:t xml:space="preserve">Extractive </w:t>
      </w:r>
      <w:r w:rsidR="00DE52B9" w:rsidRPr="00C203E0">
        <w:t>industries are</w:t>
      </w:r>
      <w:r w:rsidRPr="00C203E0">
        <w:t xml:space="preserve"> critical to society as a whole </w:t>
      </w:r>
      <w:r w:rsidR="00DE52B9" w:rsidRPr="00C203E0">
        <w:t>as they</w:t>
      </w:r>
      <w:r w:rsidRPr="00C203E0">
        <w:t xml:space="preserve"> </w:t>
      </w:r>
      <w:r w:rsidR="00DE52B9" w:rsidRPr="00C203E0">
        <w:t>provide the base</w:t>
      </w:r>
      <w:r w:rsidRPr="00C203E0">
        <w:t xml:space="preserve"> materials used in housing, commercial and industrial buildings and key infrastructure such as roads, railways, </w:t>
      </w:r>
      <w:r w:rsidR="00AA26B2" w:rsidRPr="00C203E0">
        <w:t>wind farms</w:t>
      </w:r>
      <w:r w:rsidRPr="00C203E0">
        <w:t xml:space="preserve">, ports and bridges. To ensure </w:t>
      </w:r>
      <w:r w:rsidR="00DE52B9" w:rsidRPr="00C203E0">
        <w:t xml:space="preserve">that </w:t>
      </w:r>
      <w:r w:rsidRPr="00C203E0">
        <w:t>extractive industry materials are affordable and accessible now and into the future, it is essential that high quality sand and stone resources</w:t>
      </w:r>
      <w:r w:rsidR="00152A6D">
        <w:t>, that are</w:t>
      </w:r>
      <w:r w:rsidRPr="00C203E0">
        <w:t xml:space="preserve"> in proximity to markets</w:t>
      </w:r>
      <w:r w:rsidR="00152A6D">
        <w:t>,</w:t>
      </w:r>
      <w:r w:rsidRPr="00C203E0">
        <w:t xml:space="preserve"> remain available for extraction.</w:t>
      </w:r>
    </w:p>
    <w:p w:rsidR="00584D4E" w:rsidRPr="00C203E0" w:rsidRDefault="00584D4E" w:rsidP="00A77601">
      <w:pPr>
        <w:pStyle w:val="Para0"/>
      </w:pPr>
      <w:r w:rsidRPr="00C203E0">
        <w:t xml:space="preserve">The importance of extractive industry to Victoria is recognised in Clause 14.03 of the State Planning Policy Framework (SPPF) of Victoria’s planning schemes and has recently been recognised in </w:t>
      </w:r>
      <w:r w:rsidRPr="00C203E0">
        <w:rPr>
          <w:i/>
        </w:rPr>
        <w:t>Extractive Resources in Victoria: Demand and Supply Study 2015-2059 (PWC 2016)</w:t>
      </w:r>
      <w:r w:rsidRPr="00C203E0">
        <w:t xml:space="preserve"> and </w:t>
      </w:r>
      <w:r w:rsidRPr="00C203E0">
        <w:rPr>
          <w:i/>
        </w:rPr>
        <w:t xml:space="preserve">Demand Analysis of Extractive Resources in Victoria (EY 2016).  </w:t>
      </w:r>
    </w:p>
    <w:p w:rsidR="001649F4" w:rsidRPr="00C203E0" w:rsidRDefault="001649F4" w:rsidP="00A77601">
      <w:pPr>
        <w:pStyle w:val="Para0"/>
      </w:pPr>
      <w:r w:rsidRPr="00C203E0">
        <w:t xml:space="preserve">The impact of competing land uses on existing and proposed extractive industry </w:t>
      </w:r>
      <w:r w:rsidR="00537599" w:rsidRPr="00C203E0">
        <w:t xml:space="preserve">has been </w:t>
      </w:r>
      <w:r w:rsidRPr="00C203E0">
        <w:t xml:space="preserve">recognised in </w:t>
      </w:r>
      <w:r w:rsidR="00584D4E" w:rsidRPr="00C203E0">
        <w:t>p</w:t>
      </w:r>
      <w:r w:rsidRPr="00C203E0">
        <w:t xml:space="preserve">arliamentary inquiries </w:t>
      </w:r>
      <w:r w:rsidR="00E73C17" w:rsidRPr="00C203E0">
        <w:t xml:space="preserve">dating back to the Parliament of Victoria’s, Environment and Natural Resources Committee </w:t>
      </w:r>
      <w:r w:rsidRPr="00C203E0">
        <w:rPr>
          <w:i/>
        </w:rPr>
        <w:t>Report on Planning Issues for Extractive Industries</w:t>
      </w:r>
      <w:r w:rsidRPr="00C203E0">
        <w:t xml:space="preserve"> </w:t>
      </w:r>
      <w:r w:rsidR="00E73C17" w:rsidRPr="00C203E0">
        <w:t xml:space="preserve">(ENRC 1994) which </w:t>
      </w:r>
      <w:r w:rsidRPr="00C203E0">
        <w:t>noted that:</w:t>
      </w:r>
    </w:p>
    <w:p w:rsidR="001649F4" w:rsidRPr="00C203E0" w:rsidRDefault="001649F4" w:rsidP="00A77601">
      <w:pPr>
        <w:pStyle w:val="Para1bullet"/>
        <w:rPr>
          <w:i/>
        </w:rPr>
      </w:pPr>
      <w:r w:rsidRPr="00C203E0">
        <w:rPr>
          <w:i/>
        </w:rPr>
        <w:t>Sterilisation, or the prevention of extractive industry development by prior occupation of a site or a region by another land use, represents a major constraint imposed on future quarry developments. In particular, urban spread has sterilised, and has the potential to sterilise, large areas of stone resource</w:t>
      </w:r>
      <w:r w:rsidR="000A254D" w:rsidRPr="00C203E0">
        <w:rPr>
          <w:i/>
        </w:rPr>
        <w:t>,</w:t>
      </w:r>
      <w:r w:rsidR="00D272CC" w:rsidRPr="00C203E0">
        <w:rPr>
          <w:i/>
        </w:rPr>
        <w:t xml:space="preserve"> </w:t>
      </w:r>
      <w:r w:rsidR="000A254D" w:rsidRPr="00C203E0">
        <w:rPr>
          <w:i/>
        </w:rPr>
        <w:t xml:space="preserve">and that; </w:t>
      </w:r>
    </w:p>
    <w:p w:rsidR="00E73C17" w:rsidRPr="00C203E0" w:rsidRDefault="00D272CC" w:rsidP="00A77601">
      <w:pPr>
        <w:pStyle w:val="Para1bullet"/>
        <w:rPr>
          <w:i/>
        </w:rPr>
      </w:pPr>
      <w:r w:rsidRPr="00C203E0">
        <w:rPr>
          <w:i/>
        </w:rPr>
        <w:t>S</w:t>
      </w:r>
      <w:r w:rsidR="00E73C17" w:rsidRPr="00C203E0">
        <w:rPr>
          <w:i/>
        </w:rPr>
        <w:t xml:space="preserve">ubdivision of </w:t>
      </w:r>
      <w:proofErr w:type="spellStart"/>
      <w:r w:rsidR="00E73C17" w:rsidRPr="00C203E0">
        <w:rPr>
          <w:i/>
        </w:rPr>
        <w:t>broadacre</w:t>
      </w:r>
      <w:proofErr w:type="spellEnd"/>
      <w:r w:rsidR="00E73C17" w:rsidRPr="00C203E0">
        <w:rPr>
          <w:i/>
        </w:rPr>
        <w:t xml:space="preserve"> farming land and forested land into small allotments often described as "hobby farms" and "bush blocks". This process reduces the supply of land that is of a size sufficient to accommodate many "utility" land uses, including quarries</w:t>
      </w:r>
      <w:r w:rsidRPr="00C203E0">
        <w:rPr>
          <w:i/>
        </w:rPr>
        <w:t>.</w:t>
      </w:r>
    </w:p>
    <w:p w:rsidR="00E73C17" w:rsidRPr="00C203E0" w:rsidRDefault="000A254D" w:rsidP="00A77601">
      <w:pPr>
        <w:pStyle w:val="Para0"/>
      </w:pPr>
      <w:r w:rsidRPr="00C203E0">
        <w:t xml:space="preserve">The Government response to ENRC 1994 led to a number of </w:t>
      </w:r>
      <w:r w:rsidR="003A648D" w:rsidRPr="00C203E0">
        <w:t xml:space="preserve">changes to the then Victorian planning </w:t>
      </w:r>
      <w:r w:rsidR="00775457" w:rsidRPr="00C203E0">
        <w:t>system</w:t>
      </w:r>
      <w:r w:rsidR="00477E09" w:rsidRPr="00C203E0">
        <w:t>, which remain in some form,</w:t>
      </w:r>
      <w:r w:rsidR="003A648D" w:rsidRPr="00C203E0">
        <w:t xml:space="preserve"> including the:</w:t>
      </w:r>
    </w:p>
    <w:p w:rsidR="003A648D" w:rsidRPr="00C203E0" w:rsidRDefault="003A648D" w:rsidP="00A77601">
      <w:pPr>
        <w:pStyle w:val="Para0bullet"/>
      </w:pPr>
      <w:r w:rsidRPr="00C203E0">
        <w:t>Introduction of Extractive Industry Interest Areas and a S</w:t>
      </w:r>
      <w:r w:rsidR="00A77601" w:rsidRPr="00C203E0">
        <w:t>tate extractive industry policy</w:t>
      </w:r>
    </w:p>
    <w:p w:rsidR="003A648D" w:rsidRPr="00C203E0" w:rsidRDefault="003A648D" w:rsidP="00A77601">
      <w:pPr>
        <w:pStyle w:val="Para0bullet"/>
      </w:pPr>
      <w:r w:rsidRPr="00C203E0">
        <w:t>Creation of the then Department of Energy and Mineral</w:t>
      </w:r>
      <w:r w:rsidR="00152A6D">
        <w:t>s (DEM)</w:t>
      </w:r>
      <w:r w:rsidRPr="00C203E0">
        <w:t xml:space="preserve"> as a </w:t>
      </w:r>
      <w:r w:rsidR="00152A6D">
        <w:t>‘</w:t>
      </w:r>
      <w:r w:rsidRPr="00C203E0">
        <w:t>notice authority</w:t>
      </w:r>
      <w:r w:rsidR="00152A6D">
        <w:t>’</w:t>
      </w:r>
      <w:r w:rsidRPr="00C203E0">
        <w:t xml:space="preserve"> for </w:t>
      </w:r>
      <w:r w:rsidR="00152A6D">
        <w:t xml:space="preserve">planning permit </w:t>
      </w:r>
      <w:r w:rsidRPr="00C203E0">
        <w:t>applications within Extractive Industry Interest Areas and a prescribe</w:t>
      </w:r>
      <w:r w:rsidR="00152A6D">
        <w:t>d</w:t>
      </w:r>
      <w:r w:rsidRPr="00C203E0">
        <w:t xml:space="preserve"> authority for</w:t>
      </w:r>
      <w:r w:rsidR="00A77601" w:rsidRPr="00C203E0">
        <w:t xml:space="preserve"> all planning scheme amendments</w:t>
      </w:r>
    </w:p>
    <w:p w:rsidR="003A648D" w:rsidRPr="00C203E0" w:rsidRDefault="00584D4E" w:rsidP="00A77601">
      <w:pPr>
        <w:pStyle w:val="Para0bullet"/>
      </w:pPr>
      <w:r w:rsidRPr="00C203E0">
        <w:t>Requirement for i</w:t>
      </w:r>
      <w:r w:rsidR="003A648D" w:rsidRPr="00C203E0">
        <w:t xml:space="preserve">nternal buffers within quarries </w:t>
      </w:r>
      <w:r w:rsidR="00152A6D">
        <w:t>to</w:t>
      </w:r>
      <w:r w:rsidR="003A648D" w:rsidRPr="00C203E0">
        <w:t xml:space="preserve"> be owned or controlled by the quarry o</w:t>
      </w:r>
      <w:r w:rsidR="00A77601" w:rsidRPr="00C203E0">
        <w:t>perator</w:t>
      </w:r>
    </w:p>
    <w:p w:rsidR="003A648D" w:rsidRPr="00C203E0" w:rsidRDefault="00584D4E" w:rsidP="00A77601">
      <w:pPr>
        <w:pStyle w:val="Para0bullet"/>
      </w:pPr>
      <w:r w:rsidRPr="00C203E0">
        <w:t xml:space="preserve">Notification requirements </w:t>
      </w:r>
      <w:r w:rsidR="00152A6D">
        <w:t xml:space="preserve">to DEM </w:t>
      </w:r>
      <w:r w:rsidRPr="00C203E0">
        <w:t xml:space="preserve">of </w:t>
      </w:r>
      <w:r w:rsidR="00152A6D">
        <w:t xml:space="preserve">some planning </w:t>
      </w:r>
      <w:r w:rsidR="003A648D" w:rsidRPr="00C203E0">
        <w:t>permit application</w:t>
      </w:r>
      <w:r w:rsidR="00152A6D">
        <w:t>s</w:t>
      </w:r>
      <w:r w:rsidR="003A648D" w:rsidRPr="00C203E0">
        <w:t xml:space="preserve"> within 500 m</w:t>
      </w:r>
      <w:r w:rsidR="00152A6D">
        <w:t xml:space="preserve"> of an extractive industry</w:t>
      </w:r>
    </w:p>
    <w:p w:rsidR="003A648D" w:rsidRPr="00C203E0" w:rsidRDefault="00584D4E" w:rsidP="00A77601">
      <w:pPr>
        <w:pStyle w:val="Para0bullet"/>
      </w:pPr>
      <w:r w:rsidRPr="00C203E0">
        <w:lastRenderedPageBreak/>
        <w:t xml:space="preserve">Linking of extractive </w:t>
      </w:r>
      <w:r w:rsidR="00775457" w:rsidRPr="00C203E0">
        <w:t xml:space="preserve">industry </w:t>
      </w:r>
      <w:r w:rsidRPr="00C203E0">
        <w:t xml:space="preserve">planning </w:t>
      </w:r>
      <w:r w:rsidR="00775457" w:rsidRPr="00C203E0">
        <w:t xml:space="preserve">permits </w:t>
      </w:r>
      <w:r w:rsidR="008834AC" w:rsidRPr="00C203E0">
        <w:t xml:space="preserve">to </w:t>
      </w:r>
      <w:r w:rsidR="00775457" w:rsidRPr="00C203E0">
        <w:t xml:space="preserve">the life of the stone resource.  </w:t>
      </w:r>
    </w:p>
    <w:p w:rsidR="00775457" w:rsidRPr="00C203E0" w:rsidRDefault="00775457" w:rsidP="00E10B42">
      <w:pPr>
        <w:pStyle w:val="Para0"/>
      </w:pPr>
      <w:r w:rsidRPr="00C203E0">
        <w:t>The Government response to ENRC 1994 also include</w:t>
      </w:r>
      <w:r w:rsidR="008834AC" w:rsidRPr="00C203E0">
        <w:t>d</w:t>
      </w:r>
      <w:r w:rsidRPr="00C203E0">
        <w:t xml:space="preserve"> measures which were not implemented or, which were </w:t>
      </w:r>
      <w:r w:rsidR="00E10B42" w:rsidRPr="00C203E0">
        <w:t xml:space="preserve">subsequently </w:t>
      </w:r>
      <w:r w:rsidRPr="00C203E0">
        <w:t>removed from Victoria’s planning system</w:t>
      </w:r>
      <w:r w:rsidR="00E10B42" w:rsidRPr="00C203E0">
        <w:t>, such as i</w:t>
      </w:r>
      <w:r w:rsidRPr="00C203E0">
        <w:t>dentifying Extractive Industry Interest Areas and extractive industry sites with an 'identifier' overlay on planning scheme maps</w:t>
      </w:r>
      <w:r w:rsidR="00E10B42" w:rsidRPr="00C203E0">
        <w:t>.</w:t>
      </w:r>
    </w:p>
    <w:p w:rsidR="00B1295B" w:rsidRPr="00C203E0" w:rsidRDefault="00242C8B" w:rsidP="001649F4">
      <w:pPr>
        <w:pStyle w:val="Para0"/>
      </w:pPr>
      <w:r w:rsidRPr="00C203E0">
        <w:t xml:space="preserve">The Victorian Parliament’s Economic Development and Infrastructure Committee </w:t>
      </w:r>
      <w:r w:rsidRPr="00C203E0">
        <w:rPr>
          <w:i/>
        </w:rPr>
        <w:t xml:space="preserve">Inquiry into greenfields mineral exploration and project development in Victoria </w:t>
      </w:r>
      <w:r w:rsidRPr="00C203E0">
        <w:t>(EDIC 2012) made three key recommendations to Government being:</w:t>
      </w:r>
    </w:p>
    <w:p w:rsidR="00242C8B" w:rsidRPr="00C203E0" w:rsidRDefault="00242C8B" w:rsidP="00A77601">
      <w:pPr>
        <w:pStyle w:val="Para1bullet"/>
        <w:rPr>
          <w:i/>
        </w:rPr>
      </w:pPr>
      <w:r w:rsidRPr="00C203E0">
        <w:rPr>
          <w:i/>
        </w:rPr>
        <w:t>That the Victorian Government develops a state-wide integrated, strategic land use policy framework to better manage competing land uses in Victoria. This framework should be subject to periodic review giving consideration to economic, social and environmental factors.</w:t>
      </w:r>
    </w:p>
    <w:p w:rsidR="00242C8B" w:rsidRPr="00C203E0" w:rsidRDefault="00242C8B" w:rsidP="00A77601">
      <w:pPr>
        <w:pStyle w:val="Para1bullet"/>
        <w:rPr>
          <w:i/>
        </w:rPr>
      </w:pPr>
      <w:r w:rsidRPr="00C203E0">
        <w:rPr>
          <w:i/>
        </w:rPr>
        <w:t>As part of the development of an integrated state-wide strategic land use framework, that the Victorian Government ensures studies are undertaken to determine areas of high prospectivity for extractives and future extractives needs in metropolitan Melbourne and regional Victoria.</w:t>
      </w:r>
    </w:p>
    <w:p w:rsidR="00242C8B" w:rsidRPr="00C203E0" w:rsidRDefault="00242C8B" w:rsidP="00A77601">
      <w:pPr>
        <w:pStyle w:val="Para1bullet"/>
        <w:rPr>
          <w:i/>
        </w:rPr>
      </w:pPr>
      <w:r w:rsidRPr="00C203E0">
        <w:rPr>
          <w:i/>
        </w:rPr>
        <w:t>That the findings of the extractives prospectivity and future needs studies be incorporated into the state-wide strategic land use framework, be protected in local planning schemes, and have appropriate post-extractive uses identified that are consistent with and sensitive to abutting areas.</w:t>
      </w:r>
    </w:p>
    <w:p w:rsidR="006446BA" w:rsidRPr="00C203E0" w:rsidRDefault="00242C8B" w:rsidP="00A77601">
      <w:pPr>
        <w:pStyle w:val="Para0"/>
      </w:pPr>
      <w:r w:rsidRPr="00C203E0">
        <w:t xml:space="preserve">The Government response to EDIC 2012 </w:t>
      </w:r>
      <w:r w:rsidR="006446BA" w:rsidRPr="00C203E0">
        <w:t>propose</w:t>
      </w:r>
      <w:r w:rsidR="00E3734B">
        <w:t>d</w:t>
      </w:r>
      <w:r w:rsidR="006446BA" w:rsidRPr="00C203E0">
        <w:t xml:space="preserve"> to:</w:t>
      </w:r>
    </w:p>
    <w:p w:rsidR="006446BA" w:rsidRPr="00C203E0" w:rsidRDefault="006446BA" w:rsidP="00A77601">
      <w:pPr>
        <w:pStyle w:val="Para0bullet"/>
      </w:pPr>
      <w:r w:rsidRPr="00C203E0">
        <w:t xml:space="preserve">Ensure existing extractive industry interest areas are incorporated </w:t>
      </w:r>
      <w:r w:rsidR="00A77601" w:rsidRPr="00C203E0">
        <w:t>into the Regional Growth Plans</w:t>
      </w:r>
    </w:p>
    <w:p w:rsidR="0054185F" w:rsidRPr="00C203E0" w:rsidRDefault="006446BA" w:rsidP="00A77601">
      <w:pPr>
        <w:pStyle w:val="Para0bullet"/>
      </w:pPr>
      <w:r w:rsidRPr="00C203E0">
        <w:t xml:space="preserve">Where necessary, use the existing provisions under the </w:t>
      </w:r>
      <w:r w:rsidRPr="00C203E0">
        <w:rPr>
          <w:i/>
        </w:rPr>
        <w:t>Planning and Environment Act 1987</w:t>
      </w:r>
      <w:r w:rsidRPr="00C203E0">
        <w:t xml:space="preserve"> for the Minister for Energy and Resources</w:t>
      </w:r>
      <w:r w:rsidR="00493D67">
        <w:t xml:space="preserve"> to</w:t>
      </w:r>
      <w:r w:rsidRPr="00C203E0">
        <w:t xml:space="preserve"> </w:t>
      </w:r>
      <w:r w:rsidR="00493D67">
        <w:t xml:space="preserve">withhold </w:t>
      </w:r>
      <w:r w:rsidRPr="00C203E0">
        <w:t xml:space="preserve">consent </w:t>
      </w:r>
      <w:r w:rsidR="00493D67">
        <w:t>f</w:t>
      </w:r>
      <w:r w:rsidRPr="00C203E0">
        <w:t>o</w:t>
      </w:r>
      <w:r w:rsidR="00493D67">
        <w:t>r</w:t>
      </w:r>
      <w:r w:rsidRPr="00C203E0">
        <w:t xml:space="preserve"> changes </w:t>
      </w:r>
      <w:r w:rsidR="00493D67">
        <w:t xml:space="preserve">to </w:t>
      </w:r>
      <w:r w:rsidRPr="00C203E0">
        <w:t>plannin</w:t>
      </w:r>
      <w:r w:rsidR="00A77601" w:rsidRPr="00C203E0">
        <w:t>g schemes that may affect stone</w:t>
      </w:r>
      <w:r w:rsidR="00493D67">
        <w:t xml:space="preserve"> resources</w:t>
      </w:r>
    </w:p>
    <w:p w:rsidR="0054185F" w:rsidRPr="00C203E0" w:rsidRDefault="00493D67" w:rsidP="00A77601">
      <w:pPr>
        <w:pStyle w:val="Para0bullet"/>
      </w:pPr>
      <w:r>
        <w:t xml:space="preserve">Enable the </w:t>
      </w:r>
      <w:r w:rsidRPr="00C203E0">
        <w:t>Minister for Energy and Resources</w:t>
      </w:r>
      <w:r>
        <w:t xml:space="preserve"> to b</w:t>
      </w:r>
      <w:r w:rsidR="006446BA" w:rsidRPr="00C203E0">
        <w:t>ecom</w:t>
      </w:r>
      <w:r>
        <w:t>e</w:t>
      </w:r>
      <w:r w:rsidR="006446BA" w:rsidRPr="00C203E0">
        <w:t xml:space="preserve"> a referral authority for developments near existing </w:t>
      </w:r>
      <w:r w:rsidR="00A77601" w:rsidRPr="00C203E0">
        <w:t>quarries</w:t>
      </w:r>
      <w:r>
        <w:t>, and</w:t>
      </w:r>
    </w:p>
    <w:p w:rsidR="006446BA" w:rsidRPr="00C203E0" w:rsidRDefault="0054185F" w:rsidP="00A77601">
      <w:pPr>
        <w:pStyle w:val="Para0bullet"/>
      </w:pPr>
      <w:r w:rsidRPr="00C203E0">
        <w:t>C</w:t>
      </w:r>
      <w:r w:rsidR="006446BA" w:rsidRPr="00C203E0">
        <w:t>onsider the most appropriate method to protect resources within the planning framework</w:t>
      </w:r>
      <w:r w:rsidRPr="00C203E0">
        <w:t>.</w:t>
      </w:r>
    </w:p>
    <w:p w:rsidR="00B1295B" w:rsidRPr="00C203E0" w:rsidRDefault="00555C1A" w:rsidP="00B1295B">
      <w:pPr>
        <w:pStyle w:val="Heading2"/>
      </w:pPr>
      <w:bookmarkStart w:id="8" w:name="_Toc483484065"/>
      <w:r w:rsidRPr="00C203E0">
        <w:t>Remaining c</w:t>
      </w:r>
      <w:r w:rsidR="00B1295B" w:rsidRPr="00C203E0">
        <w:t>hallenges in protecting resources</w:t>
      </w:r>
      <w:bookmarkEnd w:id="8"/>
      <w:r w:rsidR="00B1295B" w:rsidRPr="00C203E0">
        <w:t xml:space="preserve"> </w:t>
      </w:r>
    </w:p>
    <w:p w:rsidR="000339A2" w:rsidRPr="00C203E0" w:rsidRDefault="00B1295B" w:rsidP="000339A2">
      <w:pPr>
        <w:pStyle w:val="Para0"/>
      </w:pPr>
      <w:r w:rsidRPr="00C203E0">
        <w:t xml:space="preserve">Despite </w:t>
      </w:r>
      <w:r w:rsidR="008613D3" w:rsidRPr="00C203E0">
        <w:t xml:space="preserve">the significant body of work undertaken by </w:t>
      </w:r>
      <w:r w:rsidR="00493D67">
        <w:t xml:space="preserve">previous </w:t>
      </w:r>
      <w:r w:rsidR="008613D3" w:rsidRPr="00C203E0">
        <w:t>Parliament</w:t>
      </w:r>
      <w:r w:rsidR="00493D67">
        <w:t>s</w:t>
      </w:r>
      <w:r w:rsidR="008613D3" w:rsidRPr="00C203E0">
        <w:t xml:space="preserve"> and </w:t>
      </w:r>
      <w:r w:rsidR="00493D67">
        <w:t xml:space="preserve">State </w:t>
      </w:r>
      <w:r w:rsidR="008613D3" w:rsidRPr="00C203E0">
        <w:t>Government</w:t>
      </w:r>
      <w:r w:rsidR="00493D67">
        <w:t>s</w:t>
      </w:r>
      <w:r w:rsidR="008613D3" w:rsidRPr="00C203E0">
        <w:t xml:space="preserve"> and </w:t>
      </w:r>
      <w:r w:rsidRPr="00C203E0">
        <w:t>the fact that the importance of extractive industry is recognised in Clause 14.03 of the SPPF, the sterilisation of stone resources by other land uses remains a concern for stone extraction</w:t>
      </w:r>
      <w:r w:rsidR="00493D67">
        <w:t xml:space="preserve">.  </w:t>
      </w:r>
      <w:r w:rsidR="000339A2" w:rsidRPr="00C203E0">
        <w:t xml:space="preserve">Identified resources have continued to be ‘sterilised’ by rural subdivision, proliferation of lifestyle properties and/or urban development. </w:t>
      </w:r>
      <w:r w:rsidR="00493D67">
        <w:t>Additionally, e</w:t>
      </w:r>
      <w:r w:rsidR="000339A2" w:rsidRPr="00C203E0">
        <w:t xml:space="preserve">stablished quarries which operate in accordance with their approvals, remain under pressure from encroaching incompatible land uses which have the potential to significantly hinder operations and to end extraction prior to the exhaustion of the stone resource.  </w:t>
      </w:r>
    </w:p>
    <w:p w:rsidR="001649F4" w:rsidRPr="00C203E0" w:rsidRDefault="001649F4" w:rsidP="000339A2">
      <w:pPr>
        <w:pStyle w:val="Para0"/>
        <w:rPr>
          <w:highlight w:val="yellow"/>
        </w:rPr>
      </w:pPr>
      <w:r w:rsidRPr="00C203E0">
        <w:t xml:space="preserve">A consistent challenge for </w:t>
      </w:r>
      <w:r w:rsidR="00944761" w:rsidRPr="00C203E0">
        <w:t xml:space="preserve">operating quarries and </w:t>
      </w:r>
      <w:r w:rsidR="00493D67">
        <w:t xml:space="preserve">key </w:t>
      </w:r>
      <w:r w:rsidR="00944761" w:rsidRPr="00C203E0">
        <w:t xml:space="preserve">resource areas </w:t>
      </w:r>
      <w:r w:rsidRPr="00C203E0">
        <w:t xml:space="preserve">remains. </w:t>
      </w:r>
      <w:r w:rsidR="00944761" w:rsidRPr="00C203E0">
        <w:t>That is, i</w:t>
      </w:r>
      <w:r w:rsidRPr="00C203E0">
        <w:t>n m</w:t>
      </w:r>
      <w:r w:rsidR="00944761" w:rsidRPr="00C203E0">
        <w:t xml:space="preserve">ost </w:t>
      </w:r>
      <w:r w:rsidRPr="00C203E0">
        <w:t>cases</w:t>
      </w:r>
      <w:r w:rsidR="007E6560" w:rsidRPr="00C203E0">
        <w:t xml:space="preserve"> significant quarries and resource areas are not adequately identified by or protected by Victoria’s planning schemes.  </w:t>
      </w:r>
      <w:r w:rsidR="000339A2" w:rsidRPr="00C203E0">
        <w:t>These areas are, in most instances no</w:t>
      </w:r>
      <w:r w:rsidR="00493D67">
        <w:t>t</w:t>
      </w:r>
      <w:r w:rsidR="000339A2" w:rsidRPr="00C203E0">
        <w:t xml:space="preserve"> shown on planning scheme maps</w:t>
      </w:r>
      <w:r w:rsidR="00AE3BBC">
        <w:t xml:space="preserve"> and</w:t>
      </w:r>
      <w:r w:rsidR="00400155">
        <w:t>,</w:t>
      </w:r>
      <w:r w:rsidR="00AE3BBC">
        <w:t xml:space="preserve"> as a consequence</w:t>
      </w:r>
      <w:r w:rsidR="00400155">
        <w:t>,</w:t>
      </w:r>
      <w:r w:rsidR="00493D67">
        <w:t xml:space="preserve"> </w:t>
      </w:r>
      <w:r w:rsidR="000339A2" w:rsidRPr="00C203E0">
        <w:t xml:space="preserve">the </w:t>
      </w:r>
      <w:r w:rsidR="00AE3BBC" w:rsidRPr="00C203E0">
        <w:t xml:space="preserve">protection </w:t>
      </w:r>
      <w:r w:rsidR="00400155">
        <w:t>resources are</w:t>
      </w:r>
      <w:r w:rsidR="00AE3BBC">
        <w:t xml:space="preserve"> </w:t>
      </w:r>
      <w:r w:rsidR="000339A2" w:rsidRPr="00C203E0">
        <w:t>reliant on planning scheme policy</w:t>
      </w:r>
      <w:r w:rsidR="004663F0">
        <w:rPr>
          <w:rStyle w:val="FootnoteReference"/>
        </w:rPr>
        <w:footnoteReference w:id="1"/>
      </w:r>
      <w:r w:rsidR="00944761" w:rsidRPr="00C203E0">
        <w:t>, obscure planning scheme ordinance</w:t>
      </w:r>
      <w:r w:rsidR="00AE3BBC">
        <w:rPr>
          <w:rStyle w:val="FootnoteReference"/>
        </w:rPr>
        <w:footnoteReference w:id="2"/>
      </w:r>
      <w:r w:rsidR="00944761" w:rsidRPr="00C203E0">
        <w:t xml:space="preserve"> and reference documents</w:t>
      </w:r>
      <w:r w:rsidR="00AE3BBC">
        <w:rPr>
          <w:rStyle w:val="FootnoteReference"/>
        </w:rPr>
        <w:footnoteReference w:id="3"/>
      </w:r>
      <w:r w:rsidR="00944761" w:rsidRPr="00C203E0">
        <w:t>.</w:t>
      </w:r>
    </w:p>
    <w:p w:rsidR="001649F4" w:rsidRPr="00C203E0" w:rsidRDefault="00944761" w:rsidP="001649F4">
      <w:pPr>
        <w:pStyle w:val="Para0"/>
      </w:pPr>
      <w:r w:rsidRPr="00C203E0">
        <w:t xml:space="preserve">Planning reform to </w:t>
      </w:r>
      <w:r w:rsidR="00AE3BBC" w:rsidRPr="00C203E0">
        <w:t>appropriat</w:t>
      </w:r>
      <w:r w:rsidR="00AE3BBC">
        <w:t>ely</w:t>
      </w:r>
      <w:r w:rsidRPr="00C203E0">
        <w:t xml:space="preserve"> protect stone extraction is overdue.  </w:t>
      </w:r>
      <w:r w:rsidR="001649F4" w:rsidRPr="00C203E0">
        <w:t>PWC</w:t>
      </w:r>
      <w:r w:rsidRPr="00C203E0">
        <w:t xml:space="preserve"> (2016) </w:t>
      </w:r>
      <w:r w:rsidR="001649F4" w:rsidRPr="00C203E0">
        <w:t xml:space="preserve">concluded that Victoria faces the potential of constrained </w:t>
      </w:r>
      <w:r w:rsidR="00AE3BBC">
        <w:t xml:space="preserve">future </w:t>
      </w:r>
      <w:r w:rsidR="001649F4" w:rsidRPr="00C203E0">
        <w:t xml:space="preserve">supply </w:t>
      </w:r>
      <w:r w:rsidR="00AE3BBC">
        <w:t xml:space="preserve">as a consequence of the </w:t>
      </w:r>
      <w:r w:rsidR="001649F4" w:rsidRPr="00C203E0">
        <w:t xml:space="preserve">issues mentioned. Given projected demand from forecast infrastructure projects and the continued challenge faced in maintaining access to quality extractive resources, the development </w:t>
      </w:r>
      <w:r w:rsidR="00400155">
        <w:t xml:space="preserve">of </w:t>
      </w:r>
      <w:r w:rsidR="001649F4" w:rsidRPr="00C203E0">
        <w:t>a suite of effective and efficient planning instruments will be important in securing the long term supply of stone resources for Victoria.</w:t>
      </w:r>
    </w:p>
    <w:p w:rsidR="001649F4" w:rsidRPr="00C203E0" w:rsidRDefault="000339A2" w:rsidP="001649F4">
      <w:pPr>
        <w:pStyle w:val="Para0"/>
      </w:pPr>
      <w:r w:rsidRPr="00C203E0">
        <w:lastRenderedPageBreak/>
        <w:t xml:space="preserve">Reasonable changes to Victoria’s planning </w:t>
      </w:r>
      <w:r w:rsidR="00A11078">
        <w:t>system</w:t>
      </w:r>
      <w:r w:rsidRPr="00C203E0">
        <w:t>, largely using existing planning ‘tools</w:t>
      </w:r>
      <w:r w:rsidR="00A11078">
        <w:t>,</w:t>
      </w:r>
      <w:r w:rsidRPr="00C203E0">
        <w:t>’ would ensure that</w:t>
      </w:r>
      <w:r w:rsidR="00DE6B2C" w:rsidRPr="00C203E0">
        <w:t xml:space="preserve"> existing quarries, significant stone production areas and strategic long term resources are adequately identified and protected from incompatible land uses.  </w:t>
      </w:r>
    </w:p>
    <w:p w:rsidR="008E3219" w:rsidRPr="00C203E0" w:rsidRDefault="008E3219" w:rsidP="001649F4">
      <w:pPr>
        <w:pStyle w:val="Para0"/>
      </w:pPr>
      <w:r w:rsidRPr="00C203E0">
        <w:t>The identification of</w:t>
      </w:r>
      <w:r w:rsidR="00D943D2" w:rsidRPr="00C203E0">
        <w:t xml:space="preserve"> S</w:t>
      </w:r>
      <w:r w:rsidRPr="00C203E0">
        <w:t>RA</w:t>
      </w:r>
      <w:r w:rsidR="00D943D2" w:rsidRPr="00C203E0">
        <w:t xml:space="preserve">s </w:t>
      </w:r>
      <w:r w:rsidRPr="00C203E0">
        <w:t>against sound criteria</w:t>
      </w:r>
      <w:r w:rsidR="00D943D2" w:rsidRPr="00C203E0">
        <w:t xml:space="preserve"> w</w:t>
      </w:r>
      <w:r w:rsidRPr="00C203E0">
        <w:t>ould</w:t>
      </w:r>
      <w:r w:rsidR="00D943D2" w:rsidRPr="00C203E0">
        <w:t xml:space="preserve"> (</w:t>
      </w:r>
      <w:r w:rsidRPr="00C203E0">
        <w:t>in addition to earlier parliamentary inquiries, Extractive Industry Interest Areas and recent work by PWC and EY</w:t>
      </w:r>
      <w:r w:rsidR="00D943D2" w:rsidRPr="00C203E0">
        <w:t>) p</w:t>
      </w:r>
      <w:r w:rsidRPr="00C203E0">
        <w:t>rovide the strategic justification for further reform to Victoria’s planning system</w:t>
      </w:r>
      <w:r w:rsidR="00A11078">
        <w:t>. This would lead to</w:t>
      </w:r>
      <w:r w:rsidRPr="00C203E0">
        <w:t xml:space="preserve"> enhanced protection of significant stone resources and for more </w:t>
      </w:r>
      <w:r w:rsidR="00D943D2" w:rsidRPr="00C203E0">
        <w:t>timely decision making.</w:t>
      </w:r>
    </w:p>
    <w:p w:rsidR="00E07CE7" w:rsidRPr="00C203E0" w:rsidRDefault="00A77601" w:rsidP="00A77601">
      <w:pPr>
        <w:pStyle w:val="Heading1"/>
      </w:pPr>
      <w:bookmarkStart w:id="9" w:name="_Toc483484066"/>
      <w:r w:rsidRPr="00C203E0">
        <w:lastRenderedPageBreak/>
        <w:t>Extractive i</w:t>
      </w:r>
      <w:r w:rsidR="00BD27E7" w:rsidRPr="00C203E0">
        <w:t xml:space="preserve">ndustry </w:t>
      </w:r>
      <w:r w:rsidR="00760E6C" w:rsidRPr="00C203E0">
        <w:t xml:space="preserve">and </w:t>
      </w:r>
      <w:r w:rsidRPr="00C203E0">
        <w:t>Victoria’s Planning S</w:t>
      </w:r>
      <w:r w:rsidR="00E07CE7" w:rsidRPr="00C203E0">
        <w:t>ystem</w:t>
      </w:r>
      <w:bookmarkEnd w:id="9"/>
      <w:r w:rsidR="00E07CE7" w:rsidRPr="00C203E0">
        <w:t xml:space="preserve">  </w:t>
      </w:r>
    </w:p>
    <w:p w:rsidR="00743EED" w:rsidRDefault="008D3620" w:rsidP="00A77601">
      <w:pPr>
        <w:pStyle w:val="Para0"/>
      </w:pPr>
      <w:r w:rsidRPr="00C203E0">
        <w:t xml:space="preserve">The </w:t>
      </w:r>
      <w:r w:rsidRPr="00C203E0">
        <w:rPr>
          <w:i/>
        </w:rPr>
        <w:t xml:space="preserve">Mineral Resources (Sustainable Development) Act 1990 </w:t>
      </w:r>
      <w:r w:rsidRPr="00C203E0">
        <w:t xml:space="preserve">(MRSDA) provides the main legislative framework for extractive industry in Victoria. However, the Victorian planning system plays a key role in providing statutory weight to the location of the industry and its interface with other land uses. The development of new projects is often subject to complex and lengthy approval processes under the </w:t>
      </w:r>
      <w:r w:rsidRPr="00C203E0">
        <w:rPr>
          <w:i/>
        </w:rPr>
        <w:t xml:space="preserve">Planning and Environment Act 1987 </w:t>
      </w:r>
      <w:r w:rsidRPr="00C203E0">
        <w:t>(the Act) and the MRSDA.</w:t>
      </w:r>
      <w:r w:rsidR="00AA26B2" w:rsidRPr="00C203E0">
        <w:t xml:space="preserve"> </w:t>
      </w:r>
    </w:p>
    <w:p w:rsidR="008D3620" w:rsidRPr="00C203E0" w:rsidRDefault="00A77601" w:rsidP="00A77601">
      <w:pPr>
        <w:pStyle w:val="Para0"/>
      </w:pPr>
      <w:r w:rsidRPr="00C203E0">
        <w:fldChar w:fldCharType="begin"/>
      </w:r>
      <w:r w:rsidRPr="00C203E0">
        <w:instrText xml:space="preserve"> REF _Ref463270722 \h </w:instrText>
      </w:r>
      <w:r w:rsidRPr="00C203E0">
        <w:fldChar w:fldCharType="separate"/>
      </w:r>
      <w:r w:rsidR="00A61547" w:rsidRPr="00C203E0">
        <w:t xml:space="preserve">Figure </w:t>
      </w:r>
      <w:r w:rsidR="00A61547">
        <w:rPr>
          <w:noProof/>
        </w:rPr>
        <w:t>2</w:t>
      </w:r>
      <w:r w:rsidR="00A61547" w:rsidRPr="00C203E0">
        <w:t>.</w:t>
      </w:r>
      <w:r w:rsidR="00A61547">
        <w:rPr>
          <w:noProof/>
        </w:rPr>
        <w:t>1</w:t>
      </w:r>
      <w:r w:rsidRPr="00C203E0">
        <w:fldChar w:fldCharType="end"/>
      </w:r>
      <w:r w:rsidR="008D3620" w:rsidRPr="00C203E0">
        <w:t xml:space="preserve"> shows the structure and components of Victoria’s current planning system and highlights where extractive industry is referenced in the planning system.  </w:t>
      </w:r>
      <w:r w:rsidR="00532446">
        <w:t>This chapter discusses t</w:t>
      </w:r>
      <w:r w:rsidR="008D3620" w:rsidRPr="00C203E0">
        <w:t xml:space="preserve">hese components in </w:t>
      </w:r>
      <w:r w:rsidR="00743EED">
        <w:t xml:space="preserve">further detail.  </w:t>
      </w:r>
    </w:p>
    <w:p w:rsidR="008D3620" w:rsidRPr="00C203E0" w:rsidRDefault="00F446E0" w:rsidP="00A77601">
      <w:pPr>
        <w:pStyle w:val="Tablesmalltext"/>
        <w:ind w:right="-716"/>
      </w:pPr>
      <w:r w:rsidRPr="00C203E0">
        <w:object w:dxaOrig="11260" w:dyaOrig="11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itle: Figure 2.1 is a graphic titled Extractive Industry and Victoria’s Planning System (current structure). &#10;&#10;Description: Figure 2.1 shows the structure and the components of Victoria’s current planning system and highlights where extractive industry is referenced in the planning system.  This chapter discusses these components in further detail.  &#10;&#10;The graphic has images of pages representing: Contents, User Guide, State Planning Policy Framework, Local Planning Policy Framework, Zones, Overlays, Particular Provisions, General Provisions, Definitions and Incorporated Documents. &#10;" style="width:510.2pt;height:531.3pt" o:ole="">
            <v:imagedata r:id="rId20" o:title=""/>
          </v:shape>
          <o:OLEObject Type="Embed" ProgID="Visio.Drawing.11" ShapeID="_x0000_i1025" DrawAspect="Content" ObjectID="_1562669451" r:id="rId21"/>
        </w:object>
      </w:r>
    </w:p>
    <w:p w:rsidR="002D4796" w:rsidRPr="00C203E0" w:rsidRDefault="00A77601" w:rsidP="00A77601">
      <w:pPr>
        <w:pStyle w:val="Caption"/>
        <w:keepNext w:val="0"/>
        <w:spacing w:before="100"/>
      </w:pPr>
      <w:bookmarkStart w:id="10" w:name="_Ref463270722"/>
      <w:r w:rsidRPr="00C203E0">
        <w:t xml:space="preserve">Figure </w:t>
      </w:r>
      <w:r w:rsidRPr="00C203E0">
        <w:fldChar w:fldCharType="begin"/>
      </w:r>
      <w:r w:rsidRPr="00C203E0">
        <w:instrText xml:space="preserve"> STYLEREF 1 \s </w:instrText>
      </w:r>
      <w:r w:rsidRPr="00C203E0">
        <w:fldChar w:fldCharType="separate"/>
      </w:r>
      <w:r w:rsidR="00A61547">
        <w:rPr>
          <w:noProof/>
        </w:rPr>
        <w:t>2</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1</w:t>
      </w:r>
      <w:r w:rsidRPr="00C203E0">
        <w:fldChar w:fldCharType="end"/>
      </w:r>
      <w:bookmarkEnd w:id="10"/>
      <w:r w:rsidRPr="00C203E0">
        <w:t xml:space="preserve"> :</w:t>
      </w:r>
      <w:r w:rsidR="002D4796" w:rsidRPr="00C203E0">
        <w:t>Victoria’s current Planning System</w:t>
      </w:r>
    </w:p>
    <w:p w:rsidR="001124A5" w:rsidRPr="00C203E0" w:rsidRDefault="001124A5" w:rsidP="001124A5">
      <w:pPr>
        <w:pStyle w:val="Heading2"/>
      </w:pPr>
      <w:bookmarkStart w:id="11" w:name="_Toc483484067"/>
      <w:r w:rsidRPr="00C203E0">
        <w:lastRenderedPageBreak/>
        <w:t>Planning and Environment Act 1987</w:t>
      </w:r>
      <w:bookmarkEnd w:id="11"/>
    </w:p>
    <w:p w:rsidR="00810136" w:rsidRPr="00C203E0" w:rsidRDefault="00810136" w:rsidP="00A77601">
      <w:pPr>
        <w:pStyle w:val="Para0"/>
      </w:pPr>
      <w:r w:rsidRPr="00C203E0">
        <w:t xml:space="preserve">The </w:t>
      </w:r>
      <w:r w:rsidRPr="00C203E0">
        <w:rPr>
          <w:i/>
        </w:rPr>
        <w:t>Planning and Environment Act 1987</w:t>
      </w:r>
      <w:r w:rsidRPr="00C203E0">
        <w:t xml:space="preserve"> (the Act) </w:t>
      </w:r>
      <w:r w:rsidR="00490E96" w:rsidRPr="00C203E0">
        <w:t xml:space="preserve">provides </w:t>
      </w:r>
      <w:r w:rsidRPr="00C203E0">
        <w:t>a framework for integrating controls in land use,</w:t>
      </w:r>
      <w:r w:rsidR="00490E96" w:rsidRPr="00C203E0">
        <w:t xml:space="preserve"> d</w:t>
      </w:r>
      <w:r w:rsidRPr="00C203E0">
        <w:t>evelopment</w:t>
      </w:r>
      <w:r w:rsidR="00490E96" w:rsidRPr="00C203E0">
        <w:t>,</w:t>
      </w:r>
      <w:r w:rsidRPr="00C203E0">
        <w:t xml:space="preserve"> planning and environment protection in Victoria.</w:t>
      </w:r>
    </w:p>
    <w:p w:rsidR="00810136" w:rsidRPr="00C203E0" w:rsidRDefault="00810136" w:rsidP="00A77601">
      <w:pPr>
        <w:pStyle w:val="Para0"/>
      </w:pPr>
      <w:r w:rsidRPr="00C203E0">
        <w:t>The objective</w:t>
      </w:r>
      <w:r w:rsidR="00490E96" w:rsidRPr="00C203E0">
        <w:t>s</w:t>
      </w:r>
      <w:r w:rsidRPr="00C203E0">
        <w:t xml:space="preserve"> of planning in Victoria are established by section 4 of the Act </w:t>
      </w:r>
      <w:r w:rsidR="00512BFE" w:rsidRPr="00C203E0">
        <w:t>as follows</w:t>
      </w:r>
      <w:r w:rsidRPr="00C203E0">
        <w:t>:</w:t>
      </w:r>
    </w:p>
    <w:p w:rsidR="005966E5" w:rsidRPr="00C203E0" w:rsidRDefault="005966E5" w:rsidP="00A77601">
      <w:pPr>
        <w:pStyle w:val="Para1letter"/>
        <w:rPr>
          <w:i/>
          <w:szCs w:val="20"/>
        </w:rPr>
      </w:pPr>
      <w:r w:rsidRPr="00C203E0">
        <w:rPr>
          <w:i/>
          <w:szCs w:val="20"/>
        </w:rPr>
        <w:t>to provide for the fair, orderly, economic and sustainable use, and </w:t>
      </w:r>
      <w:hyperlink r:id="rId22" w:anchor="development" w:history="1">
        <w:r w:rsidRPr="00C203E0">
          <w:rPr>
            <w:i/>
            <w:szCs w:val="20"/>
          </w:rPr>
          <w:t>development</w:t>
        </w:r>
      </w:hyperlink>
      <w:r w:rsidRPr="00C203E0">
        <w:rPr>
          <w:i/>
          <w:szCs w:val="20"/>
        </w:rPr>
        <w:t> of </w:t>
      </w:r>
      <w:hyperlink r:id="rId23" w:anchor="land" w:history="1">
        <w:r w:rsidRPr="00C203E0">
          <w:rPr>
            <w:i/>
            <w:szCs w:val="20"/>
          </w:rPr>
          <w:t>land</w:t>
        </w:r>
      </w:hyperlink>
      <w:r w:rsidRPr="00C203E0">
        <w:rPr>
          <w:i/>
          <w:szCs w:val="20"/>
        </w:rPr>
        <w:t>;</w:t>
      </w:r>
    </w:p>
    <w:p w:rsidR="005966E5" w:rsidRPr="00C203E0" w:rsidRDefault="005966E5" w:rsidP="00A77601">
      <w:pPr>
        <w:pStyle w:val="Para1letter"/>
        <w:rPr>
          <w:i/>
          <w:szCs w:val="20"/>
        </w:rPr>
      </w:pPr>
      <w:r w:rsidRPr="00C203E0">
        <w:rPr>
          <w:i/>
          <w:szCs w:val="20"/>
        </w:rPr>
        <w:t>to provide for the protection of natural and man-made resources and the maintenance of ecological processes and genetic diversity;</w:t>
      </w:r>
    </w:p>
    <w:p w:rsidR="005966E5" w:rsidRPr="00C203E0" w:rsidRDefault="005966E5" w:rsidP="00A77601">
      <w:pPr>
        <w:pStyle w:val="Para1letter"/>
        <w:rPr>
          <w:i/>
          <w:szCs w:val="20"/>
        </w:rPr>
      </w:pPr>
      <w:r w:rsidRPr="00C203E0">
        <w:rPr>
          <w:i/>
          <w:szCs w:val="20"/>
        </w:rPr>
        <w:t>to secure a pleasant, efficient and safe working, living and recreational environment for all Victorians and visitors to Victoria;</w:t>
      </w:r>
    </w:p>
    <w:p w:rsidR="005966E5" w:rsidRPr="00C203E0" w:rsidRDefault="005966E5" w:rsidP="00A77601">
      <w:pPr>
        <w:pStyle w:val="Para1letter"/>
        <w:rPr>
          <w:i/>
          <w:szCs w:val="20"/>
        </w:rPr>
      </w:pPr>
      <w:r w:rsidRPr="00C203E0">
        <w:rPr>
          <w:i/>
          <w:szCs w:val="20"/>
        </w:rPr>
        <w:t>to conserve and enhance those </w:t>
      </w:r>
      <w:hyperlink r:id="rId24" w:anchor="building" w:history="1">
        <w:r w:rsidRPr="00C203E0">
          <w:rPr>
            <w:i/>
            <w:szCs w:val="20"/>
          </w:rPr>
          <w:t>buildings</w:t>
        </w:r>
      </w:hyperlink>
      <w:r w:rsidRPr="00C203E0">
        <w:rPr>
          <w:i/>
          <w:szCs w:val="20"/>
        </w:rPr>
        <w:t>, </w:t>
      </w:r>
      <w:hyperlink r:id="rId25" w:anchor="area" w:history="1">
        <w:r w:rsidRPr="00C203E0">
          <w:rPr>
            <w:i/>
            <w:szCs w:val="20"/>
          </w:rPr>
          <w:t>areas</w:t>
        </w:r>
      </w:hyperlink>
      <w:r w:rsidRPr="00C203E0">
        <w:rPr>
          <w:i/>
          <w:szCs w:val="20"/>
        </w:rPr>
        <w:t> or other places which are of scientific, aesthetic, architectural or historical interest, or otherwise of special cultural value;</w:t>
      </w:r>
    </w:p>
    <w:p w:rsidR="005966E5" w:rsidRPr="00C203E0" w:rsidRDefault="005966E5" w:rsidP="00A77601">
      <w:pPr>
        <w:pStyle w:val="Para1letter"/>
        <w:rPr>
          <w:i/>
          <w:szCs w:val="20"/>
        </w:rPr>
      </w:pPr>
      <w:r w:rsidRPr="00C203E0">
        <w:rPr>
          <w:i/>
          <w:szCs w:val="20"/>
        </w:rPr>
        <w:t>to protect public utilities and other assets and enable the orderly provision and co</w:t>
      </w:r>
      <w:r w:rsidRPr="00C203E0">
        <w:rPr>
          <w:i/>
          <w:szCs w:val="20"/>
        </w:rPr>
        <w:noBreakHyphen/>
        <w:t>ordination of public utilities and other facilities for the benefit of the community;</w:t>
      </w:r>
    </w:p>
    <w:p w:rsidR="005966E5" w:rsidRPr="00C203E0" w:rsidRDefault="005966E5" w:rsidP="00A77601">
      <w:pPr>
        <w:pStyle w:val="Para1letter"/>
        <w:rPr>
          <w:i/>
          <w:szCs w:val="20"/>
        </w:rPr>
      </w:pPr>
      <w:r w:rsidRPr="00C203E0">
        <w:rPr>
          <w:i/>
          <w:szCs w:val="20"/>
        </w:rPr>
        <w:t>to facilitate </w:t>
      </w:r>
      <w:hyperlink r:id="rId26" w:anchor="development" w:history="1">
        <w:r w:rsidRPr="00C203E0">
          <w:rPr>
            <w:i/>
            <w:szCs w:val="20"/>
          </w:rPr>
          <w:t>development</w:t>
        </w:r>
      </w:hyperlink>
      <w:r w:rsidRPr="00C203E0">
        <w:rPr>
          <w:i/>
          <w:szCs w:val="20"/>
        </w:rPr>
        <w:t> in accordance with the objectives set out in paragraphs (a), (b), (c), (d) and (e);</w:t>
      </w:r>
    </w:p>
    <w:p w:rsidR="005966E5" w:rsidRPr="00C203E0" w:rsidRDefault="005966E5" w:rsidP="00A77601">
      <w:pPr>
        <w:pStyle w:val="Para1letter"/>
        <w:rPr>
          <w:i/>
          <w:szCs w:val="20"/>
        </w:rPr>
      </w:pPr>
      <w:r w:rsidRPr="00C203E0">
        <w:rPr>
          <w:i/>
          <w:szCs w:val="20"/>
        </w:rPr>
        <w:t xml:space="preserve"> to balance the present and future interests of all Victorians.</w:t>
      </w:r>
    </w:p>
    <w:p w:rsidR="005966E5" w:rsidRPr="00C203E0" w:rsidRDefault="005966E5" w:rsidP="00A77601">
      <w:pPr>
        <w:pStyle w:val="Para0"/>
      </w:pPr>
      <w:r w:rsidRPr="00C203E0">
        <w:t>The Act provides for planning schemes to be established and administered by local government to control the use and development of land.  Planning schemes must seek to further the objectives of planning in Victoria within the </w:t>
      </w:r>
      <w:hyperlink r:id="rId27" w:anchor="area" w:history="1">
        <w:r w:rsidRPr="00C203E0">
          <w:t>area</w:t>
        </w:r>
      </w:hyperlink>
      <w:r w:rsidRPr="00C203E0">
        <w:t xml:space="preserve"> covered by the scheme and do this by setting out policies and provisions for </w:t>
      </w:r>
      <w:r w:rsidR="00512BFE" w:rsidRPr="00C203E0">
        <w:t xml:space="preserve">the </w:t>
      </w:r>
      <w:r w:rsidRPr="00C203E0">
        <w:t xml:space="preserve">use, development and protection of land.  These controls overlap with </w:t>
      </w:r>
      <w:r w:rsidR="00512BFE" w:rsidRPr="00C203E0">
        <w:t xml:space="preserve">other </w:t>
      </w:r>
      <w:r w:rsidRPr="00C203E0">
        <w:t xml:space="preserve">Victorian </w:t>
      </w:r>
      <w:r w:rsidR="00512BFE" w:rsidRPr="00C203E0">
        <w:t>legislation including, but not limited to,</w:t>
      </w:r>
      <w:r w:rsidRPr="00C203E0">
        <w:t xml:space="preserve"> the </w:t>
      </w:r>
      <w:r w:rsidRPr="00C203E0">
        <w:rPr>
          <w:i/>
        </w:rPr>
        <w:t>Environment Protection Act 1970</w:t>
      </w:r>
      <w:r w:rsidRPr="00C203E0">
        <w:t xml:space="preserve">, </w:t>
      </w:r>
      <w:r w:rsidRPr="00C203E0">
        <w:rPr>
          <w:i/>
        </w:rPr>
        <w:t>Environment Effects Act 1978</w:t>
      </w:r>
      <w:r w:rsidR="00512BFE" w:rsidRPr="00C203E0">
        <w:rPr>
          <w:i/>
        </w:rPr>
        <w:t>, Water</w:t>
      </w:r>
      <w:r w:rsidRPr="00C203E0">
        <w:rPr>
          <w:i/>
        </w:rPr>
        <w:t xml:space="preserve"> </w:t>
      </w:r>
      <w:r w:rsidR="00512BFE" w:rsidRPr="00C203E0">
        <w:rPr>
          <w:i/>
        </w:rPr>
        <w:t>Act 1989</w:t>
      </w:r>
      <w:r w:rsidR="00512BFE" w:rsidRPr="00C203E0">
        <w:t xml:space="preserve"> </w:t>
      </w:r>
      <w:r w:rsidRPr="00C203E0">
        <w:t xml:space="preserve">and </w:t>
      </w:r>
      <w:r w:rsidRPr="00C203E0">
        <w:rPr>
          <w:i/>
        </w:rPr>
        <w:t>Subdivision Act 1988</w:t>
      </w:r>
      <w:r w:rsidRPr="00C203E0">
        <w:t>.</w:t>
      </w:r>
    </w:p>
    <w:p w:rsidR="004E012D" w:rsidRPr="00C203E0" w:rsidRDefault="004E012D" w:rsidP="00A77601">
      <w:pPr>
        <w:pStyle w:val="Para0"/>
      </w:pPr>
      <w:r w:rsidRPr="00C203E0">
        <w:t>The Act also provides for the VPP - a</w:t>
      </w:r>
      <w:r w:rsidR="00A11078">
        <w:t xml:space="preserve"> template document of standard S</w:t>
      </w:r>
      <w:r w:rsidRPr="00C203E0">
        <w:t xml:space="preserve">tate provisions for all planning schemes to be derived from. </w:t>
      </w:r>
      <w:r w:rsidR="00A11078">
        <w:t>The VPP</w:t>
      </w:r>
      <w:r w:rsidRPr="00C203E0">
        <w:t xml:space="preserve"> is not a planning scheme and does not apply to any land (</w:t>
      </w:r>
      <w:r w:rsidR="00B74EA0" w:rsidRPr="00C203E0">
        <w:t xml:space="preserve">DELWP </w:t>
      </w:r>
      <w:r w:rsidRPr="00C203E0">
        <w:t>2015).</w:t>
      </w:r>
    </w:p>
    <w:p w:rsidR="000253CB" w:rsidRPr="00C203E0" w:rsidRDefault="00A77601" w:rsidP="00BD27E7">
      <w:pPr>
        <w:pStyle w:val="Heading2"/>
      </w:pPr>
      <w:bookmarkStart w:id="12" w:name="_Ref459966482"/>
      <w:bookmarkStart w:id="13" w:name="_Toc483484068"/>
      <w:r w:rsidRPr="00C203E0">
        <w:t>Planning s</w:t>
      </w:r>
      <w:r w:rsidR="000253CB" w:rsidRPr="00C203E0">
        <w:t>cheme</w:t>
      </w:r>
      <w:r w:rsidR="004E012D" w:rsidRPr="00C203E0">
        <w:t>s</w:t>
      </w:r>
      <w:bookmarkEnd w:id="12"/>
      <w:bookmarkEnd w:id="13"/>
    </w:p>
    <w:p w:rsidR="00860582" w:rsidRPr="00C203E0" w:rsidRDefault="008251AD" w:rsidP="00A77601">
      <w:pPr>
        <w:pStyle w:val="Para0"/>
      </w:pPr>
      <w:r w:rsidRPr="00C203E0">
        <w:t xml:space="preserve">Planning </w:t>
      </w:r>
      <w:r w:rsidR="00BA3A00" w:rsidRPr="00C203E0">
        <w:t>s</w:t>
      </w:r>
      <w:r w:rsidRPr="00C203E0">
        <w:t>chemes are a single instrument of planning control for each municipality and set out how land may be used or developed. Planning schemes contain state and local planning policies, zones and overlays and other provisions which influence the use and development of land.</w:t>
      </w:r>
      <w:r w:rsidR="00713B9E" w:rsidRPr="00C203E0">
        <w:t xml:space="preserve"> </w:t>
      </w:r>
      <w:r w:rsidR="00860582" w:rsidRPr="00C203E0">
        <w:t xml:space="preserve"> Planning schemes are public documents comprised of maps and ordinances and are a primary consideration for the use and development of land in Victoria. </w:t>
      </w:r>
    </w:p>
    <w:p w:rsidR="00713B9E" w:rsidRPr="00C203E0" w:rsidRDefault="00713B9E" w:rsidP="00A77601">
      <w:pPr>
        <w:pStyle w:val="Para0"/>
      </w:pPr>
      <w:r w:rsidRPr="00C203E0">
        <w:t xml:space="preserve">In addition, they contain definitions for different land uses.  In the case of extractive industry, Clause 72 (general terms) and Clause 74 (land use terms) contain a number of definitions </w:t>
      </w:r>
      <w:r w:rsidR="00F67FC1" w:rsidRPr="00C203E0">
        <w:t>of relevance</w:t>
      </w:r>
      <w:r w:rsidRPr="00C203E0">
        <w:t>:</w:t>
      </w:r>
    </w:p>
    <w:p w:rsidR="00713B9E" w:rsidRPr="00C203E0" w:rsidRDefault="00713B9E" w:rsidP="00A77601">
      <w:pPr>
        <w:pStyle w:val="Para0bullet"/>
      </w:pPr>
      <w:r w:rsidRPr="00C203E0">
        <w:t>Stone:</w:t>
      </w:r>
    </w:p>
    <w:p w:rsidR="00713B9E" w:rsidRPr="00C203E0" w:rsidRDefault="00713B9E" w:rsidP="00A77601">
      <w:pPr>
        <w:pStyle w:val="Para1dash"/>
        <w:rPr>
          <w:i/>
        </w:rPr>
      </w:pPr>
      <w:r w:rsidRPr="00C203E0">
        <w:rPr>
          <w:i/>
        </w:rPr>
        <w:t>Basalt, freestone, granite, limestone, sandstone, or other building stone, or rock, ordinarily used for building, manufacturing, road making, or construction; or clay (not fine clay, bentonite, or kaolin), earth, gravel, quartz (not quartz crystals), sand, soil, slate, or other similar material.</w:t>
      </w:r>
    </w:p>
    <w:p w:rsidR="00713B9E" w:rsidRPr="00C203E0" w:rsidRDefault="00713B9E" w:rsidP="00A77601">
      <w:pPr>
        <w:pStyle w:val="Para0bullet"/>
      </w:pPr>
      <w:r w:rsidRPr="00C203E0">
        <w:t>Earth and energy resources industry</w:t>
      </w:r>
      <w:r w:rsidR="007F0AEE" w:rsidRPr="00C203E0">
        <w:t>:</w:t>
      </w:r>
    </w:p>
    <w:p w:rsidR="00713B9E" w:rsidRPr="00C203E0" w:rsidRDefault="00713B9E" w:rsidP="00A77601">
      <w:pPr>
        <w:pStyle w:val="Para1dash"/>
        <w:rPr>
          <w:i/>
        </w:rPr>
      </w:pPr>
      <w:r w:rsidRPr="00C203E0">
        <w:rPr>
          <w:i/>
        </w:rPr>
        <w:t>Land used for the exploration, removal or processing of natural earth or energy resources. It includes any activity incidental to this purpose including the construction and use of temporary accommodation</w:t>
      </w:r>
    </w:p>
    <w:p w:rsidR="00713B9E" w:rsidRPr="00C203E0" w:rsidRDefault="00713B9E" w:rsidP="00A77601">
      <w:pPr>
        <w:pStyle w:val="Para0bullet"/>
      </w:pPr>
      <w:r w:rsidRPr="00C203E0">
        <w:t>Stone exploration</w:t>
      </w:r>
      <w:r w:rsidR="007F0AEE" w:rsidRPr="00C203E0">
        <w:t>:</w:t>
      </w:r>
    </w:p>
    <w:p w:rsidR="00713B9E" w:rsidRPr="00C203E0" w:rsidRDefault="00713B9E" w:rsidP="00A77601">
      <w:pPr>
        <w:pStyle w:val="Para1dash"/>
        <w:rPr>
          <w:i/>
        </w:rPr>
      </w:pPr>
      <w:r w:rsidRPr="00C203E0">
        <w:rPr>
          <w:i/>
        </w:rPr>
        <w:t xml:space="preserve">Land used to search for stone, including: a) conducting geological, geophysical, and geochemical surveys; b) costeaning and bulk sampling; c) drilling; and d) taking samples for chemical, physical, or other testing. </w:t>
      </w:r>
    </w:p>
    <w:p w:rsidR="00713B9E" w:rsidRPr="00C203E0" w:rsidRDefault="00713B9E" w:rsidP="00A77601">
      <w:pPr>
        <w:pStyle w:val="Para0bullet"/>
      </w:pPr>
      <w:r w:rsidRPr="00C203E0">
        <w:t>Earth and energy resources industry</w:t>
      </w:r>
      <w:r w:rsidR="007F0AEE" w:rsidRPr="00C203E0">
        <w:t>:</w:t>
      </w:r>
    </w:p>
    <w:p w:rsidR="00713B9E" w:rsidRPr="00C203E0" w:rsidRDefault="00713B9E" w:rsidP="00A77601">
      <w:pPr>
        <w:pStyle w:val="Para1dash"/>
        <w:rPr>
          <w:i/>
        </w:rPr>
      </w:pPr>
      <w:r w:rsidRPr="00C203E0">
        <w:rPr>
          <w:i/>
        </w:rPr>
        <w:lastRenderedPageBreak/>
        <w:t>Land used for the extraction or removal of stone in accordance with the Mineral Resources (Sustainable Development) Act 1990.</w:t>
      </w:r>
    </w:p>
    <w:p w:rsidR="00713B9E" w:rsidRPr="00C203E0" w:rsidRDefault="00C61E60" w:rsidP="00A77601">
      <w:pPr>
        <w:pStyle w:val="Para0"/>
      </w:pPr>
      <w:r w:rsidRPr="00C203E0">
        <w:t xml:space="preserve">These terms are used throughout the VPPs and help determine whether planning approval is required under the zones and other provisions of planning schemes.  </w:t>
      </w:r>
    </w:p>
    <w:p w:rsidR="00E07CE7" w:rsidRPr="00C203E0" w:rsidRDefault="00E07CE7" w:rsidP="00A77601">
      <w:pPr>
        <w:pStyle w:val="Heading3"/>
      </w:pPr>
      <w:bookmarkStart w:id="14" w:name="_Toc483484069"/>
      <w:r w:rsidRPr="00C203E0">
        <w:t>State Planning Policy Framework</w:t>
      </w:r>
      <w:bookmarkEnd w:id="14"/>
    </w:p>
    <w:p w:rsidR="003F255E" w:rsidRPr="00C203E0" w:rsidRDefault="003F255E" w:rsidP="00A77601">
      <w:pPr>
        <w:pStyle w:val="Para0"/>
      </w:pPr>
      <w:r w:rsidRPr="00C203E0">
        <w:t xml:space="preserve">All planning schemes in Victoria contain the SPPF. The SPPF comprises general principles for land use and development with specific policies dealing with settlement, environment, housing, economic development, infrastructure, and particular uses and development. </w:t>
      </w:r>
    </w:p>
    <w:p w:rsidR="003F255E" w:rsidRPr="00C203E0" w:rsidRDefault="003F255E" w:rsidP="00A77601">
      <w:pPr>
        <w:pStyle w:val="Para0"/>
      </w:pPr>
      <w:r w:rsidRPr="00C203E0">
        <w:t>Planning authorities (when considering planning scheme amendments) and responsible authorities (when deciding on planning permit applications) must take account of and give effect to the SPPF’s general principles and specific policies.</w:t>
      </w:r>
    </w:p>
    <w:p w:rsidR="003F255E" w:rsidRPr="00C203E0" w:rsidRDefault="00AB264D" w:rsidP="00A77601">
      <w:pPr>
        <w:pStyle w:val="Para0"/>
      </w:pPr>
      <w:r w:rsidRPr="00C203E0">
        <w:t xml:space="preserve">The SPPF contains a number of policies to </w:t>
      </w:r>
      <w:r w:rsidR="00AA2DF6" w:rsidRPr="00C203E0">
        <w:t xml:space="preserve">provide for the </w:t>
      </w:r>
      <w:r w:rsidRPr="00C203E0">
        <w:t>protect</w:t>
      </w:r>
      <w:r w:rsidR="00AA2DF6" w:rsidRPr="00C203E0">
        <w:t>ion of</w:t>
      </w:r>
      <w:r w:rsidRPr="00C203E0">
        <w:t xml:space="preserve"> stone resources and </w:t>
      </w:r>
      <w:r w:rsidR="00AA2DF6" w:rsidRPr="00C203E0">
        <w:t xml:space="preserve">to </w:t>
      </w:r>
      <w:r w:rsidRPr="00C203E0">
        <w:t xml:space="preserve">guide decision making on stone extraction.  </w:t>
      </w:r>
    </w:p>
    <w:p w:rsidR="00AA2DF6" w:rsidRPr="00C203E0" w:rsidRDefault="00AA2DF6" w:rsidP="00A77601">
      <w:pPr>
        <w:pStyle w:val="SectionSubheading2"/>
      </w:pPr>
      <w:r w:rsidRPr="00C203E0">
        <w:t>Clause 14.03 Resource exploration and extraction</w:t>
      </w:r>
    </w:p>
    <w:p w:rsidR="000B22F5" w:rsidRPr="00C203E0" w:rsidRDefault="000B22F5" w:rsidP="00A77601">
      <w:pPr>
        <w:pStyle w:val="Para0"/>
      </w:pPr>
      <w:r w:rsidRPr="00C203E0">
        <w:t>Clause 14.03 sets out state planning policy as it applies to resour</w:t>
      </w:r>
      <w:r w:rsidR="00E351F7" w:rsidRPr="00C203E0">
        <w:t>ce exploration and extraction.  Importantly the clause sets out:</w:t>
      </w:r>
    </w:p>
    <w:p w:rsidR="00E351F7" w:rsidRPr="00C203E0" w:rsidRDefault="00A77601" w:rsidP="00A77601">
      <w:pPr>
        <w:pStyle w:val="Para0bullet"/>
      </w:pPr>
      <w:r w:rsidRPr="00C203E0">
        <w:t>T</w:t>
      </w:r>
      <w:r w:rsidR="00E351F7" w:rsidRPr="00C203E0">
        <w:t>he need to protect resources and encou</w:t>
      </w:r>
      <w:r w:rsidRPr="00C203E0">
        <w:t>rage exploration and extraction</w:t>
      </w:r>
    </w:p>
    <w:p w:rsidR="00E351F7" w:rsidRPr="00C203E0" w:rsidRDefault="00A77601" w:rsidP="00A77601">
      <w:pPr>
        <w:pStyle w:val="Para0bullet"/>
      </w:pPr>
      <w:r w:rsidRPr="00C203E0">
        <w:t>W</w:t>
      </w:r>
      <w:r w:rsidR="00E351F7" w:rsidRPr="00C203E0">
        <w:t xml:space="preserve">here and how buffers </w:t>
      </w:r>
      <w:r w:rsidRPr="00C203E0">
        <w:t>should be applied</w:t>
      </w:r>
    </w:p>
    <w:p w:rsidR="00E351F7" w:rsidRPr="00C203E0" w:rsidRDefault="00A77601" w:rsidP="00A77601">
      <w:pPr>
        <w:pStyle w:val="Para0bullet"/>
      </w:pPr>
      <w:r w:rsidRPr="00C203E0">
        <w:t>T</w:t>
      </w:r>
      <w:r w:rsidR="00E351F7" w:rsidRPr="00C203E0">
        <w:t>he need to consider legislation such as the MRSDA and policy documents such as Extractive Industry Interest Areas (EIIA</w:t>
      </w:r>
      <w:r w:rsidR="00BA4506" w:rsidRPr="00C203E0">
        <w:t>s</w:t>
      </w:r>
      <w:r w:rsidR="00E351F7" w:rsidRPr="00C203E0">
        <w:t>)</w:t>
      </w:r>
      <w:r w:rsidR="004B238C" w:rsidRPr="00C203E0">
        <w:t>.</w:t>
      </w:r>
    </w:p>
    <w:p w:rsidR="00AA2DF6" w:rsidRPr="00C203E0" w:rsidRDefault="000B22F5" w:rsidP="00A77601">
      <w:pPr>
        <w:pStyle w:val="Para0"/>
      </w:pPr>
      <w:r w:rsidRPr="00C203E0">
        <w:t>The objective of Clause 14.03 is:</w:t>
      </w:r>
    </w:p>
    <w:p w:rsidR="00491C00" w:rsidRPr="00C203E0" w:rsidRDefault="00AA2DF6" w:rsidP="00A77601">
      <w:pPr>
        <w:pStyle w:val="Para1bullet"/>
        <w:rPr>
          <w:i/>
        </w:rPr>
      </w:pPr>
      <w:r w:rsidRPr="00C203E0">
        <w:rPr>
          <w:i/>
        </w:rPr>
        <w:t>To encourage exploration and extraction of natural resources in accordance with acceptable environmental standards and to provide a planning approval process that is consistent with the relevant legislation.</w:t>
      </w:r>
    </w:p>
    <w:p w:rsidR="00491C00" w:rsidRPr="00C203E0" w:rsidRDefault="00C61E60" w:rsidP="00A77601">
      <w:pPr>
        <w:pStyle w:val="Para0"/>
      </w:pPr>
      <w:r w:rsidRPr="00C203E0">
        <w:t>The s</w:t>
      </w:r>
      <w:r w:rsidR="00AA2DF6" w:rsidRPr="00C203E0">
        <w:t>trategies</w:t>
      </w:r>
      <w:r w:rsidR="00491C00" w:rsidRPr="00C203E0">
        <w:t xml:space="preserve"> </w:t>
      </w:r>
      <w:r w:rsidRPr="00C203E0">
        <w:t xml:space="preserve">relevant to stone extraction </w:t>
      </w:r>
      <w:r w:rsidR="00491C00" w:rsidRPr="00C203E0">
        <w:t>to</w:t>
      </w:r>
      <w:r w:rsidR="00D52960" w:rsidRPr="00C203E0">
        <w:t xml:space="preserve"> implement this objective are</w:t>
      </w:r>
      <w:r w:rsidR="00491C00" w:rsidRPr="00C203E0">
        <w:t>:</w:t>
      </w:r>
    </w:p>
    <w:p w:rsidR="00491C00" w:rsidRPr="00C203E0" w:rsidRDefault="00AA2DF6" w:rsidP="00A77601">
      <w:pPr>
        <w:pStyle w:val="Para1bullet"/>
        <w:rPr>
          <w:i/>
        </w:rPr>
      </w:pPr>
      <w:r w:rsidRPr="00C203E0">
        <w:rPr>
          <w:i/>
        </w:rPr>
        <w:t>Protect the opportunity for exploration and extraction of natural resources where this is consistent with overall planning considerations and application of acceptable environmental practice.</w:t>
      </w:r>
    </w:p>
    <w:p w:rsidR="00491C00" w:rsidRPr="00C203E0" w:rsidRDefault="00AA2DF6" w:rsidP="00A77601">
      <w:pPr>
        <w:pStyle w:val="Para1bullet"/>
        <w:rPr>
          <w:i/>
        </w:rPr>
      </w:pPr>
      <w:r w:rsidRPr="00C203E0">
        <w:rPr>
          <w:i/>
        </w:rPr>
        <w:t>Provide for the long term protection of natural resources in Victoria.</w:t>
      </w:r>
    </w:p>
    <w:p w:rsidR="00D52960" w:rsidRPr="00C203E0" w:rsidRDefault="00AA2DF6" w:rsidP="00A77601">
      <w:pPr>
        <w:pStyle w:val="Para1bullet"/>
        <w:rPr>
          <w:i/>
        </w:rPr>
      </w:pPr>
      <w:r w:rsidRPr="00C203E0">
        <w:rPr>
          <w:i/>
        </w:rPr>
        <w:t xml:space="preserve">Recognise the possible need to provide infrastructure for the exploration and extraction of natural resources. </w:t>
      </w:r>
    </w:p>
    <w:p w:rsidR="00D52960" w:rsidRPr="00C203E0" w:rsidRDefault="00AA2DF6" w:rsidP="00A77601">
      <w:pPr>
        <w:pStyle w:val="Para1bullet"/>
        <w:rPr>
          <w:i/>
        </w:rPr>
      </w:pPr>
      <w:r w:rsidRPr="00C203E0">
        <w:rPr>
          <w:i/>
        </w:rPr>
        <w:t>Planning schemes must not impose conditions on the use or development of land that is inconsistent with the Mineral Resources (Sustainable Development) Act 1990, t</w:t>
      </w:r>
      <w:r w:rsidR="00D52960" w:rsidRPr="00C203E0">
        <w:rPr>
          <w:i/>
        </w:rPr>
        <w:t>he</w:t>
      </w:r>
      <w:r w:rsidRPr="00C203E0">
        <w:rPr>
          <w:i/>
        </w:rPr>
        <w:t xml:space="preserve"> Greenhouse Gas Sequestration Act (2008), the Geothermal Energy Resources Act (2005</w:t>
      </w:r>
      <w:r w:rsidR="00D52960" w:rsidRPr="00C203E0">
        <w:rPr>
          <w:i/>
        </w:rPr>
        <w:t>), or the Petroleum Act (1998).</w:t>
      </w:r>
    </w:p>
    <w:p w:rsidR="00D52960" w:rsidRPr="00C203E0" w:rsidRDefault="00AA2DF6" w:rsidP="00A77601">
      <w:pPr>
        <w:pStyle w:val="Para1bullet"/>
        <w:rPr>
          <w:i/>
        </w:rPr>
      </w:pPr>
      <w:r w:rsidRPr="00C203E0">
        <w:rPr>
          <w:i/>
        </w:rPr>
        <w:t>Planning permit applications should clearly define buffer areas appropriate to the nature of the proposed extractive uses, which are to be owned or controlled by the propo</w:t>
      </w:r>
      <w:r w:rsidR="00D52960" w:rsidRPr="00C203E0">
        <w:rPr>
          <w:i/>
        </w:rPr>
        <w:t>nent of an extractive industry.</w:t>
      </w:r>
    </w:p>
    <w:p w:rsidR="00D52960" w:rsidRPr="00C203E0" w:rsidRDefault="00AA2DF6" w:rsidP="00A77601">
      <w:pPr>
        <w:pStyle w:val="Para1bullet"/>
        <w:rPr>
          <w:i/>
        </w:rPr>
      </w:pPr>
      <w:r w:rsidRPr="00C203E0">
        <w:rPr>
          <w:i/>
        </w:rPr>
        <w:t>Buffer areas between extractive activities and sensitive land uses should be determined o</w:t>
      </w:r>
      <w:r w:rsidR="00D52960" w:rsidRPr="00C203E0">
        <w:rPr>
          <w:i/>
        </w:rPr>
        <w:t>n the following considerations:</w:t>
      </w:r>
    </w:p>
    <w:p w:rsidR="00D52960" w:rsidRPr="00C203E0" w:rsidRDefault="00AA2DF6" w:rsidP="00A77601">
      <w:pPr>
        <w:pStyle w:val="Para2dash"/>
        <w:rPr>
          <w:i/>
        </w:rPr>
      </w:pPr>
      <w:r w:rsidRPr="00C203E0">
        <w:rPr>
          <w:i/>
        </w:rPr>
        <w:t>Appropriate limits on effects can be met at the sensitive locations using practical an</w:t>
      </w:r>
      <w:r w:rsidR="00D52960" w:rsidRPr="00C203E0">
        <w:rPr>
          <w:i/>
        </w:rPr>
        <w:t>d readily available technology.</w:t>
      </w:r>
    </w:p>
    <w:p w:rsidR="00D52960" w:rsidRPr="00C203E0" w:rsidRDefault="00AA2DF6" w:rsidP="00A77601">
      <w:pPr>
        <w:pStyle w:val="Para2dash"/>
        <w:rPr>
          <w:i/>
        </w:rPr>
      </w:pPr>
      <w:r w:rsidRPr="00C203E0">
        <w:rPr>
          <w:i/>
        </w:rPr>
        <w:t>Whether a change of land use in the vicinity of the e</w:t>
      </w:r>
      <w:r w:rsidR="00D52960" w:rsidRPr="00C203E0">
        <w:rPr>
          <w:i/>
        </w:rPr>
        <w:t>xtractive industry is proposed.</w:t>
      </w:r>
    </w:p>
    <w:p w:rsidR="00D52960" w:rsidRPr="00C203E0" w:rsidRDefault="00AA2DF6" w:rsidP="00A77601">
      <w:pPr>
        <w:pStyle w:val="Para2dash"/>
        <w:rPr>
          <w:i/>
        </w:rPr>
      </w:pPr>
      <w:r w:rsidRPr="00C203E0">
        <w:rPr>
          <w:i/>
        </w:rPr>
        <w:t>Use of land within the buffer areas is not limited by adverse effects create</w:t>
      </w:r>
      <w:r w:rsidR="00D52960" w:rsidRPr="00C203E0">
        <w:rPr>
          <w:i/>
        </w:rPr>
        <w:t>d by the extractive activities.</w:t>
      </w:r>
    </w:p>
    <w:p w:rsidR="00D52960" w:rsidRPr="00C203E0" w:rsidRDefault="00AA2DF6" w:rsidP="00A77601">
      <w:pPr>
        <w:pStyle w:val="Para2dash"/>
        <w:rPr>
          <w:i/>
        </w:rPr>
      </w:pPr>
      <w:r w:rsidRPr="00C203E0">
        <w:rPr>
          <w:i/>
        </w:rPr>
        <w:lastRenderedPageBreak/>
        <w:t xml:space="preserve">Performance standards identified </w:t>
      </w:r>
      <w:r w:rsidR="00D52960" w:rsidRPr="00C203E0">
        <w:rPr>
          <w:i/>
        </w:rPr>
        <w:t>under the relevant legislation.</w:t>
      </w:r>
    </w:p>
    <w:p w:rsidR="00D52960" w:rsidRPr="00C203E0" w:rsidRDefault="00AA2DF6" w:rsidP="00A77601">
      <w:pPr>
        <w:pStyle w:val="Para2dash"/>
        <w:rPr>
          <w:i/>
        </w:rPr>
      </w:pPr>
      <w:r w:rsidRPr="00C203E0">
        <w:rPr>
          <w:i/>
        </w:rPr>
        <w:t>Types of activities wi</w:t>
      </w:r>
      <w:r w:rsidR="00D52960" w:rsidRPr="00C203E0">
        <w:rPr>
          <w:i/>
        </w:rPr>
        <w:t>thin land zoned for public use.</w:t>
      </w:r>
    </w:p>
    <w:p w:rsidR="0005779D" w:rsidRPr="00C203E0" w:rsidRDefault="0005779D" w:rsidP="00A77601">
      <w:pPr>
        <w:pStyle w:val="Para0"/>
      </w:pPr>
      <w:r w:rsidRPr="00C203E0">
        <w:t>Clause 14.03 requires the following p</w:t>
      </w:r>
      <w:r w:rsidR="00AA2DF6" w:rsidRPr="00C203E0">
        <w:t xml:space="preserve">olicy guidelines </w:t>
      </w:r>
      <w:r w:rsidRPr="00C203E0">
        <w:t>to be considered where</w:t>
      </w:r>
      <w:r w:rsidR="00AA2DF6" w:rsidRPr="00C203E0">
        <w:t xml:space="preserve"> relevant:</w:t>
      </w:r>
    </w:p>
    <w:p w:rsidR="0005779D" w:rsidRPr="00C203E0" w:rsidRDefault="00AA2DF6" w:rsidP="00A77601">
      <w:pPr>
        <w:pStyle w:val="Para1bullet"/>
        <w:rPr>
          <w:i/>
        </w:rPr>
      </w:pPr>
      <w:r w:rsidRPr="00C203E0">
        <w:rPr>
          <w:i/>
        </w:rPr>
        <w:t>Mineral Resources (Sus</w:t>
      </w:r>
      <w:r w:rsidR="0005779D" w:rsidRPr="00C203E0">
        <w:rPr>
          <w:i/>
        </w:rPr>
        <w:t>tainable Development) Act 1990</w:t>
      </w:r>
    </w:p>
    <w:p w:rsidR="0005779D" w:rsidRPr="00C203E0" w:rsidRDefault="00AA2DF6" w:rsidP="00A77601">
      <w:pPr>
        <w:pStyle w:val="Para1bullet"/>
        <w:rPr>
          <w:i/>
        </w:rPr>
      </w:pPr>
      <w:r w:rsidRPr="00C203E0">
        <w:rPr>
          <w:i/>
        </w:rPr>
        <w:t>Greenhous</w:t>
      </w:r>
      <w:r w:rsidR="0005779D" w:rsidRPr="00C203E0">
        <w:rPr>
          <w:i/>
        </w:rPr>
        <w:t>e Gas Sequestration Act (2008)</w:t>
      </w:r>
    </w:p>
    <w:p w:rsidR="0005779D" w:rsidRPr="00C203E0" w:rsidRDefault="00AA2DF6" w:rsidP="00A77601">
      <w:pPr>
        <w:pStyle w:val="Para1bullet"/>
        <w:rPr>
          <w:i/>
        </w:rPr>
      </w:pPr>
      <w:r w:rsidRPr="00C203E0">
        <w:rPr>
          <w:i/>
        </w:rPr>
        <w:t>Geotherm</w:t>
      </w:r>
      <w:r w:rsidR="0005779D" w:rsidRPr="00C203E0">
        <w:rPr>
          <w:i/>
        </w:rPr>
        <w:t>al Energy Resources Act (2005)</w:t>
      </w:r>
    </w:p>
    <w:p w:rsidR="0005779D" w:rsidRPr="00C203E0" w:rsidRDefault="0005779D" w:rsidP="00A77601">
      <w:pPr>
        <w:pStyle w:val="Para1bullet"/>
        <w:rPr>
          <w:i/>
        </w:rPr>
      </w:pPr>
      <w:r w:rsidRPr="00C203E0">
        <w:rPr>
          <w:i/>
        </w:rPr>
        <w:t>Petroleum Act (1998)</w:t>
      </w:r>
    </w:p>
    <w:p w:rsidR="0005779D" w:rsidRPr="00C203E0" w:rsidRDefault="00AA2DF6" w:rsidP="00A77601">
      <w:pPr>
        <w:pStyle w:val="Para1bullet"/>
        <w:rPr>
          <w:i/>
        </w:rPr>
      </w:pPr>
      <w:r w:rsidRPr="00C203E0">
        <w:rPr>
          <w:i/>
        </w:rPr>
        <w:t>Melbourne Supply Area - Extractive Industry Interest Areas Review -</w:t>
      </w:r>
      <w:r w:rsidR="004B4BD1">
        <w:rPr>
          <w:i/>
        </w:rPr>
        <w:t xml:space="preserve"> </w:t>
      </w:r>
      <w:r w:rsidRPr="00C203E0">
        <w:rPr>
          <w:i/>
        </w:rPr>
        <w:t>Geological Survey of Victoria T</w:t>
      </w:r>
      <w:r w:rsidR="0005779D" w:rsidRPr="00C203E0">
        <w:rPr>
          <w:i/>
        </w:rPr>
        <w:t>echnical Record</w:t>
      </w:r>
      <w:r w:rsidR="00531918">
        <w:rPr>
          <w:i/>
        </w:rPr>
        <w:t xml:space="preserve"> 2003/2</w:t>
      </w:r>
    </w:p>
    <w:p w:rsidR="0005779D" w:rsidRPr="00C203E0" w:rsidRDefault="00AA2DF6" w:rsidP="00A77601">
      <w:pPr>
        <w:pStyle w:val="Para1bullet"/>
        <w:rPr>
          <w:i/>
        </w:rPr>
      </w:pPr>
      <w:r w:rsidRPr="00C203E0">
        <w:rPr>
          <w:i/>
        </w:rPr>
        <w:t>Ballarat Supply Area - Extractive Industry Interest Areas – Geological Survey of Vi</w:t>
      </w:r>
      <w:r w:rsidR="004B4BD1">
        <w:rPr>
          <w:i/>
        </w:rPr>
        <w:t>ctoria Technical Record 1997/</w:t>
      </w:r>
      <w:r w:rsidR="0005779D" w:rsidRPr="00C203E0">
        <w:rPr>
          <w:i/>
        </w:rPr>
        <w:t>3</w:t>
      </w:r>
    </w:p>
    <w:p w:rsidR="0005779D" w:rsidRPr="00C203E0" w:rsidRDefault="00AA2DF6" w:rsidP="00A77601">
      <w:pPr>
        <w:pStyle w:val="Para1bullet"/>
        <w:rPr>
          <w:i/>
        </w:rPr>
      </w:pPr>
      <w:r w:rsidRPr="00C203E0">
        <w:rPr>
          <w:i/>
        </w:rPr>
        <w:t>Bendigo Supply Area - Extractive Industry Interest Areas – Geological Survey of V</w:t>
      </w:r>
      <w:r w:rsidR="00531918">
        <w:rPr>
          <w:i/>
        </w:rPr>
        <w:t>ictoria Technical Record 1998/6</w:t>
      </w:r>
    </w:p>
    <w:p w:rsidR="0005779D" w:rsidRPr="00C203E0" w:rsidRDefault="00AA2DF6" w:rsidP="00A77601">
      <w:pPr>
        <w:pStyle w:val="Para1bullet"/>
        <w:rPr>
          <w:i/>
        </w:rPr>
      </w:pPr>
      <w:r w:rsidRPr="00C203E0">
        <w:rPr>
          <w:i/>
        </w:rPr>
        <w:t>Geelong Supply Area - Extractive Industry Interest Areas – Geological Survey of Vi</w:t>
      </w:r>
      <w:r w:rsidR="00531918">
        <w:rPr>
          <w:i/>
        </w:rPr>
        <w:t>ctoria Technical Record 1999/2</w:t>
      </w:r>
    </w:p>
    <w:p w:rsidR="0005779D" w:rsidRPr="00C203E0" w:rsidRDefault="00AA2DF6" w:rsidP="00A77601">
      <w:pPr>
        <w:pStyle w:val="Para1bullet"/>
        <w:rPr>
          <w:i/>
        </w:rPr>
      </w:pPr>
      <w:r w:rsidRPr="00C203E0">
        <w:rPr>
          <w:i/>
        </w:rPr>
        <w:t>La Trobe Supply Area - Extractive Industry Interest Areas – Geological Survey of Vi</w:t>
      </w:r>
      <w:r w:rsidR="00531918">
        <w:rPr>
          <w:i/>
        </w:rPr>
        <w:t>ctoria Technical Record 1999/4</w:t>
      </w:r>
    </w:p>
    <w:p w:rsidR="00AB264D" w:rsidRPr="00C203E0" w:rsidRDefault="00AA2DF6" w:rsidP="00A77601">
      <w:pPr>
        <w:pStyle w:val="Para1bullet"/>
        <w:rPr>
          <w:i/>
        </w:rPr>
      </w:pPr>
      <w:r w:rsidRPr="00C203E0">
        <w:rPr>
          <w:i/>
        </w:rPr>
        <w:t>Any relevant State Environment Protection Policy.</w:t>
      </w:r>
    </w:p>
    <w:p w:rsidR="00E07CE7" w:rsidRPr="00C203E0" w:rsidRDefault="00E07CE7" w:rsidP="00A77601">
      <w:pPr>
        <w:pStyle w:val="Heading3"/>
      </w:pPr>
      <w:bookmarkStart w:id="15" w:name="_Toc483484070"/>
      <w:r w:rsidRPr="00C203E0">
        <w:t>Local Policy Planning Framework</w:t>
      </w:r>
      <w:bookmarkEnd w:id="15"/>
    </w:p>
    <w:p w:rsidR="003F255E" w:rsidRPr="00C203E0" w:rsidRDefault="003F255E" w:rsidP="00A77601">
      <w:pPr>
        <w:pStyle w:val="Para0"/>
      </w:pPr>
      <w:r w:rsidRPr="00C203E0">
        <w:t>The Local Planning Policy Framework</w:t>
      </w:r>
      <w:r w:rsidR="0015777E" w:rsidRPr="00C203E0">
        <w:t xml:space="preserve"> (LPPF) </w:t>
      </w:r>
      <w:r w:rsidRPr="00C203E0">
        <w:t xml:space="preserve">outlines the local and regional policy context for municipalities. The LPPF is comprised of the Municipal Strategic Statement (MSS) and specific local planning policies (LPP). </w:t>
      </w:r>
    </w:p>
    <w:p w:rsidR="00BD27E7" w:rsidRPr="00C203E0" w:rsidRDefault="003F255E" w:rsidP="00A77601">
      <w:pPr>
        <w:pStyle w:val="Para0"/>
      </w:pPr>
      <w:r w:rsidRPr="00C203E0">
        <w:t xml:space="preserve">The LPPF </w:t>
      </w:r>
      <w:r w:rsidR="00F67FC1" w:rsidRPr="00C203E0">
        <w:t xml:space="preserve">must </w:t>
      </w:r>
      <w:r w:rsidRPr="00C203E0">
        <w:t xml:space="preserve">be consistent with the SPPF and should demonstrate how broader </w:t>
      </w:r>
      <w:r w:rsidR="00A11078">
        <w:t>S</w:t>
      </w:r>
      <w:r w:rsidRPr="00C203E0">
        <w:t>tate planning policies will be achieved or implemen</w:t>
      </w:r>
      <w:r w:rsidR="006E0D47" w:rsidRPr="00C203E0">
        <w:t>ted in a local context. The LPPF</w:t>
      </w:r>
      <w:r w:rsidRPr="00C203E0">
        <w:t xml:space="preserve"> must be taken into account when preparing planning scheme amendments and when deciding on planning permit applications.</w:t>
      </w:r>
    </w:p>
    <w:p w:rsidR="00D16109" w:rsidRPr="00C203E0" w:rsidRDefault="004A0BD0" w:rsidP="00A77601">
      <w:pPr>
        <w:pStyle w:val="Para0"/>
      </w:pPr>
      <w:r w:rsidRPr="00C203E0">
        <w:t>Some municipalities</w:t>
      </w:r>
      <w:r w:rsidR="00D16109" w:rsidRPr="00C203E0">
        <w:t xml:space="preserve"> have</w:t>
      </w:r>
      <w:r w:rsidR="0051117E" w:rsidRPr="00C203E0">
        <w:t xml:space="preserve"> a</w:t>
      </w:r>
      <w:r w:rsidR="00D16109" w:rsidRPr="00C203E0">
        <w:t xml:space="preserve"> LPPF which reflect</w:t>
      </w:r>
      <w:r w:rsidR="0051117E" w:rsidRPr="00C203E0">
        <w:t>s</w:t>
      </w:r>
      <w:r w:rsidR="00D16109" w:rsidRPr="00C203E0">
        <w:t xml:space="preserve"> the importance of stone extraction within their respective local government areas.  </w:t>
      </w:r>
      <w:r w:rsidR="00F67FC1" w:rsidRPr="00C203E0">
        <w:t xml:space="preserve">For instance, </w:t>
      </w:r>
      <w:r w:rsidR="0051117E" w:rsidRPr="00C203E0">
        <w:t xml:space="preserve">Cardinia’s </w:t>
      </w:r>
      <w:r w:rsidR="00713B9E" w:rsidRPr="00C203E0">
        <w:t>MSS</w:t>
      </w:r>
      <w:r w:rsidR="00F67FC1" w:rsidRPr="00C203E0">
        <w:t xml:space="preserve"> contains </w:t>
      </w:r>
      <w:r w:rsidR="0051117E" w:rsidRPr="00C203E0">
        <w:t>Clause 21.04-6 (</w:t>
      </w:r>
      <w:r w:rsidR="00713B9E" w:rsidRPr="00C203E0">
        <w:t>Extractive Industry</w:t>
      </w:r>
      <w:r w:rsidR="0051117E" w:rsidRPr="00C203E0">
        <w:t>)</w:t>
      </w:r>
      <w:r w:rsidR="00F67FC1" w:rsidRPr="00C203E0">
        <w:t xml:space="preserve">. The objective of this clause </w:t>
      </w:r>
      <w:r w:rsidR="0051117E" w:rsidRPr="00C203E0">
        <w:t>is:</w:t>
      </w:r>
    </w:p>
    <w:p w:rsidR="0051117E" w:rsidRPr="00C203E0" w:rsidRDefault="0051117E" w:rsidP="00A77601">
      <w:pPr>
        <w:pStyle w:val="Para1bullet"/>
        <w:rPr>
          <w:i/>
        </w:rPr>
      </w:pPr>
      <w:r w:rsidRPr="00C203E0">
        <w:rPr>
          <w:i/>
        </w:rPr>
        <w:t>To recognise and protect significant sand and stone resources in the municipality and allow the extraction of these resources if it can be demonstrated that the extraction operation will not adversely impact on the environment or community</w:t>
      </w:r>
    </w:p>
    <w:p w:rsidR="00D16109" w:rsidRPr="00C203E0" w:rsidRDefault="0051117E" w:rsidP="00A77601">
      <w:pPr>
        <w:pStyle w:val="Para0"/>
      </w:pPr>
      <w:r w:rsidRPr="00C203E0">
        <w:t>Strategies to achieve this objective include:</w:t>
      </w:r>
    </w:p>
    <w:p w:rsidR="0051117E" w:rsidRPr="00C203E0" w:rsidRDefault="0051117E" w:rsidP="00A77601">
      <w:pPr>
        <w:pStyle w:val="Para1bullet"/>
        <w:rPr>
          <w:i/>
        </w:rPr>
      </w:pPr>
      <w:r w:rsidRPr="00C203E0">
        <w:rPr>
          <w:i/>
        </w:rPr>
        <w:t>Protection of resources</w:t>
      </w:r>
    </w:p>
    <w:p w:rsidR="0051117E" w:rsidRPr="00C203E0" w:rsidRDefault="0051117E" w:rsidP="00A77601">
      <w:pPr>
        <w:pStyle w:val="Para2dash"/>
        <w:rPr>
          <w:i/>
        </w:rPr>
      </w:pPr>
      <w:r w:rsidRPr="00C203E0">
        <w:rPr>
          <w:i/>
        </w:rPr>
        <w:t>Protect sand and stone resources and existing extractive industry operations from inappropriate development which may impact on their viability.</w:t>
      </w:r>
    </w:p>
    <w:p w:rsidR="0051117E" w:rsidRPr="00C203E0" w:rsidRDefault="0051117E" w:rsidP="00A77601">
      <w:pPr>
        <w:pStyle w:val="Para1bullet"/>
        <w:rPr>
          <w:i/>
        </w:rPr>
      </w:pPr>
      <w:r w:rsidRPr="00C203E0">
        <w:rPr>
          <w:i/>
        </w:rPr>
        <w:t xml:space="preserve">Amenity impacts </w:t>
      </w:r>
    </w:p>
    <w:p w:rsidR="0051117E" w:rsidRPr="00C203E0" w:rsidRDefault="0051117E" w:rsidP="00A77601">
      <w:pPr>
        <w:pStyle w:val="Para2dash"/>
        <w:rPr>
          <w:i/>
        </w:rPr>
      </w:pPr>
      <w:r w:rsidRPr="00C203E0">
        <w:rPr>
          <w:i/>
        </w:rPr>
        <w:t>Ensure that developments mitigate potential impacts of extractive industry on surface water, ground water, biodiversity (Flora and Fauna), visual landscape, transport infrastructure, residents amenity (i.e. noise dust, transport blast vibration) and cultural heritage (notably Aboriginal Heritage).</w:t>
      </w:r>
    </w:p>
    <w:p w:rsidR="0051117E" w:rsidRPr="00C203E0" w:rsidRDefault="0051117E" w:rsidP="00A77601">
      <w:pPr>
        <w:pStyle w:val="Para2dash"/>
        <w:rPr>
          <w:i/>
        </w:rPr>
      </w:pPr>
      <w:r w:rsidRPr="00C203E0">
        <w:rPr>
          <w:i/>
        </w:rPr>
        <w:t>Ensure the provision of appropriate buffer distances from surrounding sensitive uses to ensure minimal conflict of uses and amenity impacts.</w:t>
      </w:r>
    </w:p>
    <w:p w:rsidR="0051117E" w:rsidRPr="00C203E0" w:rsidRDefault="0051117E" w:rsidP="00A77601">
      <w:pPr>
        <w:pStyle w:val="Para1bullet"/>
        <w:keepNext/>
        <w:rPr>
          <w:i/>
        </w:rPr>
      </w:pPr>
      <w:r w:rsidRPr="00C203E0">
        <w:rPr>
          <w:i/>
        </w:rPr>
        <w:lastRenderedPageBreak/>
        <w:t xml:space="preserve">Rehabilitation </w:t>
      </w:r>
    </w:p>
    <w:p w:rsidR="0051117E" w:rsidRPr="00C203E0" w:rsidRDefault="0051117E" w:rsidP="00A77601">
      <w:pPr>
        <w:pStyle w:val="Para2dash"/>
        <w:rPr>
          <w:i/>
        </w:rPr>
      </w:pPr>
      <w:r w:rsidRPr="00C203E0">
        <w:rPr>
          <w:i/>
        </w:rPr>
        <w:t>Ensure that rehabilitation details (including progressive requirements) are included as an integral part of the extractive industry approval.</w:t>
      </w:r>
    </w:p>
    <w:p w:rsidR="0051117E" w:rsidRPr="00C203E0" w:rsidRDefault="0051117E" w:rsidP="00A77601">
      <w:pPr>
        <w:pStyle w:val="Para2dash"/>
        <w:rPr>
          <w:i/>
        </w:rPr>
      </w:pPr>
      <w:r w:rsidRPr="00C203E0">
        <w:rPr>
          <w:i/>
        </w:rPr>
        <w:t>Ensure that the proposed end use is compatible with adjacent land-use and development.</w:t>
      </w:r>
    </w:p>
    <w:p w:rsidR="0051117E" w:rsidRPr="00C203E0" w:rsidRDefault="0051117E" w:rsidP="00A77601">
      <w:pPr>
        <w:pStyle w:val="Para1bullet"/>
        <w:rPr>
          <w:i/>
        </w:rPr>
      </w:pPr>
      <w:r w:rsidRPr="00C203E0">
        <w:rPr>
          <w:i/>
        </w:rPr>
        <w:t xml:space="preserve">Transport </w:t>
      </w:r>
    </w:p>
    <w:p w:rsidR="0051117E" w:rsidRPr="00C203E0" w:rsidRDefault="0051117E" w:rsidP="00A77601">
      <w:pPr>
        <w:pStyle w:val="Para2dash"/>
        <w:rPr>
          <w:i/>
        </w:rPr>
      </w:pPr>
      <w:r w:rsidRPr="00C203E0">
        <w:rPr>
          <w:i/>
        </w:rPr>
        <w:t>Designate transport routes between extractive industry sites and the arterial road network, and require contributions towards the upgrading and maintenance of transport routes from extractive industry sites</w:t>
      </w:r>
      <w:r w:rsidR="00FE0680" w:rsidRPr="00C203E0">
        <w:rPr>
          <w:i/>
        </w:rPr>
        <w:t>.</w:t>
      </w:r>
    </w:p>
    <w:p w:rsidR="0051117E" w:rsidRPr="00C203E0" w:rsidRDefault="00713B9E" w:rsidP="00A77601">
      <w:pPr>
        <w:pStyle w:val="Para0"/>
      </w:pPr>
      <w:r w:rsidRPr="00C203E0">
        <w:t xml:space="preserve">The Cardinia Planning Scheme also includes Clause 22.02 (Sand Extraction – Lang </w:t>
      </w:r>
      <w:proofErr w:type="spellStart"/>
      <w:r w:rsidRPr="00C203E0">
        <w:t>Lang</w:t>
      </w:r>
      <w:proofErr w:type="spellEnd"/>
      <w:r w:rsidRPr="00C203E0">
        <w:t xml:space="preserve"> to Gran</w:t>
      </w:r>
      <w:r w:rsidR="003B5029" w:rsidRPr="00C203E0">
        <w:t>t</w:t>
      </w:r>
      <w:r w:rsidRPr="00C203E0">
        <w:t>ville Region)</w:t>
      </w:r>
      <w:r w:rsidR="004B4BD1">
        <w:t xml:space="preserve">. This clause </w:t>
      </w:r>
      <w:r w:rsidRPr="00C203E0">
        <w:t xml:space="preserve">is </w:t>
      </w:r>
      <w:r w:rsidR="002D4829" w:rsidRPr="00C203E0">
        <w:t xml:space="preserve">a local planning policy to guide the development </w:t>
      </w:r>
      <w:r w:rsidR="00E723E2" w:rsidRPr="00C203E0">
        <w:t xml:space="preserve">of </w:t>
      </w:r>
      <w:r w:rsidR="002D4829" w:rsidRPr="00C203E0">
        <w:t xml:space="preserve">quarry proposals in the Lang </w:t>
      </w:r>
      <w:proofErr w:type="spellStart"/>
      <w:r w:rsidR="002D4829" w:rsidRPr="00C203E0">
        <w:t>Lang</w:t>
      </w:r>
      <w:proofErr w:type="spellEnd"/>
      <w:r w:rsidR="002D4829" w:rsidRPr="00C203E0">
        <w:t xml:space="preserve"> region</w:t>
      </w:r>
      <w:r w:rsidR="004B4BD1">
        <w:t xml:space="preserve">.  </w:t>
      </w:r>
      <w:r w:rsidR="00791022" w:rsidRPr="00C203E0">
        <w:t xml:space="preserve">Clause 21.03-7 </w:t>
      </w:r>
      <w:r w:rsidR="003B5029" w:rsidRPr="00C203E0">
        <w:t xml:space="preserve">(Economic Development - Extractive Industry) </w:t>
      </w:r>
      <w:r w:rsidR="00791022" w:rsidRPr="00C203E0">
        <w:t xml:space="preserve">of the Bass Coast Planning Scheme </w:t>
      </w:r>
      <w:r w:rsidR="004B4BD1">
        <w:t xml:space="preserve">aims to </w:t>
      </w:r>
      <w:r w:rsidR="004B4BD1" w:rsidRPr="00C203E0">
        <w:t>guide the development of quarry proposals</w:t>
      </w:r>
      <w:r w:rsidR="004B4BD1">
        <w:t xml:space="preserve"> in the </w:t>
      </w:r>
      <w:r w:rsidR="00791022" w:rsidRPr="00C203E0">
        <w:t>Gran</w:t>
      </w:r>
      <w:r w:rsidR="003B5029" w:rsidRPr="00C203E0">
        <w:t>t</w:t>
      </w:r>
      <w:r w:rsidR="00791022" w:rsidRPr="00C203E0">
        <w:t>ville region.</w:t>
      </w:r>
      <w:r w:rsidR="00BA4506" w:rsidRPr="00C203E0">
        <w:t xml:space="preserve">  These provisions are a good example of the LPPF giving effect to Clause 14.03 of the SPPF.</w:t>
      </w:r>
    </w:p>
    <w:p w:rsidR="00E07CE7" w:rsidRPr="00C203E0" w:rsidRDefault="00E07CE7" w:rsidP="00A77601">
      <w:pPr>
        <w:pStyle w:val="Heading3"/>
      </w:pPr>
      <w:bookmarkStart w:id="16" w:name="_Ref463260971"/>
      <w:bookmarkStart w:id="17" w:name="_Ref463260978"/>
      <w:bookmarkStart w:id="18" w:name="_Toc483484071"/>
      <w:r w:rsidRPr="00C203E0">
        <w:t>Zones</w:t>
      </w:r>
      <w:bookmarkEnd w:id="16"/>
      <w:bookmarkEnd w:id="17"/>
      <w:bookmarkEnd w:id="18"/>
    </w:p>
    <w:p w:rsidR="00133F3B" w:rsidRPr="00C203E0" w:rsidRDefault="003F255E" w:rsidP="00A77601">
      <w:pPr>
        <w:pStyle w:val="Para0"/>
      </w:pPr>
      <w:r w:rsidRPr="00C203E0">
        <w:t>Zones are applied to land within municipalities to implement the policy objectives of the SPPF and LPPF</w:t>
      </w:r>
      <w:r w:rsidR="00791022" w:rsidRPr="00C203E0">
        <w:t xml:space="preserve"> by controlling the use and development of land</w:t>
      </w:r>
      <w:r w:rsidRPr="00C203E0">
        <w:t xml:space="preserve">. </w:t>
      </w:r>
    </w:p>
    <w:p w:rsidR="003F255E" w:rsidRPr="00C203E0" w:rsidRDefault="003F255E" w:rsidP="00A77601">
      <w:pPr>
        <w:pStyle w:val="Para0"/>
      </w:pPr>
      <w:r w:rsidRPr="00C203E0">
        <w:t xml:space="preserve">A number of zones </w:t>
      </w:r>
      <w:r w:rsidR="00F67FC1" w:rsidRPr="00C203E0">
        <w:t xml:space="preserve">provide specifically, </w:t>
      </w:r>
      <w:r w:rsidR="00FE0680" w:rsidRPr="00C203E0">
        <w:t xml:space="preserve">for </w:t>
      </w:r>
      <w:r w:rsidR="00F67FC1" w:rsidRPr="00C203E0">
        <w:t>and in some circumstances encourage</w:t>
      </w:r>
      <w:r w:rsidRPr="00C203E0">
        <w:t xml:space="preserve"> stone extraction</w:t>
      </w:r>
      <w:r w:rsidR="00306D70" w:rsidRPr="00C203E0">
        <w:t xml:space="preserve"> </w:t>
      </w:r>
      <w:r w:rsidR="004A6FBD" w:rsidRPr="00C203E0">
        <w:t xml:space="preserve">and the </w:t>
      </w:r>
      <w:r w:rsidR="00306D70" w:rsidRPr="00C203E0">
        <w:t>development of stone resources</w:t>
      </w:r>
      <w:r w:rsidRPr="00C203E0">
        <w:t xml:space="preserve">.  These </w:t>
      </w:r>
      <w:r w:rsidR="00F67FC1" w:rsidRPr="00C203E0">
        <w:t>are</w:t>
      </w:r>
      <w:r w:rsidR="0060105B" w:rsidRPr="00C203E0">
        <w:t xml:space="preserve"> the</w:t>
      </w:r>
      <w:r w:rsidRPr="00C203E0">
        <w:t xml:space="preserve">:  </w:t>
      </w:r>
    </w:p>
    <w:p w:rsidR="007E27D1" w:rsidRPr="00C203E0" w:rsidRDefault="007E27D1" w:rsidP="00A77601">
      <w:pPr>
        <w:pStyle w:val="Para0bullet"/>
      </w:pPr>
      <w:r w:rsidRPr="00C203E0">
        <w:t>Special Use Zone</w:t>
      </w:r>
      <w:r w:rsidR="0097433D" w:rsidRPr="00C203E0">
        <w:t xml:space="preserve"> </w:t>
      </w:r>
    </w:p>
    <w:p w:rsidR="007E27D1" w:rsidRPr="00C203E0" w:rsidRDefault="007E27D1" w:rsidP="00A77601">
      <w:pPr>
        <w:pStyle w:val="Para0bullet"/>
      </w:pPr>
      <w:r w:rsidRPr="00C203E0">
        <w:t>Green Wedge Zone</w:t>
      </w:r>
      <w:r w:rsidR="0097433D" w:rsidRPr="00C203E0">
        <w:t xml:space="preserve"> </w:t>
      </w:r>
    </w:p>
    <w:p w:rsidR="003F255E" w:rsidRPr="00C203E0" w:rsidRDefault="007E27D1" w:rsidP="00A77601">
      <w:pPr>
        <w:pStyle w:val="Para0bullet"/>
      </w:pPr>
      <w:r w:rsidRPr="00C203E0">
        <w:t>Farming Zone.</w:t>
      </w:r>
    </w:p>
    <w:p w:rsidR="004A6FBD" w:rsidRDefault="004A6FBD" w:rsidP="007837B6">
      <w:pPr>
        <w:pStyle w:val="Para0"/>
      </w:pPr>
      <w:r w:rsidRPr="00C203E0">
        <w:t xml:space="preserve">Stone extraction </w:t>
      </w:r>
      <w:r w:rsidR="00A11078">
        <w:t xml:space="preserve">also </w:t>
      </w:r>
      <w:r w:rsidRPr="00C203E0">
        <w:t>occurs within other zones such the Rural Conservation Zone, and in some cases quarries may have ‘existing use rights</w:t>
      </w:r>
      <w:r w:rsidR="00A11078">
        <w:t>,</w:t>
      </w:r>
      <w:r w:rsidRPr="00C203E0">
        <w:t>’</w:t>
      </w:r>
      <w:r w:rsidR="0060105B" w:rsidRPr="00C203E0">
        <w:t xml:space="preserve"> with the quarry being established prior to the current planning scheme controls.</w:t>
      </w:r>
      <w:r w:rsidRPr="00C203E0">
        <w:t xml:space="preserve">  </w:t>
      </w:r>
    </w:p>
    <w:p w:rsidR="00AA2FD2" w:rsidRPr="00C203E0" w:rsidRDefault="00AA2FD2" w:rsidP="00AA2FD2">
      <w:pPr>
        <w:pStyle w:val="Para0bullet"/>
        <w:numPr>
          <w:ilvl w:val="0"/>
          <w:numId w:val="0"/>
        </w:numPr>
      </w:pPr>
      <w:r>
        <w:t>The</w:t>
      </w:r>
      <w:r w:rsidRPr="00AA2FD2">
        <w:t xml:space="preserve"> </w:t>
      </w:r>
      <w:r w:rsidRPr="00C203E0">
        <w:t>Special Use</w:t>
      </w:r>
      <w:r>
        <w:t xml:space="preserve">, </w:t>
      </w:r>
      <w:r w:rsidRPr="00C203E0">
        <w:t>Green Wedge</w:t>
      </w:r>
      <w:r>
        <w:t xml:space="preserve"> and </w:t>
      </w:r>
      <w:r w:rsidRPr="00C203E0">
        <w:t>Farming zones are discussed in more detail below.</w:t>
      </w:r>
    </w:p>
    <w:p w:rsidR="00B665FE" w:rsidRPr="00C203E0" w:rsidRDefault="007E27D1" w:rsidP="00A77601">
      <w:pPr>
        <w:pStyle w:val="SectionSubheading2"/>
      </w:pPr>
      <w:r w:rsidRPr="00C203E0">
        <w:t>Special Use Zone</w:t>
      </w:r>
    </w:p>
    <w:p w:rsidR="00261806" w:rsidRDefault="0097433D" w:rsidP="007E27D1">
      <w:pPr>
        <w:pStyle w:val="Para0"/>
      </w:pPr>
      <w:r w:rsidRPr="00C203E0">
        <w:t xml:space="preserve">The </w:t>
      </w:r>
      <w:r w:rsidR="00F67FC1" w:rsidRPr="00C203E0">
        <w:t>Special Use Zone</w:t>
      </w:r>
      <w:r w:rsidR="006B3E45" w:rsidRPr="00C203E0">
        <w:t xml:space="preserve"> provides for land to </w:t>
      </w:r>
      <w:r w:rsidR="00261806">
        <w:t xml:space="preserve">be used for specific purposes. </w:t>
      </w:r>
    </w:p>
    <w:p w:rsidR="00C100AE" w:rsidRPr="00C203E0" w:rsidRDefault="00261806" w:rsidP="007E27D1">
      <w:pPr>
        <w:pStyle w:val="Para0"/>
      </w:pPr>
      <w:r>
        <w:t>S</w:t>
      </w:r>
      <w:r w:rsidR="006B3E45" w:rsidRPr="00C203E0">
        <w:t xml:space="preserve">chedules to the </w:t>
      </w:r>
      <w:r w:rsidR="00F67FC1" w:rsidRPr="00C203E0">
        <w:t>Special Use Zone</w:t>
      </w:r>
      <w:r w:rsidR="006B3E45" w:rsidRPr="00C203E0">
        <w:t xml:space="preserve"> can be </w:t>
      </w:r>
      <w:r w:rsidR="00C61E60" w:rsidRPr="00C203E0">
        <w:t xml:space="preserve">tailored to provide </w:t>
      </w:r>
      <w:r w:rsidR="006B3E45" w:rsidRPr="00C203E0">
        <w:t>for particular uses and development</w:t>
      </w:r>
      <w:r w:rsidR="00E776C6" w:rsidRPr="00C203E0">
        <w:t>.</w:t>
      </w:r>
      <w:r>
        <w:t xml:space="preserve">  However, currently a Ministerial Direction requires a specific schedule to be applied consistently for extractive industry.</w:t>
      </w:r>
      <w:r w:rsidR="008D5598" w:rsidRPr="00C203E0">
        <w:t xml:space="preserve"> </w:t>
      </w:r>
      <w:r>
        <w:t xml:space="preserve">  </w:t>
      </w:r>
      <w:r w:rsidR="00C100AE" w:rsidRPr="00C203E0">
        <w:t>Ministerial Direction</w:t>
      </w:r>
      <w:r w:rsidR="004A6FBD" w:rsidRPr="00C203E0">
        <w:t>,</w:t>
      </w:r>
      <w:r w:rsidR="00C100AE" w:rsidRPr="00C203E0">
        <w:t xml:space="preserve"> </w:t>
      </w:r>
      <w:r w:rsidR="00C100AE" w:rsidRPr="00C203E0">
        <w:rPr>
          <w:i/>
        </w:rPr>
        <w:t>The Form and Content of Planning Schemes</w:t>
      </w:r>
      <w:r w:rsidR="00C100AE" w:rsidRPr="00C203E0">
        <w:t xml:space="preserve"> (DELWP 2015) states that</w:t>
      </w:r>
      <w:r>
        <w:t>:</w:t>
      </w:r>
      <w:r w:rsidR="00C100AE" w:rsidRPr="00C203E0">
        <w:t xml:space="preserve"> </w:t>
      </w:r>
    </w:p>
    <w:p w:rsidR="00C100AE" w:rsidRPr="00C203E0" w:rsidRDefault="00C100AE" w:rsidP="00261806">
      <w:pPr>
        <w:pStyle w:val="Para1"/>
        <w:numPr>
          <w:ilvl w:val="0"/>
          <w:numId w:val="63"/>
        </w:numPr>
        <w:rPr>
          <w:i/>
        </w:rPr>
      </w:pPr>
      <w:r w:rsidRPr="00C203E0">
        <w:rPr>
          <w:i/>
        </w:rPr>
        <w:t>If a planning scheme includes land in a Special Use Zone for the purpose of recognising or providing for the use and development of the land for Extractive industry, the planning scheme must include the schedule set out in Annexure 3</w:t>
      </w:r>
      <w:r w:rsidR="003A1E18">
        <w:rPr>
          <w:i/>
        </w:rPr>
        <w:t>.</w:t>
      </w:r>
    </w:p>
    <w:p w:rsidR="0097433D" w:rsidRPr="00C203E0" w:rsidRDefault="008D5598" w:rsidP="007E27D1">
      <w:pPr>
        <w:pStyle w:val="Para0"/>
      </w:pPr>
      <w:r w:rsidRPr="00C203E0">
        <w:t xml:space="preserve">This schedule should be only </w:t>
      </w:r>
      <w:r w:rsidR="00C100AE" w:rsidRPr="00C203E0">
        <w:t xml:space="preserve">used </w:t>
      </w:r>
      <w:r w:rsidRPr="00C203E0">
        <w:t>where land with an earth and energy resource has been identified and an alternate zone does not provide sufficient clarity around this use and development (DELWP 2015).</w:t>
      </w:r>
      <w:r w:rsidR="00615F08" w:rsidRPr="00C203E0">
        <w:t xml:space="preserve"> This schedule is located in </w:t>
      </w:r>
      <w:r w:rsidR="00E1082C" w:rsidRPr="00C203E0">
        <w:rPr>
          <w:highlight w:val="yellow"/>
        </w:rPr>
        <w:fldChar w:fldCharType="begin"/>
      </w:r>
      <w:r w:rsidR="00E1082C" w:rsidRPr="00C203E0">
        <w:instrText xml:space="preserve"> REF _Ref463259540 \r \h </w:instrText>
      </w:r>
      <w:r w:rsidR="00E1082C" w:rsidRPr="00C203E0">
        <w:rPr>
          <w:highlight w:val="yellow"/>
        </w:rPr>
      </w:r>
      <w:r w:rsidR="00E1082C" w:rsidRPr="00C203E0">
        <w:rPr>
          <w:highlight w:val="yellow"/>
        </w:rPr>
        <w:fldChar w:fldCharType="separate"/>
      </w:r>
      <w:r w:rsidR="00A61547">
        <w:t>Appendix A</w:t>
      </w:r>
      <w:r w:rsidR="00E1082C" w:rsidRPr="00C203E0">
        <w:rPr>
          <w:highlight w:val="yellow"/>
        </w:rPr>
        <w:fldChar w:fldCharType="end"/>
      </w:r>
      <w:r w:rsidR="00E1082C" w:rsidRPr="00C203E0">
        <w:t xml:space="preserve">. </w:t>
      </w:r>
      <w:r w:rsidR="00C61E60" w:rsidRPr="00C203E0">
        <w:t xml:space="preserve">The Special Use Zone has been applied to stone extraction in a number of </w:t>
      </w:r>
      <w:r w:rsidR="00C100AE" w:rsidRPr="00C203E0">
        <w:t>planning schemes</w:t>
      </w:r>
      <w:r w:rsidR="00C61E60" w:rsidRPr="00C203E0">
        <w:t xml:space="preserve">.  </w:t>
      </w:r>
      <w:r w:rsidR="007A5BFC" w:rsidRPr="00C203E0">
        <w:t xml:space="preserve">These include quarries in the Lang </w:t>
      </w:r>
      <w:proofErr w:type="spellStart"/>
      <w:r w:rsidR="007A5BFC" w:rsidRPr="00C203E0">
        <w:t>Lang</w:t>
      </w:r>
      <w:proofErr w:type="spellEnd"/>
      <w:r w:rsidR="007A5BFC" w:rsidRPr="00C203E0">
        <w:t xml:space="preserve"> and Gran</w:t>
      </w:r>
      <w:r w:rsidR="003B5029" w:rsidRPr="00C203E0">
        <w:t>t</w:t>
      </w:r>
      <w:r w:rsidR="007A5BFC" w:rsidRPr="00C203E0">
        <w:t>ville areas</w:t>
      </w:r>
      <w:r w:rsidR="00687B70" w:rsidRPr="00C203E0">
        <w:t>, Lysterfield</w:t>
      </w:r>
      <w:r w:rsidR="00283782" w:rsidRPr="00C203E0">
        <w:t xml:space="preserve">, Bacchus Marsh and </w:t>
      </w:r>
      <w:r w:rsidR="00687B70" w:rsidRPr="00C203E0">
        <w:t>Langwarrin</w:t>
      </w:r>
      <w:r w:rsidR="003E1B4D" w:rsidRPr="00C203E0">
        <w:t>.</w:t>
      </w:r>
      <w:r w:rsidR="007A5BFC" w:rsidRPr="00C203E0">
        <w:t xml:space="preserve"> </w:t>
      </w:r>
    </w:p>
    <w:p w:rsidR="007E27D1" w:rsidRPr="00C203E0" w:rsidRDefault="007E27D1" w:rsidP="00A77601">
      <w:pPr>
        <w:pStyle w:val="SectionSubheading2"/>
      </w:pPr>
      <w:r w:rsidRPr="00C203E0">
        <w:t>Green Wedge Zone</w:t>
      </w:r>
    </w:p>
    <w:p w:rsidR="00883406" w:rsidRPr="00C203E0" w:rsidRDefault="00883406" w:rsidP="007E27D1">
      <w:pPr>
        <w:pStyle w:val="Para0"/>
      </w:pPr>
      <w:r w:rsidRPr="00C203E0">
        <w:rPr>
          <w:szCs w:val="20"/>
        </w:rPr>
        <w:t xml:space="preserve">A </w:t>
      </w:r>
      <w:r w:rsidRPr="00C203E0">
        <w:t xml:space="preserve">number of </w:t>
      </w:r>
      <w:r w:rsidR="005C0DD6" w:rsidRPr="00C203E0">
        <w:t xml:space="preserve">proposed work authorities, EIIAs and </w:t>
      </w:r>
      <w:r w:rsidRPr="00C203E0">
        <w:t>operating quarries</w:t>
      </w:r>
      <w:r w:rsidR="003E1B4D" w:rsidRPr="00C203E0">
        <w:t xml:space="preserve"> </w:t>
      </w:r>
      <w:r w:rsidR="00860582" w:rsidRPr="00C203E0">
        <w:t>around</w:t>
      </w:r>
      <w:r w:rsidR="00C100AE" w:rsidRPr="00C203E0">
        <w:t xml:space="preserve"> Melbourne</w:t>
      </w:r>
      <w:r w:rsidR="005C0DD6" w:rsidRPr="00C203E0">
        <w:t>,</w:t>
      </w:r>
      <w:r w:rsidR="00C100AE" w:rsidRPr="00C203E0">
        <w:t xml:space="preserve"> </w:t>
      </w:r>
      <w:r w:rsidR="003E1B4D" w:rsidRPr="00C203E0">
        <w:t xml:space="preserve">such as </w:t>
      </w:r>
      <w:r w:rsidR="00C100AE" w:rsidRPr="00C203E0">
        <w:t xml:space="preserve">in </w:t>
      </w:r>
      <w:r w:rsidR="003E1B4D" w:rsidRPr="00C203E0">
        <w:t>Tynong</w:t>
      </w:r>
      <w:r w:rsidR="00283782" w:rsidRPr="00C203E0">
        <w:t xml:space="preserve"> and Dromana</w:t>
      </w:r>
      <w:r w:rsidR="00C100AE" w:rsidRPr="00C203E0">
        <w:t>,</w:t>
      </w:r>
      <w:r w:rsidR="003E1B4D" w:rsidRPr="00C203E0">
        <w:t xml:space="preserve"> </w:t>
      </w:r>
      <w:r w:rsidRPr="00C203E0">
        <w:t xml:space="preserve">are </w:t>
      </w:r>
      <w:r w:rsidR="00C100AE" w:rsidRPr="00C203E0">
        <w:t>located in</w:t>
      </w:r>
      <w:r w:rsidRPr="00C203E0">
        <w:t xml:space="preserve"> the </w:t>
      </w:r>
      <w:r w:rsidR="00F67FC1" w:rsidRPr="00C203E0">
        <w:t>Green Wedge Zone</w:t>
      </w:r>
      <w:r w:rsidRPr="00C203E0">
        <w:t xml:space="preserve">.  </w:t>
      </w:r>
    </w:p>
    <w:p w:rsidR="00615F08" w:rsidRPr="00C203E0" w:rsidRDefault="0065194E" w:rsidP="00A77601">
      <w:pPr>
        <w:pStyle w:val="Para0"/>
      </w:pPr>
      <w:r w:rsidRPr="00C203E0">
        <w:lastRenderedPageBreak/>
        <w:t xml:space="preserve">The </w:t>
      </w:r>
      <w:r w:rsidR="00F67FC1" w:rsidRPr="00C203E0">
        <w:t>Green Wedge Zone</w:t>
      </w:r>
      <w:r w:rsidRPr="00C203E0">
        <w:t xml:space="preserve"> recognise</w:t>
      </w:r>
      <w:r w:rsidR="00DC1F5B" w:rsidRPr="00C203E0">
        <w:t>s</w:t>
      </w:r>
      <w:r w:rsidRPr="00C203E0">
        <w:t xml:space="preserve"> non-urban land </w:t>
      </w:r>
      <w:r w:rsidR="00DC1F5B" w:rsidRPr="00C203E0">
        <w:t>(</w:t>
      </w:r>
      <w:r w:rsidRPr="00C203E0">
        <w:t>between urban land and growth corridors</w:t>
      </w:r>
      <w:r w:rsidR="00DC1F5B" w:rsidRPr="00C203E0">
        <w:t>)</w:t>
      </w:r>
      <w:r w:rsidR="00883406" w:rsidRPr="00C203E0">
        <w:t xml:space="preserve"> within the Melbourne metropolitan area for its agricultural, environmental, historic, landscape or recreational values, or mineral and stone resources (DELWP 2015).  </w:t>
      </w:r>
    </w:p>
    <w:p w:rsidR="00883406" w:rsidRPr="00C203E0" w:rsidRDefault="00883406" w:rsidP="00A77601">
      <w:pPr>
        <w:pStyle w:val="Para0"/>
      </w:pPr>
      <w:r w:rsidRPr="00C203E0">
        <w:t xml:space="preserve">A purpose of the </w:t>
      </w:r>
      <w:r w:rsidR="00F67FC1" w:rsidRPr="00C203E0">
        <w:t>Green Wedge Zone</w:t>
      </w:r>
      <w:r w:rsidRPr="00C203E0">
        <w:t xml:space="preserve"> is:</w:t>
      </w:r>
    </w:p>
    <w:p w:rsidR="00883406" w:rsidRPr="00C203E0" w:rsidRDefault="00883406" w:rsidP="00A77601">
      <w:pPr>
        <w:pStyle w:val="Para1"/>
        <w:rPr>
          <w:i/>
        </w:rPr>
      </w:pPr>
      <w:r w:rsidRPr="00C203E0">
        <w:rPr>
          <w:i/>
        </w:rPr>
        <w:t xml:space="preserve">To recognise, protect and conserve green wedge land for its agricultural, environmental, historic, landscape, recreational and tourism opportunities, and mineral and </w:t>
      </w:r>
      <w:r w:rsidRPr="00C203E0">
        <w:rPr>
          <w:b/>
          <w:i/>
        </w:rPr>
        <w:t>stone resources</w:t>
      </w:r>
      <w:r w:rsidRPr="00C203E0">
        <w:rPr>
          <w:i/>
        </w:rPr>
        <w:t>.</w:t>
      </w:r>
    </w:p>
    <w:p w:rsidR="00883406" w:rsidRPr="00C203E0" w:rsidRDefault="00883406" w:rsidP="00A77601">
      <w:pPr>
        <w:pStyle w:val="Para0"/>
      </w:pPr>
      <w:r w:rsidRPr="00C203E0">
        <w:t xml:space="preserve">The </w:t>
      </w:r>
      <w:r w:rsidR="00831147" w:rsidRPr="00C203E0">
        <w:t xml:space="preserve">provisions of the </w:t>
      </w:r>
      <w:r w:rsidR="00F67FC1" w:rsidRPr="00C203E0">
        <w:t>Green Wedge Zone</w:t>
      </w:r>
      <w:r w:rsidRPr="00C203E0">
        <w:t xml:space="preserve"> </w:t>
      </w:r>
      <w:r w:rsidR="00831147" w:rsidRPr="00C203E0">
        <w:t xml:space="preserve">are </w:t>
      </w:r>
      <w:r w:rsidRPr="00C203E0">
        <w:t xml:space="preserve">located in </w:t>
      </w:r>
      <w:r w:rsidR="00E1082C" w:rsidRPr="00C203E0">
        <w:fldChar w:fldCharType="begin"/>
      </w:r>
      <w:r w:rsidR="00E1082C" w:rsidRPr="00C203E0">
        <w:instrText xml:space="preserve"> REF _Ref463259578 \r \h  \* MERGEFORMAT </w:instrText>
      </w:r>
      <w:r w:rsidR="00E1082C" w:rsidRPr="00C203E0">
        <w:fldChar w:fldCharType="separate"/>
      </w:r>
      <w:r w:rsidR="00A61547">
        <w:t>Appendix B</w:t>
      </w:r>
      <w:r w:rsidR="00E1082C" w:rsidRPr="00C203E0">
        <w:fldChar w:fldCharType="end"/>
      </w:r>
      <w:r w:rsidRPr="00C203E0">
        <w:t>.</w:t>
      </w:r>
    </w:p>
    <w:p w:rsidR="007E27D1" w:rsidRPr="00C203E0" w:rsidRDefault="007E27D1" w:rsidP="00A77601">
      <w:pPr>
        <w:pStyle w:val="SectionSubheading2"/>
      </w:pPr>
      <w:r w:rsidRPr="00C203E0">
        <w:t>Farming Zone</w:t>
      </w:r>
    </w:p>
    <w:p w:rsidR="00883406" w:rsidRPr="00C203E0" w:rsidRDefault="00960B39" w:rsidP="007E27D1">
      <w:pPr>
        <w:pStyle w:val="Para0"/>
      </w:pPr>
      <w:r w:rsidRPr="00C203E0">
        <w:t xml:space="preserve">The </w:t>
      </w:r>
      <w:r w:rsidR="00F81139" w:rsidRPr="00C203E0">
        <w:t xml:space="preserve">purpose of the </w:t>
      </w:r>
      <w:r w:rsidR="00F67FC1" w:rsidRPr="00C203E0">
        <w:t>Farming Zone</w:t>
      </w:r>
      <w:r w:rsidRPr="00C203E0">
        <w:t xml:space="preserve"> </w:t>
      </w:r>
      <w:r w:rsidR="00F81139" w:rsidRPr="00C203E0">
        <w:t xml:space="preserve">is to provide for the use of land for agriculture, encourage the retention of productive agricultural land and to ensure that non-agricultural uses do not impact on agriculture.  </w:t>
      </w:r>
    </w:p>
    <w:p w:rsidR="00F81139" w:rsidRPr="00C203E0" w:rsidRDefault="00F81139" w:rsidP="007E27D1">
      <w:pPr>
        <w:pStyle w:val="Para0"/>
      </w:pPr>
      <w:r w:rsidRPr="00C203E0">
        <w:t xml:space="preserve">Outside of the Melbourne metropolitan area, many operating quarries, proposed work authorities and EIIAs are located within the </w:t>
      </w:r>
      <w:r w:rsidR="00F67FC1" w:rsidRPr="00C203E0">
        <w:t>Farming Zone</w:t>
      </w:r>
      <w:r w:rsidRPr="00C203E0">
        <w:t>.</w:t>
      </w:r>
    </w:p>
    <w:p w:rsidR="00306D70" w:rsidRPr="00C203E0" w:rsidRDefault="00306D70" w:rsidP="007E27D1">
      <w:pPr>
        <w:pStyle w:val="Para0"/>
      </w:pPr>
      <w:r w:rsidRPr="00C203E0">
        <w:t xml:space="preserve">The </w:t>
      </w:r>
      <w:r w:rsidR="00831147" w:rsidRPr="00C203E0">
        <w:t xml:space="preserve">provisions of the </w:t>
      </w:r>
      <w:r w:rsidR="00F67FC1" w:rsidRPr="00C203E0">
        <w:t>Farming Zone</w:t>
      </w:r>
      <w:r w:rsidRPr="00C203E0">
        <w:t xml:space="preserve"> </w:t>
      </w:r>
      <w:r w:rsidR="00831147" w:rsidRPr="00C203E0">
        <w:t xml:space="preserve">are </w:t>
      </w:r>
      <w:r w:rsidRPr="00C203E0">
        <w:t>located in</w:t>
      </w:r>
      <w:r w:rsidR="00E1082C" w:rsidRPr="00C203E0">
        <w:t xml:space="preserve"> </w:t>
      </w:r>
      <w:r w:rsidR="00E1082C" w:rsidRPr="00C203E0">
        <w:fldChar w:fldCharType="begin"/>
      </w:r>
      <w:r w:rsidR="00E1082C" w:rsidRPr="00C203E0">
        <w:instrText xml:space="preserve"> REF _Ref463259578 \r \h </w:instrText>
      </w:r>
      <w:r w:rsidR="003B5029" w:rsidRPr="00C203E0">
        <w:instrText xml:space="preserve"> \* MERGEFORMAT </w:instrText>
      </w:r>
      <w:r w:rsidR="00E1082C" w:rsidRPr="00C203E0">
        <w:fldChar w:fldCharType="separate"/>
      </w:r>
      <w:r w:rsidR="00A61547">
        <w:t>Appendix B</w:t>
      </w:r>
      <w:r w:rsidR="00E1082C" w:rsidRPr="00C203E0">
        <w:fldChar w:fldCharType="end"/>
      </w:r>
      <w:r w:rsidRPr="00C203E0">
        <w:t>.</w:t>
      </w:r>
    </w:p>
    <w:p w:rsidR="007E27D1" w:rsidRPr="00C203E0" w:rsidRDefault="007E27D1" w:rsidP="00A77601">
      <w:pPr>
        <w:pStyle w:val="Heading3"/>
      </w:pPr>
      <w:bookmarkStart w:id="19" w:name="_Toc483484072"/>
      <w:r w:rsidRPr="00C203E0">
        <w:t>Overlays</w:t>
      </w:r>
      <w:bookmarkEnd w:id="19"/>
    </w:p>
    <w:p w:rsidR="007E27D1" w:rsidRPr="00C203E0" w:rsidRDefault="007E27D1" w:rsidP="00A77601">
      <w:pPr>
        <w:pStyle w:val="Para0"/>
      </w:pPr>
      <w:r w:rsidRPr="00C203E0">
        <w:t xml:space="preserve">Overlays </w:t>
      </w:r>
      <w:r w:rsidR="00C100AE" w:rsidRPr="00C203E0">
        <w:t xml:space="preserve">may apply in addition to a zone and </w:t>
      </w:r>
      <w:r w:rsidRPr="00C203E0">
        <w:t xml:space="preserve">are an additional planning control </w:t>
      </w:r>
      <w:r w:rsidR="00C100AE" w:rsidRPr="00C203E0">
        <w:t>that provides for</w:t>
      </w:r>
      <w:r w:rsidRPr="00C203E0">
        <w:t xml:space="preserve"> single issues such as heritage</w:t>
      </w:r>
      <w:r w:rsidR="00791022" w:rsidRPr="00C203E0">
        <w:t>, environmental significance</w:t>
      </w:r>
      <w:r w:rsidRPr="00C203E0">
        <w:t xml:space="preserve"> or flooding</w:t>
      </w:r>
      <w:r w:rsidR="00781E4A" w:rsidRPr="00C203E0">
        <w:t xml:space="preserve">. </w:t>
      </w:r>
      <w:r w:rsidRPr="00C203E0">
        <w:t>Overlays make requirements about land development rather than land use and do not affect the intent of the zone.</w:t>
      </w:r>
      <w:r w:rsidR="00DC1F5B" w:rsidRPr="00C203E0">
        <w:t xml:space="preserve"> </w:t>
      </w:r>
      <w:r w:rsidR="00C100AE" w:rsidRPr="00C203E0">
        <w:t>M</w:t>
      </w:r>
      <w:r w:rsidR="00DC1F5B" w:rsidRPr="00C203E0">
        <w:t>ultiple overlays can apply to a particular piece of land to deal with a range of issues.</w:t>
      </w:r>
      <w:r w:rsidR="00C100AE" w:rsidRPr="00C203E0">
        <w:t xml:space="preserve"> </w:t>
      </w:r>
    </w:p>
    <w:p w:rsidR="00C100AE" w:rsidRPr="00C203E0" w:rsidRDefault="00C100AE" w:rsidP="00A77601">
      <w:pPr>
        <w:pStyle w:val="Para0"/>
      </w:pPr>
      <w:r w:rsidRPr="00C203E0">
        <w:t>O</w:t>
      </w:r>
      <w:r w:rsidR="00C07432" w:rsidRPr="00C203E0">
        <w:t xml:space="preserve">verlays which identify significant landscapes </w:t>
      </w:r>
      <w:r w:rsidRPr="00C203E0">
        <w:t xml:space="preserve">or environments such as the Significant Landscape Overlay and Environmental Significance Overlay </w:t>
      </w:r>
      <w:r w:rsidR="00C07432" w:rsidRPr="00C203E0">
        <w:t xml:space="preserve">have the potential to impede the development of stone resources.  However, other overlays can give effect to the extraction and protection of stone resources.  </w:t>
      </w:r>
      <w:r w:rsidR="006B238B" w:rsidRPr="00C203E0">
        <w:t>The o</w:t>
      </w:r>
      <w:r w:rsidR="00C07432" w:rsidRPr="00C203E0">
        <w:t xml:space="preserve">verlays </w:t>
      </w:r>
      <w:r w:rsidR="00781E4A" w:rsidRPr="00C203E0">
        <w:t xml:space="preserve">directly applicable </w:t>
      </w:r>
      <w:r w:rsidR="00C07432" w:rsidRPr="00C203E0">
        <w:t>to stone extraction include the Environmental Significance Overlay and the State Resource Overlay.</w:t>
      </w:r>
      <w:r w:rsidRPr="00C203E0">
        <w:t xml:space="preserve"> </w:t>
      </w:r>
    </w:p>
    <w:p w:rsidR="007E27D1" w:rsidRPr="00C203E0" w:rsidRDefault="007E27D1" w:rsidP="00A77601">
      <w:pPr>
        <w:pStyle w:val="SectionSubheading2"/>
      </w:pPr>
      <w:r w:rsidRPr="00C203E0">
        <w:t>Environmenta</w:t>
      </w:r>
      <w:r w:rsidR="00A77601" w:rsidRPr="00C203E0">
        <w:t>l significance overlay</w:t>
      </w:r>
    </w:p>
    <w:p w:rsidR="00791022" w:rsidRPr="00C203E0" w:rsidRDefault="00AD4AEE" w:rsidP="00A77601">
      <w:pPr>
        <w:pStyle w:val="Para0"/>
      </w:pPr>
      <w:r w:rsidRPr="00C203E0">
        <w:t xml:space="preserve">The </w:t>
      </w:r>
      <w:r w:rsidR="002219B7" w:rsidRPr="00C203E0">
        <w:t xml:space="preserve">Environmental Significance Overlay </w:t>
      </w:r>
      <w:r w:rsidR="00791022" w:rsidRPr="00C203E0">
        <w:t xml:space="preserve">has a dual purpose.  It is </w:t>
      </w:r>
      <w:r w:rsidRPr="00C203E0">
        <w:t>applied whe</w:t>
      </w:r>
      <w:r w:rsidR="00791022" w:rsidRPr="00C203E0">
        <w:t>n</w:t>
      </w:r>
      <w:r w:rsidRPr="00C203E0">
        <w:t xml:space="preserve"> the development of land may</w:t>
      </w:r>
      <w:r w:rsidR="00791022" w:rsidRPr="00C203E0">
        <w:t xml:space="preserve"> impact on important environmental features or when land may be </w:t>
      </w:r>
      <w:r w:rsidRPr="00C203E0">
        <w:t>affected by environmental constraints.  These constraints may be a result of the effects from industrial areas</w:t>
      </w:r>
      <w:r w:rsidR="00791022" w:rsidRPr="00C203E0">
        <w:t>.</w:t>
      </w:r>
    </w:p>
    <w:p w:rsidR="002219B7" w:rsidRPr="00C203E0" w:rsidRDefault="002219B7" w:rsidP="00A77601">
      <w:pPr>
        <w:pStyle w:val="Para0"/>
      </w:pPr>
      <w:r w:rsidRPr="00C203E0">
        <w:t>Tailored schedules provide the particular circumstances of an issue.  For instance, the Environmental Significance Overlay is used in the Yarra Ranges Planning Scheme to protect areas of significant biodiversity whilst in other cases</w:t>
      </w:r>
      <w:r w:rsidR="00FC36AC">
        <w:t xml:space="preserve"> such as those</w:t>
      </w:r>
      <w:r w:rsidRPr="00C203E0">
        <w:t xml:space="preserve"> listed below</w:t>
      </w:r>
      <w:r w:rsidR="00FC36AC">
        <w:t>,</w:t>
      </w:r>
      <w:r w:rsidRPr="00C203E0">
        <w:t xml:space="preserve"> it has been used to provide a buffer around particular land uses. </w:t>
      </w:r>
    </w:p>
    <w:p w:rsidR="0070354F" w:rsidRPr="00C203E0" w:rsidRDefault="002219B7" w:rsidP="00A77601">
      <w:pPr>
        <w:pStyle w:val="Para0bullet"/>
      </w:pPr>
      <w:r w:rsidRPr="00C203E0">
        <w:t xml:space="preserve">Environmental Significance Overlay </w:t>
      </w:r>
      <w:r w:rsidRPr="00C203E0">
        <w:rPr>
          <w:i/>
        </w:rPr>
        <w:t>(</w:t>
      </w:r>
      <w:r w:rsidRPr="00C203E0">
        <w:t>Schedule 1 – Urban Buffers</w:t>
      </w:r>
      <w:r w:rsidRPr="00C203E0">
        <w:rPr>
          <w:i/>
        </w:rPr>
        <w:t>)</w:t>
      </w:r>
      <w:r w:rsidRPr="00C203E0">
        <w:t xml:space="preserve"> protects those elements of the Coal Buffers Policy Area such as urban settlements from the impact of the radical change to the environment from the coal industry </w:t>
      </w:r>
      <w:r w:rsidR="0070354F" w:rsidRPr="00C203E0">
        <w:t>)</w:t>
      </w:r>
      <w:r w:rsidRPr="00C203E0">
        <w:t xml:space="preserve"> (Latrobe Planning Scheme)</w:t>
      </w:r>
    </w:p>
    <w:p w:rsidR="0070354F" w:rsidRPr="00C203E0" w:rsidRDefault="002219B7" w:rsidP="00A77601">
      <w:pPr>
        <w:pStyle w:val="Para0bullet"/>
      </w:pPr>
      <w:r w:rsidRPr="00C203E0">
        <w:t xml:space="preserve">Environmental Significance Overlay </w:t>
      </w:r>
      <w:r w:rsidRPr="00C203E0">
        <w:rPr>
          <w:i/>
        </w:rPr>
        <w:t>(</w:t>
      </w:r>
      <w:r w:rsidRPr="00C203E0">
        <w:t>Schedule 2 – Echuca &amp; District Livestock Exchange Municipal Pound and Waste Transfer Station</w:t>
      </w:r>
      <w:r w:rsidR="00702985" w:rsidRPr="00C203E0">
        <w:t xml:space="preserve"> – refer to </w:t>
      </w:r>
      <w:r w:rsidR="00A77601" w:rsidRPr="00C203E0">
        <w:fldChar w:fldCharType="begin"/>
      </w:r>
      <w:r w:rsidR="00A77601" w:rsidRPr="00C203E0">
        <w:instrText xml:space="preserve"> REF _Ref463270985 \h </w:instrText>
      </w:r>
      <w:r w:rsidR="00A77601" w:rsidRPr="00C203E0">
        <w:fldChar w:fldCharType="separate"/>
      </w:r>
      <w:r w:rsidR="00A61547" w:rsidRPr="00C203E0">
        <w:t xml:space="preserve">Figure </w:t>
      </w:r>
      <w:r w:rsidR="00A61547">
        <w:rPr>
          <w:noProof/>
        </w:rPr>
        <w:t>2</w:t>
      </w:r>
      <w:r w:rsidR="00A61547" w:rsidRPr="00C203E0">
        <w:t>.</w:t>
      </w:r>
      <w:r w:rsidR="00A61547">
        <w:rPr>
          <w:noProof/>
        </w:rPr>
        <w:t>2</w:t>
      </w:r>
      <w:r w:rsidR="00A77601" w:rsidRPr="00C203E0">
        <w:fldChar w:fldCharType="end"/>
      </w:r>
      <w:r w:rsidRPr="00C203E0">
        <w:t>) seeks to ensure that the use and development of the facility is not constrained by the establishment of potentially conflicting development within proximity to the facilities and that development on land abutting or in close proximity to the facility is not detrimentally affected with respect to noise, odour or other environmental effects g</w:t>
      </w:r>
      <w:r w:rsidR="00B44221" w:rsidRPr="00C203E0">
        <w:t xml:space="preserve">enerated from these facilities </w:t>
      </w:r>
      <w:r w:rsidR="0070354F" w:rsidRPr="00C203E0">
        <w:t>(Campaspe Planning Scheme)</w:t>
      </w:r>
    </w:p>
    <w:p w:rsidR="004F5342" w:rsidRPr="00C203E0" w:rsidRDefault="004F5342" w:rsidP="004F5342">
      <w:pPr>
        <w:pStyle w:val="Para0bullet"/>
        <w:numPr>
          <w:ilvl w:val="0"/>
          <w:numId w:val="0"/>
        </w:numPr>
        <w:ind w:left="425" w:hanging="425"/>
        <w:jc w:val="center"/>
      </w:pPr>
      <w:r w:rsidRPr="00C203E0">
        <w:rPr>
          <w:noProof/>
          <w:lang w:eastAsia="en-AU"/>
        </w:rPr>
        <w:lastRenderedPageBreak/>
        <w:drawing>
          <wp:inline distT="0" distB="0" distL="0" distR="0" wp14:anchorId="665037E0" wp14:editId="2E7C7068">
            <wp:extent cx="3845887" cy="2818262"/>
            <wp:effectExtent l="0" t="0" r="2540" b="1270"/>
            <wp:docPr id="16" name="Picture 16" descr="Figure 2.2 is an aerial image of the environmental significance overlay, Schedule 2, on the Campaspe Planning Scheme. One area is indicated and is located in the centre of the image. &#10;" title="Figure 2.2 - Environmental significance overlay, Schedule 2 – Campaspe Planning Scheme (Planning Ma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49434" cy="2820861"/>
                    </a:xfrm>
                    <a:prstGeom prst="rect">
                      <a:avLst/>
                    </a:prstGeom>
                  </pic:spPr>
                </pic:pic>
              </a:graphicData>
            </a:graphic>
          </wp:inline>
        </w:drawing>
      </w:r>
    </w:p>
    <w:p w:rsidR="004F5342" w:rsidRPr="00C203E0" w:rsidRDefault="00A77601" w:rsidP="00A77601">
      <w:pPr>
        <w:pStyle w:val="Caption"/>
      </w:pPr>
      <w:bookmarkStart w:id="20" w:name="_Ref463270985"/>
      <w:r w:rsidRPr="00C203E0">
        <w:t xml:space="preserve">Figure </w:t>
      </w:r>
      <w:r w:rsidRPr="00C203E0">
        <w:fldChar w:fldCharType="begin"/>
      </w:r>
      <w:r w:rsidRPr="00C203E0">
        <w:instrText xml:space="preserve"> STYLEREF 1 \s </w:instrText>
      </w:r>
      <w:r w:rsidRPr="00C203E0">
        <w:fldChar w:fldCharType="separate"/>
      </w:r>
      <w:r w:rsidR="00A61547">
        <w:rPr>
          <w:noProof/>
        </w:rPr>
        <w:t>2</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2</w:t>
      </w:r>
      <w:r w:rsidRPr="00C203E0">
        <w:fldChar w:fldCharType="end"/>
      </w:r>
      <w:bookmarkEnd w:id="20"/>
      <w:r w:rsidRPr="00C203E0">
        <w:t xml:space="preserve"> : </w:t>
      </w:r>
      <w:r w:rsidR="004F5342" w:rsidRPr="00C203E0">
        <w:t xml:space="preserve">Environmental </w:t>
      </w:r>
      <w:r w:rsidRPr="00C203E0">
        <w:t xml:space="preserve">significance overlay, </w:t>
      </w:r>
      <w:r w:rsidR="00831147" w:rsidRPr="00C203E0">
        <w:t>Schedule</w:t>
      </w:r>
      <w:r w:rsidR="004F5342" w:rsidRPr="00C203E0">
        <w:t xml:space="preserve"> 2 – Campaspe Planning </w:t>
      </w:r>
      <w:r w:rsidR="00AA7C72">
        <w:t>Scheme</w:t>
      </w:r>
      <w:r w:rsidR="00AA7C72" w:rsidRPr="00C203E0">
        <w:t xml:space="preserve"> </w:t>
      </w:r>
      <w:r w:rsidR="00FB3064" w:rsidRPr="00C203E0">
        <w:t>(Planning Maps online)</w:t>
      </w:r>
    </w:p>
    <w:p w:rsidR="006344E8" w:rsidRPr="00C203E0" w:rsidRDefault="006344E8" w:rsidP="00A77601">
      <w:pPr>
        <w:pStyle w:val="Para0bullet"/>
      </w:pPr>
      <w:r w:rsidRPr="00C203E0">
        <w:t>Environmental Significance Overlay (Schedule 2 – Eastern Treatment Plant Buffer) regulates the establishment of land uses that will result in the presence of large numbers of people and/or the establishment of odour-sensit</w:t>
      </w:r>
      <w:r w:rsidR="00B44221" w:rsidRPr="00C203E0">
        <w:t>ive uses within the buffer area</w:t>
      </w:r>
      <w:r w:rsidRPr="00C203E0">
        <w:t xml:space="preserve"> (Frankston Planning Scheme)</w:t>
      </w:r>
    </w:p>
    <w:p w:rsidR="006344E8" w:rsidRPr="00C203E0" w:rsidRDefault="006344E8" w:rsidP="00A77601">
      <w:pPr>
        <w:pStyle w:val="Para0bullet"/>
      </w:pPr>
      <w:r w:rsidRPr="00C203E0">
        <w:t>Environmental Significance Overlay (Schedule 1 – Radio Australia ESO) secures the unrestricted broadcasting transmissions from Radio Australia infrastructure by limiting the intensity of residential development and resultant potential electrical and broadcast interference within an area surrounding the site (Great</w:t>
      </w:r>
      <w:r w:rsidR="00A77601" w:rsidRPr="00C203E0">
        <w:t>er Shepparton Planning Scheme)</w:t>
      </w:r>
    </w:p>
    <w:p w:rsidR="006344E8" w:rsidRPr="00C203E0" w:rsidRDefault="006344E8" w:rsidP="00A77601">
      <w:pPr>
        <w:pStyle w:val="Para0bullet"/>
      </w:pPr>
      <w:r w:rsidRPr="00C203E0">
        <w:t xml:space="preserve">Environmental Significance Overlays (Schedule 2, 3, 4 and 5 </w:t>
      </w:r>
      <w:r w:rsidR="00831147" w:rsidRPr="00C203E0">
        <w:t>–</w:t>
      </w:r>
      <w:r w:rsidRPr="00C203E0">
        <w:t xml:space="preserve"> Shepparton, Mooroopna, Tatura and Murchison Waste Water Treatment Complexes) protects the use and development of land for the purposes of waste water treatment by restricting the intensity of housing development</w:t>
      </w:r>
      <w:r w:rsidR="00B44221" w:rsidRPr="00C203E0">
        <w:t xml:space="preserve"> in proximity to the complexes </w:t>
      </w:r>
      <w:r w:rsidRPr="00C203E0">
        <w:t>(Greater Shepparton Planning Scheme)</w:t>
      </w:r>
    </w:p>
    <w:p w:rsidR="006344E8" w:rsidRPr="00C203E0" w:rsidRDefault="006344E8" w:rsidP="00A77601">
      <w:pPr>
        <w:pStyle w:val="Para0bullet"/>
      </w:pPr>
      <w:r w:rsidRPr="00C203E0">
        <w:t>Environmental Significance Overlay (Schedule 2 – Mildura Waste Water Treatment Plant and Reuse centre) ensures that development on land abutting or in close proximity to the Mildura Waste Water Treatment Plant and Reuse Centre is not detrimentally affected in terms</w:t>
      </w:r>
      <w:r w:rsidR="0001384D" w:rsidRPr="00C203E0">
        <w:t xml:space="preserve"> of</w:t>
      </w:r>
      <w:r w:rsidRPr="00C203E0">
        <w:t xml:space="preserve"> noise or odour. Additionally ensures that the future use and development of the site is not detrimentally affected by allowing inconsistent and potentially conflicting development t</w:t>
      </w:r>
      <w:r w:rsidR="00B44221" w:rsidRPr="00C203E0">
        <w:t>o occur within the overlay area</w:t>
      </w:r>
      <w:r w:rsidRPr="00C203E0">
        <w:t xml:space="preserve"> (Mildura Planning Scheme)</w:t>
      </w:r>
    </w:p>
    <w:p w:rsidR="006344E8" w:rsidRPr="00C203E0" w:rsidRDefault="006344E8" w:rsidP="00A77601">
      <w:pPr>
        <w:pStyle w:val="Para0bullet"/>
      </w:pPr>
      <w:r w:rsidRPr="00C203E0">
        <w:t xml:space="preserve">Environmental Significance Overlay (Schedule 3 – </w:t>
      </w:r>
      <w:proofErr w:type="spellStart"/>
      <w:r w:rsidRPr="00C203E0">
        <w:t>Merebein</w:t>
      </w:r>
      <w:proofErr w:type="spellEnd"/>
      <w:r w:rsidRPr="00C203E0">
        <w:t xml:space="preserve"> Mushrooms Buffer Area</w:t>
      </w:r>
      <w:r w:rsidR="0001384D" w:rsidRPr="00C203E0">
        <w:t xml:space="preserve"> – refer to </w:t>
      </w:r>
      <w:r w:rsidR="00DB4C82" w:rsidRPr="00C203E0">
        <w:fldChar w:fldCharType="begin"/>
      </w:r>
      <w:r w:rsidR="00DB4C82" w:rsidRPr="00C203E0">
        <w:instrText xml:space="preserve"> REF _Ref463271158 \h </w:instrText>
      </w:r>
      <w:r w:rsidR="00DB4C82" w:rsidRPr="00C203E0">
        <w:fldChar w:fldCharType="separate"/>
      </w:r>
      <w:r w:rsidR="00A61547" w:rsidRPr="00C203E0">
        <w:t xml:space="preserve">Figure </w:t>
      </w:r>
      <w:r w:rsidR="00A61547">
        <w:rPr>
          <w:noProof/>
        </w:rPr>
        <w:t>2</w:t>
      </w:r>
      <w:r w:rsidR="00A61547" w:rsidRPr="00C203E0">
        <w:t>.</w:t>
      </w:r>
      <w:r w:rsidR="00A61547">
        <w:rPr>
          <w:noProof/>
        </w:rPr>
        <w:t>3</w:t>
      </w:r>
      <w:r w:rsidR="00DB4C82" w:rsidRPr="00C203E0">
        <w:fldChar w:fldCharType="end"/>
      </w:r>
      <w:r w:rsidRPr="00C203E0">
        <w:t>) ensures that future land use conflict is minimised by discouraging any new dwellings within the buffer area and requiring permits for bui</w:t>
      </w:r>
      <w:r w:rsidR="00B44221" w:rsidRPr="00C203E0">
        <w:t>lding and works within the area</w:t>
      </w:r>
      <w:r w:rsidRPr="00C203E0">
        <w:t xml:space="preserve"> (Mildura Planning Scheme)</w:t>
      </w:r>
    </w:p>
    <w:p w:rsidR="006344E8" w:rsidRPr="00C203E0" w:rsidRDefault="006344E8" w:rsidP="00A77601">
      <w:pPr>
        <w:pStyle w:val="Para0bullet"/>
      </w:pPr>
      <w:r w:rsidRPr="00C203E0">
        <w:t>Environmental Significance Overlay (Schedule 4 – Incompatible land use buffer area</w:t>
      </w:r>
      <w:r w:rsidR="0001384D" w:rsidRPr="00C203E0">
        <w:t xml:space="preserve"> – refer to </w:t>
      </w:r>
      <w:r w:rsidR="00DB4C82" w:rsidRPr="00C203E0">
        <w:fldChar w:fldCharType="begin"/>
      </w:r>
      <w:r w:rsidR="00DB4C82" w:rsidRPr="00C203E0">
        <w:instrText xml:space="preserve"> REF _Ref463271158 \h </w:instrText>
      </w:r>
      <w:r w:rsidR="00DB4C82" w:rsidRPr="00C203E0">
        <w:fldChar w:fldCharType="separate"/>
      </w:r>
      <w:r w:rsidR="00A61547" w:rsidRPr="00C203E0">
        <w:t xml:space="preserve">Figure </w:t>
      </w:r>
      <w:r w:rsidR="00A61547">
        <w:rPr>
          <w:noProof/>
        </w:rPr>
        <w:t>2</w:t>
      </w:r>
      <w:r w:rsidR="00A61547" w:rsidRPr="00C203E0">
        <w:t>.</w:t>
      </w:r>
      <w:r w:rsidR="00A61547">
        <w:rPr>
          <w:noProof/>
        </w:rPr>
        <w:t>3</w:t>
      </w:r>
      <w:r w:rsidR="00DB4C82" w:rsidRPr="00C203E0">
        <w:fldChar w:fldCharType="end"/>
      </w:r>
      <w:r w:rsidRPr="00C203E0">
        <w:t>) ensures that future land use conflict is minimised by discouraging any new dwellings within the buffer area and requiring permits for building and works within the area (Mildura Planning Scheme)</w:t>
      </w:r>
      <w:r w:rsidR="00B44221" w:rsidRPr="00C203E0">
        <w:t>.</w:t>
      </w:r>
    </w:p>
    <w:p w:rsidR="007518DD" w:rsidRPr="00C203E0" w:rsidRDefault="007518DD" w:rsidP="006344E8">
      <w:pPr>
        <w:pStyle w:val="Para0"/>
      </w:pPr>
      <w:r w:rsidRPr="00C203E0">
        <w:t>Schedules for the above overlays are located in</w:t>
      </w:r>
      <w:r w:rsidR="00E1082C" w:rsidRPr="00C203E0">
        <w:t xml:space="preserve"> </w:t>
      </w:r>
      <w:r w:rsidR="00E1082C" w:rsidRPr="00C203E0">
        <w:fldChar w:fldCharType="begin"/>
      </w:r>
      <w:r w:rsidR="00E1082C" w:rsidRPr="00C203E0">
        <w:instrText xml:space="preserve"> REF _Ref463259624 \r \h  \* MERGEFORMAT </w:instrText>
      </w:r>
      <w:r w:rsidR="00E1082C" w:rsidRPr="00C203E0">
        <w:fldChar w:fldCharType="separate"/>
      </w:r>
      <w:r w:rsidR="00A61547">
        <w:t>Appendix C</w:t>
      </w:r>
      <w:r w:rsidR="00E1082C" w:rsidRPr="00C203E0">
        <w:fldChar w:fldCharType="end"/>
      </w:r>
      <w:r w:rsidRPr="00C203E0">
        <w:t>.</w:t>
      </w:r>
    </w:p>
    <w:p w:rsidR="00AD4AEE" w:rsidRPr="00C203E0" w:rsidRDefault="00AD4AEE" w:rsidP="006344E8">
      <w:pPr>
        <w:pStyle w:val="Para0"/>
      </w:pPr>
      <w:r w:rsidRPr="00C203E0">
        <w:t>Overlays can also be used to identify and protect stone resources.  For example</w:t>
      </w:r>
      <w:r w:rsidR="002219B7" w:rsidRPr="00C203E0">
        <w:t>,</w:t>
      </w:r>
      <w:r w:rsidR="0060185E">
        <w:t xml:space="preserve"> the Baw </w:t>
      </w:r>
      <w:proofErr w:type="spellStart"/>
      <w:r w:rsidR="0060185E">
        <w:t>Baw</w:t>
      </w:r>
      <w:proofErr w:type="spellEnd"/>
      <w:r w:rsidR="0060185E">
        <w:t xml:space="preserve"> Planning Scheme</w:t>
      </w:r>
      <w:r w:rsidR="002219B7" w:rsidRPr="00C203E0">
        <w:t xml:space="preserve"> uses</w:t>
      </w:r>
      <w:r w:rsidRPr="00C203E0">
        <w:t xml:space="preserve"> </w:t>
      </w:r>
      <w:r w:rsidR="00383119">
        <w:t>S</w:t>
      </w:r>
      <w:r w:rsidR="002219B7" w:rsidRPr="00C203E0">
        <w:t xml:space="preserve">chedule 3 of the Environmental Significance Overlay </w:t>
      </w:r>
      <w:r w:rsidRPr="00C203E0">
        <w:t xml:space="preserve">to protect </w:t>
      </w:r>
      <w:r w:rsidR="00113BDC" w:rsidRPr="00C203E0">
        <w:t>the Trafalgar Sand Resource.</w:t>
      </w:r>
      <w:r w:rsidR="00C07432" w:rsidRPr="00C203E0">
        <w:t xml:space="preserve">  </w:t>
      </w:r>
      <w:r w:rsidR="00B44221" w:rsidRPr="00C203E0">
        <w:t xml:space="preserve">This overlay schedule is located in </w:t>
      </w:r>
      <w:r w:rsidR="00DB4C82" w:rsidRPr="00C203E0">
        <w:fldChar w:fldCharType="begin"/>
      </w:r>
      <w:r w:rsidR="00DB4C82" w:rsidRPr="00C203E0">
        <w:instrText xml:space="preserve"> REF _Ref463259624 \r \h  \* MERGEFORMAT </w:instrText>
      </w:r>
      <w:r w:rsidR="00DB4C82" w:rsidRPr="00C203E0">
        <w:fldChar w:fldCharType="separate"/>
      </w:r>
      <w:r w:rsidR="00A61547">
        <w:t>Appendix C</w:t>
      </w:r>
      <w:r w:rsidR="00DB4C82" w:rsidRPr="00C203E0">
        <w:fldChar w:fldCharType="end"/>
      </w:r>
      <w:r w:rsidR="00A77601" w:rsidRPr="00C203E0">
        <w:t>.</w:t>
      </w:r>
      <w:r w:rsidR="00831147" w:rsidRPr="00C203E0">
        <w:t xml:space="preserve"> </w:t>
      </w:r>
    </w:p>
    <w:p w:rsidR="006344E8" w:rsidRPr="00C203E0" w:rsidRDefault="006344E8" w:rsidP="006344E8">
      <w:pPr>
        <w:pStyle w:val="Para0"/>
      </w:pPr>
      <w:r w:rsidRPr="00C203E0">
        <w:rPr>
          <w:noProof/>
          <w:lang w:eastAsia="en-AU"/>
        </w:rPr>
        <w:lastRenderedPageBreak/>
        <w:drawing>
          <wp:inline distT="0" distB="0" distL="0" distR="0" wp14:anchorId="76F10C10" wp14:editId="1868AA31">
            <wp:extent cx="6296660" cy="3067570"/>
            <wp:effectExtent l="0" t="0" r="0" b="0"/>
            <wp:docPr id="6" name="Picture 6" descr="Figure 2.3 is an aerial image showing the environmental significance overlay schedule 3 and 4, Mildura Planning Scheme (Planning Maps online). The image shows Cabarita to the north, Irymple and Red Cliffs to the east and Wargan and Merrinee to the west. Four areas of overlay are indicated – one in the west of the image, two near-centre and one in the north-east. &#10;" title="Figure 2.3 - Environmental significance overlay schedule 3 and 4, Mildura Planning Scheme (Planning Ma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nPJ\AppData\Local\Temp\wz4139\pmo_0826_113934_v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660" cy="3067570"/>
                    </a:xfrm>
                    <a:prstGeom prst="rect">
                      <a:avLst/>
                    </a:prstGeom>
                    <a:noFill/>
                    <a:ln>
                      <a:noFill/>
                    </a:ln>
                  </pic:spPr>
                </pic:pic>
              </a:graphicData>
            </a:graphic>
          </wp:inline>
        </w:drawing>
      </w:r>
    </w:p>
    <w:p w:rsidR="006344E8" w:rsidRPr="00C203E0" w:rsidRDefault="00A77601" w:rsidP="00A77601">
      <w:pPr>
        <w:pStyle w:val="Caption"/>
      </w:pPr>
      <w:bookmarkStart w:id="21" w:name="_Ref463271158"/>
      <w:r w:rsidRPr="00C203E0">
        <w:t xml:space="preserve">Figure </w:t>
      </w:r>
      <w:r w:rsidRPr="00C203E0">
        <w:fldChar w:fldCharType="begin"/>
      </w:r>
      <w:r w:rsidRPr="00C203E0">
        <w:instrText xml:space="preserve"> STYLEREF 1 \s </w:instrText>
      </w:r>
      <w:r w:rsidRPr="00C203E0">
        <w:fldChar w:fldCharType="separate"/>
      </w:r>
      <w:r w:rsidR="00A61547">
        <w:rPr>
          <w:noProof/>
        </w:rPr>
        <w:t>2</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3</w:t>
      </w:r>
      <w:r w:rsidRPr="00C203E0">
        <w:fldChar w:fldCharType="end"/>
      </w:r>
      <w:bookmarkEnd w:id="21"/>
      <w:r w:rsidRPr="00C203E0">
        <w:t xml:space="preserve"> : </w:t>
      </w:r>
      <w:r w:rsidR="006344E8" w:rsidRPr="00C203E0">
        <w:t xml:space="preserve">Environmental </w:t>
      </w:r>
      <w:r w:rsidR="00AA7C72">
        <w:t>S</w:t>
      </w:r>
      <w:r w:rsidR="00AA7C72" w:rsidRPr="00C203E0">
        <w:t xml:space="preserve">ignificance </w:t>
      </w:r>
      <w:r w:rsidR="00AA7C72">
        <w:t>O</w:t>
      </w:r>
      <w:r w:rsidR="00AA7C72" w:rsidRPr="00C203E0">
        <w:t xml:space="preserve">verlay </w:t>
      </w:r>
      <w:r w:rsidRPr="00C203E0">
        <w:t>schedule</w:t>
      </w:r>
      <w:r w:rsidR="006344E8" w:rsidRPr="00C203E0">
        <w:t xml:space="preserve"> 3 and 4 – Mildura </w:t>
      </w:r>
      <w:r w:rsidR="004F5342" w:rsidRPr="00C203E0">
        <w:t>Planning</w:t>
      </w:r>
      <w:r w:rsidR="007837B6" w:rsidRPr="00C203E0">
        <w:t xml:space="preserve"> </w:t>
      </w:r>
      <w:r w:rsidR="00AA7C72">
        <w:t xml:space="preserve">Scheme </w:t>
      </w:r>
      <w:r w:rsidR="00AA7C72" w:rsidRPr="00C203E0">
        <w:t>(</w:t>
      </w:r>
      <w:r w:rsidR="00FB3064" w:rsidRPr="00C203E0">
        <w:t>Planning Maps online)</w:t>
      </w:r>
    </w:p>
    <w:p w:rsidR="00B3378D" w:rsidRPr="00C203E0" w:rsidRDefault="00966CB7" w:rsidP="00A77601">
      <w:pPr>
        <w:pStyle w:val="SectionSubheading2"/>
      </w:pPr>
      <w:r w:rsidRPr="00C203E0">
        <w:t>State Resource Overlay</w:t>
      </w:r>
    </w:p>
    <w:p w:rsidR="00AD4AEE" w:rsidRPr="00C203E0" w:rsidRDefault="006B238B" w:rsidP="00DB4C82">
      <w:pPr>
        <w:pStyle w:val="Para0"/>
      </w:pPr>
      <w:r w:rsidRPr="00C203E0">
        <w:t>T</w:t>
      </w:r>
      <w:r w:rsidR="00AD4AEE" w:rsidRPr="00C203E0">
        <w:t xml:space="preserve">he </w:t>
      </w:r>
      <w:r w:rsidR="002219B7" w:rsidRPr="00C203E0">
        <w:t xml:space="preserve">State Resource Overlay </w:t>
      </w:r>
      <w:r w:rsidRPr="00C203E0">
        <w:t xml:space="preserve">is a </w:t>
      </w:r>
      <w:r w:rsidR="00AD4AEE" w:rsidRPr="00C203E0">
        <w:t xml:space="preserve">purpose built </w:t>
      </w:r>
      <w:r w:rsidR="00791022" w:rsidRPr="00C203E0">
        <w:t xml:space="preserve">overlay </w:t>
      </w:r>
      <w:r w:rsidR="00AD4AEE" w:rsidRPr="00C203E0">
        <w:t xml:space="preserve">to ensure the protection areas of mineral, stone and other resources, which have been identified as being of State significance.  </w:t>
      </w:r>
      <w:r w:rsidR="00C44B80" w:rsidRPr="00C203E0">
        <w:t xml:space="preserve">While the </w:t>
      </w:r>
      <w:r w:rsidR="002219B7" w:rsidRPr="00C203E0">
        <w:t xml:space="preserve">State Resource Overlay </w:t>
      </w:r>
      <w:r w:rsidR="00C44B80" w:rsidRPr="00C203E0">
        <w:t>can be used to protect significant stone resources, t</w:t>
      </w:r>
      <w:r w:rsidR="00AD4AEE" w:rsidRPr="00C203E0">
        <w:t xml:space="preserve">o date </w:t>
      </w:r>
      <w:r w:rsidR="00C44B80" w:rsidRPr="00C203E0">
        <w:t>it h</w:t>
      </w:r>
      <w:r w:rsidR="00AD4AEE" w:rsidRPr="00C203E0">
        <w:t>as only been applied to the protection of the Latrobe Valley’s coal resources.</w:t>
      </w:r>
      <w:r w:rsidR="00A55B31" w:rsidRPr="00C203E0">
        <w:t xml:space="preserve"> See </w:t>
      </w:r>
      <w:r w:rsidR="00DB4C82" w:rsidRPr="00C203E0">
        <w:fldChar w:fldCharType="begin"/>
      </w:r>
      <w:r w:rsidR="00DB4C82" w:rsidRPr="00C203E0">
        <w:instrText xml:space="preserve"> REF _Ref463271359 \h </w:instrText>
      </w:r>
      <w:r w:rsidR="00DB4C82" w:rsidRPr="00C203E0">
        <w:fldChar w:fldCharType="separate"/>
      </w:r>
      <w:r w:rsidR="00A61547" w:rsidRPr="00C203E0">
        <w:t xml:space="preserve">Figure </w:t>
      </w:r>
      <w:r w:rsidR="00A61547">
        <w:rPr>
          <w:noProof/>
        </w:rPr>
        <w:t>2</w:t>
      </w:r>
      <w:r w:rsidR="00A61547" w:rsidRPr="00C203E0">
        <w:t>.</w:t>
      </w:r>
      <w:r w:rsidR="00A61547">
        <w:rPr>
          <w:noProof/>
        </w:rPr>
        <w:t>4</w:t>
      </w:r>
      <w:r w:rsidR="00DB4C82" w:rsidRPr="00C203E0">
        <w:fldChar w:fldCharType="end"/>
      </w:r>
      <w:r w:rsidR="00A55B31" w:rsidRPr="00C203E0">
        <w:t>.</w:t>
      </w:r>
    </w:p>
    <w:p w:rsidR="00CA0F07" w:rsidRPr="00C203E0" w:rsidRDefault="000853BD" w:rsidP="00DB4C82">
      <w:pPr>
        <w:pStyle w:val="Para0"/>
        <w:rPr>
          <w:szCs w:val="20"/>
        </w:rPr>
      </w:pPr>
      <w:r w:rsidRPr="00C203E0">
        <w:rPr>
          <w:szCs w:val="20"/>
        </w:rPr>
        <w:t xml:space="preserve">The </w:t>
      </w:r>
      <w:r w:rsidR="002219B7" w:rsidRPr="00C203E0">
        <w:t>Environmental Significance Overlay</w:t>
      </w:r>
      <w:r w:rsidR="00F222F9">
        <w:t>,</w:t>
      </w:r>
      <w:r w:rsidRPr="00C203E0">
        <w:rPr>
          <w:szCs w:val="20"/>
        </w:rPr>
        <w:t xml:space="preserve"> </w:t>
      </w:r>
      <w:r w:rsidR="002219B7" w:rsidRPr="00C203E0">
        <w:t xml:space="preserve">State Resource Overlay </w:t>
      </w:r>
      <w:r w:rsidRPr="00C203E0">
        <w:rPr>
          <w:szCs w:val="20"/>
        </w:rPr>
        <w:t xml:space="preserve">and the </w:t>
      </w:r>
      <w:r w:rsidR="00CA0F07" w:rsidRPr="00C203E0">
        <w:rPr>
          <w:szCs w:val="20"/>
        </w:rPr>
        <w:t>schedules</w:t>
      </w:r>
      <w:r w:rsidRPr="00C203E0">
        <w:rPr>
          <w:szCs w:val="20"/>
        </w:rPr>
        <w:t xml:space="preserve"> </w:t>
      </w:r>
      <w:r w:rsidR="00C203E0" w:rsidRPr="00C203E0">
        <w:rPr>
          <w:szCs w:val="20"/>
        </w:rPr>
        <w:t>for</w:t>
      </w:r>
      <w:r w:rsidR="00831147" w:rsidRPr="00C203E0">
        <w:rPr>
          <w:szCs w:val="20"/>
        </w:rPr>
        <w:t xml:space="preserve"> </w:t>
      </w:r>
      <w:r w:rsidRPr="00C203E0">
        <w:rPr>
          <w:szCs w:val="20"/>
        </w:rPr>
        <w:t xml:space="preserve">the examples listed above </w:t>
      </w:r>
      <w:r w:rsidR="00CA0F07" w:rsidRPr="00C203E0">
        <w:rPr>
          <w:szCs w:val="20"/>
        </w:rPr>
        <w:t>are located in</w:t>
      </w:r>
      <w:r w:rsidR="00E1082C" w:rsidRPr="00C203E0">
        <w:rPr>
          <w:szCs w:val="20"/>
        </w:rPr>
        <w:t xml:space="preserve"> </w:t>
      </w:r>
      <w:r w:rsidR="00E1082C" w:rsidRPr="00C203E0">
        <w:rPr>
          <w:szCs w:val="20"/>
        </w:rPr>
        <w:fldChar w:fldCharType="begin"/>
      </w:r>
      <w:r w:rsidR="00E1082C" w:rsidRPr="00C203E0">
        <w:rPr>
          <w:szCs w:val="20"/>
        </w:rPr>
        <w:instrText xml:space="preserve"> REF _Ref463259624 \r \h </w:instrText>
      </w:r>
      <w:r w:rsidR="00E1082C" w:rsidRPr="00C203E0">
        <w:rPr>
          <w:szCs w:val="20"/>
        </w:rPr>
      </w:r>
      <w:r w:rsidR="00E1082C" w:rsidRPr="00C203E0">
        <w:rPr>
          <w:szCs w:val="20"/>
        </w:rPr>
        <w:fldChar w:fldCharType="separate"/>
      </w:r>
      <w:r w:rsidR="00A61547">
        <w:rPr>
          <w:szCs w:val="20"/>
        </w:rPr>
        <w:t>Appendix C</w:t>
      </w:r>
      <w:r w:rsidR="00E1082C" w:rsidRPr="00C203E0">
        <w:rPr>
          <w:szCs w:val="20"/>
        </w:rPr>
        <w:fldChar w:fldCharType="end"/>
      </w:r>
      <w:r w:rsidR="00E1082C" w:rsidRPr="00C203E0">
        <w:rPr>
          <w:szCs w:val="20"/>
        </w:rPr>
        <w:t xml:space="preserve"> and </w:t>
      </w:r>
      <w:r w:rsidR="00E1082C" w:rsidRPr="00C203E0">
        <w:rPr>
          <w:szCs w:val="20"/>
        </w:rPr>
        <w:fldChar w:fldCharType="begin"/>
      </w:r>
      <w:r w:rsidR="00E1082C" w:rsidRPr="00C203E0">
        <w:rPr>
          <w:szCs w:val="20"/>
        </w:rPr>
        <w:instrText xml:space="preserve"> REF _Ref463259667 \r \h </w:instrText>
      </w:r>
      <w:r w:rsidR="00E1082C" w:rsidRPr="00C203E0">
        <w:rPr>
          <w:szCs w:val="20"/>
        </w:rPr>
      </w:r>
      <w:r w:rsidR="00E1082C" w:rsidRPr="00C203E0">
        <w:rPr>
          <w:szCs w:val="20"/>
        </w:rPr>
        <w:fldChar w:fldCharType="separate"/>
      </w:r>
      <w:r w:rsidR="00A61547">
        <w:rPr>
          <w:szCs w:val="20"/>
        </w:rPr>
        <w:t>Appendix D</w:t>
      </w:r>
      <w:r w:rsidR="00E1082C" w:rsidRPr="00C203E0">
        <w:rPr>
          <w:szCs w:val="20"/>
        </w:rPr>
        <w:fldChar w:fldCharType="end"/>
      </w:r>
      <w:r w:rsidR="00E1082C" w:rsidRPr="00C203E0">
        <w:rPr>
          <w:szCs w:val="20"/>
        </w:rPr>
        <w:t>.</w:t>
      </w:r>
    </w:p>
    <w:p w:rsidR="00FA1F1D" w:rsidRPr="00C203E0" w:rsidRDefault="00DB4C82" w:rsidP="00DB4C82">
      <w:pPr>
        <w:pStyle w:val="Tablesmalltext"/>
      </w:pPr>
      <w:r w:rsidRPr="00C203E0">
        <w:rPr>
          <w:noProof/>
          <w:lang w:eastAsia="en-AU"/>
        </w:rPr>
        <w:drawing>
          <wp:inline distT="0" distB="0" distL="0" distR="0" wp14:anchorId="0255CE54" wp14:editId="30D92CA8">
            <wp:extent cx="6296660" cy="2912745"/>
            <wp:effectExtent l="0" t="0" r="8890" b="1905"/>
            <wp:docPr id="30" name="Picture 30" descr="Figure 2.4 is the Extent of the State Resource Overlay – Latrobe Planning Scheme (Planning Maps online). Traralgon is in the north of the image and Morwell to the west. Wellington is located to the east. &#10;" title="Figure 2.4 - Extent of the State Resource Overlay – Latrobe Planning Scheme (Planning Ma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png"/>
                    <pic:cNvPicPr/>
                  </pic:nvPicPr>
                  <pic:blipFill>
                    <a:blip r:embed="rId30">
                      <a:extLst>
                        <a:ext uri="{28A0092B-C50C-407E-A947-70E740481C1C}">
                          <a14:useLocalDpi xmlns:a14="http://schemas.microsoft.com/office/drawing/2010/main" val="0"/>
                        </a:ext>
                      </a:extLst>
                    </a:blip>
                    <a:stretch>
                      <a:fillRect/>
                    </a:stretch>
                  </pic:blipFill>
                  <pic:spPr>
                    <a:xfrm>
                      <a:off x="0" y="0"/>
                      <a:ext cx="6296660" cy="2912745"/>
                    </a:xfrm>
                    <a:prstGeom prst="rect">
                      <a:avLst/>
                    </a:prstGeom>
                  </pic:spPr>
                </pic:pic>
              </a:graphicData>
            </a:graphic>
          </wp:inline>
        </w:drawing>
      </w:r>
    </w:p>
    <w:p w:rsidR="00FA1F1D" w:rsidRPr="00C203E0" w:rsidRDefault="00DB4C82" w:rsidP="00DB4C82">
      <w:pPr>
        <w:pStyle w:val="Caption"/>
        <w:keepNext w:val="0"/>
      </w:pPr>
      <w:bookmarkStart w:id="22" w:name="_Ref463271359"/>
      <w:r w:rsidRPr="00C203E0">
        <w:t xml:space="preserve">Figure </w:t>
      </w:r>
      <w:r w:rsidRPr="00C203E0">
        <w:fldChar w:fldCharType="begin"/>
      </w:r>
      <w:r w:rsidRPr="00C203E0">
        <w:instrText xml:space="preserve"> STYLEREF 1 \s </w:instrText>
      </w:r>
      <w:r w:rsidRPr="00C203E0">
        <w:fldChar w:fldCharType="separate"/>
      </w:r>
      <w:r w:rsidR="00A61547">
        <w:rPr>
          <w:noProof/>
        </w:rPr>
        <w:t>2</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4</w:t>
      </w:r>
      <w:r w:rsidRPr="00C203E0">
        <w:fldChar w:fldCharType="end"/>
      </w:r>
      <w:bookmarkEnd w:id="22"/>
      <w:r w:rsidRPr="00C203E0">
        <w:t xml:space="preserve"> : </w:t>
      </w:r>
      <w:r w:rsidR="00831147" w:rsidRPr="00C203E0">
        <w:t xml:space="preserve">Extent of the </w:t>
      </w:r>
      <w:r w:rsidR="00FA1F1D" w:rsidRPr="00C203E0">
        <w:t xml:space="preserve">State </w:t>
      </w:r>
      <w:r w:rsidR="00AA7C72">
        <w:t>R</w:t>
      </w:r>
      <w:r w:rsidR="00AA7C72" w:rsidRPr="00C203E0">
        <w:t xml:space="preserve">esource </w:t>
      </w:r>
      <w:r w:rsidR="00AA7C72">
        <w:t>O</w:t>
      </w:r>
      <w:r w:rsidR="00AA7C72" w:rsidRPr="00C203E0">
        <w:t xml:space="preserve">verlay </w:t>
      </w:r>
      <w:r w:rsidR="00FA1F1D" w:rsidRPr="00C203E0">
        <w:t xml:space="preserve">- Latrobe </w:t>
      </w:r>
      <w:r w:rsidR="00AA7C72" w:rsidRPr="00C203E0">
        <w:t xml:space="preserve">Planning </w:t>
      </w:r>
      <w:r w:rsidR="00AA7C72">
        <w:t>Scheme</w:t>
      </w:r>
      <w:r w:rsidR="00AA7C72" w:rsidRPr="00C203E0" w:rsidDel="00AA7C72">
        <w:t xml:space="preserve"> </w:t>
      </w:r>
      <w:r w:rsidR="00A55B31" w:rsidRPr="00C203E0">
        <w:t xml:space="preserve"> (Planning Maps online)</w:t>
      </w:r>
      <w:r w:rsidR="00FA1F1D" w:rsidRPr="00C203E0">
        <w:t>.</w:t>
      </w:r>
    </w:p>
    <w:p w:rsidR="00B3378D" w:rsidRPr="00C203E0" w:rsidRDefault="00DB4C82" w:rsidP="00A77601">
      <w:pPr>
        <w:pStyle w:val="Heading3"/>
      </w:pPr>
      <w:bookmarkStart w:id="23" w:name="_Toc483484073"/>
      <w:r w:rsidRPr="00C203E0">
        <w:lastRenderedPageBreak/>
        <w:t>Particular p</w:t>
      </w:r>
      <w:r w:rsidR="00B3378D" w:rsidRPr="00C203E0">
        <w:t>rovisions</w:t>
      </w:r>
      <w:bookmarkEnd w:id="23"/>
    </w:p>
    <w:p w:rsidR="00B3378D" w:rsidRPr="00C203E0" w:rsidRDefault="00594362" w:rsidP="00DB4C82">
      <w:pPr>
        <w:pStyle w:val="Para0"/>
      </w:pPr>
      <w:r w:rsidRPr="00C203E0">
        <w:t>Particular provisions are specific prerequisites or planning provisions for a range of specific uses and developments. These planning controls apply in addition to the requirements of a zone or overlays.</w:t>
      </w:r>
      <w:r w:rsidR="00810136" w:rsidRPr="00C203E0">
        <w:rPr>
          <w:rFonts w:cs="Arial"/>
        </w:rPr>
        <w:t xml:space="preserve"> Particular </w:t>
      </w:r>
      <w:r w:rsidR="00831147" w:rsidRPr="00C203E0">
        <w:rPr>
          <w:rFonts w:cs="Arial"/>
        </w:rPr>
        <w:t xml:space="preserve">provisions </w:t>
      </w:r>
      <w:r w:rsidR="00810136" w:rsidRPr="00C203E0">
        <w:rPr>
          <w:rFonts w:cs="Arial"/>
        </w:rPr>
        <w:t xml:space="preserve">apply across the State and are unable to be tailored to meet </w:t>
      </w:r>
      <w:r w:rsidR="00513FE9">
        <w:rPr>
          <w:rFonts w:cs="Arial"/>
        </w:rPr>
        <w:t>s</w:t>
      </w:r>
      <w:r w:rsidR="00810136" w:rsidRPr="00C203E0">
        <w:rPr>
          <w:rFonts w:cs="Arial"/>
        </w:rPr>
        <w:t>pecific circumstances.</w:t>
      </w:r>
    </w:p>
    <w:p w:rsidR="00594362" w:rsidRPr="00C203E0" w:rsidRDefault="00023E64" w:rsidP="00DB4C82">
      <w:pPr>
        <w:pStyle w:val="Para0"/>
      </w:pPr>
      <w:r w:rsidRPr="00C203E0">
        <w:t>Two particular provisions are relevant to the</w:t>
      </w:r>
      <w:r w:rsidR="00454772" w:rsidRPr="00C203E0">
        <w:t xml:space="preserve"> exploration and extraction of stone resources in Victoria.  These are:</w:t>
      </w:r>
    </w:p>
    <w:p w:rsidR="00454772" w:rsidRPr="00C203E0" w:rsidRDefault="00454772" w:rsidP="00DB4C82">
      <w:pPr>
        <w:pStyle w:val="Para0bullet"/>
        <w:rPr>
          <w:szCs w:val="20"/>
        </w:rPr>
      </w:pPr>
      <w:r w:rsidRPr="00C203E0">
        <w:t>Clause 52.08 – Earth and Energy Resources Industry; and</w:t>
      </w:r>
    </w:p>
    <w:p w:rsidR="00454772" w:rsidRPr="00C203E0" w:rsidRDefault="00454772" w:rsidP="00DB4C82">
      <w:pPr>
        <w:pStyle w:val="Para0bullet"/>
        <w:rPr>
          <w:szCs w:val="20"/>
        </w:rPr>
      </w:pPr>
      <w:r w:rsidRPr="00C203E0">
        <w:t>Clause 52.09 – Stone Extraction and Extractive Industry Interest Area</w:t>
      </w:r>
      <w:r w:rsidR="005D3ABD" w:rsidRPr="00C203E0">
        <w:t>s</w:t>
      </w:r>
      <w:r w:rsidRPr="00C203E0">
        <w:t>.</w:t>
      </w:r>
    </w:p>
    <w:p w:rsidR="00810136" w:rsidRPr="00C203E0" w:rsidRDefault="00454772" w:rsidP="00DB4C82">
      <w:pPr>
        <w:pStyle w:val="SectionSubheading2"/>
      </w:pPr>
      <w:r w:rsidRPr="00C203E0">
        <w:t>Clause 52.08 – Earth and Energy Resources Industry</w:t>
      </w:r>
    </w:p>
    <w:p w:rsidR="00454772" w:rsidRPr="00C203E0" w:rsidRDefault="00454772" w:rsidP="00DB4C82">
      <w:pPr>
        <w:pStyle w:val="Para0"/>
      </w:pPr>
      <w:r w:rsidRPr="00C203E0">
        <w:t xml:space="preserve">Clause 52.08 provides for planning permit exemptions from mineral and stone exploration and </w:t>
      </w:r>
      <w:r w:rsidR="00EA27B8" w:rsidRPr="00C203E0">
        <w:t>seeks to ensure consistency with other legislation such as MRSDA during decision making.</w:t>
      </w:r>
    </w:p>
    <w:p w:rsidR="00EA27B8" w:rsidRPr="00C203E0" w:rsidRDefault="0001384D" w:rsidP="00DB4C82">
      <w:pPr>
        <w:pStyle w:val="Para0"/>
      </w:pPr>
      <w:r w:rsidRPr="00C203E0">
        <w:t>The objective</w:t>
      </w:r>
      <w:r w:rsidR="00EA27B8" w:rsidRPr="00C203E0">
        <w:t xml:space="preserve"> of Clause 52.08 is:</w:t>
      </w:r>
    </w:p>
    <w:p w:rsidR="00EA27B8" w:rsidRPr="00C203E0" w:rsidRDefault="00EA27B8" w:rsidP="00DB4C82">
      <w:pPr>
        <w:pStyle w:val="Para1bullet"/>
        <w:rPr>
          <w:i/>
        </w:rPr>
      </w:pPr>
      <w:r w:rsidRPr="00C203E0">
        <w:rPr>
          <w:i/>
        </w:rPr>
        <w:t>To encourage land to be used and developed for exploration and extraction of earth and energy resources in accordance with acceptable environmental standards.</w:t>
      </w:r>
    </w:p>
    <w:p w:rsidR="00EA27B8" w:rsidRPr="00C203E0" w:rsidRDefault="00EA27B8" w:rsidP="00DB4C82">
      <w:pPr>
        <w:pStyle w:val="Para1bullet"/>
        <w:rPr>
          <w:i/>
        </w:rPr>
      </w:pPr>
      <w:r w:rsidRPr="00C203E0">
        <w:rPr>
          <w:i/>
        </w:rPr>
        <w:t>To ensure that mineral extraction, geothermal energy extraction, greenhouse gas sequestration and petroleum extraction are not prohibited land uses.</w:t>
      </w:r>
    </w:p>
    <w:p w:rsidR="00EA27B8" w:rsidRPr="00C203E0" w:rsidRDefault="00EA27B8" w:rsidP="00DB4C82">
      <w:pPr>
        <w:pStyle w:val="Para1bullet"/>
        <w:rPr>
          <w:i/>
        </w:rPr>
      </w:pPr>
      <w:r w:rsidRPr="00C203E0">
        <w:rPr>
          <w:i/>
        </w:rPr>
        <w:t>To ensure that planning controls for the use and development of land for the exploration and extraction of earth and energy resources are consistent with other legislation governing these land uses.</w:t>
      </w:r>
    </w:p>
    <w:p w:rsidR="00594362" w:rsidRPr="00C203E0" w:rsidRDefault="00D00C80" w:rsidP="00DB4C82">
      <w:pPr>
        <w:pStyle w:val="Para0"/>
      </w:pPr>
      <w:r w:rsidRPr="00C203E0">
        <w:t>Clause 52.08-1 (permit requirements) states that a planning permit is required to ‘use and develop land for earth and energy resources’ unless specifically exempt.  With regard to stone exploration and extraction</w:t>
      </w:r>
      <w:r w:rsidR="00ED4DAC" w:rsidRPr="00C203E0">
        <w:t>, a permit is not required for:</w:t>
      </w:r>
    </w:p>
    <w:p w:rsidR="00ED4DAC" w:rsidRPr="00C203E0" w:rsidRDefault="00D00C80" w:rsidP="00DB4C82">
      <w:pPr>
        <w:pStyle w:val="Para1bullet"/>
        <w:rPr>
          <w:i/>
        </w:rPr>
      </w:pPr>
      <w:r w:rsidRPr="00C203E0">
        <w:rPr>
          <w:i/>
        </w:rPr>
        <w:t xml:space="preserve">Stone exploration  </w:t>
      </w:r>
      <w:r w:rsidR="00ED4DAC" w:rsidRPr="00C203E0">
        <w:rPr>
          <w:i/>
        </w:rPr>
        <w:t>(</w:t>
      </w:r>
      <w:r w:rsidRPr="00C203E0">
        <w:rPr>
          <w:i/>
        </w:rPr>
        <w:t>Must not be costeaning or bulk sampling</w:t>
      </w:r>
      <w:r w:rsidR="00ED4DAC" w:rsidRPr="00C203E0">
        <w:rPr>
          <w:i/>
        </w:rPr>
        <w:t>)</w:t>
      </w:r>
    </w:p>
    <w:p w:rsidR="00D00C80" w:rsidRPr="00C203E0" w:rsidRDefault="00D00C80" w:rsidP="00DB4C82">
      <w:pPr>
        <w:pStyle w:val="Para1bullet"/>
        <w:rPr>
          <w:i/>
        </w:rPr>
      </w:pPr>
      <w:r w:rsidRPr="00C203E0">
        <w:rPr>
          <w:i/>
        </w:rPr>
        <w:t xml:space="preserve">Stone extraction </w:t>
      </w:r>
      <w:r w:rsidR="00ED4DAC" w:rsidRPr="00C203E0">
        <w:rPr>
          <w:i/>
        </w:rPr>
        <w:t>(Must comply</w:t>
      </w:r>
      <w:r w:rsidRPr="00C203E0">
        <w:rPr>
          <w:i/>
        </w:rPr>
        <w:t xml:space="preserve"> with Section 77T of the Mineral Resources (Sustainable Development) Act 1990</w:t>
      </w:r>
      <w:r w:rsidR="00ED4DAC" w:rsidRPr="00C203E0">
        <w:rPr>
          <w:i/>
          <w:vertAlign w:val="superscript"/>
        </w:rPr>
        <w:footnoteReference w:id="4"/>
      </w:r>
      <w:r w:rsidRPr="00C203E0">
        <w:rPr>
          <w:i/>
        </w:rPr>
        <w:t>.</w:t>
      </w:r>
    </w:p>
    <w:p w:rsidR="00CA0F07" w:rsidRPr="00C203E0" w:rsidRDefault="00831147" w:rsidP="00DB4C82">
      <w:pPr>
        <w:pStyle w:val="Para0"/>
      </w:pPr>
      <w:r w:rsidRPr="00C203E0">
        <w:t xml:space="preserve">A copy of </w:t>
      </w:r>
      <w:r w:rsidR="000C6861" w:rsidRPr="00C203E0">
        <w:t xml:space="preserve">Clause 52.08 is </w:t>
      </w:r>
      <w:r w:rsidR="00CA0F07" w:rsidRPr="00C203E0">
        <w:t>located in</w:t>
      </w:r>
      <w:r w:rsidR="00E1082C" w:rsidRPr="00C203E0">
        <w:t xml:space="preserve"> </w:t>
      </w:r>
      <w:r w:rsidR="00E1082C" w:rsidRPr="00C203E0">
        <w:fldChar w:fldCharType="begin"/>
      </w:r>
      <w:r w:rsidR="00E1082C" w:rsidRPr="00C203E0">
        <w:instrText xml:space="preserve"> REF _Ref463259679 \r \h </w:instrText>
      </w:r>
      <w:r w:rsidR="00E1082C" w:rsidRPr="00C203E0">
        <w:fldChar w:fldCharType="separate"/>
      </w:r>
      <w:r w:rsidR="00A61547">
        <w:t>Appendix E</w:t>
      </w:r>
      <w:r w:rsidR="00E1082C" w:rsidRPr="00C203E0">
        <w:fldChar w:fldCharType="end"/>
      </w:r>
      <w:r w:rsidR="00CA0F07" w:rsidRPr="00C203E0">
        <w:t>.</w:t>
      </w:r>
    </w:p>
    <w:p w:rsidR="00D00C80" w:rsidRPr="00C203E0" w:rsidRDefault="005D3ABD" w:rsidP="00BD27E7">
      <w:pPr>
        <w:pStyle w:val="Para0"/>
        <w:rPr>
          <w:b/>
        </w:rPr>
      </w:pPr>
      <w:r w:rsidRPr="00C203E0">
        <w:rPr>
          <w:b/>
        </w:rPr>
        <w:t>Clause 52.09 – Stone Extraction and Extractive Industry Interest Areas</w:t>
      </w:r>
    </w:p>
    <w:p w:rsidR="005D3ABD" w:rsidRPr="00C203E0" w:rsidRDefault="000C6861" w:rsidP="00DB4C82">
      <w:pPr>
        <w:pStyle w:val="Para0"/>
      </w:pPr>
      <w:r w:rsidRPr="00C203E0">
        <w:t xml:space="preserve">Clause 52.09 </w:t>
      </w:r>
      <w:r w:rsidR="000D0F6C" w:rsidRPr="00C203E0">
        <w:t>contains a number of requirements relevant to the assessment of proposals for stone extraction</w:t>
      </w:r>
      <w:r w:rsidR="00513FE9">
        <w:t xml:space="preserve">, and for the </w:t>
      </w:r>
      <w:r w:rsidR="000D0F6C" w:rsidRPr="00C203E0">
        <w:t>assessment of other land uses within EIIAs.</w:t>
      </w:r>
    </w:p>
    <w:p w:rsidR="00D00C80" w:rsidRPr="00C203E0" w:rsidRDefault="0001384D" w:rsidP="00DB4C82">
      <w:pPr>
        <w:pStyle w:val="Para0"/>
      </w:pPr>
      <w:r w:rsidRPr="00C203E0">
        <w:t>The objective</w:t>
      </w:r>
      <w:r w:rsidR="000C6861" w:rsidRPr="00C203E0">
        <w:t xml:space="preserve"> of Clause 52.09 is:</w:t>
      </w:r>
    </w:p>
    <w:p w:rsidR="000C6861" w:rsidRPr="00C203E0" w:rsidRDefault="000C6861" w:rsidP="00DB4C82">
      <w:pPr>
        <w:pStyle w:val="Para1bullet"/>
        <w:rPr>
          <w:i/>
        </w:rPr>
      </w:pPr>
      <w:r w:rsidRPr="00C203E0">
        <w:rPr>
          <w:i/>
        </w:rPr>
        <w:t>To ensure that use and development of land for stone extraction does not adversely affect the environment or amenity of the area during or after extraction.</w:t>
      </w:r>
    </w:p>
    <w:p w:rsidR="000C6861" w:rsidRPr="00C203E0" w:rsidRDefault="000C6861" w:rsidP="00DB4C82">
      <w:pPr>
        <w:pStyle w:val="Para1bullet"/>
        <w:rPr>
          <w:i/>
        </w:rPr>
      </w:pPr>
      <w:r w:rsidRPr="00C203E0">
        <w:rPr>
          <w:i/>
        </w:rPr>
        <w:t>To ensure that excavated areas can be appropriately rehabilitated.</w:t>
      </w:r>
    </w:p>
    <w:p w:rsidR="000C6861" w:rsidRPr="00C203E0" w:rsidRDefault="000C6861" w:rsidP="00DB4C82">
      <w:pPr>
        <w:pStyle w:val="Para1bullet"/>
        <w:rPr>
          <w:i/>
        </w:rPr>
      </w:pPr>
      <w:r w:rsidRPr="00C203E0">
        <w:rPr>
          <w:i/>
        </w:rPr>
        <w:t>To ensure that sand and stone resources, which may be required by the community for future use, are protected from inappropriate development.</w:t>
      </w:r>
    </w:p>
    <w:p w:rsidR="00141C2F" w:rsidRPr="00C203E0" w:rsidRDefault="00141C2F" w:rsidP="00DB4C82">
      <w:pPr>
        <w:pStyle w:val="Para0"/>
      </w:pPr>
      <w:r w:rsidRPr="00C203E0">
        <w:t>Clause 52.09</w:t>
      </w:r>
      <w:r w:rsidR="00C051DF" w:rsidRPr="00C203E0">
        <w:t>-3 (</w:t>
      </w:r>
      <w:r w:rsidR="005D51FD" w:rsidRPr="00C203E0">
        <w:t xml:space="preserve">Application </w:t>
      </w:r>
      <w:r w:rsidR="00C051DF" w:rsidRPr="00C203E0">
        <w:t>requirements)</w:t>
      </w:r>
      <w:r w:rsidRPr="00C203E0">
        <w:t xml:space="preserve"> outlines the process of ‘statutory endorsement’ of work plans when applying for a planning permit for stone extraction and the exemption from agency referral where this has taken place.  Clause 52.09-5 (</w:t>
      </w:r>
      <w:r w:rsidR="005D51FD" w:rsidRPr="00C203E0">
        <w:t xml:space="preserve">Decision </w:t>
      </w:r>
      <w:r w:rsidRPr="00C203E0">
        <w:t>guidelines) sets out a number of matters for the responsible authority to consider when deciding on permit applications for stone extraction.  Clause 52.09-6 (</w:t>
      </w:r>
      <w:r w:rsidR="005D51FD" w:rsidRPr="00C203E0">
        <w:t xml:space="preserve">Permit </w:t>
      </w:r>
      <w:r w:rsidRPr="00C203E0">
        <w:t xml:space="preserve">conditions for stone extraction) specifies the circumstances where expiry conditions can be placed on planning permits.  </w:t>
      </w:r>
      <w:r w:rsidR="00C051DF" w:rsidRPr="00C203E0">
        <w:t>Clause</w:t>
      </w:r>
      <w:r w:rsidRPr="00C203E0">
        <w:t xml:space="preserve"> 52.09-7</w:t>
      </w:r>
      <w:r w:rsidR="00C051DF" w:rsidRPr="00C203E0">
        <w:t xml:space="preserve"> (</w:t>
      </w:r>
      <w:r w:rsidR="005D51FD" w:rsidRPr="00C203E0">
        <w:t xml:space="preserve">Requirements </w:t>
      </w:r>
      <w:r w:rsidR="00C051DF" w:rsidRPr="00C203E0">
        <w:t xml:space="preserve">for the use and development of land for </w:t>
      </w:r>
      <w:r w:rsidR="005D51FD" w:rsidRPr="00C203E0">
        <w:t xml:space="preserve">stone </w:t>
      </w:r>
      <w:r w:rsidR="00C051DF" w:rsidRPr="00C203E0">
        <w:t xml:space="preserve">extraction) details specific basic </w:t>
      </w:r>
      <w:r w:rsidR="00C051DF" w:rsidRPr="00C203E0">
        <w:lastRenderedPageBreak/>
        <w:t>requirements for all stone extraction proposals including the boundary setback, screen planning and parking areas.</w:t>
      </w:r>
    </w:p>
    <w:p w:rsidR="00C051DF" w:rsidRPr="00C203E0" w:rsidRDefault="00C051DF" w:rsidP="00DB4C82">
      <w:pPr>
        <w:pStyle w:val="Para0"/>
      </w:pPr>
      <w:r w:rsidRPr="00C203E0">
        <w:t xml:space="preserve">The process of considering planning permit applications for stone extraction is discussed further in </w:t>
      </w:r>
      <w:r w:rsidR="004A6FBD" w:rsidRPr="00C203E0">
        <w:t>Chapter</w:t>
      </w:r>
      <w:r w:rsidRPr="00C203E0">
        <w:t xml:space="preserve"> </w:t>
      </w:r>
      <w:r w:rsidRPr="00C203E0">
        <w:fldChar w:fldCharType="begin"/>
      </w:r>
      <w:r w:rsidRPr="00C203E0">
        <w:instrText xml:space="preserve"> REF _Ref459021840 \r \h </w:instrText>
      </w:r>
      <w:r w:rsidR="00DE52B9" w:rsidRPr="00C203E0">
        <w:instrText xml:space="preserve"> \* MERGEFORMAT </w:instrText>
      </w:r>
      <w:r w:rsidRPr="00C203E0">
        <w:fldChar w:fldCharType="separate"/>
      </w:r>
      <w:r w:rsidR="00A61547">
        <w:t>3</w:t>
      </w:r>
      <w:r w:rsidRPr="00C203E0">
        <w:fldChar w:fldCharType="end"/>
      </w:r>
      <w:r w:rsidRPr="00C203E0">
        <w:t>.</w:t>
      </w:r>
    </w:p>
    <w:p w:rsidR="00BC43EC" w:rsidRPr="00C203E0" w:rsidRDefault="00191701" w:rsidP="00DB4C82">
      <w:pPr>
        <w:pStyle w:val="Para0"/>
      </w:pPr>
      <w:r w:rsidRPr="00C203E0">
        <w:t>With regard to the protection of stone resources</w:t>
      </w:r>
      <w:r w:rsidR="00296C30" w:rsidRPr="00C203E0">
        <w:t>,</w:t>
      </w:r>
      <w:r w:rsidRPr="00C203E0">
        <w:t xml:space="preserve"> Clause </w:t>
      </w:r>
      <w:r w:rsidR="00296C30" w:rsidRPr="00C203E0">
        <w:t>52.09-8 (</w:t>
      </w:r>
      <w:r w:rsidR="005D51FD" w:rsidRPr="00C203E0">
        <w:t xml:space="preserve">Notice </w:t>
      </w:r>
      <w:r w:rsidR="00296C30" w:rsidRPr="00C203E0">
        <w:t xml:space="preserve">of an application) </w:t>
      </w:r>
      <w:r w:rsidR="00DF777E" w:rsidRPr="00C203E0">
        <w:t>requires the responsible authority to give notice of certain planning permit applications which are made within EIIAs or on or within 500</w:t>
      </w:r>
      <w:r w:rsidR="005D51FD" w:rsidRPr="00C203E0">
        <w:t xml:space="preserve"> </w:t>
      </w:r>
      <w:r w:rsidR="00DF777E" w:rsidRPr="00C203E0">
        <w:t>m of land which is covered by an approved or proposed work authority.  These include subdivision and sensitive uses such as accommodation</w:t>
      </w:r>
      <w:r w:rsidR="00791022" w:rsidRPr="00C203E0">
        <w:t xml:space="preserve"> (which includes dwellings)</w:t>
      </w:r>
      <w:r w:rsidR="00DF777E" w:rsidRPr="00C203E0">
        <w:t>, child care centres, schools and hospitals.</w:t>
      </w:r>
    </w:p>
    <w:p w:rsidR="00CA0F07" w:rsidRPr="00C203E0" w:rsidRDefault="005D51FD" w:rsidP="00DB4C82">
      <w:pPr>
        <w:pStyle w:val="Para0"/>
        <w:rPr>
          <w:szCs w:val="20"/>
        </w:rPr>
      </w:pPr>
      <w:r w:rsidRPr="00C203E0">
        <w:rPr>
          <w:szCs w:val="20"/>
        </w:rPr>
        <w:t xml:space="preserve">A copy of </w:t>
      </w:r>
      <w:r w:rsidR="00BC43EC" w:rsidRPr="00C203E0">
        <w:rPr>
          <w:szCs w:val="20"/>
        </w:rPr>
        <w:t xml:space="preserve">Clause 52.09 is </w:t>
      </w:r>
      <w:r w:rsidR="00CA0F07" w:rsidRPr="00C203E0">
        <w:rPr>
          <w:szCs w:val="20"/>
        </w:rPr>
        <w:t>located in</w:t>
      </w:r>
      <w:r w:rsidR="00E1082C" w:rsidRPr="00C203E0">
        <w:rPr>
          <w:szCs w:val="20"/>
        </w:rPr>
        <w:t xml:space="preserve"> </w:t>
      </w:r>
      <w:r w:rsidR="00E1082C" w:rsidRPr="00C203E0">
        <w:rPr>
          <w:szCs w:val="20"/>
        </w:rPr>
        <w:fldChar w:fldCharType="begin"/>
      </w:r>
      <w:r w:rsidR="00E1082C" w:rsidRPr="00C203E0">
        <w:rPr>
          <w:szCs w:val="20"/>
        </w:rPr>
        <w:instrText xml:space="preserve"> REF _Ref463259691 \r \h </w:instrText>
      </w:r>
      <w:r w:rsidR="00E1082C" w:rsidRPr="00C203E0">
        <w:rPr>
          <w:szCs w:val="20"/>
        </w:rPr>
      </w:r>
      <w:r w:rsidR="00E1082C" w:rsidRPr="00C203E0">
        <w:rPr>
          <w:szCs w:val="20"/>
        </w:rPr>
        <w:fldChar w:fldCharType="separate"/>
      </w:r>
      <w:r w:rsidR="00A61547">
        <w:rPr>
          <w:szCs w:val="20"/>
        </w:rPr>
        <w:t>Appendix F</w:t>
      </w:r>
      <w:r w:rsidR="00E1082C" w:rsidRPr="00C203E0">
        <w:rPr>
          <w:szCs w:val="20"/>
        </w:rPr>
        <w:fldChar w:fldCharType="end"/>
      </w:r>
      <w:r w:rsidR="00CA0F07" w:rsidRPr="00C203E0">
        <w:rPr>
          <w:szCs w:val="20"/>
        </w:rPr>
        <w:t>.</w:t>
      </w:r>
    </w:p>
    <w:p w:rsidR="00810136" w:rsidRPr="00C203E0" w:rsidRDefault="00810136" w:rsidP="00A77601">
      <w:pPr>
        <w:pStyle w:val="Heading3"/>
      </w:pPr>
      <w:bookmarkStart w:id="24" w:name="_Toc483484074"/>
      <w:r w:rsidRPr="00C203E0">
        <w:t xml:space="preserve">General </w:t>
      </w:r>
      <w:r w:rsidR="00DB4C82" w:rsidRPr="00C203E0">
        <w:t>provisions</w:t>
      </w:r>
      <w:bookmarkEnd w:id="24"/>
    </w:p>
    <w:p w:rsidR="0077390F" w:rsidRPr="00C203E0" w:rsidRDefault="0077390F" w:rsidP="00DB4C82">
      <w:pPr>
        <w:pStyle w:val="Para0"/>
      </w:pPr>
      <w:r w:rsidRPr="00C203E0">
        <w:t xml:space="preserve">General provisions apply consistently across Victoria and contain administrative provisions and operational requirements.  In relation to stone extraction, relevant general provisions include existing use rights, ancillary activities and referral of planning permit applications. </w:t>
      </w:r>
    </w:p>
    <w:p w:rsidR="00E07CE7" w:rsidRPr="00C203E0" w:rsidRDefault="00E07CE7" w:rsidP="00A77601">
      <w:pPr>
        <w:pStyle w:val="Heading3"/>
      </w:pPr>
      <w:bookmarkStart w:id="25" w:name="_Toc483484075"/>
      <w:r w:rsidRPr="00C203E0">
        <w:t>Inc</w:t>
      </w:r>
      <w:r w:rsidR="00A221D5" w:rsidRPr="00C203E0">
        <w:t>orporate</w:t>
      </w:r>
      <w:r w:rsidR="00DB4C82" w:rsidRPr="00C203E0">
        <w:t>d and reference documents</w:t>
      </w:r>
      <w:bookmarkEnd w:id="25"/>
    </w:p>
    <w:p w:rsidR="003E1CFC" w:rsidRPr="00C203E0" w:rsidRDefault="00347E0D" w:rsidP="00DB4C82">
      <w:pPr>
        <w:pStyle w:val="Para0"/>
        <w:rPr>
          <w:highlight w:val="yellow"/>
        </w:rPr>
      </w:pPr>
      <w:r w:rsidRPr="00C203E0">
        <w:t>Incorporated documents refer to external documents that a particular planning scheme has decided to adopt or apply to assist with decision making or to provide guidance.  Incorporated documents often include a range of codes, strategies, guidelines, plans or similar documents (DELWP 2015).</w:t>
      </w:r>
      <w:r w:rsidR="003E1CFC" w:rsidRPr="00C203E0">
        <w:t xml:space="preserve">  Incorporated documents have the same force or effect of the planning scheme which adopts </w:t>
      </w:r>
      <w:r w:rsidR="00BF6676" w:rsidRPr="00C203E0">
        <w:t>them</w:t>
      </w:r>
      <w:r w:rsidR="003E1CFC" w:rsidRPr="00C203E0">
        <w:t xml:space="preserve">.  Changing an incorporated document will require an amendment to the planning scheme.  </w:t>
      </w:r>
    </w:p>
    <w:p w:rsidR="003E1CFC" w:rsidRPr="00C203E0" w:rsidRDefault="003E1CFC" w:rsidP="00DB4C82">
      <w:pPr>
        <w:pStyle w:val="Para0"/>
      </w:pPr>
      <w:r w:rsidRPr="00C203E0">
        <w:t>Reference documents, provide background information to assist in understanding the context of a particular policy or provision.  Reference documents have only a limited role in decision-making as they are not part of the planning scheme. They do not have the status of incorporated documents or carry the same weight (DELWP 2015).</w:t>
      </w:r>
      <w:r w:rsidR="000C739B" w:rsidRPr="00C203E0">
        <w:t xml:space="preserve">  A relevant example of a reference document would be the EIIA reports.  The</w:t>
      </w:r>
      <w:r w:rsidR="00813060" w:rsidRPr="00C203E0">
        <w:t xml:space="preserve"> EIIA concept is </w:t>
      </w:r>
      <w:r w:rsidR="000C739B" w:rsidRPr="00C203E0">
        <w:t>discussed in further detail below.</w:t>
      </w:r>
    </w:p>
    <w:p w:rsidR="00023E64" w:rsidRPr="00C203E0" w:rsidRDefault="00023E64" w:rsidP="00DB4C82">
      <w:pPr>
        <w:pStyle w:val="SectionSubheading2"/>
      </w:pPr>
      <w:r w:rsidRPr="00C203E0">
        <w:t>Extractive Industry Interest Area</w:t>
      </w:r>
      <w:r w:rsidR="004A30C2" w:rsidRPr="00C203E0">
        <w:t>s</w:t>
      </w:r>
      <w:r w:rsidRPr="00C203E0">
        <w:t xml:space="preserve"> </w:t>
      </w:r>
    </w:p>
    <w:p w:rsidR="00023E64" w:rsidRPr="00C203E0" w:rsidRDefault="003A296C" w:rsidP="00DB4C82">
      <w:pPr>
        <w:pStyle w:val="Para0"/>
      </w:pPr>
      <w:r w:rsidRPr="00C203E0">
        <w:t>E</w:t>
      </w:r>
      <w:r w:rsidR="00023E64" w:rsidRPr="00C203E0">
        <w:t>IIA</w:t>
      </w:r>
      <w:r w:rsidRPr="00C203E0">
        <w:t>s</w:t>
      </w:r>
      <w:r w:rsidR="00023E64" w:rsidRPr="00C203E0">
        <w:t xml:space="preserve"> identify land where </w:t>
      </w:r>
      <w:r w:rsidRPr="00C203E0">
        <w:t xml:space="preserve">stone extraction is </w:t>
      </w:r>
      <w:r w:rsidR="00023E64" w:rsidRPr="00C203E0">
        <w:t xml:space="preserve">likely to </w:t>
      </w:r>
      <w:r w:rsidRPr="00C203E0">
        <w:t xml:space="preserve">occur </w:t>
      </w:r>
      <w:r w:rsidR="00023E64" w:rsidRPr="00C203E0">
        <w:t xml:space="preserve">due to </w:t>
      </w:r>
      <w:r w:rsidR="00813060" w:rsidRPr="00C203E0">
        <w:t>favourable</w:t>
      </w:r>
      <w:r w:rsidRPr="00C203E0">
        <w:t xml:space="preserve"> geology and </w:t>
      </w:r>
      <w:r w:rsidR="00BD19D1" w:rsidRPr="00C203E0">
        <w:t xml:space="preserve">a </w:t>
      </w:r>
      <w:r w:rsidR="00023E64" w:rsidRPr="00C203E0">
        <w:t>lack of planning</w:t>
      </w:r>
      <w:r w:rsidRPr="00C203E0">
        <w:t xml:space="preserve"> and environmental </w:t>
      </w:r>
      <w:r w:rsidR="00023E64" w:rsidRPr="00C203E0">
        <w:t xml:space="preserve">constraints. </w:t>
      </w:r>
    </w:p>
    <w:p w:rsidR="00023E64" w:rsidRPr="00C203E0" w:rsidRDefault="00813060" w:rsidP="00DB4C82">
      <w:pPr>
        <w:pStyle w:val="Para0"/>
      </w:pPr>
      <w:r w:rsidRPr="00C203E0">
        <w:t xml:space="preserve">The </w:t>
      </w:r>
      <w:r w:rsidRPr="00C203E0">
        <w:rPr>
          <w:i/>
        </w:rPr>
        <w:t xml:space="preserve">Melbourne Supply Area – Extractive Industry Interest Area Review </w:t>
      </w:r>
      <w:r w:rsidR="00BD19D1" w:rsidRPr="00C203E0">
        <w:t xml:space="preserve">outline that </w:t>
      </w:r>
      <w:r w:rsidR="00023E64" w:rsidRPr="00C203E0">
        <w:t xml:space="preserve">EIIAs: </w:t>
      </w:r>
    </w:p>
    <w:p w:rsidR="00023E64" w:rsidRPr="00C203E0" w:rsidRDefault="00023E64" w:rsidP="00DB4C82">
      <w:pPr>
        <w:pStyle w:val="Para1bullet"/>
        <w:rPr>
          <w:i/>
        </w:rPr>
      </w:pPr>
      <w:r w:rsidRPr="00C203E0">
        <w:rPr>
          <w:i/>
        </w:rPr>
        <w:t xml:space="preserve">provide a basis for the long term protection of sand and stone resource by sterilisation by inappropriate land uses; </w:t>
      </w:r>
    </w:p>
    <w:p w:rsidR="00023E64" w:rsidRPr="00C203E0" w:rsidRDefault="00023E64" w:rsidP="00DB4C82">
      <w:pPr>
        <w:pStyle w:val="Para1bullet"/>
        <w:rPr>
          <w:i/>
        </w:rPr>
      </w:pPr>
      <w:r w:rsidRPr="00C203E0">
        <w:rPr>
          <w:i/>
        </w:rPr>
        <w:t xml:space="preserve">provide a basis for ensuring the long term availability of sand and stone resources for use by the community at minimal detriment to the environment; </w:t>
      </w:r>
    </w:p>
    <w:p w:rsidR="00023E64" w:rsidRPr="00C203E0" w:rsidRDefault="00023E64" w:rsidP="00DB4C82">
      <w:pPr>
        <w:pStyle w:val="Para1bullet"/>
        <w:rPr>
          <w:i/>
        </w:rPr>
      </w:pPr>
      <w:r w:rsidRPr="00C203E0">
        <w:rPr>
          <w:i/>
        </w:rPr>
        <w:t>assist in long term strategic planning that is being carr</w:t>
      </w:r>
      <w:r w:rsidR="00A10421" w:rsidRPr="00C203E0">
        <w:rPr>
          <w:i/>
        </w:rPr>
        <w:t>ied out by planning authorities;</w:t>
      </w:r>
    </w:p>
    <w:p w:rsidR="00023E64" w:rsidRPr="00C203E0" w:rsidRDefault="00023E64" w:rsidP="00DB4C82">
      <w:pPr>
        <w:pStyle w:val="Para1bullet"/>
        <w:rPr>
          <w:i/>
        </w:rPr>
      </w:pPr>
      <w:r w:rsidRPr="00C203E0">
        <w:rPr>
          <w:i/>
        </w:rPr>
        <w:t>ensure that planning and responsible authorities consult wi</w:t>
      </w:r>
      <w:r w:rsidR="00245261">
        <w:rPr>
          <w:i/>
        </w:rPr>
        <w:t>th</w:t>
      </w:r>
      <w:r w:rsidRPr="00C203E0">
        <w:rPr>
          <w:i/>
        </w:rPr>
        <w:t xml:space="preserve"> all other agencies with regard to land use proposals within EIIAs that may result in the reduction in sand and stone resources; and </w:t>
      </w:r>
    </w:p>
    <w:p w:rsidR="00023E64" w:rsidRPr="00C203E0" w:rsidRDefault="00023E64" w:rsidP="00DB4C82">
      <w:pPr>
        <w:pStyle w:val="Para1bullet"/>
        <w:rPr>
          <w:i/>
        </w:rPr>
      </w:pPr>
      <w:r w:rsidRPr="00C203E0">
        <w:rPr>
          <w:i/>
        </w:rPr>
        <w:t xml:space="preserve">create an awareness that extractive industry is a possible land use. </w:t>
      </w:r>
    </w:p>
    <w:p w:rsidR="00023E64" w:rsidRPr="00C203E0" w:rsidRDefault="00023E64" w:rsidP="00DB4C82">
      <w:pPr>
        <w:pStyle w:val="Para0"/>
      </w:pPr>
      <w:r w:rsidRPr="00C203E0">
        <w:t xml:space="preserve">EIIAs do not remove the need for planning approval for </w:t>
      </w:r>
      <w:r w:rsidR="00BD19D1" w:rsidRPr="00C203E0">
        <w:t>stone extraction</w:t>
      </w:r>
      <w:r w:rsidRPr="00C203E0">
        <w:t xml:space="preserve"> or prevent land being used for other purposes.</w:t>
      </w:r>
      <w:r w:rsidR="00BD19D1" w:rsidRPr="00C203E0">
        <w:t xml:space="preserve">  </w:t>
      </w:r>
    </w:p>
    <w:p w:rsidR="00B16097" w:rsidRPr="00C203E0" w:rsidRDefault="00023E64" w:rsidP="00DB4C82">
      <w:pPr>
        <w:pStyle w:val="Para0"/>
      </w:pPr>
      <w:r w:rsidRPr="00C203E0">
        <w:t>EIIAs have a degree of policy weight within the planning schemes.</w:t>
      </w:r>
      <w:r w:rsidR="00BD19D1" w:rsidRPr="00C203E0">
        <w:t xml:space="preserve"> </w:t>
      </w:r>
      <w:r w:rsidRPr="00C203E0">
        <w:t xml:space="preserve">Clause 14.03 </w:t>
      </w:r>
      <w:r w:rsidR="00BD19D1" w:rsidRPr="00C203E0">
        <w:t>(</w:t>
      </w:r>
      <w:r w:rsidR="005D51FD" w:rsidRPr="00C203E0">
        <w:t xml:space="preserve">Resource </w:t>
      </w:r>
      <w:r w:rsidR="00BD19D1" w:rsidRPr="00C203E0">
        <w:t xml:space="preserve">exploration and extraction) </w:t>
      </w:r>
      <w:r w:rsidRPr="00C203E0">
        <w:t>require</w:t>
      </w:r>
      <w:r w:rsidR="00245261">
        <w:t>s</w:t>
      </w:r>
      <w:r w:rsidRPr="00C203E0">
        <w:t xml:space="preserve"> </w:t>
      </w:r>
      <w:r w:rsidR="00BD19D1" w:rsidRPr="00C203E0">
        <w:t>EIIA</w:t>
      </w:r>
      <w:r w:rsidR="00245261">
        <w:t>s</w:t>
      </w:r>
      <w:r w:rsidR="00BD19D1" w:rsidRPr="00C203E0">
        <w:t xml:space="preserve"> to be considered as policy documents and Clause </w:t>
      </w:r>
      <w:r w:rsidR="0002686A" w:rsidRPr="00C203E0">
        <w:t>52.09-8</w:t>
      </w:r>
      <w:r w:rsidR="00BD19D1" w:rsidRPr="00C203E0">
        <w:t xml:space="preserve"> (</w:t>
      </w:r>
      <w:r w:rsidR="004A6FBD" w:rsidRPr="00C203E0">
        <w:t>Notice of an application</w:t>
      </w:r>
      <w:r w:rsidR="00BD19D1" w:rsidRPr="00C203E0">
        <w:t>) requires the giving of notice to the DEDJTR of certain planning permit applications which are made within EIIAs.</w:t>
      </w:r>
      <w:r w:rsidR="00B16097" w:rsidRPr="00C203E0">
        <w:t xml:space="preserve">  </w:t>
      </w:r>
    </w:p>
    <w:p w:rsidR="00A61547" w:rsidRPr="0092460D" w:rsidRDefault="00DB4C82" w:rsidP="0092460D">
      <w:pPr>
        <w:pStyle w:val="Para0"/>
        <w:rPr>
          <w:highlight w:val="yellow"/>
        </w:rPr>
      </w:pPr>
      <w:r w:rsidRPr="00C203E0">
        <w:fldChar w:fldCharType="begin"/>
      </w:r>
      <w:r w:rsidRPr="00C203E0">
        <w:instrText xml:space="preserve"> REF _Ref463271329 \h </w:instrText>
      </w:r>
      <w:r w:rsidRPr="00C203E0">
        <w:fldChar w:fldCharType="separate"/>
      </w:r>
    </w:p>
    <w:p w:rsidR="00023E64" w:rsidRPr="00C203E0" w:rsidRDefault="00A61547" w:rsidP="00DB4C82">
      <w:pPr>
        <w:pStyle w:val="Para0"/>
      </w:pPr>
      <w:r w:rsidRPr="00C203E0">
        <w:lastRenderedPageBreak/>
        <w:t xml:space="preserve">Figure </w:t>
      </w:r>
      <w:r>
        <w:rPr>
          <w:noProof/>
        </w:rPr>
        <w:t>2</w:t>
      </w:r>
      <w:r w:rsidRPr="00C203E0">
        <w:t>.</w:t>
      </w:r>
      <w:r>
        <w:rPr>
          <w:noProof/>
        </w:rPr>
        <w:t>5</w:t>
      </w:r>
      <w:r w:rsidR="00DB4C82" w:rsidRPr="00C203E0">
        <w:fldChar w:fldCharType="end"/>
      </w:r>
      <w:r w:rsidR="00DB4C82" w:rsidRPr="00C203E0">
        <w:t xml:space="preserve"> </w:t>
      </w:r>
      <w:r w:rsidR="00B16097" w:rsidRPr="00C203E0">
        <w:t>below shows the Bass Coast EIIA.</w:t>
      </w:r>
    </w:p>
    <w:p w:rsidR="0092460D" w:rsidRPr="0092460D" w:rsidRDefault="0092460D" w:rsidP="0092460D">
      <w:pPr>
        <w:pStyle w:val="Para0"/>
        <w:rPr>
          <w:highlight w:val="yellow"/>
        </w:rPr>
      </w:pPr>
      <w:r>
        <w:rPr>
          <w:noProof/>
          <w:lang w:eastAsia="en-AU"/>
        </w:rPr>
        <w:drawing>
          <wp:inline distT="0" distB="0" distL="0" distR="0" wp14:anchorId="1692EF18" wp14:editId="1DEB2FD5">
            <wp:extent cx="5677786" cy="7125966"/>
            <wp:effectExtent l="0" t="0" r="0" b="0"/>
            <wp:docPr id="1" name="Picture 1" descr="Figure 2.5 is an image of the Bass Coast Extractive Industry Interest Area. It  shows areas where new extractive industry operations are prohibited due to current planning and social limitations as well as current and proposed extractive industry operations and areas of environmental and landscape significance. &#10;" title="Figure 2.5 shows the Bass Coast Extractive Industry Interes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82447" cy="7131815"/>
                    </a:xfrm>
                    <a:prstGeom prst="rect">
                      <a:avLst/>
                    </a:prstGeom>
                  </pic:spPr>
                </pic:pic>
              </a:graphicData>
            </a:graphic>
          </wp:inline>
        </w:drawing>
      </w:r>
      <w:bookmarkStart w:id="26" w:name="_Ref463271329"/>
    </w:p>
    <w:p w:rsidR="00810136" w:rsidRPr="00C203E0" w:rsidRDefault="00DB4C82" w:rsidP="00DB4C82">
      <w:pPr>
        <w:pStyle w:val="Caption"/>
      </w:pPr>
      <w:r w:rsidRPr="00C203E0">
        <w:t xml:space="preserve">Figure </w:t>
      </w:r>
      <w:r w:rsidRPr="00C203E0">
        <w:fldChar w:fldCharType="begin"/>
      </w:r>
      <w:r w:rsidRPr="00C203E0">
        <w:instrText xml:space="preserve"> STYLEREF 1 \s </w:instrText>
      </w:r>
      <w:r w:rsidRPr="00C203E0">
        <w:fldChar w:fldCharType="separate"/>
      </w:r>
      <w:r w:rsidR="00A61547">
        <w:rPr>
          <w:noProof/>
        </w:rPr>
        <w:t>2</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5</w:t>
      </w:r>
      <w:r w:rsidRPr="00C203E0">
        <w:fldChar w:fldCharType="end"/>
      </w:r>
      <w:bookmarkEnd w:id="26"/>
      <w:r w:rsidRPr="00C203E0">
        <w:t xml:space="preserve"> : </w:t>
      </w:r>
      <w:r w:rsidR="00354460" w:rsidRPr="00C203E0">
        <w:t>Bass Co</w:t>
      </w:r>
      <w:r w:rsidRPr="00C203E0">
        <w:t>a</w:t>
      </w:r>
      <w:r w:rsidR="00354460" w:rsidRPr="00C203E0">
        <w:t>st EIIA (GSV 2003)</w:t>
      </w:r>
    </w:p>
    <w:p w:rsidR="00D00C80" w:rsidRPr="00C203E0" w:rsidRDefault="00DB4C82" w:rsidP="00DB4C82">
      <w:pPr>
        <w:pStyle w:val="Heading1"/>
      </w:pPr>
      <w:bookmarkStart w:id="27" w:name="_Ref459021840"/>
      <w:bookmarkStart w:id="28" w:name="_Toc483484076"/>
      <w:r w:rsidRPr="00C203E0">
        <w:lastRenderedPageBreak/>
        <w:t>Assessing permit applications for stone extraction</w:t>
      </w:r>
      <w:bookmarkEnd w:id="27"/>
      <w:bookmarkEnd w:id="28"/>
    </w:p>
    <w:p w:rsidR="003A19BC" w:rsidRPr="00C203E0" w:rsidRDefault="003A19BC" w:rsidP="00DB4C82">
      <w:pPr>
        <w:pStyle w:val="Heading2"/>
      </w:pPr>
      <w:bookmarkStart w:id="29" w:name="_Toc483484077"/>
      <w:r w:rsidRPr="00C203E0">
        <w:t>Background</w:t>
      </w:r>
      <w:bookmarkEnd w:id="29"/>
    </w:p>
    <w:p w:rsidR="005129E0" w:rsidRPr="00C203E0" w:rsidRDefault="00B6559C" w:rsidP="00DB4C82">
      <w:pPr>
        <w:pStyle w:val="Para0"/>
      </w:pPr>
      <w:r w:rsidRPr="00C203E0">
        <w:t xml:space="preserve">The MRSDA provides the main legislative framework for </w:t>
      </w:r>
      <w:r w:rsidR="005129E0" w:rsidRPr="00C203E0">
        <w:t xml:space="preserve">stone extraction </w:t>
      </w:r>
      <w:r w:rsidRPr="00C203E0">
        <w:t>in Victoria</w:t>
      </w:r>
      <w:r w:rsidR="005129E0" w:rsidRPr="00C203E0">
        <w:t xml:space="preserve">.  The MRSDA is supported by the </w:t>
      </w:r>
      <w:r w:rsidRPr="00C203E0">
        <w:rPr>
          <w:i/>
        </w:rPr>
        <w:t>Planning and Environment Act 1987</w:t>
      </w:r>
      <w:r w:rsidRPr="00C203E0">
        <w:t xml:space="preserve"> (the Act)</w:t>
      </w:r>
      <w:r w:rsidR="005129E0" w:rsidRPr="00C203E0">
        <w:t>.  T</w:t>
      </w:r>
      <w:r w:rsidRPr="00C203E0">
        <w:t>he MRSDA</w:t>
      </w:r>
      <w:r w:rsidR="005129E0" w:rsidRPr="00C203E0">
        <w:t xml:space="preserve"> provides for the development and approval of a Work Plan and Work Authority and the Act provides for planning permits to be assessed in accordance with the planning scheme and the amendment of planning schemes.</w:t>
      </w:r>
    </w:p>
    <w:p w:rsidR="005129E0" w:rsidRPr="00C203E0" w:rsidRDefault="00FF3524" w:rsidP="00DB4C82">
      <w:pPr>
        <w:pStyle w:val="Para0"/>
      </w:pPr>
      <w:r w:rsidRPr="00C203E0">
        <w:t>The Work Plan process deals with the technical and operational detail associated with</w:t>
      </w:r>
      <w:r w:rsidR="005129E0" w:rsidRPr="00C203E0">
        <w:t xml:space="preserve"> </w:t>
      </w:r>
      <w:r w:rsidRPr="00C203E0">
        <w:t>operating a quarry</w:t>
      </w:r>
      <w:r w:rsidR="005129E0" w:rsidRPr="00C203E0">
        <w:t xml:space="preserve"> and </w:t>
      </w:r>
      <w:r w:rsidRPr="00C203E0">
        <w:t>deals with environmental issues such as native vegetation and water</w:t>
      </w:r>
      <w:r w:rsidR="005129E0" w:rsidRPr="00C203E0">
        <w:t xml:space="preserve"> </w:t>
      </w:r>
      <w:r w:rsidRPr="00C203E0">
        <w:t>quality and the amenity impacts such as dust and noise.</w:t>
      </w:r>
      <w:r w:rsidR="005129E0" w:rsidRPr="00C203E0">
        <w:t xml:space="preserve"> </w:t>
      </w:r>
      <w:r w:rsidR="002C5591" w:rsidRPr="00C203E0">
        <w:t>The Work Authority is the final instrument under the MRSDA which enables the stone extraction to begin.</w:t>
      </w:r>
    </w:p>
    <w:p w:rsidR="00FF3524" w:rsidRPr="00C203E0" w:rsidRDefault="005129E0" w:rsidP="00DB4C82">
      <w:pPr>
        <w:pStyle w:val="Para0"/>
      </w:pPr>
      <w:r w:rsidRPr="00C203E0">
        <w:t>T</w:t>
      </w:r>
      <w:r w:rsidR="00FF3524" w:rsidRPr="00C203E0">
        <w:t>he planning approval deals with</w:t>
      </w:r>
      <w:r w:rsidRPr="00C203E0">
        <w:t xml:space="preserve"> </w:t>
      </w:r>
      <w:r w:rsidR="00FF3524" w:rsidRPr="00C203E0">
        <w:t>broader issues such as traffic management.</w:t>
      </w:r>
      <w:r w:rsidRPr="00C203E0">
        <w:t xml:space="preserve"> W</w:t>
      </w:r>
      <w:r w:rsidR="00FF3524" w:rsidRPr="00C203E0">
        <w:t>ork Plans</w:t>
      </w:r>
      <w:r w:rsidR="008229C0">
        <w:t xml:space="preserve">, </w:t>
      </w:r>
      <w:r w:rsidR="00FF3524" w:rsidRPr="00C203E0">
        <w:t>Work Authorities and planning approvals do not contain expiry dates</w:t>
      </w:r>
      <w:r w:rsidRPr="00C203E0">
        <w:t xml:space="preserve"> with </w:t>
      </w:r>
      <w:r w:rsidR="00FF3524" w:rsidRPr="00C203E0">
        <w:t>the intent</w:t>
      </w:r>
      <w:r w:rsidRPr="00C203E0">
        <w:t xml:space="preserve"> </w:t>
      </w:r>
      <w:r w:rsidR="00FF3524" w:rsidRPr="00C203E0">
        <w:t xml:space="preserve">of these approvals </w:t>
      </w:r>
      <w:r w:rsidRPr="00C203E0">
        <w:t>being that the approval e</w:t>
      </w:r>
      <w:r w:rsidR="00FF3524" w:rsidRPr="00C203E0">
        <w:t>xpire</w:t>
      </w:r>
      <w:r w:rsidRPr="00C203E0">
        <w:t>s</w:t>
      </w:r>
      <w:r w:rsidR="00FF3524" w:rsidRPr="00C203E0">
        <w:t xml:space="preserve"> once the resource is exhausted.</w:t>
      </w:r>
    </w:p>
    <w:p w:rsidR="00956D1D" w:rsidRPr="00C203E0" w:rsidRDefault="00956D1D" w:rsidP="00DB4C82">
      <w:pPr>
        <w:pStyle w:val="Para0"/>
      </w:pPr>
      <w:r w:rsidRPr="00C203E0">
        <w:t xml:space="preserve">The approval process for stone extraction can be lengthy and complex.  </w:t>
      </w:r>
      <w:r w:rsidR="005D51FD" w:rsidRPr="00C203E0">
        <w:t xml:space="preserve">Only a limited number of Councils </w:t>
      </w:r>
      <w:r w:rsidR="007870CF" w:rsidRPr="00C203E0">
        <w:t xml:space="preserve">(as responsible authorities for administering a planning scheme) </w:t>
      </w:r>
      <w:r w:rsidR="005D51FD" w:rsidRPr="00C203E0">
        <w:t>regularly assess such applications and understand the</w:t>
      </w:r>
      <w:r w:rsidRPr="00C203E0">
        <w:t xml:space="preserve"> intricacies of </w:t>
      </w:r>
      <w:r w:rsidR="00F3685F" w:rsidRPr="00C203E0">
        <w:t>assessing and approving stone extraction</w:t>
      </w:r>
      <w:r w:rsidRPr="00C203E0">
        <w:t xml:space="preserve">. </w:t>
      </w:r>
    </w:p>
    <w:p w:rsidR="005129E0" w:rsidRPr="00C203E0" w:rsidRDefault="003A19BC" w:rsidP="00DB4C82">
      <w:pPr>
        <w:pStyle w:val="Heading2"/>
      </w:pPr>
      <w:bookmarkStart w:id="30" w:name="_Toc483484078"/>
      <w:r w:rsidRPr="00C203E0">
        <w:t>Approvals process</w:t>
      </w:r>
      <w:bookmarkEnd w:id="30"/>
    </w:p>
    <w:p w:rsidR="003A19BC" w:rsidRPr="00C203E0" w:rsidRDefault="000E41A8" w:rsidP="00DB4C82">
      <w:pPr>
        <w:pStyle w:val="Para0"/>
      </w:pPr>
      <w:r w:rsidRPr="00C203E0">
        <w:t xml:space="preserve">A key element of obtaining an approval for stone extraction is the preparation of a draft </w:t>
      </w:r>
      <w:r w:rsidR="00F3685F" w:rsidRPr="00C203E0">
        <w:t>W</w:t>
      </w:r>
      <w:r w:rsidRPr="00C203E0">
        <w:t xml:space="preserve">ork </w:t>
      </w:r>
      <w:r w:rsidR="00F3685F" w:rsidRPr="00C203E0">
        <w:t>P</w:t>
      </w:r>
      <w:r w:rsidRPr="00C203E0">
        <w:t xml:space="preserve">lan in consultation with local government, key agencies and with the DEDJTR </w:t>
      </w:r>
      <w:r w:rsidR="00A52597" w:rsidRPr="00C203E0">
        <w:t>inspectorate</w:t>
      </w:r>
      <w:r w:rsidRPr="00C203E0">
        <w:t xml:space="preserve">.  The draft </w:t>
      </w:r>
      <w:r w:rsidR="00831147" w:rsidRPr="00C203E0">
        <w:t xml:space="preserve">Work Plan </w:t>
      </w:r>
      <w:r w:rsidRPr="00C203E0">
        <w:t>is then ‘</w:t>
      </w:r>
      <w:r w:rsidR="00A52597" w:rsidRPr="00C203E0">
        <w:t>statutorily</w:t>
      </w:r>
      <w:r w:rsidRPr="00C203E0">
        <w:t xml:space="preserve"> endorsed’ by the </w:t>
      </w:r>
      <w:r w:rsidR="00A52597" w:rsidRPr="00C203E0">
        <w:t>DEDJTR inspector.  Once a work plan is endorsed</w:t>
      </w:r>
      <w:r w:rsidR="005D51FD" w:rsidRPr="00C203E0">
        <w:t>,</w:t>
      </w:r>
      <w:r w:rsidR="00A52597" w:rsidRPr="00C203E0">
        <w:t xml:space="preserve"> it is deemed to be of a satisfactory standard to support a planning permit application</w:t>
      </w:r>
      <w:r w:rsidR="00CF26D1" w:rsidRPr="00C203E0">
        <w:t xml:space="preserve">.  The planning permit application along with the endorsed draft </w:t>
      </w:r>
      <w:r w:rsidR="00831147" w:rsidRPr="00C203E0">
        <w:t xml:space="preserve">Work Plan </w:t>
      </w:r>
      <w:r w:rsidR="00CF26D1" w:rsidRPr="00C203E0">
        <w:t xml:space="preserve">(in accordance with Clause 52.09-3 (Application </w:t>
      </w:r>
      <w:r w:rsidR="005D51FD" w:rsidRPr="00C203E0">
        <w:t>requirements</w:t>
      </w:r>
      <w:r w:rsidR="00CF26D1" w:rsidRPr="00C203E0">
        <w:t xml:space="preserve">)) is then submitted to </w:t>
      </w:r>
      <w:r w:rsidR="005D51FD" w:rsidRPr="00C203E0">
        <w:t>the Council</w:t>
      </w:r>
      <w:r w:rsidR="00A52597" w:rsidRPr="00C203E0">
        <w:t>.</w:t>
      </w:r>
    </w:p>
    <w:p w:rsidR="00D00C80" w:rsidRPr="00C203E0" w:rsidRDefault="00A52597" w:rsidP="00DB4C82">
      <w:pPr>
        <w:pStyle w:val="Para0"/>
      </w:pPr>
      <w:r w:rsidRPr="00C203E0">
        <w:t xml:space="preserve">Once </w:t>
      </w:r>
      <w:r w:rsidR="005D51FD" w:rsidRPr="00C203E0">
        <w:t xml:space="preserve">a planning application is </w:t>
      </w:r>
      <w:r w:rsidRPr="00C203E0">
        <w:t>lodged</w:t>
      </w:r>
      <w:r w:rsidR="005D51FD" w:rsidRPr="00C203E0">
        <w:t>,</w:t>
      </w:r>
      <w:r w:rsidRPr="00C203E0">
        <w:t xml:space="preserve"> a Council </w:t>
      </w:r>
      <w:r w:rsidR="005D51FD" w:rsidRPr="00C203E0">
        <w:t xml:space="preserve">can </w:t>
      </w:r>
      <w:r w:rsidRPr="00C203E0">
        <w:t>request additional information</w:t>
      </w:r>
      <w:r w:rsidRPr="00C203E0">
        <w:rPr>
          <w:vertAlign w:val="superscript"/>
        </w:rPr>
        <w:footnoteReference w:id="5"/>
      </w:r>
      <w:r w:rsidRPr="00C203E0">
        <w:t xml:space="preserve"> </w:t>
      </w:r>
      <w:r w:rsidR="005D51FD" w:rsidRPr="00C203E0">
        <w:t xml:space="preserve">- this must be done within 28 days of lodgement. Once Council is satisfied with the information, the </w:t>
      </w:r>
      <w:r w:rsidRPr="00C203E0">
        <w:t xml:space="preserve">application </w:t>
      </w:r>
      <w:r w:rsidR="005D51FD" w:rsidRPr="00C203E0">
        <w:t xml:space="preserve">will be placed </w:t>
      </w:r>
      <w:r w:rsidRPr="00C203E0">
        <w:t>on</w:t>
      </w:r>
      <w:r w:rsidR="007B1E6D" w:rsidRPr="00C203E0">
        <w:t xml:space="preserve"> public </w:t>
      </w:r>
      <w:r w:rsidRPr="00C203E0">
        <w:t>notice for a minimum of fourteen days</w:t>
      </w:r>
      <w:r w:rsidR="005D51FD" w:rsidRPr="00C203E0">
        <w:rPr>
          <w:rStyle w:val="FootnoteReference"/>
        </w:rPr>
        <w:footnoteReference w:id="6"/>
      </w:r>
      <w:r w:rsidRPr="00C203E0">
        <w:t xml:space="preserve">.  </w:t>
      </w:r>
      <w:r w:rsidR="00CF26D1" w:rsidRPr="00C203E0">
        <w:t xml:space="preserve">In accordance with </w:t>
      </w:r>
      <w:r w:rsidR="005D51FD" w:rsidRPr="00C203E0">
        <w:t xml:space="preserve">Clause </w:t>
      </w:r>
      <w:r w:rsidR="00CF26D1" w:rsidRPr="00C203E0">
        <w:t>52.09-4 (Referral Requirements)</w:t>
      </w:r>
      <w:r w:rsidR="005D51FD" w:rsidRPr="00C203E0">
        <w:t>,</w:t>
      </w:r>
      <w:r w:rsidR="00CF26D1" w:rsidRPr="00C203E0">
        <w:t xml:space="preserve"> the Council does not need to refer an application for stone extraction if a copy of the work plan or a variation to an approved work plan was previously referred to </w:t>
      </w:r>
      <w:r w:rsidR="00296EE8">
        <w:t>a</w:t>
      </w:r>
      <w:r w:rsidR="00CF26D1" w:rsidRPr="00C203E0">
        <w:t xml:space="preserve"> particular agency. </w:t>
      </w:r>
      <w:r w:rsidR="005D51FD" w:rsidRPr="00C203E0">
        <w:t xml:space="preserve"> For instance, if native vegetation is required to be removed, there is no need to refer it to DELWP as </w:t>
      </w:r>
      <w:r w:rsidR="005416AA" w:rsidRPr="00C203E0">
        <w:t xml:space="preserve">part </w:t>
      </w:r>
      <w:r w:rsidR="005D51FD" w:rsidRPr="00C203E0">
        <w:t xml:space="preserve">of the planning process. </w:t>
      </w:r>
    </w:p>
    <w:p w:rsidR="00D00C80" w:rsidRPr="00C203E0" w:rsidRDefault="00C4143E" w:rsidP="00DB4C82">
      <w:pPr>
        <w:pStyle w:val="Para0"/>
      </w:pPr>
      <w:r w:rsidRPr="00C203E0">
        <w:t xml:space="preserve">Council will then make a decision as to whether to approve or refuse the planning permit application for stone extraction.  If there have been objections to the application, and the </w:t>
      </w:r>
      <w:r w:rsidR="005D51FD" w:rsidRPr="00C203E0">
        <w:t xml:space="preserve">Council </w:t>
      </w:r>
      <w:r w:rsidRPr="00C203E0">
        <w:t>seeks to approve the stone extraction</w:t>
      </w:r>
      <w:r w:rsidR="005D51FD" w:rsidRPr="00C203E0">
        <w:t>,</w:t>
      </w:r>
      <w:r w:rsidRPr="00C203E0">
        <w:t xml:space="preserve"> a ‘notice of decision to grant a permit’ is issued giving any objectors the opportunity to seek a review of the Council’s decision at the Victorian Civil and Administrative Tribunal (VCAT).  The permit applicant can also seek a review of Council’s decision to refuse an application or against conditions of the permit.  VCAT will either</w:t>
      </w:r>
      <w:r w:rsidR="00296EE8">
        <w:t>;</w:t>
      </w:r>
      <w:r w:rsidRPr="00C203E0">
        <w:t xml:space="preserve"> uphold the decision to refuse the application</w:t>
      </w:r>
      <w:r w:rsidR="00296EE8">
        <w:t>,</w:t>
      </w:r>
      <w:r w:rsidRPr="00C203E0">
        <w:t xml:space="preserve"> direct a permit to issue</w:t>
      </w:r>
      <w:r w:rsidR="00296EE8">
        <w:t>,</w:t>
      </w:r>
      <w:r w:rsidR="007870CF" w:rsidRPr="00C203E0">
        <w:t xml:space="preserve"> amend permit conditions</w:t>
      </w:r>
      <w:r w:rsidR="00296EE8">
        <w:t>,</w:t>
      </w:r>
      <w:r w:rsidR="007870CF" w:rsidRPr="00C203E0">
        <w:t xml:space="preserve"> o</w:t>
      </w:r>
      <w:r w:rsidR="00296EE8">
        <w:t>r</w:t>
      </w:r>
      <w:r w:rsidR="007870CF" w:rsidRPr="00C203E0">
        <w:t xml:space="preserve"> refuse to </w:t>
      </w:r>
      <w:r w:rsidR="00296EE8">
        <w:t>amend permit conditions. VCAT’s decision will be final.</w:t>
      </w:r>
    </w:p>
    <w:p w:rsidR="00C4143E" w:rsidRPr="00C203E0" w:rsidRDefault="00C4143E" w:rsidP="00DB4C82">
      <w:pPr>
        <w:pStyle w:val="Para0"/>
      </w:pPr>
      <w:r w:rsidRPr="00C203E0">
        <w:t>Following the issue of a planning permit</w:t>
      </w:r>
      <w:r w:rsidR="005D51FD" w:rsidRPr="00C203E0">
        <w:t>,</w:t>
      </w:r>
      <w:r w:rsidRPr="00C203E0">
        <w:t xml:space="preserve"> the draft work plan can be amended to be consistent with the planning approval (if need be) and a Work Authority can then</w:t>
      </w:r>
      <w:r w:rsidR="005D51FD" w:rsidRPr="00C203E0">
        <w:t xml:space="preserve"> be</w:t>
      </w:r>
      <w:r w:rsidRPr="00C203E0">
        <w:t xml:space="preserve"> issue</w:t>
      </w:r>
      <w:r w:rsidR="005D51FD" w:rsidRPr="00C203E0">
        <w:t>d</w:t>
      </w:r>
      <w:r w:rsidRPr="00C203E0">
        <w:t>.</w:t>
      </w:r>
    </w:p>
    <w:p w:rsidR="00DB4C82" w:rsidRPr="00C203E0" w:rsidRDefault="00C4143E" w:rsidP="00DB4C82">
      <w:pPr>
        <w:pStyle w:val="Para0"/>
        <w:sectPr w:rsidR="00DB4C82" w:rsidRPr="00C203E0" w:rsidSect="003B3BDB">
          <w:footerReference w:type="default" r:id="rId32"/>
          <w:pgSz w:w="11901" w:h="16840" w:code="9"/>
          <w:pgMar w:top="567" w:right="851" w:bottom="568" w:left="1134" w:header="426" w:footer="369" w:gutter="0"/>
          <w:pgNumType w:start="1"/>
          <w:cols w:space="0"/>
          <w:formProt w:val="0"/>
          <w:docGrid w:linePitch="360"/>
        </w:sectPr>
      </w:pPr>
      <w:r w:rsidRPr="00C203E0">
        <w:t xml:space="preserve">The assessment and approval process for stone extraction is illustrated in </w:t>
      </w:r>
      <w:r w:rsidR="00C203E0" w:rsidRPr="00C203E0">
        <w:fldChar w:fldCharType="begin"/>
      </w:r>
      <w:r w:rsidR="00C203E0" w:rsidRPr="00C203E0">
        <w:instrText xml:space="preserve"> REF _Ref463273405 \h </w:instrText>
      </w:r>
      <w:r w:rsidR="00C203E0" w:rsidRPr="00C203E0">
        <w:fldChar w:fldCharType="separate"/>
      </w:r>
      <w:r w:rsidR="00A61547" w:rsidRPr="00C203E0">
        <w:t xml:space="preserve">Figure </w:t>
      </w:r>
      <w:r w:rsidR="00A61547">
        <w:rPr>
          <w:noProof/>
        </w:rPr>
        <w:t>3</w:t>
      </w:r>
      <w:r w:rsidR="00A61547" w:rsidRPr="00C203E0">
        <w:t>.</w:t>
      </w:r>
      <w:r w:rsidR="00A61547">
        <w:rPr>
          <w:noProof/>
        </w:rPr>
        <w:t>1</w:t>
      </w:r>
      <w:r w:rsidR="00C203E0" w:rsidRPr="00C203E0">
        <w:fldChar w:fldCharType="end"/>
      </w:r>
      <w:r w:rsidRPr="00C203E0">
        <w:t>.</w:t>
      </w:r>
      <w:r w:rsidR="00A5563F" w:rsidRPr="00C203E0">
        <w:t xml:space="preserve">  </w:t>
      </w:r>
      <w:r w:rsidR="00C203E0" w:rsidRPr="00C203E0">
        <w:fldChar w:fldCharType="begin"/>
      </w:r>
      <w:r w:rsidR="00C203E0" w:rsidRPr="00C203E0">
        <w:instrText xml:space="preserve"> REF _Ref463273411 \h </w:instrText>
      </w:r>
      <w:r w:rsidR="00C203E0" w:rsidRPr="00C203E0">
        <w:fldChar w:fldCharType="separate"/>
      </w:r>
      <w:r w:rsidR="00A61547" w:rsidRPr="00C203E0">
        <w:t xml:space="preserve">Figure </w:t>
      </w:r>
      <w:r w:rsidR="00A61547">
        <w:rPr>
          <w:noProof/>
        </w:rPr>
        <w:t>3</w:t>
      </w:r>
      <w:r w:rsidR="00A61547" w:rsidRPr="00C203E0">
        <w:t>.</w:t>
      </w:r>
      <w:r w:rsidR="00A61547">
        <w:rPr>
          <w:noProof/>
        </w:rPr>
        <w:t>2</w:t>
      </w:r>
      <w:r w:rsidR="00C203E0" w:rsidRPr="00C203E0">
        <w:fldChar w:fldCharType="end"/>
      </w:r>
      <w:r w:rsidR="00A5563F" w:rsidRPr="00C203E0">
        <w:t xml:space="preserve"> outlines the approvals process in the event that a</w:t>
      </w:r>
      <w:r w:rsidR="008016FB" w:rsidRPr="00C203E0">
        <w:t>n</w:t>
      </w:r>
      <w:r w:rsidR="00A5563F" w:rsidRPr="00C203E0">
        <w:t xml:space="preserve"> Environment Effects Statement (EES) is required for </w:t>
      </w:r>
      <w:r w:rsidR="00296EE8">
        <w:t>s</w:t>
      </w:r>
      <w:r w:rsidR="00A5563F" w:rsidRPr="00C203E0">
        <w:t xml:space="preserve">tone </w:t>
      </w:r>
      <w:r w:rsidR="00296EE8">
        <w:t>extraction.</w:t>
      </w:r>
    </w:p>
    <w:p w:rsidR="00DB4C82" w:rsidRPr="00C203E0" w:rsidRDefault="00D336BA" w:rsidP="003349B9">
      <w:pPr>
        <w:pStyle w:val="Para0"/>
        <w:jc w:val="center"/>
      </w:pPr>
      <w:r w:rsidRPr="00C203E0">
        <w:object w:dxaOrig="13712" w:dyaOrig="11121">
          <v:shape id="_x0000_i1026" type="#_x0000_t75" alt="Title: Figure 3.1 - Planning approval process for stone extraction.&#10;&#10;Figure 3.1 is a flowchart graphic showing the planning approval process for stone extraction in Victoria where an Environmental Effects Statement, or EES, is not required.  &#10;" style="width:521.4pt;height:422.05pt" o:ole="">
            <v:imagedata r:id="rId33" o:title=""/>
          </v:shape>
          <o:OLEObject Type="Embed" ProgID="Visio.Drawing.11" ShapeID="_x0000_i1026" DrawAspect="Content" ObjectID="_1562669452" r:id="rId34"/>
        </w:object>
      </w:r>
    </w:p>
    <w:p w:rsidR="00DB4C82" w:rsidRPr="00C203E0" w:rsidRDefault="00DB4C82" w:rsidP="003349B9">
      <w:pPr>
        <w:pStyle w:val="Caption"/>
        <w:keepNext w:val="0"/>
      </w:pPr>
      <w:bookmarkStart w:id="31" w:name="_Ref463273405"/>
      <w:r w:rsidRPr="00C203E0">
        <w:t xml:space="preserve">Figure </w:t>
      </w:r>
      <w:r w:rsidRPr="00C203E0">
        <w:fldChar w:fldCharType="begin"/>
      </w:r>
      <w:r w:rsidRPr="00C203E0">
        <w:instrText xml:space="preserve"> STYLEREF 1 \s </w:instrText>
      </w:r>
      <w:r w:rsidRPr="00C203E0">
        <w:fldChar w:fldCharType="separate"/>
      </w:r>
      <w:r w:rsidR="00A61547">
        <w:rPr>
          <w:noProof/>
        </w:rPr>
        <w:t>3</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1</w:t>
      </w:r>
      <w:r w:rsidRPr="00C203E0">
        <w:fldChar w:fldCharType="end"/>
      </w:r>
      <w:bookmarkEnd w:id="31"/>
      <w:r w:rsidRPr="00C203E0">
        <w:t xml:space="preserve"> : Planning approval process for stone extraction </w:t>
      </w:r>
    </w:p>
    <w:p w:rsidR="003349B9" w:rsidRPr="00C203E0" w:rsidRDefault="00D336BA" w:rsidP="003349B9">
      <w:pPr>
        <w:pStyle w:val="Para0"/>
        <w:jc w:val="center"/>
      </w:pPr>
      <w:r w:rsidRPr="00C203E0">
        <w:object w:dxaOrig="15129" w:dyaOrig="9460">
          <v:shape id="_x0000_i1027" type="#_x0000_t75" alt="Title: Figure 3.2 – Planning approval where an EES is required.&#10;&#10;Figure 3.2 is a flowchart graphic showing the planning approval process for stone extraction in Victoria where an Environmental Effects Statement, or EES, is required. &#10;" style="width:688.95pt;height:430.75pt" o:ole="">
            <v:imagedata r:id="rId35" o:title=""/>
          </v:shape>
          <o:OLEObject Type="Embed" ProgID="Visio.Drawing.11" ShapeID="_x0000_i1027" DrawAspect="Content" ObjectID="_1562669453" r:id="rId36"/>
        </w:object>
      </w:r>
    </w:p>
    <w:p w:rsidR="003349B9" w:rsidRPr="00C203E0" w:rsidRDefault="003349B9" w:rsidP="003349B9">
      <w:pPr>
        <w:pStyle w:val="Caption"/>
      </w:pPr>
      <w:bookmarkStart w:id="32" w:name="_Ref463273411"/>
      <w:r w:rsidRPr="00C203E0">
        <w:t xml:space="preserve">Figure </w:t>
      </w:r>
      <w:r w:rsidRPr="00C203E0">
        <w:fldChar w:fldCharType="begin"/>
      </w:r>
      <w:r w:rsidRPr="00C203E0">
        <w:instrText xml:space="preserve"> STYLEREF 1 \s </w:instrText>
      </w:r>
      <w:r w:rsidRPr="00C203E0">
        <w:fldChar w:fldCharType="separate"/>
      </w:r>
      <w:r w:rsidR="00A61547">
        <w:rPr>
          <w:noProof/>
        </w:rPr>
        <w:t>3</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2</w:t>
      </w:r>
      <w:r w:rsidRPr="00C203E0">
        <w:fldChar w:fldCharType="end"/>
      </w:r>
      <w:bookmarkEnd w:id="32"/>
      <w:r w:rsidRPr="00C203E0">
        <w:t xml:space="preserve"> : Planning approval where an EES is required. </w:t>
      </w:r>
    </w:p>
    <w:p w:rsidR="003349B9" w:rsidRPr="00C203E0" w:rsidRDefault="003349B9" w:rsidP="00DB4C82">
      <w:pPr>
        <w:pStyle w:val="Para0"/>
        <w:sectPr w:rsidR="003349B9" w:rsidRPr="00C203E0" w:rsidSect="003B3BDB">
          <w:headerReference w:type="default" r:id="rId37"/>
          <w:footerReference w:type="default" r:id="rId38"/>
          <w:pgSz w:w="16840" w:h="11901" w:orient="landscape" w:code="9"/>
          <w:pgMar w:top="1134" w:right="567" w:bottom="851" w:left="851" w:header="426" w:footer="370" w:gutter="0"/>
          <w:cols w:space="0"/>
          <w:formProt w:val="0"/>
          <w:docGrid w:linePitch="360"/>
        </w:sectPr>
      </w:pPr>
    </w:p>
    <w:p w:rsidR="00E07CE7" w:rsidRPr="00C203E0" w:rsidRDefault="007A0331" w:rsidP="003349B9">
      <w:pPr>
        <w:pStyle w:val="Heading1"/>
      </w:pPr>
      <w:bookmarkStart w:id="33" w:name="_Toc483484079"/>
      <w:r w:rsidRPr="00C203E0">
        <w:lastRenderedPageBreak/>
        <w:t xml:space="preserve">Other </w:t>
      </w:r>
      <w:r w:rsidR="003349B9" w:rsidRPr="00C203E0">
        <w:t>assessments and extractive industry</w:t>
      </w:r>
      <w:bookmarkEnd w:id="33"/>
    </w:p>
    <w:p w:rsidR="00F622A3" w:rsidRPr="00C203E0" w:rsidRDefault="002B49C1" w:rsidP="003349B9">
      <w:pPr>
        <w:pStyle w:val="Para0"/>
      </w:pPr>
      <w:r w:rsidRPr="00C203E0">
        <w:t xml:space="preserve">In addition to the </w:t>
      </w:r>
      <w:r w:rsidRPr="00C203E0">
        <w:rPr>
          <w:i/>
        </w:rPr>
        <w:t>Planning and Environment Act 1987</w:t>
      </w:r>
      <w:r w:rsidRPr="00C203E0">
        <w:t xml:space="preserve"> and the MRSDA, there are</w:t>
      </w:r>
      <w:r w:rsidR="00F622A3" w:rsidRPr="00C203E0">
        <w:t xml:space="preserve"> other approvals </w:t>
      </w:r>
      <w:r w:rsidRPr="00C203E0">
        <w:t xml:space="preserve">that </w:t>
      </w:r>
      <w:r w:rsidR="00F622A3" w:rsidRPr="00C203E0">
        <w:t xml:space="preserve">have a direct relationship to assessments under the </w:t>
      </w:r>
      <w:r w:rsidRPr="00C203E0">
        <w:rPr>
          <w:i/>
        </w:rPr>
        <w:t>Planning and Environment Act 1987</w:t>
      </w:r>
      <w:r w:rsidRPr="00C203E0">
        <w:t xml:space="preserve"> </w:t>
      </w:r>
      <w:r w:rsidR="00F622A3" w:rsidRPr="00C203E0">
        <w:t>and should be considered to obtain a full understanding of the planning and environmental assessment process in Victoria.</w:t>
      </w:r>
    </w:p>
    <w:p w:rsidR="00AD7E81" w:rsidRPr="00C203E0" w:rsidRDefault="00AD7E81" w:rsidP="003349B9">
      <w:pPr>
        <w:pStyle w:val="Para0"/>
      </w:pPr>
      <w:r w:rsidRPr="00C203E0">
        <w:t xml:space="preserve">This </w:t>
      </w:r>
      <w:r w:rsidR="002B49C1" w:rsidRPr="00C203E0">
        <w:t>Chapter</w:t>
      </w:r>
      <w:r w:rsidRPr="00C203E0">
        <w:t xml:space="preserve"> contains an outline of key approvals and consents which may relate to stone extraction in Victoria.</w:t>
      </w:r>
    </w:p>
    <w:p w:rsidR="00023E64" w:rsidRPr="00C203E0" w:rsidRDefault="007A0331" w:rsidP="003349B9">
      <w:pPr>
        <w:pStyle w:val="Heading2"/>
      </w:pPr>
      <w:bookmarkStart w:id="34" w:name="_Toc483484080"/>
      <w:r w:rsidRPr="00C203E0">
        <w:t xml:space="preserve">Environment Protection and Biodiversity </w:t>
      </w:r>
      <w:r w:rsidR="00A221D5" w:rsidRPr="00C203E0">
        <w:t>Conservation Act 1999 (</w:t>
      </w:r>
      <w:proofErr w:type="spellStart"/>
      <w:r w:rsidR="00A221D5" w:rsidRPr="00C203E0">
        <w:t>C’wealth</w:t>
      </w:r>
      <w:proofErr w:type="spellEnd"/>
      <w:r w:rsidR="00A221D5" w:rsidRPr="00C203E0">
        <w:t>)</w:t>
      </w:r>
      <w:bookmarkEnd w:id="34"/>
    </w:p>
    <w:p w:rsidR="00F3685F" w:rsidRPr="00C203E0" w:rsidRDefault="00023E64" w:rsidP="003349B9">
      <w:pPr>
        <w:pStyle w:val="Para0"/>
      </w:pPr>
      <w:r w:rsidRPr="00C203E0">
        <w:t xml:space="preserve">Referral and approval from the Commonwealth under the </w:t>
      </w:r>
      <w:r w:rsidRPr="00C203E0">
        <w:rPr>
          <w:i/>
          <w:iCs/>
        </w:rPr>
        <w:t xml:space="preserve">Environment Protection and Biodiversity Conservation Act 1999 </w:t>
      </w:r>
      <w:r w:rsidRPr="00C203E0">
        <w:t>(EPBC Act) may be required if quarry proposals are determined to have a significant impact on matters of National Environmental Significance (NES).</w:t>
      </w:r>
      <w:r w:rsidR="002B49C1" w:rsidRPr="00C203E0">
        <w:t xml:space="preserve"> </w:t>
      </w:r>
      <w:r w:rsidR="00F3685F" w:rsidRPr="00C203E0">
        <w:t xml:space="preserve"> The nine matters of NES include:</w:t>
      </w:r>
    </w:p>
    <w:p w:rsidR="00F3685F" w:rsidRPr="00C203E0" w:rsidRDefault="00597911" w:rsidP="003349B9">
      <w:pPr>
        <w:pStyle w:val="Para0bullet"/>
      </w:pPr>
      <w:hyperlink r:id="rId39" w:history="1">
        <w:r w:rsidR="003349B9" w:rsidRPr="00C203E0">
          <w:t>W</w:t>
        </w:r>
        <w:r w:rsidR="00F3685F" w:rsidRPr="00C203E0">
          <w:t>orld heritage properties</w:t>
        </w:r>
      </w:hyperlink>
    </w:p>
    <w:p w:rsidR="00F3685F" w:rsidRPr="00C203E0" w:rsidRDefault="00597911" w:rsidP="003349B9">
      <w:pPr>
        <w:pStyle w:val="Para0bullet"/>
      </w:pPr>
      <w:hyperlink r:id="rId40" w:history="1">
        <w:r w:rsidR="003349B9" w:rsidRPr="00C203E0">
          <w:t>Na</w:t>
        </w:r>
        <w:r w:rsidR="00F3685F" w:rsidRPr="00C203E0">
          <w:t>tional heritage places</w:t>
        </w:r>
      </w:hyperlink>
    </w:p>
    <w:p w:rsidR="00F3685F" w:rsidRPr="00C203E0" w:rsidRDefault="00597911" w:rsidP="003349B9">
      <w:pPr>
        <w:pStyle w:val="Para0bullet"/>
      </w:pPr>
      <w:hyperlink r:id="rId41" w:history="1">
        <w:r w:rsidR="003349B9" w:rsidRPr="00C203E0">
          <w:t>W</w:t>
        </w:r>
        <w:r w:rsidR="00F3685F" w:rsidRPr="00C203E0">
          <w:t>etlands of international importance</w:t>
        </w:r>
      </w:hyperlink>
      <w:r w:rsidR="00F3685F" w:rsidRPr="00C203E0">
        <w:t xml:space="preserve"> (listed under the </w:t>
      </w:r>
      <w:proofErr w:type="spellStart"/>
      <w:r w:rsidR="00F3685F" w:rsidRPr="00C203E0">
        <w:t>Ramsar</w:t>
      </w:r>
      <w:proofErr w:type="spellEnd"/>
      <w:r w:rsidR="00F3685F" w:rsidRPr="00C203E0">
        <w:t xml:space="preserve"> Convention)</w:t>
      </w:r>
    </w:p>
    <w:p w:rsidR="00F3685F" w:rsidRPr="00C203E0" w:rsidRDefault="00597911" w:rsidP="003349B9">
      <w:pPr>
        <w:pStyle w:val="Para0bullet"/>
      </w:pPr>
      <w:hyperlink r:id="rId42" w:history="1">
        <w:r w:rsidR="00F3685F" w:rsidRPr="00C203E0">
          <w:t>listed threatened species and ecological communities</w:t>
        </w:r>
      </w:hyperlink>
    </w:p>
    <w:p w:rsidR="00F3685F" w:rsidRPr="00C203E0" w:rsidRDefault="00597911" w:rsidP="003349B9">
      <w:pPr>
        <w:pStyle w:val="Para0bullet"/>
      </w:pPr>
      <w:hyperlink r:id="rId43" w:history="1">
        <w:r w:rsidR="00F3685F" w:rsidRPr="00C203E0">
          <w:t>migratory species</w:t>
        </w:r>
      </w:hyperlink>
      <w:r w:rsidR="00F3685F" w:rsidRPr="00C203E0">
        <w:t> protected under international agreements</w:t>
      </w:r>
    </w:p>
    <w:p w:rsidR="00F3685F" w:rsidRPr="00C203E0" w:rsidRDefault="00597911" w:rsidP="003349B9">
      <w:pPr>
        <w:pStyle w:val="Para0bullet"/>
      </w:pPr>
      <w:hyperlink r:id="rId44" w:history="1">
        <w:r w:rsidR="00F3685F" w:rsidRPr="00C203E0">
          <w:t>Commonwealth marine areas</w:t>
        </w:r>
      </w:hyperlink>
    </w:p>
    <w:p w:rsidR="00F3685F" w:rsidRPr="00C203E0" w:rsidRDefault="00597911" w:rsidP="003349B9">
      <w:pPr>
        <w:pStyle w:val="Para0bullet"/>
      </w:pPr>
      <w:hyperlink r:id="rId45" w:history="1">
        <w:r w:rsidR="00F3685F" w:rsidRPr="00C203E0">
          <w:t>the Great Barrier Reef Marine Park</w:t>
        </w:r>
      </w:hyperlink>
    </w:p>
    <w:p w:rsidR="00F3685F" w:rsidRPr="00C203E0" w:rsidRDefault="00597911" w:rsidP="003349B9">
      <w:pPr>
        <w:pStyle w:val="Para0bullet"/>
      </w:pPr>
      <w:hyperlink r:id="rId46" w:history="1">
        <w:r w:rsidR="003349B9" w:rsidRPr="00C203E0">
          <w:t>N</w:t>
        </w:r>
        <w:r w:rsidR="00F3685F" w:rsidRPr="00C203E0">
          <w:t>uclear actions (including uranium mines)</w:t>
        </w:r>
      </w:hyperlink>
    </w:p>
    <w:p w:rsidR="00F3685F" w:rsidRPr="00C203E0" w:rsidRDefault="00597911" w:rsidP="003349B9">
      <w:pPr>
        <w:pStyle w:val="Para0bullet"/>
      </w:pPr>
      <w:hyperlink r:id="rId47" w:tooltip="Water resources - 2013 EPBC Act amendment - Water trigger" w:history="1">
        <w:r w:rsidR="003349B9" w:rsidRPr="00C203E0">
          <w:t xml:space="preserve">A </w:t>
        </w:r>
        <w:r w:rsidR="00F3685F" w:rsidRPr="00C203E0">
          <w:t>water resource, in relation to coal seam gas development and large coal mining development</w:t>
        </w:r>
      </w:hyperlink>
      <w:r w:rsidR="001438A0" w:rsidRPr="00C203E0">
        <w:t xml:space="preserve"> (DEE 2015).</w:t>
      </w:r>
    </w:p>
    <w:p w:rsidR="00023E64" w:rsidRPr="00C203E0" w:rsidRDefault="00023E64" w:rsidP="00BD27E7">
      <w:pPr>
        <w:pStyle w:val="Para0"/>
        <w:rPr>
          <w:szCs w:val="20"/>
        </w:rPr>
      </w:pPr>
      <w:r w:rsidRPr="00C203E0">
        <w:rPr>
          <w:szCs w:val="20"/>
        </w:rPr>
        <w:t xml:space="preserve">If </w:t>
      </w:r>
      <w:r w:rsidR="001438A0" w:rsidRPr="00C203E0">
        <w:rPr>
          <w:szCs w:val="20"/>
        </w:rPr>
        <w:t>stone extraction</w:t>
      </w:r>
      <w:r w:rsidRPr="00C203E0">
        <w:rPr>
          <w:szCs w:val="20"/>
        </w:rPr>
        <w:t xml:space="preserve"> could have a significant impact on NES matters, the </w:t>
      </w:r>
      <w:r w:rsidR="001438A0" w:rsidRPr="00C203E0">
        <w:rPr>
          <w:szCs w:val="20"/>
        </w:rPr>
        <w:t>‘</w:t>
      </w:r>
      <w:r w:rsidR="000C3AF5" w:rsidRPr="00C203E0">
        <w:rPr>
          <w:szCs w:val="20"/>
        </w:rPr>
        <w:t>action</w:t>
      </w:r>
      <w:r w:rsidR="001438A0" w:rsidRPr="00C203E0">
        <w:rPr>
          <w:szCs w:val="20"/>
        </w:rPr>
        <w:t>’</w:t>
      </w:r>
      <w:r w:rsidRPr="00C203E0">
        <w:rPr>
          <w:szCs w:val="20"/>
        </w:rPr>
        <w:t xml:space="preserve"> should be referred to the Commonwealth Minister for the Environment. The Minister will make a decision as to whether further assessment is required. If further assessment is required, the proposed quarry will be referred to as a ‘controlled action.’ </w:t>
      </w:r>
    </w:p>
    <w:p w:rsidR="00A221D5" w:rsidRPr="00C203E0" w:rsidRDefault="00023E64" w:rsidP="00BD27E7">
      <w:pPr>
        <w:pStyle w:val="Para0"/>
      </w:pPr>
      <w:r w:rsidRPr="00C203E0">
        <w:rPr>
          <w:szCs w:val="20"/>
        </w:rPr>
        <w:t>In Victoria</w:t>
      </w:r>
      <w:r w:rsidR="006B238B" w:rsidRPr="00C203E0">
        <w:rPr>
          <w:szCs w:val="20"/>
        </w:rPr>
        <w:t>,</w:t>
      </w:r>
      <w:r w:rsidRPr="00C203E0">
        <w:rPr>
          <w:szCs w:val="20"/>
        </w:rPr>
        <w:t xml:space="preserve"> a bilateral agreement is in place with the Commonwealth to minimise duplication in the assessment of NES matters.</w:t>
      </w:r>
      <w:r w:rsidR="000C3AF5" w:rsidRPr="00C203E0">
        <w:rPr>
          <w:szCs w:val="20"/>
        </w:rPr>
        <w:t xml:space="preserve"> This means that the processes under the </w:t>
      </w:r>
      <w:r w:rsidR="002B49C1" w:rsidRPr="00C203E0">
        <w:rPr>
          <w:i/>
        </w:rPr>
        <w:t>Planning and Environment Act 1987</w:t>
      </w:r>
      <w:r w:rsidR="002B49C1" w:rsidRPr="00C203E0">
        <w:t xml:space="preserve"> </w:t>
      </w:r>
      <w:r w:rsidR="005727E0" w:rsidRPr="00C203E0">
        <w:t xml:space="preserve">and the </w:t>
      </w:r>
      <w:r w:rsidR="005727E0" w:rsidRPr="00C203E0">
        <w:rPr>
          <w:i/>
          <w:iCs/>
          <w:szCs w:val="20"/>
        </w:rPr>
        <w:t xml:space="preserve">Environment Effects Act 1978 </w:t>
      </w:r>
      <w:r w:rsidR="005727E0" w:rsidRPr="00C203E0">
        <w:rPr>
          <w:szCs w:val="20"/>
        </w:rPr>
        <w:t xml:space="preserve">can be used to assess impacts on </w:t>
      </w:r>
      <w:r w:rsidR="002B49C1" w:rsidRPr="00C203E0">
        <w:rPr>
          <w:szCs w:val="20"/>
        </w:rPr>
        <w:t xml:space="preserve">the matter of </w:t>
      </w:r>
      <w:r w:rsidR="005727E0" w:rsidRPr="00C203E0">
        <w:rPr>
          <w:szCs w:val="20"/>
        </w:rPr>
        <w:t>NE</w:t>
      </w:r>
      <w:r w:rsidR="003671AD" w:rsidRPr="00C203E0">
        <w:rPr>
          <w:szCs w:val="20"/>
        </w:rPr>
        <w:t>S on behalf of the Commonwealth if the Commonwealth decides that the proposal is a ‘controlled action’.</w:t>
      </w:r>
    </w:p>
    <w:p w:rsidR="00E07CE7" w:rsidRPr="00C203E0" w:rsidRDefault="00E07CE7" w:rsidP="00BD27E7">
      <w:pPr>
        <w:pStyle w:val="Heading2"/>
      </w:pPr>
      <w:bookmarkStart w:id="35" w:name="_Toc483484081"/>
      <w:r w:rsidRPr="00C203E0">
        <w:t>Environment Effect</w:t>
      </w:r>
      <w:r w:rsidR="007A0331" w:rsidRPr="00C203E0">
        <w:t>s</w:t>
      </w:r>
      <w:r w:rsidRPr="00C203E0">
        <w:t xml:space="preserve"> Act</w:t>
      </w:r>
      <w:r w:rsidR="007A0331" w:rsidRPr="00C203E0">
        <w:t xml:space="preserve"> 1978</w:t>
      </w:r>
      <w:bookmarkEnd w:id="35"/>
    </w:p>
    <w:p w:rsidR="00023E64" w:rsidRPr="00C203E0" w:rsidRDefault="00023E64" w:rsidP="003349B9">
      <w:pPr>
        <w:pStyle w:val="Para0"/>
      </w:pPr>
      <w:r w:rsidRPr="00C203E0">
        <w:t xml:space="preserve">Potential environmental impacts or effects of </w:t>
      </w:r>
      <w:r w:rsidR="005727E0" w:rsidRPr="00C203E0">
        <w:t xml:space="preserve">stone extraction </w:t>
      </w:r>
      <w:r w:rsidRPr="00C203E0">
        <w:t xml:space="preserve">may need to be considered under the </w:t>
      </w:r>
      <w:r w:rsidR="00DE52B9" w:rsidRPr="00C203E0">
        <w:rPr>
          <w:i/>
          <w:iCs/>
        </w:rPr>
        <w:t>Environment Effects Act 1978</w:t>
      </w:r>
      <w:r w:rsidRPr="00C203E0">
        <w:t>. If so, the Minister for Planning may require an</w:t>
      </w:r>
      <w:r w:rsidR="00982730" w:rsidRPr="00C203E0">
        <w:t xml:space="preserve"> </w:t>
      </w:r>
      <w:r w:rsidRPr="00C203E0">
        <w:t>EES to be prepared.</w:t>
      </w:r>
      <w:r w:rsidR="00982730" w:rsidRPr="00C203E0">
        <w:t xml:space="preserve">  The </w:t>
      </w:r>
      <w:r w:rsidR="00013A02" w:rsidRPr="00C203E0">
        <w:rPr>
          <w:i/>
        </w:rPr>
        <w:t>Ministerial Guidelines for Assessment of Environmental Effects</w:t>
      </w:r>
      <w:r w:rsidR="00013A02" w:rsidRPr="00C203E0">
        <w:t xml:space="preserve"> provide guidance as to the impacts and environmental risk which may need to be considered by the Minister for Planning.</w:t>
      </w:r>
    </w:p>
    <w:p w:rsidR="00013A02" w:rsidRPr="00C203E0" w:rsidRDefault="00013A02" w:rsidP="003349B9">
      <w:pPr>
        <w:pStyle w:val="Para0"/>
      </w:pPr>
      <w:r w:rsidRPr="00C203E0">
        <w:t>In the event that an EES is require</w:t>
      </w:r>
      <w:r w:rsidR="002B49C1" w:rsidRPr="00C203E0">
        <w:t>d</w:t>
      </w:r>
      <w:r w:rsidRPr="00C203E0">
        <w:t xml:space="preserve"> for stone extraction, the proposal will be exempt from requiring a planning permit.  </w:t>
      </w:r>
    </w:p>
    <w:p w:rsidR="007A0331" w:rsidRPr="00C203E0" w:rsidRDefault="007A0331" w:rsidP="007A0331">
      <w:pPr>
        <w:pStyle w:val="Heading2"/>
      </w:pPr>
      <w:bookmarkStart w:id="36" w:name="_Toc483484082"/>
      <w:r w:rsidRPr="00C203E0">
        <w:t>Aboriginal Heritage Act 2006</w:t>
      </w:r>
      <w:bookmarkEnd w:id="36"/>
    </w:p>
    <w:p w:rsidR="00023E64" w:rsidRPr="00C203E0" w:rsidRDefault="00023E64" w:rsidP="003349B9">
      <w:pPr>
        <w:pStyle w:val="Para0"/>
      </w:pPr>
      <w:r w:rsidRPr="00C203E0">
        <w:t xml:space="preserve">The </w:t>
      </w:r>
      <w:r w:rsidRPr="00C203E0">
        <w:rPr>
          <w:i/>
          <w:iCs/>
        </w:rPr>
        <w:t xml:space="preserve">Aboriginal Heritage Act 2006 </w:t>
      </w:r>
      <w:r w:rsidRPr="00C203E0">
        <w:t xml:space="preserve">provides for the protection and management of Victoria’s Aboriginal heritage. The preparation of a Cultural Heritage Management Plan (CHMP) will be required for </w:t>
      </w:r>
      <w:r w:rsidR="00013A02" w:rsidRPr="00C203E0">
        <w:t xml:space="preserve">most stone extraction proposals </w:t>
      </w:r>
      <w:r w:rsidRPr="00C203E0">
        <w:t xml:space="preserve">to help manage activities that may harm Aboriginal cultural heritage. </w:t>
      </w:r>
    </w:p>
    <w:p w:rsidR="00023E64" w:rsidRPr="00C203E0" w:rsidRDefault="00023E64" w:rsidP="003349B9">
      <w:pPr>
        <w:pStyle w:val="Para0"/>
      </w:pPr>
      <w:r w:rsidRPr="00C203E0">
        <w:t xml:space="preserve">Regulation 48 of the Aboriginal Heritage Regulations 2007 states that an activity is a high impact activity where an earth resource authorisation is required and that would result in significant ground disturbance. Regulation 6 </w:t>
      </w:r>
      <w:r w:rsidRPr="00C203E0">
        <w:lastRenderedPageBreak/>
        <w:t>of the Aboriginal Heritage Regulations 2007 requires</w:t>
      </w:r>
      <w:r w:rsidR="002B49C1" w:rsidRPr="00C203E0">
        <w:t xml:space="preserve"> that</w:t>
      </w:r>
      <w:r w:rsidRPr="00C203E0">
        <w:t xml:space="preserve"> a CHMP to be prepared and approved if all or part of the activity area is within an area of cultural heritage sensitivity</w:t>
      </w:r>
      <w:r w:rsidR="001438A0" w:rsidRPr="00C203E0">
        <w:t xml:space="preserve"> (for example land within 200m of a waterway)</w:t>
      </w:r>
      <w:r w:rsidRPr="00C203E0">
        <w:t xml:space="preserve"> and the activity is a high impact activity.</w:t>
      </w:r>
    </w:p>
    <w:p w:rsidR="00127C3A" w:rsidRPr="00C203E0" w:rsidRDefault="00127C3A" w:rsidP="003349B9">
      <w:pPr>
        <w:pStyle w:val="Para0"/>
      </w:pPr>
      <w:r w:rsidRPr="00C203E0">
        <w:t>A planning permit cannot be issued until a CHMP has been approved. Furthermore, planning approval must be consistent with the approved CHMP.</w:t>
      </w:r>
    </w:p>
    <w:p w:rsidR="00B3378D" w:rsidRPr="00C203E0" w:rsidRDefault="00B3378D" w:rsidP="00B3378D">
      <w:pPr>
        <w:pStyle w:val="Heading2"/>
      </w:pPr>
      <w:bookmarkStart w:id="37" w:name="_Toc483484083"/>
      <w:r w:rsidRPr="00C203E0">
        <w:t>Other consents and approvals</w:t>
      </w:r>
      <w:bookmarkEnd w:id="37"/>
    </w:p>
    <w:p w:rsidR="002B49C1" w:rsidRPr="00C203E0" w:rsidRDefault="00C203E0" w:rsidP="003349B9">
      <w:pPr>
        <w:pStyle w:val="Para0"/>
      </w:pPr>
      <w:r w:rsidRPr="00C203E0">
        <w:fldChar w:fldCharType="begin"/>
      </w:r>
      <w:r w:rsidRPr="00C203E0">
        <w:instrText xml:space="preserve"> REF _Ref463272183 \h </w:instrText>
      </w:r>
      <w:r w:rsidRPr="00C203E0">
        <w:fldChar w:fldCharType="separate"/>
      </w:r>
      <w:r w:rsidR="00A61547" w:rsidRPr="00C203E0">
        <w:t xml:space="preserve">Table </w:t>
      </w:r>
      <w:r w:rsidR="00A61547">
        <w:rPr>
          <w:noProof/>
        </w:rPr>
        <w:t>4</w:t>
      </w:r>
      <w:r w:rsidR="00A61547" w:rsidRPr="00C203E0">
        <w:t>.</w:t>
      </w:r>
      <w:r w:rsidR="00A61547">
        <w:rPr>
          <w:noProof/>
        </w:rPr>
        <w:t>1</w:t>
      </w:r>
      <w:r w:rsidRPr="00C203E0">
        <w:fldChar w:fldCharType="end"/>
      </w:r>
      <w:r w:rsidR="00E57099" w:rsidRPr="00C203E0">
        <w:t xml:space="preserve"> below outlines additional </w:t>
      </w:r>
      <w:r w:rsidR="007966CF" w:rsidRPr="00C203E0">
        <w:t xml:space="preserve">land related </w:t>
      </w:r>
      <w:r w:rsidR="00E57099" w:rsidRPr="00C203E0">
        <w:t>consents and approvals which may also be required after planning approval and prior to extraction.</w:t>
      </w:r>
    </w:p>
    <w:p w:rsidR="007E4121" w:rsidRPr="00C203E0" w:rsidRDefault="003349B9" w:rsidP="003349B9">
      <w:pPr>
        <w:pStyle w:val="Caption"/>
      </w:pPr>
      <w:bookmarkStart w:id="38" w:name="_Ref463272183"/>
      <w:r w:rsidRPr="00C203E0">
        <w:t xml:space="preserve">Table </w:t>
      </w:r>
      <w:r w:rsidRPr="00C203E0">
        <w:fldChar w:fldCharType="begin"/>
      </w:r>
      <w:r w:rsidRPr="00C203E0">
        <w:instrText xml:space="preserve"> STYLEREF 1 \s </w:instrText>
      </w:r>
      <w:r w:rsidRPr="00C203E0">
        <w:fldChar w:fldCharType="separate"/>
      </w:r>
      <w:r w:rsidR="00A61547">
        <w:rPr>
          <w:noProof/>
        </w:rPr>
        <w:t>4</w:t>
      </w:r>
      <w:r w:rsidRPr="00C203E0">
        <w:fldChar w:fldCharType="end"/>
      </w:r>
      <w:r w:rsidRPr="00C203E0">
        <w:t>.</w:t>
      </w:r>
      <w:r w:rsidRPr="00C203E0">
        <w:fldChar w:fldCharType="begin"/>
      </w:r>
      <w:r w:rsidRPr="00C203E0">
        <w:instrText xml:space="preserve"> SEQ Table \* ARABIC \s 1 </w:instrText>
      </w:r>
      <w:r w:rsidRPr="00C203E0">
        <w:fldChar w:fldCharType="separate"/>
      </w:r>
      <w:r w:rsidR="00A61547">
        <w:rPr>
          <w:noProof/>
        </w:rPr>
        <w:t>1</w:t>
      </w:r>
      <w:r w:rsidRPr="00C203E0">
        <w:fldChar w:fldCharType="end"/>
      </w:r>
      <w:bookmarkEnd w:id="38"/>
      <w:r w:rsidRPr="00C203E0">
        <w:t xml:space="preserve"> : </w:t>
      </w:r>
      <w:r w:rsidR="004B657B" w:rsidRPr="00C203E0">
        <w:t>Other</w:t>
      </w:r>
      <w:r w:rsidRPr="00C203E0">
        <w:t xml:space="preserve"> consents and approvals</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Caption w:val="Table 4.1 – Other consents and approvals"/>
        <w:tblDescription w:val="Table 4.1 outlines additional land related consents and approvals which may also be required after planning approval and prior to extraction. The table has two columns. These are Legislation and Discussion. Legislation includes Road Management Act 2004, Building Act 1993, Crown Land (Reserves) Act 1978, Forests Act 1958 and Land Act 1958, Flora and Fauna Guarantee Act 1988, Water Act 1989 and Wildlife Act 1975. &#10;"/>
      </w:tblPr>
      <w:tblGrid>
        <w:gridCol w:w="3062"/>
        <w:gridCol w:w="7024"/>
      </w:tblGrid>
      <w:tr w:rsidR="00023E64" w:rsidRPr="00C203E0" w:rsidTr="00C203E0">
        <w:trPr>
          <w:cantSplit/>
          <w:trHeight w:val="442"/>
          <w:tblHeader/>
        </w:trPr>
        <w:tc>
          <w:tcPr>
            <w:tcW w:w="1518" w:type="pct"/>
            <w:shd w:val="clear" w:color="auto" w:fill="00338D"/>
          </w:tcPr>
          <w:p w:rsidR="00023E64" w:rsidRPr="00C203E0" w:rsidRDefault="00023E64" w:rsidP="003349B9">
            <w:pPr>
              <w:pStyle w:val="Tablesmallheading"/>
            </w:pPr>
            <w:r w:rsidRPr="00C203E0">
              <w:t>Legislation</w:t>
            </w:r>
          </w:p>
        </w:tc>
        <w:tc>
          <w:tcPr>
            <w:tcW w:w="3482" w:type="pct"/>
            <w:shd w:val="clear" w:color="auto" w:fill="00338D"/>
          </w:tcPr>
          <w:p w:rsidR="00023E64" w:rsidRPr="00C203E0" w:rsidRDefault="00023E64" w:rsidP="003349B9">
            <w:pPr>
              <w:pStyle w:val="Tablesmallheading"/>
            </w:pPr>
            <w:r w:rsidRPr="00C203E0">
              <w:t>Discussion</w:t>
            </w:r>
          </w:p>
        </w:tc>
      </w:tr>
      <w:tr w:rsidR="00023E64" w:rsidRPr="00C203E0" w:rsidTr="00C203E0">
        <w:trPr>
          <w:cantSplit/>
          <w:trHeight w:val="1298"/>
        </w:trPr>
        <w:tc>
          <w:tcPr>
            <w:tcW w:w="1518" w:type="pct"/>
          </w:tcPr>
          <w:p w:rsidR="00023E64" w:rsidRPr="00C203E0" w:rsidRDefault="00023E64" w:rsidP="000B22F5">
            <w:pPr>
              <w:pStyle w:val="Tabletext"/>
              <w:rPr>
                <w:i/>
                <w:sz w:val="16"/>
                <w:szCs w:val="16"/>
              </w:rPr>
            </w:pPr>
            <w:r w:rsidRPr="00C203E0">
              <w:rPr>
                <w:i/>
                <w:sz w:val="16"/>
                <w:szCs w:val="16"/>
              </w:rPr>
              <w:t>Road Management Act 2004</w:t>
            </w:r>
          </w:p>
        </w:tc>
        <w:tc>
          <w:tcPr>
            <w:tcW w:w="3482" w:type="pct"/>
          </w:tcPr>
          <w:p w:rsidR="00023E64" w:rsidRPr="00C203E0" w:rsidRDefault="00023E64" w:rsidP="003349B9">
            <w:pPr>
              <w:pStyle w:val="Tablesmalltext"/>
            </w:pPr>
            <w:r w:rsidRPr="00C203E0">
              <w:rPr>
                <w:snapToGrid w:val="0"/>
              </w:rPr>
              <w:t xml:space="preserve">Approval under the </w:t>
            </w:r>
            <w:r w:rsidRPr="00C203E0">
              <w:rPr>
                <w:i/>
                <w:snapToGrid w:val="0"/>
              </w:rPr>
              <w:t>Road Management Act 2004</w:t>
            </w:r>
            <w:r w:rsidRPr="00C203E0">
              <w:rPr>
                <w:snapToGrid w:val="0"/>
              </w:rPr>
              <w:t xml:space="preserve"> may be required to </w:t>
            </w:r>
            <w:r w:rsidR="00E57099" w:rsidRPr="00C203E0">
              <w:rPr>
                <w:snapToGrid w:val="0"/>
              </w:rPr>
              <w:t>carry out works in a road reserve to obtain access or upgrade a road.</w:t>
            </w:r>
            <w:r w:rsidR="00430D91" w:rsidRPr="00C203E0">
              <w:rPr>
                <w:snapToGrid w:val="0"/>
              </w:rPr>
              <w:t xml:space="preserve"> </w:t>
            </w:r>
            <w:r w:rsidRPr="00C203E0">
              <w:rPr>
                <w:snapToGrid w:val="0"/>
              </w:rPr>
              <w:t>The Act can also be used by Council to declare certain road use as ‘extraordinary’ to obtain funding for repairing road damage.  In practice this issue would likely be addressed by a traffic management plan assessed as part of the planning approval</w:t>
            </w:r>
            <w:r w:rsidR="00E57099" w:rsidRPr="00C203E0">
              <w:t>.</w:t>
            </w:r>
            <w:r w:rsidR="006B238B" w:rsidRPr="00C203E0">
              <w:t xml:space="preserve"> </w:t>
            </w:r>
          </w:p>
          <w:p w:rsidR="006B238B" w:rsidRPr="00C203E0" w:rsidRDefault="006B238B" w:rsidP="003349B9">
            <w:pPr>
              <w:pStyle w:val="Tablesmalltext"/>
            </w:pPr>
            <w:r w:rsidRPr="00C203E0">
              <w:t xml:space="preserve">Arterial roads are managed by VicRoads, while other roads managed by </w:t>
            </w:r>
            <w:r w:rsidR="009F24C8" w:rsidRPr="00C203E0">
              <w:t xml:space="preserve">the relevant </w:t>
            </w:r>
            <w:r w:rsidRPr="00C203E0">
              <w:t>Council</w:t>
            </w:r>
            <w:r w:rsidR="001C0250" w:rsidRPr="00C203E0">
              <w:t xml:space="preserve">. </w:t>
            </w:r>
          </w:p>
        </w:tc>
      </w:tr>
      <w:tr w:rsidR="00023E64" w:rsidRPr="00C203E0" w:rsidTr="00C203E0">
        <w:trPr>
          <w:cantSplit/>
          <w:trHeight w:val="487"/>
        </w:trPr>
        <w:tc>
          <w:tcPr>
            <w:tcW w:w="1518" w:type="pct"/>
          </w:tcPr>
          <w:p w:rsidR="00023E64" w:rsidRPr="00C203E0" w:rsidRDefault="00023E64" w:rsidP="000B22F5">
            <w:pPr>
              <w:pStyle w:val="Tabletext"/>
              <w:rPr>
                <w:i/>
                <w:snapToGrid w:val="0"/>
                <w:sz w:val="16"/>
                <w:szCs w:val="16"/>
              </w:rPr>
            </w:pPr>
            <w:r w:rsidRPr="00C203E0">
              <w:rPr>
                <w:i/>
                <w:snapToGrid w:val="0"/>
                <w:sz w:val="16"/>
                <w:szCs w:val="16"/>
              </w:rPr>
              <w:t>Building Act 1993</w:t>
            </w:r>
          </w:p>
        </w:tc>
        <w:tc>
          <w:tcPr>
            <w:tcW w:w="3482" w:type="pct"/>
          </w:tcPr>
          <w:p w:rsidR="00023E64" w:rsidRPr="00C203E0" w:rsidRDefault="00023E64" w:rsidP="003349B9">
            <w:pPr>
              <w:pStyle w:val="Tablesmalltext"/>
              <w:rPr>
                <w:snapToGrid w:val="0"/>
              </w:rPr>
            </w:pPr>
            <w:r w:rsidRPr="00C203E0">
              <w:rPr>
                <w:snapToGrid w:val="0"/>
              </w:rPr>
              <w:t xml:space="preserve">The </w:t>
            </w:r>
            <w:r w:rsidRPr="00C203E0">
              <w:rPr>
                <w:i/>
                <w:snapToGrid w:val="0"/>
              </w:rPr>
              <w:t xml:space="preserve">Building Act 1993 </w:t>
            </w:r>
            <w:r w:rsidRPr="00C203E0">
              <w:rPr>
                <w:snapToGrid w:val="0"/>
              </w:rPr>
              <w:t xml:space="preserve">sets out the legal framework for the regulation of construction of buildings, building standards, and maintenance of specific building safety features, in Victoria.  All building work must comply with the </w:t>
            </w:r>
            <w:r w:rsidRPr="00C203E0">
              <w:rPr>
                <w:i/>
                <w:snapToGrid w:val="0"/>
              </w:rPr>
              <w:t>Building Act 1993</w:t>
            </w:r>
            <w:r w:rsidRPr="00C203E0">
              <w:rPr>
                <w:snapToGrid w:val="0"/>
              </w:rPr>
              <w:t>, Building Regulations 2006 (the Regulations) and the Building Code of Australia (the BCA) unless specifically exempted.</w:t>
            </w:r>
          </w:p>
        </w:tc>
      </w:tr>
      <w:tr w:rsidR="008D1E00" w:rsidRPr="00C203E0" w:rsidTr="00C203E0">
        <w:trPr>
          <w:cantSplit/>
          <w:trHeight w:val="936"/>
        </w:trPr>
        <w:tc>
          <w:tcPr>
            <w:tcW w:w="1518" w:type="pct"/>
          </w:tcPr>
          <w:p w:rsidR="008D1E00" w:rsidRPr="00C203E0" w:rsidRDefault="008D1E00" w:rsidP="000B22F5">
            <w:pPr>
              <w:pStyle w:val="Tabletext"/>
              <w:rPr>
                <w:i/>
                <w:snapToGrid w:val="0"/>
                <w:sz w:val="16"/>
                <w:szCs w:val="16"/>
              </w:rPr>
            </w:pPr>
            <w:r w:rsidRPr="00C203E0">
              <w:rPr>
                <w:i/>
                <w:snapToGrid w:val="0"/>
                <w:sz w:val="16"/>
                <w:szCs w:val="16"/>
              </w:rPr>
              <w:t xml:space="preserve">Crown Land </w:t>
            </w:r>
            <w:r w:rsidR="002B49C1" w:rsidRPr="00C203E0">
              <w:rPr>
                <w:i/>
                <w:snapToGrid w:val="0"/>
                <w:sz w:val="16"/>
                <w:szCs w:val="16"/>
              </w:rPr>
              <w:t>(</w:t>
            </w:r>
            <w:r w:rsidRPr="00C203E0">
              <w:rPr>
                <w:i/>
                <w:snapToGrid w:val="0"/>
                <w:sz w:val="16"/>
                <w:szCs w:val="16"/>
              </w:rPr>
              <w:t>Reserves</w:t>
            </w:r>
            <w:r w:rsidR="002B49C1" w:rsidRPr="00C203E0">
              <w:rPr>
                <w:i/>
                <w:snapToGrid w:val="0"/>
                <w:sz w:val="16"/>
                <w:szCs w:val="16"/>
              </w:rPr>
              <w:t>)</w:t>
            </w:r>
            <w:r w:rsidRPr="00C203E0">
              <w:rPr>
                <w:i/>
                <w:snapToGrid w:val="0"/>
                <w:sz w:val="16"/>
                <w:szCs w:val="16"/>
              </w:rPr>
              <w:t xml:space="preserve"> Act 1978</w:t>
            </w:r>
          </w:p>
          <w:p w:rsidR="008D1E00" w:rsidRPr="00C203E0" w:rsidRDefault="008D1E00" w:rsidP="008D1E00">
            <w:pPr>
              <w:pStyle w:val="Tabletext"/>
              <w:rPr>
                <w:i/>
                <w:snapToGrid w:val="0"/>
                <w:sz w:val="16"/>
                <w:szCs w:val="16"/>
              </w:rPr>
            </w:pPr>
            <w:r w:rsidRPr="00C203E0">
              <w:rPr>
                <w:i/>
                <w:snapToGrid w:val="0"/>
                <w:sz w:val="16"/>
                <w:szCs w:val="16"/>
              </w:rPr>
              <w:t>Forests Act 1958</w:t>
            </w:r>
          </w:p>
          <w:p w:rsidR="008D1E00" w:rsidRPr="00C203E0" w:rsidRDefault="008D1E00" w:rsidP="008D1E00">
            <w:pPr>
              <w:pStyle w:val="Tabletext"/>
              <w:rPr>
                <w:i/>
                <w:snapToGrid w:val="0"/>
                <w:sz w:val="16"/>
                <w:szCs w:val="16"/>
              </w:rPr>
            </w:pPr>
            <w:r w:rsidRPr="00C203E0">
              <w:rPr>
                <w:i/>
                <w:snapToGrid w:val="0"/>
                <w:sz w:val="16"/>
                <w:szCs w:val="16"/>
              </w:rPr>
              <w:t>Land Act 1958</w:t>
            </w:r>
          </w:p>
        </w:tc>
        <w:tc>
          <w:tcPr>
            <w:tcW w:w="3482" w:type="pct"/>
          </w:tcPr>
          <w:p w:rsidR="008D1E00" w:rsidRPr="00C203E0" w:rsidRDefault="008D1E00" w:rsidP="003349B9">
            <w:pPr>
              <w:pStyle w:val="Tablesmalltext"/>
              <w:rPr>
                <w:snapToGrid w:val="0"/>
              </w:rPr>
            </w:pPr>
            <w:r w:rsidRPr="00C203E0">
              <w:rPr>
                <w:snapToGrid w:val="0"/>
              </w:rPr>
              <w:t>A number</w:t>
            </w:r>
            <w:r w:rsidR="007700F2" w:rsidRPr="00C203E0">
              <w:rPr>
                <w:snapToGrid w:val="0"/>
              </w:rPr>
              <w:t xml:space="preserve"> of extractive industries are and have the potential to be located on Crown land.  If so, leases and or licences will be required under the relevant acts relating to Crown land.</w:t>
            </w:r>
          </w:p>
        </w:tc>
      </w:tr>
      <w:tr w:rsidR="00023E64" w:rsidRPr="00C203E0" w:rsidTr="00C203E0">
        <w:trPr>
          <w:cantSplit/>
          <w:trHeight w:val="984"/>
        </w:trPr>
        <w:tc>
          <w:tcPr>
            <w:tcW w:w="1518" w:type="pct"/>
          </w:tcPr>
          <w:p w:rsidR="00023E64" w:rsidRPr="00C203E0" w:rsidRDefault="00023E64" w:rsidP="000B22F5">
            <w:pPr>
              <w:pStyle w:val="Tabletext"/>
              <w:rPr>
                <w:sz w:val="16"/>
                <w:szCs w:val="16"/>
              </w:rPr>
            </w:pPr>
            <w:r w:rsidRPr="00C203E0">
              <w:rPr>
                <w:i/>
                <w:snapToGrid w:val="0"/>
                <w:sz w:val="16"/>
                <w:szCs w:val="16"/>
              </w:rPr>
              <w:t>Flora and Fauna Guarantee Act 1988</w:t>
            </w:r>
          </w:p>
        </w:tc>
        <w:tc>
          <w:tcPr>
            <w:tcW w:w="3482" w:type="pct"/>
          </w:tcPr>
          <w:p w:rsidR="00023E64" w:rsidRPr="00C203E0" w:rsidRDefault="00023E64" w:rsidP="00C203E0">
            <w:pPr>
              <w:pStyle w:val="Tablesmalltext"/>
            </w:pPr>
            <w:r w:rsidRPr="00C203E0">
              <w:rPr>
                <w:snapToGrid w:val="0"/>
              </w:rPr>
              <w:t xml:space="preserve">The </w:t>
            </w:r>
            <w:r w:rsidRPr="00C203E0">
              <w:rPr>
                <w:i/>
                <w:snapToGrid w:val="0"/>
              </w:rPr>
              <w:t xml:space="preserve">Flora and Fauna Guarantee Act 1988 </w:t>
            </w:r>
            <w:r w:rsidRPr="00C203E0">
              <w:rPr>
                <w:snapToGrid w:val="0"/>
              </w:rPr>
              <w:t xml:space="preserve">is the primary legislation dealing with biodiversity, conservation and sustainable use of native flora and fauna in Victoria and applies to public land. A permit may be required should </w:t>
            </w:r>
            <w:r w:rsidR="00367813" w:rsidRPr="00C203E0">
              <w:rPr>
                <w:snapToGrid w:val="0"/>
              </w:rPr>
              <w:t xml:space="preserve">a </w:t>
            </w:r>
            <w:r w:rsidRPr="00C203E0">
              <w:rPr>
                <w:snapToGrid w:val="0"/>
              </w:rPr>
              <w:t>propos</w:t>
            </w:r>
            <w:r w:rsidR="00FC162B" w:rsidRPr="00C203E0">
              <w:rPr>
                <w:snapToGrid w:val="0"/>
              </w:rPr>
              <w:t xml:space="preserve">al need to </w:t>
            </w:r>
            <w:r w:rsidRPr="00C203E0">
              <w:rPr>
                <w:snapToGrid w:val="0"/>
              </w:rPr>
              <w:t>remove listed threatened flora and fauna species and communities on public land</w:t>
            </w:r>
            <w:r w:rsidR="00FC162B" w:rsidRPr="00C203E0">
              <w:rPr>
                <w:snapToGrid w:val="0"/>
              </w:rPr>
              <w:t>.</w:t>
            </w:r>
          </w:p>
        </w:tc>
      </w:tr>
      <w:tr w:rsidR="00023E64" w:rsidRPr="00C203E0" w:rsidTr="00C203E0">
        <w:trPr>
          <w:cantSplit/>
          <w:trHeight w:val="1619"/>
        </w:trPr>
        <w:tc>
          <w:tcPr>
            <w:tcW w:w="1518" w:type="pct"/>
          </w:tcPr>
          <w:p w:rsidR="00023E64" w:rsidRPr="00C203E0" w:rsidRDefault="00023E64" w:rsidP="000B22F5">
            <w:pPr>
              <w:pStyle w:val="Tabletext"/>
              <w:rPr>
                <w:sz w:val="16"/>
                <w:szCs w:val="16"/>
              </w:rPr>
            </w:pPr>
            <w:r w:rsidRPr="00C203E0">
              <w:rPr>
                <w:i/>
                <w:snapToGrid w:val="0"/>
                <w:sz w:val="16"/>
                <w:szCs w:val="16"/>
              </w:rPr>
              <w:t>Water Act 1989</w:t>
            </w:r>
          </w:p>
        </w:tc>
        <w:tc>
          <w:tcPr>
            <w:tcW w:w="3482" w:type="pct"/>
          </w:tcPr>
          <w:p w:rsidR="00023E64" w:rsidRPr="00C203E0" w:rsidRDefault="00023E64" w:rsidP="00C73736">
            <w:pPr>
              <w:pStyle w:val="Tablesmalltext"/>
              <w:rPr>
                <w:snapToGrid w:val="0"/>
              </w:rPr>
            </w:pPr>
            <w:r w:rsidRPr="00C203E0">
              <w:rPr>
                <w:snapToGrid w:val="0"/>
              </w:rPr>
              <w:t xml:space="preserve">The </w:t>
            </w:r>
            <w:r w:rsidRPr="00C203E0">
              <w:rPr>
                <w:i/>
                <w:snapToGrid w:val="0"/>
              </w:rPr>
              <w:t xml:space="preserve">Water Act 1989 </w:t>
            </w:r>
            <w:r w:rsidRPr="00C203E0">
              <w:rPr>
                <w:snapToGrid w:val="0"/>
              </w:rPr>
              <w:t xml:space="preserve">provides for the establishment of water corporations empowered to carry out functions in relation to floodplain management, irrigation, regional drainage, sewerage, waterway management and/or water supply in Victoria.  The Minister for Water is responsible for administering the </w:t>
            </w:r>
            <w:r w:rsidRPr="00C203E0">
              <w:rPr>
                <w:i/>
                <w:snapToGrid w:val="0"/>
              </w:rPr>
              <w:t>Water Act 1989</w:t>
            </w:r>
            <w:r w:rsidRPr="00C203E0">
              <w:rPr>
                <w:snapToGrid w:val="0"/>
              </w:rPr>
              <w:t>.  A permit may be required from the Catchment Management Authority if works are proposed within a known flood zone or within 50</w:t>
            </w:r>
            <w:r w:rsidR="002B49C1" w:rsidRPr="00C203E0">
              <w:rPr>
                <w:snapToGrid w:val="0"/>
              </w:rPr>
              <w:t xml:space="preserve"> </w:t>
            </w:r>
            <w:r w:rsidRPr="00C203E0">
              <w:rPr>
                <w:snapToGrid w:val="0"/>
              </w:rPr>
              <w:t>m of a designated waterway. A designated waterway is generally defined as: a river, creek, stream or watercourse; a natural channel in which water regularly flows; a lake, lagoon, swamp or marsh.  A licence is required (under S67) for works on a designated waterway or to construct a bore. A licence is also (under S51) required to take and use groundwater or water from a waterway</w:t>
            </w:r>
            <w:r w:rsidRPr="00C203E0">
              <w:t>.</w:t>
            </w:r>
          </w:p>
        </w:tc>
      </w:tr>
      <w:tr w:rsidR="00023E64" w:rsidRPr="00C203E0" w:rsidTr="00C203E0">
        <w:trPr>
          <w:cantSplit/>
          <w:trHeight w:val="2296"/>
        </w:trPr>
        <w:tc>
          <w:tcPr>
            <w:tcW w:w="1518" w:type="pct"/>
          </w:tcPr>
          <w:p w:rsidR="00023E64" w:rsidRPr="00C203E0" w:rsidRDefault="00023E64" w:rsidP="000B22F5">
            <w:pPr>
              <w:pStyle w:val="Tabletext"/>
              <w:rPr>
                <w:sz w:val="16"/>
                <w:szCs w:val="16"/>
              </w:rPr>
            </w:pPr>
            <w:r w:rsidRPr="00C203E0">
              <w:rPr>
                <w:i/>
                <w:snapToGrid w:val="0"/>
                <w:sz w:val="16"/>
                <w:szCs w:val="16"/>
              </w:rPr>
              <w:t>Wildlife Act 1975</w:t>
            </w:r>
          </w:p>
        </w:tc>
        <w:tc>
          <w:tcPr>
            <w:tcW w:w="3482" w:type="pct"/>
          </w:tcPr>
          <w:p w:rsidR="00023E64" w:rsidRPr="00C203E0" w:rsidRDefault="00023E64" w:rsidP="00C203E0">
            <w:pPr>
              <w:pStyle w:val="Tablesmalltext"/>
              <w:rPr>
                <w:i/>
                <w:snapToGrid w:val="0"/>
              </w:rPr>
            </w:pPr>
            <w:r w:rsidRPr="00C203E0">
              <w:rPr>
                <w:snapToGrid w:val="0"/>
              </w:rPr>
              <w:t xml:space="preserve">The </w:t>
            </w:r>
            <w:r w:rsidRPr="00C203E0">
              <w:rPr>
                <w:i/>
                <w:snapToGrid w:val="0"/>
              </w:rPr>
              <w:t>Wildlife Act 1975</w:t>
            </w:r>
            <w:r w:rsidRPr="00C203E0">
              <w:rPr>
                <w:snapToGrid w:val="0"/>
              </w:rPr>
              <w:t xml:space="preserve"> establishes procedures to promote the protection and conservation of wildlife, the prevention of wildlife from becoming extinct and the sustainable use of and access to wildlife.  It also prohibits and regulates the conduct of persons engaged in activities concerning or relating to wildlife. The </w:t>
            </w:r>
            <w:r w:rsidRPr="00C203E0">
              <w:rPr>
                <w:i/>
                <w:snapToGrid w:val="0"/>
              </w:rPr>
              <w:t xml:space="preserve">Wildlife Act 1975 </w:t>
            </w:r>
            <w:r w:rsidRPr="00C203E0">
              <w:rPr>
                <w:snapToGrid w:val="0"/>
              </w:rPr>
              <w:t xml:space="preserve">is administered by </w:t>
            </w:r>
            <w:r w:rsidR="002B49C1" w:rsidRPr="00C203E0">
              <w:rPr>
                <w:snapToGrid w:val="0"/>
              </w:rPr>
              <w:t>DELWP</w:t>
            </w:r>
            <w:r w:rsidRPr="00C203E0">
              <w:rPr>
                <w:snapToGrid w:val="0"/>
              </w:rPr>
              <w:t xml:space="preserve">.  Where trees containing potential habitat or any other fauna habitat area are proposed to be removed, then a permit under the </w:t>
            </w:r>
            <w:r w:rsidRPr="00C203E0">
              <w:rPr>
                <w:i/>
                <w:snapToGrid w:val="0"/>
              </w:rPr>
              <w:t>Wildlife Act 1975</w:t>
            </w:r>
            <w:r w:rsidRPr="00C203E0">
              <w:rPr>
                <w:snapToGrid w:val="0"/>
              </w:rPr>
              <w:t xml:space="preserve"> may be required.  If fauna salvage and translocation is required during construction a permit will be required and there will be a need to prepare a Wildlife Relocation and Salvage Protocol.  However, a permit is not required under the </w:t>
            </w:r>
            <w:r w:rsidRPr="00C203E0">
              <w:rPr>
                <w:i/>
                <w:snapToGrid w:val="0"/>
              </w:rPr>
              <w:t>Wildlife Act 1975</w:t>
            </w:r>
            <w:r w:rsidRPr="00C203E0">
              <w:rPr>
                <w:snapToGrid w:val="0"/>
              </w:rPr>
              <w:t xml:space="preserve"> if approval is issued for removal of vegetation under the </w:t>
            </w:r>
            <w:r w:rsidRPr="00C203E0">
              <w:rPr>
                <w:i/>
                <w:snapToGrid w:val="0"/>
              </w:rPr>
              <w:t>Planning and Environment Act 1987</w:t>
            </w:r>
            <w:r w:rsidRPr="00C203E0">
              <w:rPr>
                <w:snapToGrid w:val="0"/>
              </w:rPr>
              <w:t xml:space="preserve"> or the </w:t>
            </w:r>
            <w:r w:rsidRPr="00C203E0">
              <w:rPr>
                <w:i/>
                <w:snapToGrid w:val="0"/>
              </w:rPr>
              <w:t>Flora and Fauna Guarantee Act 1988.</w:t>
            </w:r>
          </w:p>
        </w:tc>
      </w:tr>
    </w:tbl>
    <w:p w:rsidR="00E07CE7" w:rsidRPr="00C203E0" w:rsidRDefault="00244C3F" w:rsidP="00C203E0">
      <w:pPr>
        <w:pStyle w:val="Heading1"/>
      </w:pPr>
      <w:bookmarkStart w:id="39" w:name="_Toc483484084"/>
      <w:r>
        <w:lastRenderedPageBreak/>
        <w:t>S</w:t>
      </w:r>
      <w:r w:rsidR="00C203E0" w:rsidRPr="00C203E0">
        <w:t>trategic resource areas</w:t>
      </w:r>
      <w:bookmarkEnd w:id="39"/>
    </w:p>
    <w:p w:rsidR="009541D2" w:rsidRPr="00C203E0" w:rsidRDefault="0028117F" w:rsidP="00BD27E7">
      <w:pPr>
        <w:pStyle w:val="Heading2"/>
      </w:pPr>
      <w:bookmarkStart w:id="40" w:name="_Ref463256511"/>
      <w:bookmarkStart w:id="41" w:name="_Ref463258749"/>
      <w:bookmarkStart w:id="42" w:name="_Toc483484085"/>
      <w:r w:rsidRPr="00C203E0">
        <w:t>Strategic</w:t>
      </w:r>
      <w:r w:rsidR="00C203E0" w:rsidRPr="00C203E0">
        <w:t xml:space="preserve"> resource determination</w:t>
      </w:r>
      <w:bookmarkEnd w:id="40"/>
      <w:bookmarkEnd w:id="41"/>
      <w:bookmarkEnd w:id="42"/>
    </w:p>
    <w:p w:rsidR="00013AAA" w:rsidRPr="00C203E0" w:rsidRDefault="0028117F" w:rsidP="00C203E0">
      <w:pPr>
        <w:pStyle w:val="Para0"/>
      </w:pPr>
      <w:r w:rsidRPr="00C203E0">
        <w:t xml:space="preserve">PWC </w:t>
      </w:r>
      <w:r w:rsidR="003B5785" w:rsidRPr="00C203E0">
        <w:t>(2016) developed a set of criteria (Strategic Resource Determination) to provide for the identification of particular extractive resource</w:t>
      </w:r>
      <w:r w:rsidR="0073682E" w:rsidRPr="00C203E0">
        <w:t xml:space="preserve"> </w:t>
      </w:r>
      <w:r w:rsidR="003B5785" w:rsidRPr="00C203E0">
        <w:t>areas.</w:t>
      </w:r>
    </w:p>
    <w:p w:rsidR="00E7071F" w:rsidRPr="00C203E0" w:rsidRDefault="00013AAA" w:rsidP="00C203E0">
      <w:pPr>
        <w:pStyle w:val="Para0"/>
      </w:pPr>
      <w:r w:rsidRPr="00C203E0">
        <w:t xml:space="preserve">These criteria are illustrated in </w:t>
      </w:r>
      <w:r w:rsidR="00C203E0" w:rsidRPr="00C203E0">
        <w:fldChar w:fldCharType="begin"/>
      </w:r>
      <w:r w:rsidR="00C203E0" w:rsidRPr="00C203E0">
        <w:instrText xml:space="preserve"> REF _Ref463272224 \h </w:instrText>
      </w:r>
      <w:r w:rsidR="00C203E0" w:rsidRPr="00C203E0">
        <w:fldChar w:fldCharType="separate"/>
      </w:r>
      <w:r w:rsidR="00A61547" w:rsidRPr="00C203E0">
        <w:t xml:space="preserve">Figure </w:t>
      </w:r>
      <w:r w:rsidR="00A61547">
        <w:rPr>
          <w:noProof/>
        </w:rPr>
        <w:t>5</w:t>
      </w:r>
      <w:r w:rsidR="00A61547" w:rsidRPr="00C203E0">
        <w:t>.</w:t>
      </w:r>
      <w:r w:rsidR="00A61547">
        <w:rPr>
          <w:noProof/>
        </w:rPr>
        <w:t>1</w:t>
      </w:r>
      <w:r w:rsidR="00C203E0" w:rsidRPr="00C203E0">
        <w:fldChar w:fldCharType="end"/>
      </w:r>
      <w:r w:rsidR="004B657B" w:rsidRPr="00C203E0">
        <w:t xml:space="preserve"> </w:t>
      </w:r>
      <w:r w:rsidR="003B5785" w:rsidRPr="00C203E0">
        <w:t>belo</w:t>
      </w:r>
      <w:r w:rsidRPr="00C203E0">
        <w:t>w</w:t>
      </w:r>
      <w:r w:rsidR="004B657B" w:rsidRPr="00C203E0">
        <w:t>.</w:t>
      </w:r>
    </w:p>
    <w:p w:rsidR="00E7071F" w:rsidRPr="00C203E0" w:rsidRDefault="003B5785" w:rsidP="003B5785">
      <w:pPr>
        <w:pStyle w:val="Para0"/>
        <w:jc w:val="center"/>
        <w:rPr>
          <w:highlight w:val="yellow"/>
        </w:rPr>
      </w:pPr>
      <w:r w:rsidRPr="00C203E0">
        <w:rPr>
          <w:noProof/>
          <w:lang w:eastAsia="en-AU"/>
        </w:rPr>
        <w:drawing>
          <wp:inline distT="0" distB="0" distL="0" distR="0" wp14:anchorId="6296B620" wp14:editId="4AD5C8DC">
            <wp:extent cx="5676900" cy="3800475"/>
            <wp:effectExtent l="0" t="0" r="0" b="9525"/>
            <wp:docPr id="3" name="Picture 3" descr="Figure 5.1 has four high-level quadrants. The first is threatened resources types, second is resource depletion, third is significant production and fourth is resources important to Melbourne. The quadrants are further described in Table 5.1." title="Figure 5.1 – Overview of the strategic resource determina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76900" cy="3800475"/>
                    </a:xfrm>
                    <a:prstGeom prst="rect">
                      <a:avLst/>
                    </a:prstGeom>
                  </pic:spPr>
                </pic:pic>
              </a:graphicData>
            </a:graphic>
          </wp:inline>
        </w:drawing>
      </w:r>
    </w:p>
    <w:p w:rsidR="00E7071F" w:rsidRPr="00C203E0" w:rsidRDefault="00C203E0" w:rsidP="00C203E0">
      <w:pPr>
        <w:pStyle w:val="Caption"/>
      </w:pPr>
      <w:bookmarkStart w:id="43" w:name="_Ref463272224"/>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1</w:t>
      </w:r>
      <w:r w:rsidRPr="00C203E0">
        <w:fldChar w:fldCharType="end"/>
      </w:r>
      <w:bookmarkEnd w:id="43"/>
      <w:r w:rsidRPr="00C203E0">
        <w:t xml:space="preserve"> : </w:t>
      </w:r>
      <w:r w:rsidR="003B5785" w:rsidRPr="00C203E0">
        <w:t>Overview of the</w:t>
      </w:r>
      <w:r w:rsidRPr="00C203E0">
        <w:t xml:space="preserve"> strategic resource determination criteria.</w:t>
      </w:r>
    </w:p>
    <w:p w:rsidR="00E7071F" w:rsidRPr="00C203E0" w:rsidRDefault="001918A6" w:rsidP="00C203E0">
      <w:pPr>
        <w:pStyle w:val="Para0"/>
      </w:pPr>
      <w:r>
        <w:t xml:space="preserve">The </w:t>
      </w:r>
      <w:r w:rsidR="00013AAA" w:rsidRPr="00C203E0">
        <w:t xml:space="preserve">Strategic Resource Determination criteria developed by PWC are </w:t>
      </w:r>
      <w:r w:rsidR="002E6ADF" w:rsidRPr="00C203E0">
        <w:t xml:space="preserve">summarised </w:t>
      </w:r>
      <w:r w:rsidR="00244C3F">
        <w:t xml:space="preserve">in </w:t>
      </w:r>
      <w:r w:rsidR="00013AAA" w:rsidRPr="00C203E0">
        <w:t xml:space="preserve">the </w:t>
      </w:r>
      <w:r w:rsidR="00C203E0" w:rsidRPr="00C203E0">
        <w:fldChar w:fldCharType="begin"/>
      </w:r>
      <w:r w:rsidR="00C203E0" w:rsidRPr="00C203E0">
        <w:instrText xml:space="preserve"> REF _Ref463272248 \h </w:instrText>
      </w:r>
      <w:r w:rsidR="00C203E0" w:rsidRPr="00C203E0">
        <w:fldChar w:fldCharType="separate"/>
      </w:r>
      <w:r w:rsidR="00A61547" w:rsidRPr="00C203E0">
        <w:t xml:space="preserve">Table </w:t>
      </w:r>
      <w:r w:rsidR="00A61547">
        <w:rPr>
          <w:noProof/>
        </w:rPr>
        <w:t>5</w:t>
      </w:r>
      <w:r w:rsidR="00A61547" w:rsidRPr="00C203E0">
        <w:t>.</w:t>
      </w:r>
      <w:r w:rsidR="00A61547">
        <w:rPr>
          <w:noProof/>
        </w:rPr>
        <w:t>1</w:t>
      </w:r>
      <w:r w:rsidR="00C203E0" w:rsidRPr="00C203E0">
        <w:fldChar w:fldCharType="end"/>
      </w:r>
      <w:r w:rsidR="00C203E0" w:rsidRPr="00C203E0">
        <w:t xml:space="preserve"> </w:t>
      </w:r>
      <w:r w:rsidR="004B657B" w:rsidRPr="00C203E0">
        <w:t>below.</w:t>
      </w:r>
    </w:p>
    <w:p w:rsidR="0089087A" w:rsidRPr="00C203E0" w:rsidRDefault="00C203E0" w:rsidP="00C203E0">
      <w:pPr>
        <w:pStyle w:val="Caption"/>
      </w:pPr>
      <w:bookmarkStart w:id="44" w:name="_Ref463272248"/>
      <w:r w:rsidRPr="00C203E0">
        <w:t xml:space="preserve">Table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Table \* ARABIC \s 1 </w:instrText>
      </w:r>
      <w:r w:rsidRPr="00C203E0">
        <w:fldChar w:fldCharType="separate"/>
      </w:r>
      <w:r w:rsidR="00A61547">
        <w:rPr>
          <w:noProof/>
        </w:rPr>
        <w:t>1</w:t>
      </w:r>
      <w:r w:rsidRPr="00C203E0">
        <w:fldChar w:fldCharType="end"/>
      </w:r>
      <w:bookmarkEnd w:id="44"/>
      <w:r w:rsidRPr="00C203E0">
        <w:t xml:space="preserve"> : </w:t>
      </w:r>
      <w:r w:rsidR="0089087A" w:rsidRPr="00C203E0">
        <w:t xml:space="preserve">Strategic </w:t>
      </w:r>
      <w:r w:rsidRPr="00C203E0">
        <w:t>resource determination criteria</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Caption w:val="Table 5.1 Strategic Resource Determination criteria."/>
        <w:tblDescription w:val="Table 5.1 has two columns, Criteria and Comment. The Criteria column describes the quadrants in figure 5.1 in more detail. &#10;&#10;1. Threatened resource types means resources that are in short supply in the State relative to the level of projected demand (less than 5 years of supply from current and planned reserves). &#10;2. Resource depletion identifies locations in Victoria where supply is unable to match demand due to significant exhaustion of existing licensed reserves across the analysis period. &#10;3. Significant production identifies those locations that deliver large volumes of extractive resources across the analysis period. &#10;4. Finally, resources important to Melbourne identifies those locations that are expected to deliver significant volumes of resource to Greater Melbourne, for example, areas which supply at least 1% of their total supply to Melbourne.&#10;"/>
      </w:tblPr>
      <w:tblGrid>
        <w:gridCol w:w="3042"/>
        <w:gridCol w:w="7044"/>
      </w:tblGrid>
      <w:tr w:rsidR="00013AAA" w:rsidRPr="00C203E0" w:rsidTr="00D701ED">
        <w:trPr>
          <w:tblHeader/>
        </w:trPr>
        <w:tc>
          <w:tcPr>
            <w:tcW w:w="1508" w:type="pct"/>
            <w:tcBorders>
              <w:right w:val="single" w:sz="4" w:space="0" w:color="FFFFFF" w:themeColor="background1"/>
            </w:tcBorders>
            <w:shd w:val="clear" w:color="auto" w:fill="00338D"/>
          </w:tcPr>
          <w:p w:rsidR="00013AAA" w:rsidRPr="00C203E0" w:rsidRDefault="00013AAA" w:rsidP="00C203E0">
            <w:pPr>
              <w:pStyle w:val="Tablesmallheading"/>
            </w:pPr>
            <w:r w:rsidRPr="00C203E0">
              <w:t>Criteria</w:t>
            </w:r>
          </w:p>
        </w:tc>
        <w:tc>
          <w:tcPr>
            <w:tcW w:w="3492" w:type="pct"/>
            <w:tcBorders>
              <w:left w:val="single" w:sz="4" w:space="0" w:color="FFFFFF" w:themeColor="background1"/>
            </w:tcBorders>
            <w:shd w:val="clear" w:color="auto" w:fill="00338D"/>
          </w:tcPr>
          <w:p w:rsidR="00013AAA" w:rsidRPr="00C203E0" w:rsidRDefault="00013AAA" w:rsidP="00C203E0">
            <w:pPr>
              <w:pStyle w:val="Tablesmallheading"/>
            </w:pPr>
            <w:r w:rsidRPr="00C203E0">
              <w:t>Comment</w:t>
            </w:r>
          </w:p>
        </w:tc>
      </w:tr>
      <w:tr w:rsidR="00013AAA" w:rsidRPr="00C203E0" w:rsidTr="00D701ED">
        <w:tc>
          <w:tcPr>
            <w:tcW w:w="1508" w:type="pct"/>
          </w:tcPr>
          <w:p w:rsidR="00013AAA" w:rsidRPr="00C203E0" w:rsidRDefault="00013AAA" w:rsidP="00C203E0">
            <w:pPr>
              <w:pStyle w:val="Tablesmalltext"/>
            </w:pPr>
            <w:r w:rsidRPr="00C203E0">
              <w:t>Threatened resource types</w:t>
            </w:r>
          </w:p>
        </w:tc>
        <w:tc>
          <w:tcPr>
            <w:tcW w:w="3492" w:type="pct"/>
          </w:tcPr>
          <w:p w:rsidR="00013AAA" w:rsidRPr="00C203E0" w:rsidRDefault="00013AAA" w:rsidP="00C203E0">
            <w:pPr>
              <w:pStyle w:val="Tablesmalltext"/>
            </w:pPr>
            <w:r w:rsidRPr="00C203E0">
              <w:t>Resources that are in short supply in the State relative to the level of projected demand (less than 5 years of supply from current and planned reserves).</w:t>
            </w:r>
          </w:p>
          <w:p w:rsidR="00013AAA" w:rsidRPr="00C203E0" w:rsidRDefault="00013AAA" w:rsidP="00C203E0">
            <w:pPr>
              <w:pStyle w:val="Tablesmalltext"/>
            </w:pPr>
            <w:r w:rsidRPr="00C203E0">
              <w:t>Identification of known locations of these resources has also been undertaken, where possible.</w:t>
            </w:r>
          </w:p>
          <w:p w:rsidR="00013AAA" w:rsidRPr="00C203E0" w:rsidRDefault="00013AAA" w:rsidP="00C203E0">
            <w:pPr>
              <w:pStyle w:val="Tablesmalltext"/>
            </w:pPr>
            <w:r w:rsidRPr="00C203E0">
              <w:t>This criterion has regard to the potential substitutability of resources in considering which particular extractive resources could be subject to strong price pressures in the future.</w:t>
            </w:r>
          </w:p>
        </w:tc>
      </w:tr>
      <w:tr w:rsidR="00013AAA" w:rsidRPr="00C203E0" w:rsidTr="00D701ED">
        <w:tc>
          <w:tcPr>
            <w:tcW w:w="1508" w:type="pct"/>
          </w:tcPr>
          <w:p w:rsidR="00013AAA" w:rsidRPr="00C203E0" w:rsidRDefault="00013AAA" w:rsidP="00C203E0">
            <w:pPr>
              <w:pStyle w:val="Tablesmalltext"/>
            </w:pPr>
            <w:r w:rsidRPr="00C203E0">
              <w:t>Resource depletion</w:t>
            </w:r>
          </w:p>
        </w:tc>
        <w:tc>
          <w:tcPr>
            <w:tcW w:w="3492" w:type="pct"/>
          </w:tcPr>
          <w:p w:rsidR="00013AAA" w:rsidRPr="00C203E0" w:rsidRDefault="00013AAA" w:rsidP="00C203E0">
            <w:pPr>
              <w:pStyle w:val="Tablesmalltext"/>
            </w:pPr>
            <w:r w:rsidRPr="00C203E0">
              <w:t>Locations where supply is unable to meet demand due to exhaustion of reserves</w:t>
            </w:r>
            <w:r w:rsidR="00D72C8A" w:rsidRPr="00C203E0">
              <w:t>.</w:t>
            </w:r>
          </w:p>
          <w:p w:rsidR="00013AAA" w:rsidRPr="00C203E0" w:rsidRDefault="00013AAA" w:rsidP="00C203E0">
            <w:pPr>
              <w:pStyle w:val="Tablesmalltext"/>
            </w:pPr>
            <w:r w:rsidRPr="00C203E0">
              <w:t xml:space="preserve">Identifies locations in Victoria where supply is unable to match demand due to significant exhaustion of existing licensed reserves across the analysis period. </w:t>
            </w:r>
          </w:p>
          <w:p w:rsidR="00013AAA" w:rsidRPr="00C203E0" w:rsidRDefault="00013AAA" w:rsidP="00C203E0">
            <w:pPr>
              <w:pStyle w:val="Tablesmalltext"/>
            </w:pPr>
            <w:r w:rsidRPr="00C203E0">
              <w:t>This criterion points to locations where licensing of new resources will be required to replace exhausted assets, with potential implications for policies governing land use.</w:t>
            </w:r>
          </w:p>
        </w:tc>
      </w:tr>
      <w:tr w:rsidR="00013AAA" w:rsidRPr="00C203E0" w:rsidTr="00D701ED">
        <w:tc>
          <w:tcPr>
            <w:tcW w:w="1508" w:type="pct"/>
          </w:tcPr>
          <w:p w:rsidR="00013AAA" w:rsidRPr="00C203E0" w:rsidRDefault="00013AAA" w:rsidP="00C203E0">
            <w:pPr>
              <w:pStyle w:val="Tablesmalltext"/>
            </w:pPr>
            <w:r w:rsidRPr="00C203E0">
              <w:t>Significant production</w:t>
            </w:r>
          </w:p>
        </w:tc>
        <w:tc>
          <w:tcPr>
            <w:tcW w:w="3492" w:type="pct"/>
          </w:tcPr>
          <w:p w:rsidR="00D72C8A" w:rsidRPr="00C203E0" w:rsidRDefault="00013AAA" w:rsidP="00C203E0">
            <w:pPr>
              <w:pStyle w:val="Tablesmalltext"/>
            </w:pPr>
            <w:r w:rsidRPr="00C203E0">
              <w:t>Locations that produce significant volumes of extractive resources</w:t>
            </w:r>
          </w:p>
          <w:p w:rsidR="00D72C8A" w:rsidRPr="00C203E0" w:rsidRDefault="00D72C8A" w:rsidP="00C203E0">
            <w:pPr>
              <w:pStyle w:val="Tablesmalltext"/>
            </w:pPr>
            <w:r w:rsidRPr="00C203E0">
              <w:t>I</w:t>
            </w:r>
            <w:r w:rsidR="00013AAA" w:rsidRPr="00C203E0">
              <w:t xml:space="preserve">dentifies those locations that deliver large volumes of extractive resources across the analysis </w:t>
            </w:r>
            <w:r w:rsidR="00013AAA" w:rsidRPr="00C203E0">
              <w:lastRenderedPageBreak/>
              <w:t>period.</w:t>
            </w:r>
          </w:p>
          <w:p w:rsidR="00013AAA" w:rsidRPr="00C203E0" w:rsidRDefault="00013AAA" w:rsidP="00C203E0">
            <w:pPr>
              <w:pStyle w:val="Tablesmalltext"/>
            </w:pPr>
            <w:r w:rsidRPr="00C203E0">
              <w:t>This criterion points to the Victorian locations which could be considered for protection of existing resources to support the State’s development</w:t>
            </w:r>
            <w:r w:rsidR="00D72C8A" w:rsidRPr="00C203E0">
              <w:t>.</w:t>
            </w:r>
          </w:p>
        </w:tc>
      </w:tr>
      <w:tr w:rsidR="00013AAA" w:rsidRPr="00C203E0" w:rsidTr="00D701ED">
        <w:tc>
          <w:tcPr>
            <w:tcW w:w="1508" w:type="pct"/>
          </w:tcPr>
          <w:p w:rsidR="00013AAA" w:rsidRPr="00C203E0" w:rsidRDefault="00013AAA" w:rsidP="00C203E0">
            <w:pPr>
              <w:pStyle w:val="Tablesmalltext"/>
            </w:pPr>
            <w:r w:rsidRPr="00C203E0">
              <w:lastRenderedPageBreak/>
              <w:t>Resources important to Melbourne</w:t>
            </w:r>
          </w:p>
        </w:tc>
        <w:tc>
          <w:tcPr>
            <w:tcW w:w="3492" w:type="pct"/>
          </w:tcPr>
          <w:p w:rsidR="00D72C8A" w:rsidRPr="00C203E0" w:rsidRDefault="00013AAA" w:rsidP="00C203E0">
            <w:pPr>
              <w:pStyle w:val="Tablesmalltext"/>
            </w:pPr>
            <w:r w:rsidRPr="00C203E0">
              <w:t>Locations critical to suppor</w:t>
            </w:r>
            <w:r w:rsidR="00D72C8A" w:rsidRPr="00C203E0">
              <w:t>ting Greater Melbourne’s future.</w:t>
            </w:r>
          </w:p>
          <w:p w:rsidR="00D72C8A" w:rsidRPr="00C203E0" w:rsidRDefault="00D72C8A" w:rsidP="00C203E0">
            <w:pPr>
              <w:pStyle w:val="Tablesmalltext"/>
            </w:pPr>
            <w:r w:rsidRPr="00C203E0">
              <w:t>I</w:t>
            </w:r>
            <w:r w:rsidR="00013AAA" w:rsidRPr="00C203E0">
              <w:t>dentifies those locations that are expected to deliver significant volumes of resource to Greater Melbourne</w:t>
            </w:r>
            <w:r w:rsidRPr="00C203E0">
              <w:t xml:space="preserve"> (areas which </w:t>
            </w:r>
            <w:r w:rsidR="0087578D" w:rsidRPr="00C203E0">
              <w:t>supply at least 1%</w:t>
            </w:r>
            <w:r w:rsidRPr="00C203E0">
              <w:t xml:space="preserve"> of their total supply to Melbourne)</w:t>
            </w:r>
            <w:r w:rsidR="002E6ADF" w:rsidRPr="00C203E0">
              <w:t>.</w:t>
            </w:r>
          </w:p>
          <w:p w:rsidR="00013AAA" w:rsidRPr="00C203E0" w:rsidRDefault="00013AAA" w:rsidP="00082696">
            <w:pPr>
              <w:pStyle w:val="Tablesmalltext"/>
            </w:pPr>
            <w:r w:rsidRPr="00C203E0">
              <w:t>This criterion will identify those locations that could result in significant infrastructure cost increases in Melbourne should encroachment or sterilisation</w:t>
            </w:r>
            <w:r w:rsidR="00082696">
              <w:t xml:space="preserve"> </w:t>
            </w:r>
            <w:r w:rsidRPr="00C203E0">
              <w:t>of extractive resources occur</w:t>
            </w:r>
            <w:r w:rsidR="002E6ADF" w:rsidRPr="00C203E0">
              <w:t>.</w:t>
            </w:r>
          </w:p>
        </w:tc>
      </w:tr>
    </w:tbl>
    <w:p w:rsidR="002E6ADF" w:rsidRPr="00C203E0" w:rsidRDefault="002E6ADF" w:rsidP="00C203E0">
      <w:pPr>
        <w:pStyle w:val="Para0"/>
      </w:pPr>
      <w:r w:rsidRPr="00C203E0">
        <w:t xml:space="preserve">PWC </w:t>
      </w:r>
      <w:r w:rsidR="001918A6">
        <w:t>(</w:t>
      </w:r>
      <w:r w:rsidRPr="00C203E0">
        <w:t>2016</w:t>
      </w:r>
      <w:r w:rsidR="001918A6">
        <w:t>)</w:t>
      </w:r>
      <w:r w:rsidRPr="00C203E0">
        <w:t xml:space="preserve"> applied these criteria to extractive industry across the state.  This </w:t>
      </w:r>
      <w:r w:rsidR="001918A6">
        <w:t xml:space="preserve">resulted in </w:t>
      </w:r>
      <w:r w:rsidRPr="00C203E0">
        <w:t>five critical stone resource areas being</w:t>
      </w:r>
      <w:r w:rsidR="001918A6">
        <w:t xml:space="preserve"> identified.  These are</w:t>
      </w:r>
      <w:r w:rsidRPr="00C203E0">
        <w:t>:</w:t>
      </w:r>
    </w:p>
    <w:p w:rsidR="002E6ADF" w:rsidRPr="00C203E0" w:rsidRDefault="00C203E0" w:rsidP="00C203E0">
      <w:pPr>
        <w:pStyle w:val="Para0bullet"/>
      </w:pPr>
      <w:r w:rsidRPr="00C203E0">
        <w:t>South Gippsland</w:t>
      </w:r>
    </w:p>
    <w:p w:rsidR="002E6ADF" w:rsidRPr="00C203E0" w:rsidRDefault="002E6ADF" w:rsidP="00C203E0">
      <w:pPr>
        <w:pStyle w:val="Para0bullet"/>
      </w:pPr>
      <w:r w:rsidRPr="00C203E0">
        <w:t>Greater Geelong</w:t>
      </w:r>
    </w:p>
    <w:p w:rsidR="002E6ADF" w:rsidRPr="00C203E0" w:rsidRDefault="00C203E0" w:rsidP="00C203E0">
      <w:pPr>
        <w:pStyle w:val="Para0bullet"/>
      </w:pPr>
      <w:r w:rsidRPr="00C203E0">
        <w:t>Mitchell</w:t>
      </w:r>
    </w:p>
    <w:p w:rsidR="002E6ADF" w:rsidRPr="00C203E0" w:rsidRDefault="00C203E0" w:rsidP="00C203E0">
      <w:pPr>
        <w:pStyle w:val="Para0bullet"/>
      </w:pPr>
      <w:r w:rsidRPr="00C203E0">
        <w:t>Knox</w:t>
      </w:r>
    </w:p>
    <w:p w:rsidR="002E6ADF" w:rsidRPr="00C203E0" w:rsidRDefault="002E6ADF" w:rsidP="00C203E0">
      <w:pPr>
        <w:pStyle w:val="Para0bullet"/>
      </w:pPr>
      <w:r w:rsidRPr="00C203E0">
        <w:t xml:space="preserve">Cardinia.  </w:t>
      </w:r>
    </w:p>
    <w:p w:rsidR="002E6ADF" w:rsidRPr="00C203E0" w:rsidRDefault="002E6ADF" w:rsidP="00C203E0">
      <w:pPr>
        <w:pStyle w:val="Para0"/>
      </w:pPr>
      <w:r w:rsidRPr="00C203E0">
        <w:t xml:space="preserve">It is recommended that these local government areas be considered as a starting point for further analysis to determine whether it is appropriate to apply SRAs.  </w:t>
      </w:r>
    </w:p>
    <w:p w:rsidR="00E07CE7" w:rsidRPr="00C203E0" w:rsidRDefault="000C5D8E" w:rsidP="00BD27E7">
      <w:pPr>
        <w:pStyle w:val="Heading2"/>
      </w:pPr>
      <w:bookmarkStart w:id="45" w:name="_Ref463256518"/>
      <w:bookmarkStart w:id="46" w:name="_Ref463258735"/>
      <w:bookmarkStart w:id="47" w:name="_Toc483484086"/>
      <w:r w:rsidRPr="00C203E0">
        <w:t>Strategic</w:t>
      </w:r>
      <w:r w:rsidR="00C203E0" w:rsidRPr="00C203E0">
        <w:t xml:space="preserve"> resource areas</w:t>
      </w:r>
      <w:bookmarkEnd w:id="45"/>
      <w:bookmarkEnd w:id="46"/>
      <w:bookmarkEnd w:id="47"/>
    </w:p>
    <w:p w:rsidR="0087578D" w:rsidRPr="00C203E0" w:rsidRDefault="00800094" w:rsidP="00C203E0">
      <w:pPr>
        <w:pStyle w:val="Para0"/>
      </w:pPr>
      <w:r w:rsidRPr="00C203E0">
        <w:t>In developing a conceptual definition of SRAs</w:t>
      </w:r>
      <w:r w:rsidR="00831147" w:rsidRPr="00C203E0">
        <w:t>,</w:t>
      </w:r>
      <w:r w:rsidRPr="00C203E0">
        <w:t xml:space="preserve"> it is important to focus on the spatial component to ensure they can be accurately identified in the planning schemes.</w:t>
      </w:r>
    </w:p>
    <w:p w:rsidR="0087578D" w:rsidRPr="00C203E0" w:rsidRDefault="0087578D" w:rsidP="00C203E0">
      <w:pPr>
        <w:pStyle w:val="Para0"/>
      </w:pPr>
      <w:r w:rsidRPr="00C203E0">
        <w:t>The c</w:t>
      </w:r>
      <w:r w:rsidR="00800094" w:rsidRPr="00C203E0">
        <w:t>onceptual definition of SRAs</w:t>
      </w:r>
      <w:r w:rsidR="001918A6">
        <w:t xml:space="preserve"> developed by Jacobs</w:t>
      </w:r>
      <w:r w:rsidR="00800094" w:rsidRPr="00C203E0">
        <w:t xml:space="preserve"> focuses more on the supply and availability</w:t>
      </w:r>
      <w:r w:rsidR="008E5D14" w:rsidRPr="00C203E0">
        <w:t xml:space="preserve"> of the stone resource</w:t>
      </w:r>
      <w:r w:rsidRPr="00C203E0">
        <w:t xml:space="preserve"> and its ability to be protected for the long term by planning schemes</w:t>
      </w:r>
      <w:r w:rsidR="008E5D14" w:rsidRPr="00C203E0">
        <w:t>.</w:t>
      </w:r>
      <w:r w:rsidRPr="00C203E0">
        <w:t xml:space="preserve"> A key difference (from PWC 2016) in the conceptual definition is the extent to which resources, which are in relatively short supply (less than 5 years), warrant inclusion within a SRA.</w:t>
      </w:r>
    </w:p>
    <w:p w:rsidR="00BD27E7" w:rsidRPr="00C203E0" w:rsidRDefault="0003575C" w:rsidP="00C203E0">
      <w:pPr>
        <w:pStyle w:val="Para0"/>
      </w:pPr>
      <w:r w:rsidRPr="00C203E0">
        <w:t>Th</w:t>
      </w:r>
      <w:r w:rsidR="00D81421" w:rsidRPr="00C203E0">
        <w:t xml:space="preserve">is report defines the </w:t>
      </w:r>
      <w:r w:rsidRPr="00C203E0">
        <w:t xml:space="preserve">concept of a </w:t>
      </w:r>
      <w:r w:rsidR="005A6FCB" w:rsidRPr="00C203E0">
        <w:t>Strategic Resource Area</w:t>
      </w:r>
      <w:r w:rsidR="00D81421" w:rsidRPr="00C203E0">
        <w:t xml:space="preserve"> (</w:t>
      </w:r>
      <w:r w:rsidR="005E2501" w:rsidRPr="00C203E0">
        <w:t>SRA</w:t>
      </w:r>
      <w:r w:rsidR="00D81421" w:rsidRPr="00C203E0">
        <w:t>) as:</w:t>
      </w:r>
    </w:p>
    <w:p w:rsidR="00D81421" w:rsidRPr="00C203E0" w:rsidRDefault="00D81421" w:rsidP="00C203E0">
      <w:pPr>
        <w:pStyle w:val="Para1"/>
        <w:rPr>
          <w:i/>
        </w:rPr>
      </w:pPr>
      <w:r w:rsidRPr="00C203E0">
        <w:rPr>
          <w:i/>
        </w:rPr>
        <w:t xml:space="preserve">A defined area with a significant stone resource. It has </w:t>
      </w:r>
      <w:r w:rsidR="00EC1301" w:rsidRPr="00C203E0">
        <w:rPr>
          <w:i/>
        </w:rPr>
        <w:t>manageable</w:t>
      </w:r>
      <w:r w:rsidRPr="00C203E0">
        <w:rPr>
          <w:i/>
        </w:rPr>
        <w:t xml:space="preserve"> environmental and planning constraints and is accessible to markets.</w:t>
      </w:r>
    </w:p>
    <w:p w:rsidR="00F87B05" w:rsidRPr="00C203E0" w:rsidRDefault="001918A6" w:rsidP="00C203E0">
      <w:pPr>
        <w:pStyle w:val="Para0"/>
      </w:pPr>
      <w:r>
        <w:t xml:space="preserve">Key </w:t>
      </w:r>
      <w:r w:rsidR="00F87B05" w:rsidRPr="00C203E0">
        <w:t xml:space="preserve">words associated with this definition are discussed in in </w:t>
      </w:r>
      <w:r w:rsidR="00C203E0" w:rsidRPr="00C203E0">
        <w:fldChar w:fldCharType="begin"/>
      </w:r>
      <w:r w:rsidR="00C203E0" w:rsidRPr="00C203E0">
        <w:instrText xml:space="preserve"> REF _Ref463273509 \h </w:instrText>
      </w:r>
      <w:r w:rsidR="00C203E0" w:rsidRPr="00C203E0">
        <w:fldChar w:fldCharType="separate"/>
      </w:r>
      <w:r w:rsidR="00A61547" w:rsidRPr="00C203E0">
        <w:t xml:space="preserve">Table </w:t>
      </w:r>
      <w:r w:rsidR="00A61547">
        <w:rPr>
          <w:noProof/>
        </w:rPr>
        <w:t>5</w:t>
      </w:r>
      <w:r w:rsidR="00A61547" w:rsidRPr="00C203E0">
        <w:t>.</w:t>
      </w:r>
      <w:r w:rsidR="00A61547">
        <w:rPr>
          <w:noProof/>
        </w:rPr>
        <w:t>2</w:t>
      </w:r>
      <w:r w:rsidR="00C203E0" w:rsidRPr="00C203E0">
        <w:fldChar w:fldCharType="end"/>
      </w:r>
      <w:r w:rsidR="00F87B05" w:rsidRPr="00C203E0">
        <w:t>.</w:t>
      </w:r>
      <w:r w:rsidR="00B13F91" w:rsidRPr="00C203E0">
        <w:t xml:space="preserve">  These key</w:t>
      </w:r>
      <w:r>
        <w:t xml:space="preserve"> </w:t>
      </w:r>
      <w:r w:rsidR="00B13F91" w:rsidRPr="00C203E0">
        <w:t>words ensure that the definition is robust, defensible and appropriate for inclusion within planning schemes.</w:t>
      </w:r>
    </w:p>
    <w:p w:rsidR="00682C0A" w:rsidRPr="00C203E0" w:rsidRDefault="00C203E0" w:rsidP="00C203E0">
      <w:pPr>
        <w:pStyle w:val="Caption"/>
      </w:pPr>
      <w:bookmarkStart w:id="48" w:name="_Ref463273509"/>
      <w:r w:rsidRPr="00C203E0">
        <w:t xml:space="preserve">Table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Table \* ARABIC \s 1 </w:instrText>
      </w:r>
      <w:r w:rsidRPr="00C203E0">
        <w:fldChar w:fldCharType="separate"/>
      </w:r>
      <w:r w:rsidR="00A61547">
        <w:rPr>
          <w:noProof/>
        </w:rPr>
        <w:t>2</w:t>
      </w:r>
      <w:r w:rsidRPr="00C203E0">
        <w:fldChar w:fldCharType="end"/>
      </w:r>
      <w:bookmarkEnd w:id="48"/>
      <w:r w:rsidRPr="00C203E0">
        <w:t xml:space="preserve"> : </w:t>
      </w:r>
      <w:r w:rsidR="00682C0A" w:rsidRPr="00C203E0">
        <w:t>The concepts important key words</w:t>
      </w:r>
      <w:r w:rsidR="00B0157F" w:rsidRPr="00C203E0">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Caption w:val="Table 5.2. The concepts of important key words"/>
        <w:tblDescription w:val="Table 5.2 has two columns. These are Keywords and Possible Criteria. Keywords are one, defined area. Possible criteria is an easily identifiable area with clear boundaries which can be inserted into planning schemes.  Two, significant stone resource. Possible criteria are identified as areas with a proven significant stone resource with examples given. Three, manageable environmental and planning constraints. Possible criteria for this include that all stone extraction will have an impact on the environment. Finally, number four, accessible to markets. The possible criteria for this is that SRA's are located within proximity to markets. "/>
      </w:tblPr>
      <w:tblGrid>
        <w:gridCol w:w="2881"/>
        <w:gridCol w:w="7205"/>
      </w:tblGrid>
      <w:tr w:rsidR="00F87B05" w:rsidRPr="00C203E0" w:rsidTr="00D701ED">
        <w:trPr>
          <w:tblHeader/>
        </w:trPr>
        <w:tc>
          <w:tcPr>
            <w:tcW w:w="1428" w:type="pct"/>
            <w:tcBorders>
              <w:right w:val="single" w:sz="4" w:space="0" w:color="FFFFFF" w:themeColor="background1"/>
            </w:tcBorders>
            <w:shd w:val="clear" w:color="auto" w:fill="00338D"/>
          </w:tcPr>
          <w:p w:rsidR="00F87B05" w:rsidRPr="00C203E0" w:rsidRDefault="00F87B05" w:rsidP="00C203E0">
            <w:pPr>
              <w:pStyle w:val="Tablesmallheading"/>
            </w:pPr>
            <w:r w:rsidRPr="00C203E0">
              <w:t>Keywords</w:t>
            </w:r>
          </w:p>
        </w:tc>
        <w:tc>
          <w:tcPr>
            <w:tcW w:w="3572" w:type="pct"/>
            <w:tcBorders>
              <w:left w:val="single" w:sz="4" w:space="0" w:color="FFFFFF" w:themeColor="background1"/>
            </w:tcBorders>
            <w:shd w:val="clear" w:color="auto" w:fill="00338D"/>
          </w:tcPr>
          <w:p w:rsidR="00F87B05" w:rsidRPr="00C203E0" w:rsidRDefault="00B0157F" w:rsidP="00C203E0">
            <w:pPr>
              <w:pStyle w:val="Tablesmallheading"/>
            </w:pPr>
            <w:r w:rsidRPr="00C203E0">
              <w:t>Possible Criteria</w:t>
            </w:r>
          </w:p>
        </w:tc>
      </w:tr>
      <w:tr w:rsidR="00F87B05" w:rsidRPr="00C203E0" w:rsidTr="00D701ED">
        <w:trPr>
          <w:trHeight w:val="700"/>
        </w:trPr>
        <w:tc>
          <w:tcPr>
            <w:tcW w:w="1428" w:type="pct"/>
          </w:tcPr>
          <w:p w:rsidR="00F87B05" w:rsidRPr="00C203E0" w:rsidRDefault="00F87B05" w:rsidP="00C203E0">
            <w:pPr>
              <w:pStyle w:val="Tablesmalltext"/>
            </w:pPr>
            <w:r w:rsidRPr="00C203E0">
              <w:t xml:space="preserve">Defined area </w:t>
            </w:r>
          </w:p>
        </w:tc>
        <w:tc>
          <w:tcPr>
            <w:tcW w:w="3572" w:type="pct"/>
          </w:tcPr>
          <w:p w:rsidR="004E52FA" w:rsidRPr="00C203E0" w:rsidRDefault="004E52FA" w:rsidP="00C203E0">
            <w:pPr>
              <w:pStyle w:val="Tablesmalltext"/>
            </w:pPr>
            <w:r w:rsidRPr="00C203E0">
              <w:t>An easily identified area</w:t>
            </w:r>
            <w:r w:rsidR="005210B2" w:rsidRPr="00C203E0">
              <w:t xml:space="preserve">, with clear boundaries </w:t>
            </w:r>
            <w:r w:rsidRPr="00C203E0">
              <w:t>which can be inserted into planning schemes.  The area is:</w:t>
            </w:r>
          </w:p>
          <w:p w:rsidR="004E52FA" w:rsidRPr="00C203E0" w:rsidRDefault="00BA0BD0" w:rsidP="00C203E0">
            <w:pPr>
              <w:pStyle w:val="Tablesmallbullet"/>
            </w:pPr>
            <w:r w:rsidRPr="00C203E0">
              <w:t>b</w:t>
            </w:r>
            <w:r w:rsidR="00F87B05" w:rsidRPr="00C203E0">
              <w:t>ound to existing cadastral (property title) information in accordance with current land use zoning principles</w:t>
            </w:r>
            <w:r w:rsidR="004E52FA" w:rsidRPr="00C203E0">
              <w:t>; and/or</w:t>
            </w:r>
          </w:p>
          <w:p w:rsidR="00B13F91" w:rsidRPr="00C203E0" w:rsidRDefault="004E52FA" w:rsidP="00C203E0">
            <w:pPr>
              <w:pStyle w:val="Tablesmallbullet"/>
            </w:pPr>
            <w:r w:rsidRPr="00C203E0">
              <w:t>b</w:t>
            </w:r>
            <w:r w:rsidR="00B13F91" w:rsidRPr="00C203E0">
              <w:t>ound to strategic resources and environmental conditions</w:t>
            </w:r>
            <w:r w:rsidRPr="00C203E0">
              <w:t xml:space="preserve"> s</w:t>
            </w:r>
            <w:r w:rsidR="005210B2" w:rsidRPr="00C203E0">
              <w:t>uch as geology.</w:t>
            </w:r>
          </w:p>
        </w:tc>
      </w:tr>
      <w:tr w:rsidR="00F87B05" w:rsidRPr="00C203E0" w:rsidTr="00D701ED">
        <w:tc>
          <w:tcPr>
            <w:tcW w:w="1428" w:type="pct"/>
          </w:tcPr>
          <w:p w:rsidR="00F87B05" w:rsidRPr="00C203E0" w:rsidRDefault="00F87B05" w:rsidP="00C203E0">
            <w:pPr>
              <w:pStyle w:val="Tablesmalltext"/>
            </w:pPr>
            <w:r w:rsidRPr="00C203E0">
              <w:t xml:space="preserve">Significant stone resource </w:t>
            </w:r>
          </w:p>
        </w:tc>
        <w:tc>
          <w:tcPr>
            <w:tcW w:w="3572" w:type="pct"/>
          </w:tcPr>
          <w:p w:rsidR="005210B2" w:rsidRPr="00C203E0" w:rsidRDefault="00F87B05" w:rsidP="00C203E0">
            <w:pPr>
              <w:pStyle w:val="Tablesmalltext"/>
            </w:pPr>
            <w:r w:rsidRPr="00C203E0">
              <w:t>Identified as</w:t>
            </w:r>
            <w:r w:rsidR="00CF4F5A" w:rsidRPr="00C203E0">
              <w:t xml:space="preserve"> areas with a</w:t>
            </w:r>
            <w:r w:rsidRPr="00C203E0">
              <w:t xml:space="preserve"> prove</w:t>
            </w:r>
            <w:r w:rsidR="005210B2" w:rsidRPr="00C203E0">
              <w:t>n significant stone resource by way of:</w:t>
            </w:r>
          </w:p>
          <w:p w:rsidR="00CF4F5A" w:rsidRPr="00C203E0" w:rsidRDefault="005210B2" w:rsidP="00C203E0">
            <w:pPr>
              <w:pStyle w:val="Tablesmallbullet"/>
            </w:pPr>
            <w:r w:rsidRPr="00C203E0">
              <w:t xml:space="preserve">stone type </w:t>
            </w:r>
            <w:r w:rsidR="00C8521E" w:rsidRPr="00C203E0">
              <w:t>required to meeting demand;</w:t>
            </w:r>
          </w:p>
          <w:p w:rsidR="005210B2" w:rsidRPr="00C203E0" w:rsidRDefault="00C8521E" w:rsidP="00C203E0">
            <w:pPr>
              <w:pStyle w:val="Tablesmallbullet"/>
            </w:pPr>
            <w:r w:rsidRPr="00C203E0">
              <w:t>g</w:t>
            </w:r>
            <w:r w:rsidR="005210B2" w:rsidRPr="00C203E0">
              <w:t>eological information, for example DEDJTR and industry borehole data</w:t>
            </w:r>
            <w:r w:rsidRPr="00C203E0">
              <w:t>;</w:t>
            </w:r>
          </w:p>
          <w:p w:rsidR="00C8521E" w:rsidRPr="00C203E0" w:rsidRDefault="00CF4F5A" w:rsidP="00C203E0">
            <w:pPr>
              <w:pStyle w:val="Tablesmallbullet"/>
            </w:pPr>
            <w:r w:rsidRPr="00C203E0">
              <w:t>significant volumes of stone available for future production or currently being produced; and</w:t>
            </w:r>
          </w:p>
          <w:p w:rsidR="00F87B05" w:rsidRPr="00C203E0" w:rsidRDefault="00C8521E" w:rsidP="00C203E0">
            <w:pPr>
              <w:pStyle w:val="Tablesmallbullet"/>
            </w:pPr>
            <w:r w:rsidRPr="00C203E0">
              <w:t>medium to long term life expectancy remaining for existing quarries.</w:t>
            </w:r>
          </w:p>
        </w:tc>
      </w:tr>
      <w:tr w:rsidR="00F87B05" w:rsidRPr="00C203E0" w:rsidTr="00D701ED">
        <w:tc>
          <w:tcPr>
            <w:tcW w:w="1428" w:type="pct"/>
          </w:tcPr>
          <w:p w:rsidR="00F87B05" w:rsidRPr="00C203E0" w:rsidRDefault="00F87B05" w:rsidP="00C203E0">
            <w:pPr>
              <w:pStyle w:val="Tablesmalltext"/>
            </w:pPr>
            <w:r w:rsidRPr="00C203E0">
              <w:lastRenderedPageBreak/>
              <w:t>Manageable environmental and planning constraints</w:t>
            </w:r>
          </w:p>
        </w:tc>
        <w:tc>
          <w:tcPr>
            <w:tcW w:w="3572" w:type="pct"/>
          </w:tcPr>
          <w:p w:rsidR="00C8521E" w:rsidRPr="00C203E0" w:rsidRDefault="00C8521E" w:rsidP="00C203E0">
            <w:pPr>
              <w:pStyle w:val="Tablesmalltext"/>
            </w:pPr>
            <w:r w:rsidRPr="00C203E0">
              <w:t xml:space="preserve">All stone extraction will have an impact on the environment.  However, within </w:t>
            </w:r>
            <w:r w:rsidR="005E2501" w:rsidRPr="00C203E0">
              <w:t>SRA</w:t>
            </w:r>
            <w:r w:rsidRPr="00C203E0">
              <w:t>s, environment and planning constraints can be managed to ensure straightforward stone extraction approvals and reduced environmental risk.</w:t>
            </w:r>
            <w:r w:rsidR="00751E37" w:rsidRPr="00C203E0">
              <w:t xml:space="preserve">  </w:t>
            </w:r>
            <w:r w:rsidR="005E2501" w:rsidRPr="00C203E0">
              <w:t>SRA</w:t>
            </w:r>
            <w:r w:rsidRPr="00C203E0">
              <w:t xml:space="preserve">s are located on areas </w:t>
            </w:r>
            <w:r w:rsidR="00647DC1" w:rsidRPr="00C203E0">
              <w:t>where future stone extraction will not result in significant impacts to</w:t>
            </w:r>
            <w:r w:rsidRPr="00C203E0">
              <w:t>:</w:t>
            </w:r>
          </w:p>
          <w:p w:rsidR="00F87B05" w:rsidRPr="00C203E0" w:rsidRDefault="00296118" w:rsidP="00C203E0">
            <w:pPr>
              <w:pStyle w:val="Tablesmallbullet"/>
            </w:pPr>
            <w:r w:rsidRPr="00C203E0">
              <w:t xml:space="preserve">significant </w:t>
            </w:r>
            <w:r w:rsidR="00C8521E" w:rsidRPr="00C203E0">
              <w:t xml:space="preserve">populations of EPBC and FFG listed </w:t>
            </w:r>
            <w:r w:rsidR="00647DC1" w:rsidRPr="00C203E0">
              <w:t xml:space="preserve">communities or </w:t>
            </w:r>
            <w:r w:rsidR="00C8521E" w:rsidRPr="00C203E0">
              <w:t>species;</w:t>
            </w:r>
          </w:p>
          <w:p w:rsidR="00647DC1" w:rsidRPr="00C203E0" w:rsidRDefault="00E75BE9" w:rsidP="00C203E0">
            <w:pPr>
              <w:pStyle w:val="Tablesmallbullet"/>
            </w:pPr>
            <w:r w:rsidRPr="00C203E0">
              <w:t xml:space="preserve">potable </w:t>
            </w:r>
            <w:r w:rsidR="00647DC1" w:rsidRPr="00C203E0">
              <w:t>water supply catchments</w:t>
            </w:r>
            <w:r w:rsidRPr="00C203E0">
              <w:t xml:space="preserve"> </w:t>
            </w:r>
            <w:r w:rsidR="00647DC1" w:rsidRPr="00C203E0">
              <w:t xml:space="preserve">or </w:t>
            </w:r>
            <w:r w:rsidRPr="00C203E0">
              <w:t xml:space="preserve">important </w:t>
            </w:r>
            <w:r w:rsidR="00647DC1" w:rsidRPr="00C203E0">
              <w:t>wetlands;</w:t>
            </w:r>
          </w:p>
          <w:p w:rsidR="00C8521E" w:rsidRPr="00C203E0" w:rsidRDefault="00647DC1" w:rsidP="00C203E0">
            <w:pPr>
              <w:pStyle w:val="Tablesmallbullet"/>
            </w:pPr>
            <w:r w:rsidRPr="00C203E0">
              <w:t xml:space="preserve">landscapes of regional importance and identified in planning schemes. </w:t>
            </w:r>
          </w:p>
          <w:p w:rsidR="00647DC1" w:rsidRPr="00C203E0" w:rsidRDefault="005E2501" w:rsidP="00C203E0">
            <w:pPr>
              <w:pStyle w:val="Tablesmalltext"/>
            </w:pPr>
            <w:r w:rsidRPr="00C203E0">
              <w:t>SRA</w:t>
            </w:r>
            <w:r w:rsidR="00647DC1" w:rsidRPr="00C203E0">
              <w:t>s are not located on areas that are within:</w:t>
            </w:r>
          </w:p>
          <w:p w:rsidR="00647DC1" w:rsidRPr="00C203E0" w:rsidRDefault="00647DC1" w:rsidP="00C203E0">
            <w:pPr>
              <w:pStyle w:val="Tablesmallbullet"/>
            </w:pPr>
            <w:r w:rsidRPr="00C203E0">
              <w:t>areas zoned for</w:t>
            </w:r>
            <w:r w:rsidR="007D1D34" w:rsidRPr="00C203E0">
              <w:t xml:space="preserve"> urban,</w:t>
            </w:r>
            <w:r w:rsidRPr="00C203E0">
              <w:t xml:space="preserve"> rural residential</w:t>
            </w:r>
            <w:r w:rsidR="00751E37" w:rsidRPr="00C203E0">
              <w:t xml:space="preserve"> or rural conservation;</w:t>
            </w:r>
          </w:p>
          <w:p w:rsidR="00647DC1" w:rsidRPr="00C203E0" w:rsidRDefault="00647DC1" w:rsidP="00C203E0">
            <w:pPr>
              <w:pStyle w:val="Tablesmallbullet"/>
            </w:pPr>
            <w:r w:rsidRPr="00C203E0">
              <w:t>areas covered by a precinct structure plan; and</w:t>
            </w:r>
          </w:p>
          <w:p w:rsidR="00F87B05" w:rsidRPr="00C203E0" w:rsidRDefault="00647DC1" w:rsidP="00C203E0">
            <w:pPr>
              <w:pStyle w:val="Tablesmallbullet"/>
            </w:pPr>
            <w:r w:rsidRPr="00C203E0">
              <w:t>areas identified by planning schemes as available for future urban growth.</w:t>
            </w:r>
          </w:p>
        </w:tc>
      </w:tr>
      <w:tr w:rsidR="00F87B05" w:rsidRPr="00C203E0" w:rsidTr="00D701ED">
        <w:tc>
          <w:tcPr>
            <w:tcW w:w="1428" w:type="pct"/>
          </w:tcPr>
          <w:p w:rsidR="00F87B05" w:rsidRPr="00C203E0" w:rsidRDefault="00F87B05" w:rsidP="00C203E0">
            <w:pPr>
              <w:pStyle w:val="Tablesmalltext"/>
            </w:pPr>
            <w:r w:rsidRPr="00C203E0">
              <w:t>Accessible to markets</w:t>
            </w:r>
          </w:p>
        </w:tc>
        <w:tc>
          <w:tcPr>
            <w:tcW w:w="3572" w:type="pct"/>
          </w:tcPr>
          <w:p w:rsidR="00751E37" w:rsidRPr="00C203E0" w:rsidRDefault="005E2501" w:rsidP="00C203E0">
            <w:pPr>
              <w:pStyle w:val="Tablesmalltext"/>
            </w:pPr>
            <w:r w:rsidRPr="00C203E0">
              <w:t>SRA</w:t>
            </w:r>
            <w:r w:rsidR="00751E37" w:rsidRPr="00C203E0">
              <w:t>s are located within proximity to markets.</w:t>
            </w:r>
          </w:p>
          <w:p w:rsidR="00F87B05" w:rsidRPr="00C203E0" w:rsidRDefault="00F87B05" w:rsidP="00C203E0">
            <w:pPr>
              <w:pStyle w:val="Tablesmalltext"/>
            </w:pPr>
            <w:r w:rsidRPr="00C203E0">
              <w:t xml:space="preserve">Transport routes </w:t>
            </w:r>
            <w:r w:rsidR="00751E37" w:rsidRPr="00C203E0">
              <w:t xml:space="preserve">between </w:t>
            </w:r>
            <w:r w:rsidR="005E2501" w:rsidRPr="00C203E0">
              <w:t>SRA</w:t>
            </w:r>
            <w:r w:rsidR="00751E37" w:rsidRPr="00C203E0">
              <w:t xml:space="preserve">s and </w:t>
            </w:r>
            <w:r w:rsidRPr="00C203E0">
              <w:t>market</w:t>
            </w:r>
            <w:r w:rsidR="00751E37" w:rsidRPr="00C203E0">
              <w:t>s are well established</w:t>
            </w:r>
          </w:p>
        </w:tc>
      </w:tr>
    </w:tbl>
    <w:p w:rsidR="00B0018C" w:rsidRPr="00C203E0" w:rsidRDefault="00F87B05" w:rsidP="00C203E0">
      <w:pPr>
        <w:pStyle w:val="Para0"/>
      </w:pPr>
      <w:r w:rsidRPr="00C203E0">
        <w:t xml:space="preserve">The </w:t>
      </w:r>
      <w:r w:rsidR="005E2501" w:rsidRPr="00C203E0">
        <w:t>SRA</w:t>
      </w:r>
      <w:r w:rsidRPr="00C203E0">
        <w:t xml:space="preserve">s build on a significant amount of existing information that sits with Government and industry.  </w:t>
      </w:r>
      <w:r w:rsidR="00C203E0" w:rsidRPr="00C203E0">
        <w:fldChar w:fldCharType="begin"/>
      </w:r>
      <w:r w:rsidR="00C203E0" w:rsidRPr="00C203E0">
        <w:instrText xml:space="preserve"> REF _Ref463273425 \h </w:instrText>
      </w:r>
      <w:r w:rsidR="00C203E0" w:rsidRPr="00C203E0">
        <w:fldChar w:fldCharType="separate"/>
      </w:r>
      <w:r w:rsidR="00A61547" w:rsidRPr="00C203E0">
        <w:t xml:space="preserve">Figure </w:t>
      </w:r>
      <w:r w:rsidR="00A61547">
        <w:rPr>
          <w:noProof/>
        </w:rPr>
        <w:t>5</w:t>
      </w:r>
      <w:r w:rsidR="00A61547" w:rsidRPr="00C203E0">
        <w:t>.</w:t>
      </w:r>
      <w:r w:rsidR="00A61547">
        <w:rPr>
          <w:noProof/>
        </w:rPr>
        <w:t>2</w:t>
      </w:r>
      <w:r w:rsidR="00C203E0" w:rsidRPr="00C203E0">
        <w:fldChar w:fldCharType="end"/>
      </w:r>
      <w:r w:rsidRPr="00C203E0">
        <w:t xml:space="preserve"> illustrate</w:t>
      </w:r>
      <w:r w:rsidR="008A378E" w:rsidRPr="00C203E0">
        <w:t>s</w:t>
      </w:r>
      <w:r w:rsidRPr="00C203E0">
        <w:t xml:space="preserve"> appropriate parameters which would input into </w:t>
      </w:r>
      <w:r w:rsidR="001918A6">
        <w:t xml:space="preserve">the development of </w:t>
      </w:r>
      <w:r w:rsidR="005E2501" w:rsidRPr="00C203E0">
        <w:t>SRA</w:t>
      </w:r>
      <w:r w:rsidRPr="00C203E0">
        <w:t xml:space="preserve">s. </w:t>
      </w:r>
    </w:p>
    <w:p w:rsidR="00EC1301" w:rsidRPr="00C203E0" w:rsidRDefault="00D701ED" w:rsidP="00C203E0">
      <w:pPr>
        <w:ind w:left="-142" w:right="-432"/>
      </w:pPr>
      <w:r w:rsidRPr="00C203E0">
        <w:rPr>
          <w:lang w:eastAsia="en-AU"/>
        </w:rPr>
        <w:object w:dxaOrig="11697" w:dyaOrig="8092">
          <v:shape id="_x0000_i1028" type="#_x0000_t75" alt="Title: Figure 5.2 Inputs into Strategic Extractive Resource Areas&#10;Description: Figure 5.2 describes thirteen inputs into Strategic Resource Areas. These include transport routes, Local Government consultation, planning schemes, environmental constraints, growth area planning, supply and demand analysis, existing buffers to Work Authorities, State Government policy and commitments, industry consultation, competing land use, extractive industry interest areas, existing work authorities and proposed work authorities. &#10;" style="width:502.75pt;height:347.6pt" o:ole="">
            <v:imagedata r:id="rId49" o:title=""/>
          </v:shape>
          <o:OLEObject Type="Embed" ProgID="Visio.Drawing.11" ShapeID="_x0000_i1028" DrawAspect="Content" ObjectID="_1562669454" r:id="rId50"/>
        </w:object>
      </w:r>
    </w:p>
    <w:p w:rsidR="00E02257" w:rsidRPr="00C203E0" w:rsidRDefault="00C203E0" w:rsidP="00C203E0">
      <w:pPr>
        <w:pStyle w:val="Caption"/>
        <w:keepNext w:val="0"/>
      </w:pPr>
      <w:bookmarkStart w:id="49" w:name="_Ref463273425"/>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2</w:t>
      </w:r>
      <w:r w:rsidRPr="00C203E0">
        <w:fldChar w:fldCharType="end"/>
      </w:r>
      <w:bookmarkEnd w:id="49"/>
      <w:r w:rsidRPr="00C203E0">
        <w:t xml:space="preserve"> : </w:t>
      </w:r>
      <w:r w:rsidR="00B0018C" w:rsidRPr="00C203E0">
        <w:t>Inputs into SRAs</w:t>
      </w:r>
    </w:p>
    <w:p w:rsidR="00DB3BA3" w:rsidRPr="00C203E0" w:rsidRDefault="002E1EAB" w:rsidP="00C203E0">
      <w:pPr>
        <w:pStyle w:val="Heading2"/>
      </w:pPr>
      <w:bookmarkStart w:id="50" w:name="_Toc483484087"/>
      <w:r w:rsidRPr="00C203E0">
        <w:t>Scenarios</w:t>
      </w:r>
      <w:bookmarkEnd w:id="50"/>
    </w:p>
    <w:p w:rsidR="002E1EAB" w:rsidRPr="00C203E0" w:rsidRDefault="008263B9" w:rsidP="00C203E0">
      <w:pPr>
        <w:pStyle w:val="Para0"/>
      </w:pPr>
      <w:r w:rsidRPr="00C203E0">
        <w:t xml:space="preserve">There are two clear </w:t>
      </w:r>
      <w:r w:rsidR="005064EC" w:rsidRPr="00C203E0">
        <w:t>scenarios</w:t>
      </w:r>
      <w:r w:rsidRPr="00C203E0">
        <w:t xml:space="preserve"> for the </w:t>
      </w:r>
      <w:r w:rsidR="00C425C3" w:rsidRPr="00C203E0">
        <w:t>application of a</w:t>
      </w:r>
      <w:r w:rsidRPr="00C203E0">
        <w:t xml:space="preserve"> </w:t>
      </w:r>
      <w:r w:rsidR="005E2501" w:rsidRPr="00C203E0">
        <w:t>SRA</w:t>
      </w:r>
      <w:r w:rsidRPr="00C203E0">
        <w:t xml:space="preserve">.  The two scenarios require slightly different inputs and would need to be implemented </w:t>
      </w:r>
      <w:r w:rsidR="00C425C3" w:rsidRPr="00C203E0">
        <w:t>by different land use planning tools</w:t>
      </w:r>
      <w:r w:rsidRPr="00C203E0">
        <w:t>.</w:t>
      </w:r>
    </w:p>
    <w:p w:rsidR="005064EC" w:rsidRPr="00C203E0" w:rsidRDefault="005064EC" w:rsidP="00A77601">
      <w:pPr>
        <w:pStyle w:val="Heading3"/>
      </w:pPr>
      <w:bookmarkStart w:id="51" w:name="_Toc483484088"/>
      <w:r w:rsidRPr="00C203E0">
        <w:lastRenderedPageBreak/>
        <w:t xml:space="preserve">Production </w:t>
      </w:r>
      <w:r w:rsidR="00C203E0" w:rsidRPr="00C203E0">
        <w:t>c</w:t>
      </w:r>
      <w:r w:rsidR="00B0157F" w:rsidRPr="00C203E0">
        <w:t>lusters</w:t>
      </w:r>
      <w:bookmarkEnd w:id="51"/>
    </w:p>
    <w:p w:rsidR="00FE3A9E" w:rsidRPr="00C203E0" w:rsidRDefault="005064EC" w:rsidP="00C203E0">
      <w:pPr>
        <w:pStyle w:val="Para0"/>
      </w:pPr>
      <w:r w:rsidRPr="00C203E0">
        <w:t>The first approach would be the protection and recognition of important stone extraction areas which are currently producing</w:t>
      </w:r>
      <w:r w:rsidR="00FE3A9E" w:rsidRPr="00C203E0">
        <w:t xml:space="preserve"> stone</w:t>
      </w:r>
      <w:r w:rsidRPr="00C203E0">
        <w:t xml:space="preserve">.  These areas would be identified by </w:t>
      </w:r>
      <w:r w:rsidR="007D1D34" w:rsidRPr="00C203E0">
        <w:t>a</w:t>
      </w:r>
      <w:r w:rsidRPr="00C203E0">
        <w:t xml:space="preserve"> number of </w:t>
      </w:r>
      <w:r w:rsidR="007D1D34" w:rsidRPr="00C203E0">
        <w:t xml:space="preserve">contiguous or proximate </w:t>
      </w:r>
      <w:r w:rsidRPr="00C203E0">
        <w:t xml:space="preserve">operating and proposed work authorities. </w:t>
      </w:r>
    </w:p>
    <w:p w:rsidR="001A3AAB" w:rsidRPr="00C203E0" w:rsidRDefault="005064EC" w:rsidP="00C203E0">
      <w:pPr>
        <w:pStyle w:val="Para0"/>
      </w:pPr>
      <w:r w:rsidRPr="00C203E0">
        <w:t xml:space="preserve">The role of the </w:t>
      </w:r>
      <w:r w:rsidR="005E2501" w:rsidRPr="00C203E0">
        <w:t>SRA</w:t>
      </w:r>
      <w:r w:rsidRPr="00C203E0">
        <w:t xml:space="preserve"> would be to enable a straight forward approvals process for quarry approval, expansion and variation and to ensure that key existing quarries can operate, largely unencumbered</w:t>
      </w:r>
      <w:r w:rsidR="007D1D34" w:rsidRPr="00C203E0">
        <w:t>,</w:t>
      </w:r>
      <w:r w:rsidRPr="00C203E0">
        <w:t xml:space="preserve"> well into the future.  Some </w:t>
      </w:r>
      <w:r w:rsidR="00C425C3" w:rsidRPr="00C203E0">
        <w:t xml:space="preserve">examples of such areas </w:t>
      </w:r>
      <w:r w:rsidR="00E52205" w:rsidRPr="00C203E0">
        <w:t>c</w:t>
      </w:r>
      <w:r w:rsidR="00C425C3" w:rsidRPr="00C203E0">
        <w:t>ould be Grant</w:t>
      </w:r>
      <w:r w:rsidRPr="00C203E0">
        <w:t>ville</w:t>
      </w:r>
      <w:r w:rsidR="00E52205" w:rsidRPr="00C203E0">
        <w:t xml:space="preserve"> (</w:t>
      </w:r>
      <w:r w:rsidR="00E1265E">
        <w:t>Bass Coast</w:t>
      </w:r>
      <w:r w:rsidR="00E52205" w:rsidRPr="00C203E0">
        <w:t xml:space="preserve">) and </w:t>
      </w:r>
      <w:r w:rsidRPr="00C203E0">
        <w:t>Moriac</w:t>
      </w:r>
      <w:r w:rsidR="00E52205" w:rsidRPr="00C203E0">
        <w:t xml:space="preserve"> (Surf Coast)</w:t>
      </w:r>
      <w:r w:rsidR="00C425C3" w:rsidRPr="00C203E0">
        <w:t>.</w:t>
      </w:r>
      <w:r w:rsidR="002108CD" w:rsidRPr="00C203E0">
        <w:t xml:space="preserve"> </w:t>
      </w:r>
    </w:p>
    <w:p w:rsidR="00C425C3" w:rsidRPr="00C203E0" w:rsidRDefault="00C425C3" w:rsidP="00C425C3">
      <w:pPr>
        <w:pStyle w:val="Para0"/>
        <w:jc w:val="center"/>
      </w:pPr>
      <w:r w:rsidRPr="00C203E0">
        <w:rPr>
          <w:noProof/>
          <w:lang w:eastAsia="en-AU"/>
        </w:rPr>
        <w:drawing>
          <wp:inline distT="0" distB="0" distL="0" distR="0" wp14:anchorId="06877498" wp14:editId="1590A870">
            <wp:extent cx="2623738" cy="2763671"/>
            <wp:effectExtent l="0" t="0" r="5715" b="0"/>
            <wp:docPr id="4098" name="Picture 2" descr="Figure 5.3 is an aerial image of the Potential Grantville Strategic Resource Area to protect operations. Grantville is located on the Bass Coast. &#10;" title="Figure 5.3 Potential Grantville Strategic Resource Area to protect operations (from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4322" cy="2764286"/>
                    </a:xfrm>
                    <a:prstGeom prst="rect">
                      <a:avLst/>
                    </a:prstGeom>
                    <a:noFill/>
                    <a:ln>
                      <a:noFill/>
                    </a:ln>
                    <a:extLst/>
                  </pic:spPr>
                </pic:pic>
              </a:graphicData>
            </a:graphic>
          </wp:inline>
        </w:drawing>
      </w:r>
    </w:p>
    <w:p w:rsidR="00C425C3" w:rsidRPr="00C203E0" w:rsidRDefault="00C203E0" w:rsidP="00C203E0">
      <w:pPr>
        <w:pStyle w:val="Caption"/>
      </w:pPr>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3</w:t>
      </w:r>
      <w:r w:rsidRPr="00C203E0">
        <w:fldChar w:fldCharType="end"/>
      </w:r>
      <w:r w:rsidRPr="00C203E0">
        <w:t xml:space="preserve"> : </w:t>
      </w:r>
      <w:r w:rsidR="00985E0C" w:rsidRPr="00C203E0">
        <w:t xml:space="preserve">Potential </w:t>
      </w:r>
      <w:r w:rsidR="001D65BE" w:rsidRPr="00C203E0">
        <w:t>Gran</w:t>
      </w:r>
      <w:r w:rsidR="00831147" w:rsidRPr="00C203E0">
        <w:t>t</w:t>
      </w:r>
      <w:r w:rsidR="001D65BE" w:rsidRPr="00C203E0">
        <w:t>ville</w:t>
      </w:r>
      <w:r w:rsidR="00985E0C" w:rsidRPr="00C203E0">
        <w:t xml:space="preserve"> </w:t>
      </w:r>
      <w:r w:rsidR="005E2501" w:rsidRPr="00C203E0">
        <w:t>SRA</w:t>
      </w:r>
      <w:r w:rsidR="00FA1F1D" w:rsidRPr="00C203E0">
        <w:t xml:space="preserve"> to protect </w:t>
      </w:r>
      <w:r w:rsidR="008A378E" w:rsidRPr="00C203E0">
        <w:t>operations</w:t>
      </w:r>
      <w:r w:rsidR="004A4E6C" w:rsidRPr="00C203E0">
        <w:t xml:space="preserve"> (Google Maps)</w:t>
      </w:r>
    </w:p>
    <w:p w:rsidR="0053592A" w:rsidRPr="00C203E0" w:rsidRDefault="00FE15D3" w:rsidP="00C203E0">
      <w:pPr>
        <w:pStyle w:val="Para0"/>
      </w:pPr>
      <w:r w:rsidRPr="00C203E0">
        <w:t>Straightforwar</w:t>
      </w:r>
      <w:r w:rsidR="00C425C3" w:rsidRPr="00C203E0">
        <w:t xml:space="preserve">d approvals could be achieved through the application of the </w:t>
      </w:r>
      <w:r w:rsidRPr="00C203E0">
        <w:t>S</w:t>
      </w:r>
      <w:r w:rsidR="0053592A" w:rsidRPr="00C203E0">
        <w:t xml:space="preserve">pecial </w:t>
      </w:r>
      <w:r w:rsidRPr="00C203E0">
        <w:t>U</w:t>
      </w:r>
      <w:r w:rsidR="0053592A" w:rsidRPr="00C203E0">
        <w:t xml:space="preserve">se </w:t>
      </w:r>
      <w:r w:rsidRPr="00C203E0">
        <w:t>Z</w:t>
      </w:r>
      <w:r w:rsidR="0053592A" w:rsidRPr="00C203E0">
        <w:t>one</w:t>
      </w:r>
      <w:r w:rsidR="00C425C3" w:rsidRPr="00C203E0">
        <w:t xml:space="preserve"> </w:t>
      </w:r>
      <w:r w:rsidRPr="00C203E0">
        <w:t>(</w:t>
      </w:r>
      <w:r w:rsidR="00C425C3" w:rsidRPr="00C203E0">
        <w:t xml:space="preserve">this </w:t>
      </w:r>
      <w:r w:rsidRPr="00C203E0">
        <w:t>already occurs in some instances</w:t>
      </w:r>
      <w:r w:rsidR="001D65BE" w:rsidRPr="00C203E0">
        <w:t xml:space="preserve"> – such as </w:t>
      </w:r>
      <w:r w:rsidR="00EC5361" w:rsidRPr="00C203E0">
        <w:t xml:space="preserve">Lang </w:t>
      </w:r>
      <w:proofErr w:type="spellStart"/>
      <w:r w:rsidR="00EC5361" w:rsidRPr="00C203E0">
        <w:t>Lang</w:t>
      </w:r>
      <w:proofErr w:type="spellEnd"/>
      <w:r w:rsidR="00EC5361" w:rsidRPr="00C203E0">
        <w:t xml:space="preserve"> - </w:t>
      </w:r>
      <w:r w:rsidR="001D65BE" w:rsidRPr="00C203E0">
        <w:t>Grantville</w:t>
      </w:r>
      <w:r w:rsidRPr="00C203E0">
        <w:t>)</w:t>
      </w:r>
      <w:r w:rsidR="001D65BE" w:rsidRPr="00C203E0">
        <w:t xml:space="preserve"> over the </w:t>
      </w:r>
      <w:r w:rsidR="005E2501" w:rsidRPr="00C203E0">
        <w:t>SRA</w:t>
      </w:r>
      <w:r w:rsidR="00C425C3" w:rsidRPr="00C203E0">
        <w:t xml:space="preserve">.  As the areas identified in </w:t>
      </w:r>
      <w:r w:rsidR="005E2501" w:rsidRPr="00C203E0">
        <w:t>SRA</w:t>
      </w:r>
      <w:r w:rsidR="00C425C3" w:rsidRPr="00C203E0">
        <w:t xml:space="preserve"> are of State significance</w:t>
      </w:r>
      <w:r w:rsidR="0053592A" w:rsidRPr="00C203E0">
        <w:t>,</w:t>
      </w:r>
      <w:r w:rsidR="00C425C3" w:rsidRPr="00C203E0">
        <w:t xml:space="preserve"> </w:t>
      </w:r>
      <w:r w:rsidR="0053592A" w:rsidRPr="00C203E0">
        <w:t xml:space="preserve">it </w:t>
      </w:r>
      <w:r w:rsidR="00403F68">
        <w:t>may</w:t>
      </w:r>
      <w:r w:rsidR="0053592A" w:rsidRPr="00C203E0">
        <w:t xml:space="preserve"> be appropriate for</w:t>
      </w:r>
      <w:r w:rsidR="00C425C3" w:rsidRPr="00C203E0">
        <w:t xml:space="preserve"> the </w:t>
      </w:r>
      <w:r w:rsidRPr="00C203E0">
        <w:t xml:space="preserve">Minister for Planning </w:t>
      </w:r>
      <w:r w:rsidR="0053592A" w:rsidRPr="00C203E0">
        <w:t xml:space="preserve">to be the </w:t>
      </w:r>
      <w:r w:rsidR="001035B3" w:rsidRPr="00C203E0">
        <w:t>r</w:t>
      </w:r>
      <w:r w:rsidR="0053592A" w:rsidRPr="00C203E0">
        <w:t xml:space="preserve">esponsible </w:t>
      </w:r>
      <w:r w:rsidR="001035B3" w:rsidRPr="00C203E0">
        <w:t>a</w:t>
      </w:r>
      <w:r w:rsidR="0053592A" w:rsidRPr="00C203E0">
        <w:t>uthority</w:t>
      </w:r>
      <w:r w:rsidR="001035B3" w:rsidRPr="00C203E0">
        <w:rPr>
          <w:rStyle w:val="FootnoteReference"/>
        </w:rPr>
        <w:footnoteReference w:id="7"/>
      </w:r>
      <w:r w:rsidR="0053592A" w:rsidRPr="00C203E0">
        <w:t xml:space="preserve"> and </w:t>
      </w:r>
      <w:r w:rsidRPr="00C203E0">
        <w:t>asses</w:t>
      </w:r>
      <w:r w:rsidR="0053592A" w:rsidRPr="00C203E0">
        <w:t>s</w:t>
      </w:r>
      <w:r w:rsidRPr="00C203E0">
        <w:t xml:space="preserve"> permit application</w:t>
      </w:r>
      <w:r w:rsidR="00C425C3" w:rsidRPr="00C203E0">
        <w:t xml:space="preserve">s, </w:t>
      </w:r>
      <w:r w:rsidR="001D65BE" w:rsidRPr="00C203E0">
        <w:t>reflecti</w:t>
      </w:r>
      <w:bookmarkStart w:id="52" w:name="_GoBack"/>
      <w:bookmarkEnd w:id="52"/>
      <w:r w:rsidR="001D65BE" w:rsidRPr="00C203E0">
        <w:t>ng</w:t>
      </w:r>
      <w:r w:rsidR="00C425C3" w:rsidRPr="00C203E0">
        <w:t xml:space="preserve"> the importance of the resource to the State.</w:t>
      </w:r>
      <w:r w:rsidRPr="00C203E0">
        <w:t xml:space="preserve"> </w:t>
      </w:r>
      <w:r w:rsidR="0053592A" w:rsidRPr="00C203E0">
        <w:t>This wou</w:t>
      </w:r>
      <w:r w:rsidR="008A378E" w:rsidRPr="00C203E0">
        <w:t>ld be consistent with industries</w:t>
      </w:r>
      <w:r w:rsidR="0053592A" w:rsidRPr="00C203E0">
        <w:t xml:space="preserve"> such as wind </w:t>
      </w:r>
      <w:r w:rsidR="001035B3" w:rsidRPr="00C203E0">
        <w:t xml:space="preserve">energy, </w:t>
      </w:r>
      <w:r w:rsidR="0053592A" w:rsidRPr="00C203E0">
        <w:t xml:space="preserve">which have been identified as being of </w:t>
      </w:r>
      <w:r w:rsidR="00403F68">
        <w:t>S</w:t>
      </w:r>
      <w:r w:rsidR="0053592A" w:rsidRPr="00C203E0">
        <w:t xml:space="preserve">tate significance and for which the Minister for Planning is the Responsible Authority. </w:t>
      </w:r>
    </w:p>
    <w:p w:rsidR="00183301" w:rsidRPr="00C203E0" w:rsidRDefault="0053592A" w:rsidP="00C203E0">
      <w:pPr>
        <w:pStyle w:val="Para0"/>
      </w:pPr>
      <w:r w:rsidRPr="00C203E0">
        <w:t xml:space="preserve">There is the opportunity to include </w:t>
      </w:r>
      <w:r w:rsidR="001D65BE" w:rsidRPr="00C203E0">
        <w:t>e</w:t>
      </w:r>
      <w:r w:rsidR="00FE15D3" w:rsidRPr="00C203E0">
        <w:t>xemption</w:t>
      </w:r>
      <w:r w:rsidR="001D65BE" w:rsidRPr="00C203E0">
        <w:t xml:space="preserve">s to </w:t>
      </w:r>
      <w:r w:rsidRPr="00C203E0">
        <w:t xml:space="preserve">third </w:t>
      </w:r>
      <w:r w:rsidR="001D65BE" w:rsidRPr="00C203E0">
        <w:t>p</w:t>
      </w:r>
      <w:r w:rsidR="00E52205" w:rsidRPr="00C203E0">
        <w:t xml:space="preserve">arty </w:t>
      </w:r>
      <w:r w:rsidR="001D65BE" w:rsidRPr="00C203E0">
        <w:t xml:space="preserve">notice and appeal </w:t>
      </w:r>
      <w:r w:rsidRPr="00C203E0">
        <w:t xml:space="preserve">requirements </w:t>
      </w:r>
      <w:r w:rsidR="001D65BE" w:rsidRPr="00C203E0">
        <w:t>against minor proposals (such as</w:t>
      </w:r>
      <w:r w:rsidR="0092282F" w:rsidRPr="00C203E0">
        <w:t xml:space="preserve"> minor </w:t>
      </w:r>
      <w:r w:rsidR="00403F68">
        <w:t>Work P</w:t>
      </w:r>
      <w:r w:rsidR="001D65BE" w:rsidRPr="00C203E0">
        <w:t xml:space="preserve">lan extension and variations) should they trigger a planning permit within the </w:t>
      </w:r>
      <w:r w:rsidRPr="00C203E0">
        <w:t>Special Use Zone</w:t>
      </w:r>
      <w:r w:rsidR="001D65BE" w:rsidRPr="00C203E0">
        <w:t>.</w:t>
      </w:r>
      <w:r w:rsidRPr="00C203E0">
        <w:t xml:space="preserve"> </w:t>
      </w:r>
      <w:r w:rsidR="00065F16">
        <w:t xml:space="preserve">To achieve this, </w:t>
      </w:r>
      <w:r w:rsidR="00065F16" w:rsidRPr="00C203E0">
        <w:t>the current provisions of the mandated Schedule to the Special Use Zone</w:t>
      </w:r>
      <w:r w:rsidR="00065F16" w:rsidRPr="00C203E0" w:rsidDel="0053592A">
        <w:t xml:space="preserve"> </w:t>
      </w:r>
      <w:r w:rsidR="00065F16" w:rsidRPr="00C203E0">
        <w:t xml:space="preserve">(as discussed in Section </w:t>
      </w:r>
      <w:r w:rsidR="00065F16" w:rsidRPr="00C203E0">
        <w:fldChar w:fldCharType="begin"/>
      </w:r>
      <w:r w:rsidR="00065F16" w:rsidRPr="00C203E0">
        <w:instrText xml:space="preserve"> REF _Ref463260978 \r \h  \* MERGEFORMAT </w:instrText>
      </w:r>
      <w:r w:rsidR="00065F16" w:rsidRPr="00C203E0">
        <w:fldChar w:fldCharType="separate"/>
      </w:r>
      <w:r w:rsidR="00A61547">
        <w:t>2.2.3</w:t>
      </w:r>
      <w:r w:rsidR="00065F16" w:rsidRPr="00C203E0">
        <w:fldChar w:fldCharType="end"/>
      </w:r>
      <w:r w:rsidR="00065F16">
        <w:t>)</w:t>
      </w:r>
      <w:r w:rsidR="00065F16" w:rsidRPr="00C203E0">
        <w:t xml:space="preserve"> would need to be amended.</w:t>
      </w:r>
    </w:p>
    <w:p w:rsidR="00183301" w:rsidRPr="00C203E0" w:rsidRDefault="001D65BE" w:rsidP="00C203E0">
      <w:pPr>
        <w:pStyle w:val="Para0"/>
      </w:pPr>
      <w:r w:rsidRPr="00C203E0">
        <w:t xml:space="preserve">To ensure that </w:t>
      </w:r>
      <w:r w:rsidR="0053592A" w:rsidRPr="00C203E0">
        <w:t>existing</w:t>
      </w:r>
      <w:r w:rsidRPr="00C203E0">
        <w:t xml:space="preserve"> operations </w:t>
      </w:r>
      <w:r w:rsidR="0053592A" w:rsidRPr="00C203E0">
        <w:t>can continue to operate</w:t>
      </w:r>
      <w:r w:rsidRPr="00C203E0">
        <w:t xml:space="preserve">, </w:t>
      </w:r>
      <w:r w:rsidR="0053592A" w:rsidRPr="00C203E0">
        <w:t xml:space="preserve">the Environmental Significance Overlay should be applied to </w:t>
      </w:r>
      <w:r w:rsidRPr="00C203E0">
        <w:t xml:space="preserve">land </w:t>
      </w:r>
      <w:r w:rsidR="0053592A" w:rsidRPr="00C203E0">
        <w:t xml:space="preserve">within </w:t>
      </w:r>
      <w:r w:rsidRPr="00C203E0">
        <w:t>500</w:t>
      </w:r>
      <w:r w:rsidR="0053592A" w:rsidRPr="00C203E0">
        <w:t xml:space="preserve"> </w:t>
      </w:r>
      <w:r w:rsidR="00831147" w:rsidRPr="00C203E0">
        <w:t xml:space="preserve">metres </w:t>
      </w:r>
      <w:r w:rsidRPr="00C203E0">
        <w:t xml:space="preserve">from the boundary of the </w:t>
      </w:r>
      <w:r w:rsidR="0053592A" w:rsidRPr="00C203E0">
        <w:t>Special Use Zone</w:t>
      </w:r>
      <w:r w:rsidRPr="00C203E0">
        <w:t xml:space="preserve"> and a tailored schedule </w:t>
      </w:r>
      <w:r w:rsidR="0053592A" w:rsidRPr="00C203E0">
        <w:t xml:space="preserve">prepared </w:t>
      </w:r>
      <w:r w:rsidR="00FE15D3" w:rsidRPr="00C203E0">
        <w:t xml:space="preserve">to trigger a planning permit for </w:t>
      </w:r>
      <w:r w:rsidR="00E52205" w:rsidRPr="00C203E0">
        <w:t xml:space="preserve">buildings and works associated with </w:t>
      </w:r>
      <w:r w:rsidR="00FE15D3" w:rsidRPr="00C203E0">
        <w:t xml:space="preserve">sensitive uses (dwellings) and </w:t>
      </w:r>
      <w:r w:rsidR="00403F68">
        <w:t xml:space="preserve">to ensure </w:t>
      </w:r>
      <w:r w:rsidR="00FE15D3" w:rsidRPr="00C203E0">
        <w:t xml:space="preserve">notice </w:t>
      </w:r>
      <w:r w:rsidR="00403F68">
        <w:t xml:space="preserve">is given </w:t>
      </w:r>
      <w:r w:rsidR="00FE15D3" w:rsidRPr="00C203E0">
        <w:t>to the quarry operator and DEDJTR</w:t>
      </w:r>
      <w:r w:rsidRPr="00C203E0">
        <w:t>.</w:t>
      </w:r>
      <w:r w:rsidR="0053592A" w:rsidRPr="00C203E0">
        <w:t xml:space="preserve"> </w:t>
      </w:r>
    </w:p>
    <w:p w:rsidR="0092282F" w:rsidRPr="00C203E0" w:rsidRDefault="0092282F" w:rsidP="00C203E0">
      <w:pPr>
        <w:pStyle w:val="Para0"/>
      </w:pPr>
      <w:r w:rsidRPr="00C203E0">
        <w:t xml:space="preserve">A </w:t>
      </w:r>
      <w:r w:rsidR="00E52205" w:rsidRPr="00C203E0">
        <w:t xml:space="preserve">default </w:t>
      </w:r>
      <w:r w:rsidRPr="00C203E0">
        <w:t xml:space="preserve">distance of 500 m is appropriate to trigger permit and notice requirements. Such a buffer distance is consistent with </w:t>
      </w:r>
      <w:r w:rsidRPr="00C203E0">
        <w:rPr>
          <w:i/>
        </w:rPr>
        <w:t xml:space="preserve">Recommended Separation Distances for Industrial Air Emissions </w:t>
      </w:r>
      <w:r w:rsidRPr="00C203E0">
        <w:t>(EPA 2013).  This guideline recommends the following buffers for the quarrying, crushing, screening, stockpiling and conveying of rock:</w:t>
      </w:r>
    </w:p>
    <w:p w:rsidR="0092282F" w:rsidRPr="00C203E0" w:rsidRDefault="0092282F" w:rsidP="00C203E0">
      <w:pPr>
        <w:pStyle w:val="Para0bullet"/>
        <w:tabs>
          <w:tab w:val="left" w:pos="3828"/>
        </w:tabs>
      </w:pPr>
      <w:r w:rsidRPr="00C203E0">
        <w:t>Without blasting</w:t>
      </w:r>
      <w:r w:rsidRPr="00C203E0">
        <w:tab/>
        <w:t>2</w:t>
      </w:r>
      <w:r w:rsidR="00B4209A" w:rsidRPr="00C203E0">
        <w:t>5</w:t>
      </w:r>
      <w:r w:rsidRPr="00C203E0">
        <w:t xml:space="preserve">0 </w:t>
      </w:r>
      <w:r w:rsidR="00831147" w:rsidRPr="00C203E0">
        <w:t>metres</w:t>
      </w:r>
    </w:p>
    <w:p w:rsidR="0092282F" w:rsidRPr="00C203E0" w:rsidRDefault="0092282F" w:rsidP="00C203E0">
      <w:pPr>
        <w:pStyle w:val="Para0bullet"/>
        <w:tabs>
          <w:tab w:val="left" w:pos="3828"/>
        </w:tabs>
      </w:pPr>
      <w:r w:rsidRPr="00C203E0">
        <w:lastRenderedPageBreak/>
        <w:t xml:space="preserve">With </w:t>
      </w:r>
      <w:r w:rsidR="00A835A4" w:rsidRPr="00C203E0">
        <w:t>b</w:t>
      </w:r>
      <w:r w:rsidRPr="00C203E0">
        <w:t xml:space="preserve">lasting </w:t>
      </w:r>
      <w:r w:rsidRPr="00C203E0">
        <w:tab/>
        <w:t xml:space="preserve">500 </w:t>
      </w:r>
      <w:r w:rsidR="00831147" w:rsidRPr="00C203E0">
        <w:t>metres</w:t>
      </w:r>
    </w:p>
    <w:p w:rsidR="0092282F" w:rsidRPr="00C203E0" w:rsidRDefault="0092282F" w:rsidP="00C203E0">
      <w:pPr>
        <w:pStyle w:val="Para0bullet"/>
        <w:tabs>
          <w:tab w:val="left" w:pos="3828"/>
        </w:tabs>
      </w:pPr>
      <w:r w:rsidRPr="00C203E0">
        <w:t xml:space="preserve">With </w:t>
      </w:r>
      <w:proofErr w:type="spellStart"/>
      <w:r w:rsidRPr="00C203E0">
        <w:t>respirable</w:t>
      </w:r>
      <w:proofErr w:type="spellEnd"/>
      <w:r w:rsidRPr="00C203E0">
        <w:t xml:space="preserve"> crystalline silica </w:t>
      </w:r>
      <w:r w:rsidRPr="00C203E0">
        <w:tab/>
        <w:t xml:space="preserve">500 </w:t>
      </w:r>
      <w:r w:rsidR="00831147" w:rsidRPr="00C203E0">
        <w:t>metres</w:t>
      </w:r>
      <w:r w:rsidRPr="00C203E0">
        <w:t>.</w:t>
      </w:r>
    </w:p>
    <w:p w:rsidR="0092282F" w:rsidRPr="00C203E0" w:rsidRDefault="00B4209A" w:rsidP="00C203E0">
      <w:pPr>
        <w:pStyle w:val="Para0"/>
      </w:pPr>
      <w:r w:rsidRPr="00C203E0">
        <w:t>Where it can be demonstrated that blasting will not occur</w:t>
      </w:r>
      <w:r w:rsidR="00834F96">
        <w:t>,</w:t>
      </w:r>
      <w:r w:rsidRPr="00C203E0">
        <w:t xml:space="preserve"> and</w:t>
      </w:r>
      <w:r w:rsidR="00834F96">
        <w:t>/or</w:t>
      </w:r>
      <w:r w:rsidRPr="00C203E0">
        <w:t xml:space="preserve"> </w:t>
      </w:r>
      <w:proofErr w:type="spellStart"/>
      <w:r w:rsidRPr="00C203E0">
        <w:t>respirable</w:t>
      </w:r>
      <w:proofErr w:type="spellEnd"/>
      <w:r w:rsidRPr="00C203E0">
        <w:t xml:space="preserve"> crystalline silica does not exist</w:t>
      </w:r>
      <w:r w:rsidR="00834F96">
        <w:t>,</w:t>
      </w:r>
      <w:r w:rsidRPr="00C203E0">
        <w:t xml:space="preserve"> then the Environmental Significance Overlay area could be reduced to 250 </w:t>
      </w:r>
      <w:r w:rsidR="00831147" w:rsidRPr="00C203E0">
        <w:t>m</w:t>
      </w:r>
      <w:r w:rsidRPr="00C203E0">
        <w:t>.</w:t>
      </w:r>
    </w:p>
    <w:p w:rsidR="0053592A" w:rsidRPr="00C203E0" w:rsidRDefault="0053592A" w:rsidP="00C203E0">
      <w:pPr>
        <w:pStyle w:val="Para0"/>
      </w:pPr>
      <w:r w:rsidRPr="00C203E0">
        <w:t>The benefit of applying the Special Use Zone and the Environmental Significance Overlay</w:t>
      </w:r>
      <w:r w:rsidR="00860582" w:rsidRPr="00C203E0">
        <w:t xml:space="preserve"> is that </w:t>
      </w:r>
      <w:r w:rsidR="008A378E" w:rsidRPr="00C203E0">
        <w:t xml:space="preserve">the </w:t>
      </w:r>
      <w:r w:rsidR="005E2501" w:rsidRPr="00C203E0">
        <w:t>SRA</w:t>
      </w:r>
      <w:r w:rsidR="008A378E" w:rsidRPr="00C203E0">
        <w:t xml:space="preserve"> </w:t>
      </w:r>
      <w:r w:rsidR="00860582" w:rsidRPr="00C203E0">
        <w:t xml:space="preserve">production area would be </w:t>
      </w:r>
      <w:r w:rsidR="00E52205" w:rsidRPr="00C203E0">
        <w:t xml:space="preserve">clearly </w:t>
      </w:r>
      <w:r w:rsidR="00860582" w:rsidRPr="00C203E0">
        <w:t xml:space="preserve">identified in the maps to the planning schemes. </w:t>
      </w:r>
    </w:p>
    <w:p w:rsidR="002E1EAB" w:rsidRPr="00C203E0" w:rsidRDefault="005064EC" w:rsidP="00A77601">
      <w:pPr>
        <w:pStyle w:val="Heading3"/>
      </w:pPr>
      <w:r w:rsidRPr="00C203E0">
        <w:t xml:space="preserve"> </w:t>
      </w:r>
      <w:bookmarkStart w:id="53" w:name="_Toc483484089"/>
      <w:r w:rsidR="00B0157F" w:rsidRPr="00C203E0">
        <w:t xml:space="preserve">Long </w:t>
      </w:r>
      <w:r w:rsidR="00C203E0" w:rsidRPr="00C203E0">
        <w:t>term resource areas</w:t>
      </w:r>
      <w:bookmarkEnd w:id="53"/>
    </w:p>
    <w:p w:rsidR="002A6D63" w:rsidRPr="00C203E0" w:rsidRDefault="005064EC" w:rsidP="00C203E0">
      <w:pPr>
        <w:pStyle w:val="Para0"/>
      </w:pPr>
      <w:r w:rsidRPr="00C203E0">
        <w:t>The second scenario involves the protection of important stone resources</w:t>
      </w:r>
      <w:r w:rsidR="00553E34" w:rsidRPr="00C203E0">
        <w:t xml:space="preserve"> to ensure their availability for future development.  </w:t>
      </w:r>
    </w:p>
    <w:p w:rsidR="00B17C8F" w:rsidRPr="00C203E0" w:rsidRDefault="00CC048A" w:rsidP="00C203E0">
      <w:pPr>
        <w:pStyle w:val="Para0"/>
      </w:pPr>
      <w:r w:rsidRPr="00C203E0">
        <w:t>P</w:t>
      </w:r>
      <w:r w:rsidR="00834F96">
        <w:t>revious work that involved</w:t>
      </w:r>
      <w:r w:rsidR="00B17C8F" w:rsidRPr="00C203E0">
        <w:t xml:space="preserve"> the protection of stone resources through the use of EIIAs has been of limited effectiveness in protecting long </w:t>
      </w:r>
      <w:r w:rsidRPr="00C203E0">
        <w:t xml:space="preserve">term </w:t>
      </w:r>
      <w:r w:rsidR="00B17C8F" w:rsidRPr="00C203E0">
        <w:t xml:space="preserve">stone resources.  The EIIAs however, provide a good starting point for revisiting the protection of stone resources and a degree of strategic justification for future changes to Victoria’s planning </w:t>
      </w:r>
      <w:r w:rsidR="0015777E" w:rsidRPr="00C203E0">
        <w:t>system</w:t>
      </w:r>
      <w:r w:rsidR="00B17C8F" w:rsidRPr="00C203E0">
        <w:t xml:space="preserve">.  </w:t>
      </w:r>
    </w:p>
    <w:p w:rsidR="00553E34" w:rsidRPr="00C203E0" w:rsidRDefault="0043288D" w:rsidP="00C203E0">
      <w:pPr>
        <w:pStyle w:val="Para0"/>
      </w:pPr>
      <w:r>
        <w:t>A</w:t>
      </w:r>
      <w:r w:rsidR="00553E34" w:rsidRPr="00C203E0">
        <w:t xml:space="preserve">reas would be identified as a </w:t>
      </w:r>
      <w:r w:rsidR="005E2501" w:rsidRPr="00C203E0">
        <w:t>SRA</w:t>
      </w:r>
      <w:r w:rsidR="00553E34" w:rsidRPr="00C203E0">
        <w:t xml:space="preserve"> and further protection made available in Victoria’s planning </w:t>
      </w:r>
      <w:r w:rsidR="0015777E" w:rsidRPr="00C203E0">
        <w:t>system</w:t>
      </w:r>
      <w:r w:rsidR="00553E34" w:rsidRPr="00C203E0">
        <w:t xml:space="preserve">.  </w:t>
      </w:r>
      <w:r>
        <w:t xml:space="preserve">An </w:t>
      </w:r>
      <w:r w:rsidR="002A6D63" w:rsidRPr="00C203E0">
        <w:t>e</w:t>
      </w:r>
      <w:r w:rsidR="00BC653D" w:rsidRPr="00C203E0">
        <w:t xml:space="preserve">xample of such </w:t>
      </w:r>
      <w:r w:rsidR="002A6D63" w:rsidRPr="00C203E0">
        <w:t xml:space="preserve">an </w:t>
      </w:r>
      <w:r w:rsidR="00BC653D" w:rsidRPr="00C203E0">
        <w:t>area would be</w:t>
      </w:r>
      <w:r w:rsidR="00FE15D3" w:rsidRPr="00C203E0">
        <w:t xml:space="preserve"> the Trafalgar Sand Resource in </w:t>
      </w:r>
      <w:r w:rsidR="0053592A" w:rsidRPr="00C203E0">
        <w:t xml:space="preserve">the </w:t>
      </w:r>
      <w:r w:rsidR="00FE15D3" w:rsidRPr="00C203E0">
        <w:t xml:space="preserve">Baw </w:t>
      </w:r>
      <w:proofErr w:type="spellStart"/>
      <w:r w:rsidR="00FE15D3" w:rsidRPr="00C203E0">
        <w:t>Baw</w:t>
      </w:r>
      <w:proofErr w:type="spellEnd"/>
      <w:r w:rsidR="00FE15D3" w:rsidRPr="00C203E0">
        <w:t xml:space="preserve"> Shire</w:t>
      </w:r>
      <w:r w:rsidR="00A54F41" w:rsidRPr="00C203E0">
        <w:t xml:space="preserve"> (this area is also shown in </w:t>
      </w:r>
      <w:r w:rsidR="00C203E0" w:rsidRPr="00C203E0">
        <w:fldChar w:fldCharType="begin"/>
      </w:r>
      <w:r w:rsidR="00C203E0" w:rsidRPr="00C203E0">
        <w:instrText xml:space="preserve"> REF _Ref463273442 \h </w:instrText>
      </w:r>
      <w:r w:rsidR="00C203E0" w:rsidRPr="00C203E0">
        <w:fldChar w:fldCharType="separate"/>
      </w:r>
      <w:r w:rsidR="00A61547" w:rsidRPr="00C203E0">
        <w:t xml:space="preserve">Figure </w:t>
      </w:r>
      <w:r w:rsidR="00A61547">
        <w:rPr>
          <w:noProof/>
        </w:rPr>
        <w:t>5</w:t>
      </w:r>
      <w:r w:rsidR="00A61547" w:rsidRPr="00C203E0">
        <w:t>.</w:t>
      </w:r>
      <w:r w:rsidR="00A61547">
        <w:rPr>
          <w:noProof/>
        </w:rPr>
        <w:t>4</w:t>
      </w:r>
      <w:r w:rsidR="00C203E0" w:rsidRPr="00C203E0">
        <w:fldChar w:fldCharType="end"/>
      </w:r>
      <w:r w:rsidR="00A54F41" w:rsidRPr="00C203E0">
        <w:t>)</w:t>
      </w:r>
      <w:r w:rsidR="00FE15D3" w:rsidRPr="00C203E0">
        <w:t>.</w:t>
      </w:r>
    </w:p>
    <w:p w:rsidR="00183301" w:rsidRPr="00C203E0" w:rsidRDefault="00FE15D3" w:rsidP="00C203E0">
      <w:pPr>
        <w:pStyle w:val="Para0"/>
      </w:pPr>
      <w:r w:rsidRPr="00C203E0">
        <w:t>Further planning protection would be applied through the application of the S</w:t>
      </w:r>
      <w:r w:rsidR="00860582" w:rsidRPr="00C203E0">
        <w:t xml:space="preserve">tate Resource Overlay </w:t>
      </w:r>
      <w:r w:rsidRPr="00C203E0">
        <w:t xml:space="preserve">and the Minister for Planning could also be designated as the </w:t>
      </w:r>
      <w:r w:rsidR="00860582" w:rsidRPr="00C203E0">
        <w:t xml:space="preserve">Responsible Authority </w:t>
      </w:r>
      <w:r w:rsidRPr="00C203E0">
        <w:t xml:space="preserve">for assessing permit applications </w:t>
      </w:r>
      <w:r w:rsidR="002A6D63" w:rsidRPr="00C203E0">
        <w:t xml:space="preserve">of a particular nature within </w:t>
      </w:r>
      <w:r w:rsidRPr="00C203E0">
        <w:t xml:space="preserve">the </w:t>
      </w:r>
      <w:r w:rsidR="005E2501" w:rsidRPr="00C203E0">
        <w:t>SRA</w:t>
      </w:r>
      <w:r w:rsidRPr="00C203E0">
        <w:t>.</w:t>
      </w:r>
      <w:r w:rsidR="002A6D63" w:rsidRPr="00C203E0">
        <w:t xml:space="preserve">  This would reflect the strategic importance of the resource to the State.</w:t>
      </w:r>
      <w:r w:rsidRPr="00C203E0">
        <w:t xml:space="preserve">  </w:t>
      </w:r>
      <w:r w:rsidR="002A6D63" w:rsidRPr="00C203E0">
        <w:t>Alternatively, the Minister for Resources could become a determining referral authority</w:t>
      </w:r>
      <w:r w:rsidR="0043288D">
        <w:rPr>
          <w:rStyle w:val="FootnoteReference"/>
        </w:rPr>
        <w:footnoteReference w:id="8"/>
      </w:r>
      <w:r w:rsidR="002A6D63" w:rsidRPr="00C203E0">
        <w:t xml:space="preserve"> for all applications within the SRA.</w:t>
      </w:r>
    </w:p>
    <w:p w:rsidR="00860582" w:rsidRPr="00C203E0" w:rsidRDefault="00860582" w:rsidP="00C203E0">
      <w:pPr>
        <w:pStyle w:val="Para0"/>
      </w:pPr>
      <w:r w:rsidRPr="00C203E0">
        <w:t xml:space="preserve">Similar to above, the benefit of applying the State Resource Overlay is that the resource area would be </w:t>
      </w:r>
      <w:r w:rsidR="002D4796" w:rsidRPr="00C203E0">
        <w:t>clearly</w:t>
      </w:r>
      <w:r w:rsidR="002A6D63" w:rsidRPr="00C203E0">
        <w:t xml:space="preserve"> </w:t>
      </w:r>
      <w:r w:rsidRPr="00C203E0">
        <w:t xml:space="preserve">identified in the maps to the planning schemes. </w:t>
      </w:r>
    </w:p>
    <w:p w:rsidR="00985E0C" w:rsidRPr="00C203E0" w:rsidRDefault="00985E0C" w:rsidP="00FA1F1D">
      <w:pPr>
        <w:pStyle w:val="Para0"/>
        <w:jc w:val="center"/>
      </w:pPr>
      <w:r w:rsidRPr="00C203E0">
        <w:rPr>
          <w:noProof/>
          <w:lang w:eastAsia="en-AU"/>
        </w:rPr>
        <w:drawing>
          <wp:inline distT="0" distB="0" distL="0" distR="0" wp14:anchorId="699A9385" wp14:editId="6A1A566A">
            <wp:extent cx="2834986" cy="2435961"/>
            <wp:effectExtent l="0" t="0" r="3810" b="2540"/>
            <wp:docPr id="5122" name="Picture 2" descr="Figure 5.4 is an image showing the potential Trafalgar sand resource Strategic Resource Area.&#10;" title="Figure 5.4 Potential  Trafalgar sand resource Strategic Resour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3338" cy="2443138"/>
                    </a:xfrm>
                    <a:prstGeom prst="rect">
                      <a:avLst/>
                    </a:prstGeom>
                    <a:noFill/>
                    <a:ln>
                      <a:noFill/>
                    </a:ln>
                    <a:extLst/>
                  </pic:spPr>
                </pic:pic>
              </a:graphicData>
            </a:graphic>
          </wp:inline>
        </w:drawing>
      </w:r>
    </w:p>
    <w:p w:rsidR="00FE15D3" w:rsidRPr="00C203E0" w:rsidRDefault="00C203E0" w:rsidP="00C203E0">
      <w:pPr>
        <w:pStyle w:val="Caption"/>
        <w:keepNext w:val="0"/>
      </w:pPr>
      <w:bookmarkStart w:id="54" w:name="_Ref463273442"/>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4</w:t>
      </w:r>
      <w:r w:rsidRPr="00C203E0">
        <w:fldChar w:fldCharType="end"/>
      </w:r>
      <w:bookmarkEnd w:id="54"/>
      <w:r w:rsidRPr="00C203E0">
        <w:t xml:space="preserve"> : </w:t>
      </w:r>
      <w:r w:rsidR="00FA1F1D" w:rsidRPr="00C203E0">
        <w:t xml:space="preserve">Potential Trafalgar </w:t>
      </w:r>
      <w:r w:rsidRPr="00C203E0">
        <w:t>sand resource</w:t>
      </w:r>
      <w:r w:rsidR="00FA1F1D" w:rsidRPr="00C203E0">
        <w:t xml:space="preserve"> </w:t>
      </w:r>
      <w:r w:rsidR="005E2501" w:rsidRPr="00C203E0">
        <w:t>SRA</w:t>
      </w:r>
      <w:r w:rsidR="00A171B9" w:rsidRPr="00C203E0">
        <w:t xml:space="preserve"> (Google Maps)</w:t>
      </w:r>
    </w:p>
    <w:p w:rsidR="00B0157F" w:rsidRPr="00C203E0" w:rsidRDefault="00B0157F" w:rsidP="00A77601">
      <w:pPr>
        <w:pStyle w:val="Heading3"/>
      </w:pPr>
      <w:bookmarkStart w:id="55" w:name="_Toc483484090"/>
      <w:r w:rsidRPr="00C203E0">
        <w:t>Important quarries outside of SRAs</w:t>
      </w:r>
      <w:bookmarkEnd w:id="55"/>
    </w:p>
    <w:p w:rsidR="00B0157F" w:rsidRPr="00C203E0" w:rsidRDefault="005B4593" w:rsidP="00C203E0">
      <w:pPr>
        <w:pStyle w:val="Para0"/>
      </w:pPr>
      <w:r w:rsidRPr="00C203E0">
        <w:t xml:space="preserve">Some quarries which may be of strategic importance may not warrant protection by a SRA.  For example, such quarries may have limited resources (depletion within a few years) or be within established growth areas.  </w:t>
      </w:r>
    </w:p>
    <w:p w:rsidR="005B4593" w:rsidRPr="00C203E0" w:rsidRDefault="005B4593" w:rsidP="00C203E0">
      <w:pPr>
        <w:pStyle w:val="Para0"/>
      </w:pPr>
      <w:r w:rsidRPr="00C203E0">
        <w:lastRenderedPageBreak/>
        <w:t>It is important that such quarries be considered in strategic planning decisions where possible.  For example, it may be possible to have some input into the sequencing of development within growth areas to ensure that quarries can continue to operate</w:t>
      </w:r>
      <w:r w:rsidR="001D7BC5">
        <w:t xml:space="preserve"> (with land use conflicts being minimised)</w:t>
      </w:r>
      <w:r w:rsidRPr="00C203E0">
        <w:t xml:space="preserve"> until resources are depleted.</w:t>
      </w:r>
    </w:p>
    <w:p w:rsidR="00E7071F" w:rsidRPr="00C203E0" w:rsidRDefault="005B4593" w:rsidP="00C203E0">
      <w:pPr>
        <w:pStyle w:val="Para0"/>
      </w:pPr>
      <w:r w:rsidRPr="00C203E0">
        <w:t>Additionally, stone extraction in Victoria would be greatly assisted by the introduction of a planning permit trigger, for sensitive uses (dwellings, accommodation, education facilities and childcare facilities) within the suite of rural zones.</w:t>
      </w:r>
      <w:r w:rsidR="00367482" w:rsidRPr="00C203E0">
        <w:t xml:space="preserve">  This would prevent the encroachment of sensitive uses from occurring without considering the impact on the nearby stone extraction operation. </w:t>
      </w:r>
    </w:p>
    <w:p w:rsidR="00E07CE7" w:rsidRPr="00C203E0" w:rsidRDefault="00EC1301" w:rsidP="00BD27E7">
      <w:pPr>
        <w:pStyle w:val="Heading2"/>
      </w:pPr>
      <w:bookmarkStart w:id="56" w:name="_Toc483484091"/>
      <w:r w:rsidRPr="00C203E0">
        <w:t>Options</w:t>
      </w:r>
      <w:r w:rsidR="00E07CE7" w:rsidRPr="00C203E0">
        <w:t xml:space="preserve"> for Victoria’s </w:t>
      </w:r>
      <w:r w:rsidR="00BD27E7" w:rsidRPr="00C203E0">
        <w:t>P</w:t>
      </w:r>
      <w:r w:rsidR="00E07CE7" w:rsidRPr="00C203E0">
        <w:t xml:space="preserve">lanning </w:t>
      </w:r>
      <w:r w:rsidR="00BD27E7" w:rsidRPr="00C203E0">
        <w:t>S</w:t>
      </w:r>
      <w:r w:rsidR="00E07CE7" w:rsidRPr="00C203E0">
        <w:t>ystem</w:t>
      </w:r>
      <w:bookmarkEnd w:id="56"/>
    </w:p>
    <w:p w:rsidR="00345A06" w:rsidRPr="00C203E0" w:rsidRDefault="00697441" w:rsidP="00C203E0">
      <w:pPr>
        <w:pStyle w:val="Para0"/>
      </w:pPr>
      <w:r w:rsidRPr="00C203E0">
        <w:t xml:space="preserve">A number of options exist </w:t>
      </w:r>
      <w:r w:rsidR="00345A06" w:rsidRPr="00C203E0">
        <w:t xml:space="preserve">for </w:t>
      </w:r>
      <w:r w:rsidRPr="00C203E0">
        <w:t>Victoria’s planning system to</w:t>
      </w:r>
      <w:r w:rsidR="00345A06" w:rsidRPr="00C203E0">
        <w:t xml:space="preserve"> give greater effect to the protection of stone resources.  These options range from minimising the extent of change through to the introduction of new legislation.  </w:t>
      </w:r>
    </w:p>
    <w:p w:rsidR="00B17C8F" w:rsidRPr="00C203E0" w:rsidRDefault="00345A06" w:rsidP="00C203E0">
      <w:pPr>
        <w:pStyle w:val="Para0"/>
      </w:pPr>
      <w:r w:rsidRPr="00C203E0">
        <w:t xml:space="preserve">Options for planning in Victoria to give effect to </w:t>
      </w:r>
      <w:r w:rsidR="005E2501" w:rsidRPr="00C203E0">
        <w:t>SRA</w:t>
      </w:r>
      <w:r w:rsidRPr="00C203E0">
        <w:t xml:space="preserve">s are summarised in </w:t>
      </w:r>
      <w:r w:rsidR="00C203E0" w:rsidRPr="00C203E0">
        <w:fldChar w:fldCharType="begin"/>
      </w:r>
      <w:r w:rsidR="00C203E0" w:rsidRPr="00C203E0">
        <w:instrText xml:space="preserve"> REF _Ref463273520 \h </w:instrText>
      </w:r>
      <w:r w:rsidR="00C203E0" w:rsidRPr="00C203E0">
        <w:fldChar w:fldCharType="separate"/>
      </w:r>
      <w:r w:rsidR="00A61547" w:rsidRPr="00C203E0">
        <w:t xml:space="preserve">Table </w:t>
      </w:r>
      <w:r w:rsidR="00A61547">
        <w:rPr>
          <w:noProof/>
        </w:rPr>
        <w:t>5</w:t>
      </w:r>
      <w:r w:rsidR="00A61547" w:rsidRPr="00C203E0">
        <w:t>.</w:t>
      </w:r>
      <w:r w:rsidR="00A61547">
        <w:rPr>
          <w:noProof/>
        </w:rPr>
        <w:t>3</w:t>
      </w:r>
      <w:r w:rsidR="00C203E0" w:rsidRPr="00C203E0">
        <w:fldChar w:fldCharType="end"/>
      </w:r>
      <w:r w:rsidR="001C3CAD" w:rsidRPr="00C203E0">
        <w:t xml:space="preserve"> </w:t>
      </w:r>
      <w:r w:rsidR="00E15E9C" w:rsidRPr="00C203E0">
        <w:t xml:space="preserve">and discussed in more detail in Section </w:t>
      </w:r>
      <w:r w:rsidR="00E15E9C" w:rsidRPr="00C203E0">
        <w:rPr>
          <w:highlight w:val="yellow"/>
        </w:rPr>
        <w:fldChar w:fldCharType="begin"/>
      </w:r>
      <w:r w:rsidR="00E15E9C" w:rsidRPr="00C203E0">
        <w:instrText xml:space="preserve"> REF _Ref463257602 \r \h </w:instrText>
      </w:r>
      <w:r w:rsidR="00E15E9C" w:rsidRPr="00C203E0">
        <w:rPr>
          <w:highlight w:val="yellow"/>
        </w:rPr>
      </w:r>
      <w:r w:rsidR="00E15E9C" w:rsidRPr="00C203E0">
        <w:rPr>
          <w:highlight w:val="yellow"/>
        </w:rPr>
        <w:fldChar w:fldCharType="separate"/>
      </w:r>
      <w:r w:rsidR="00A61547">
        <w:t>5.5</w:t>
      </w:r>
      <w:r w:rsidR="00E15E9C" w:rsidRPr="00C203E0">
        <w:rPr>
          <w:highlight w:val="yellow"/>
        </w:rPr>
        <w:fldChar w:fldCharType="end"/>
      </w:r>
      <w:r w:rsidR="00E15E9C" w:rsidRPr="00C203E0">
        <w:t>.</w:t>
      </w:r>
    </w:p>
    <w:p w:rsidR="002E1EAB" w:rsidRPr="00C203E0" w:rsidRDefault="00C203E0" w:rsidP="00C203E0">
      <w:pPr>
        <w:pStyle w:val="Caption"/>
      </w:pPr>
      <w:bookmarkStart w:id="57" w:name="_Ref463273520"/>
      <w:r w:rsidRPr="00C203E0">
        <w:t xml:space="preserve">Table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Table \* ARABIC \s 1 </w:instrText>
      </w:r>
      <w:r w:rsidRPr="00C203E0">
        <w:fldChar w:fldCharType="separate"/>
      </w:r>
      <w:r w:rsidR="00A61547">
        <w:rPr>
          <w:noProof/>
        </w:rPr>
        <w:t>3</w:t>
      </w:r>
      <w:r w:rsidRPr="00C203E0">
        <w:fldChar w:fldCharType="end"/>
      </w:r>
      <w:bookmarkEnd w:id="57"/>
      <w:r w:rsidRPr="00C203E0">
        <w:t xml:space="preserve"> : Planning o</w:t>
      </w:r>
      <w:r w:rsidR="001C3CAD" w:rsidRPr="00C203E0">
        <w:t>ptions</w:t>
      </w:r>
    </w:p>
    <w:tbl>
      <w:tblPr>
        <w:tblW w:w="5069" w:type="pct"/>
        <w:tblInd w:w="85"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0" w:type="dxa"/>
          <w:right w:w="0" w:type="dxa"/>
        </w:tblCellMar>
        <w:tblLook w:val="04A0" w:firstRow="1" w:lastRow="0" w:firstColumn="1" w:lastColumn="0" w:noHBand="0" w:noVBand="1"/>
        <w:tblCaption w:val="Table 5.3 Planning options"/>
        <w:tblDescription w:val="Options for planning in Victoria to give effect to SRAs are summarised in Table 5.3 and discussed in more detail in Section 5.5. Table 5.3 has four columns with the headings Option, Advantage, Disadvantages and Discussion. There are three sections within the table. These are one, High Level Strategic Planning, two, Changes to Pllanning Schemes and three, Other Option -  Not Recommended. &#10;"/>
      </w:tblPr>
      <w:tblGrid>
        <w:gridCol w:w="1878"/>
        <w:gridCol w:w="2235"/>
        <w:gridCol w:w="2550"/>
        <w:gridCol w:w="3562"/>
      </w:tblGrid>
      <w:tr w:rsidR="00F87B05" w:rsidRPr="00C203E0" w:rsidTr="007D48D1">
        <w:trPr>
          <w:tblHeader/>
        </w:trPr>
        <w:tc>
          <w:tcPr>
            <w:tcW w:w="918" w:type="pct"/>
            <w:shd w:val="clear" w:color="auto" w:fill="00338D"/>
            <w:tcMar>
              <w:top w:w="0" w:type="dxa"/>
              <w:left w:w="85" w:type="dxa"/>
              <w:bottom w:w="0" w:type="dxa"/>
              <w:right w:w="85" w:type="dxa"/>
            </w:tcMar>
            <w:hideMark/>
          </w:tcPr>
          <w:p w:rsidR="00F87B05" w:rsidRPr="00C203E0" w:rsidRDefault="00F87B05" w:rsidP="00C203E0">
            <w:pPr>
              <w:pStyle w:val="Tablesmallheading"/>
              <w:rPr>
                <w:rFonts w:eastAsia="Times New Roman"/>
              </w:rPr>
            </w:pPr>
            <w:r w:rsidRPr="00C203E0">
              <w:t>Option</w:t>
            </w:r>
          </w:p>
        </w:tc>
        <w:tc>
          <w:tcPr>
            <w:tcW w:w="1093" w:type="pct"/>
            <w:shd w:val="clear" w:color="auto" w:fill="00338D"/>
            <w:tcMar>
              <w:top w:w="0" w:type="dxa"/>
              <w:left w:w="85" w:type="dxa"/>
              <w:bottom w:w="0" w:type="dxa"/>
              <w:right w:w="85" w:type="dxa"/>
            </w:tcMar>
            <w:hideMark/>
          </w:tcPr>
          <w:p w:rsidR="00F87B05" w:rsidRPr="00C203E0" w:rsidRDefault="00F87B05" w:rsidP="00C203E0">
            <w:pPr>
              <w:pStyle w:val="Tablesmallheading"/>
              <w:rPr>
                <w:rFonts w:eastAsia="Times New Roman"/>
              </w:rPr>
            </w:pPr>
            <w:r w:rsidRPr="00C203E0">
              <w:t>Advantages</w:t>
            </w:r>
          </w:p>
        </w:tc>
        <w:tc>
          <w:tcPr>
            <w:tcW w:w="1247" w:type="pct"/>
            <w:shd w:val="clear" w:color="auto" w:fill="00338D"/>
            <w:tcMar>
              <w:top w:w="0" w:type="dxa"/>
              <w:left w:w="85" w:type="dxa"/>
              <w:bottom w:w="0" w:type="dxa"/>
              <w:right w:w="85" w:type="dxa"/>
            </w:tcMar>
            <w:hideMark/>
          </w:tcPr>
          <w:p w:rsidR="00F87B05" w:rsidRPr="00C203E0" w:rsidRDefault="00F87B05" w:rsidP="00C203E0">
            <w:pPr>
              <w:pStyle w:val="Tablesmallheading"/>
              <w:rPr>
                <w:rFonts w:eastAsia="Times New Roman"/>
              </w:rPr>
            </w:pPr>
            <w:r w:rsidRPr="00C203E0">
              <w:t>Disadvantages</w:t>
            </w:r>
          </w:p>
        </w:tc>
        <w:tc>
          <w:tcPr>
            <w:tcW w:w="1742" w:type="pct"/>
            <w:shd w:val="clear" w:color="auto" w:fill="00338D"/>
            <w:tcMar>
              <w:top w:w="0" w:type="dxa"/>
              <w:left w:w="85" w:type="dxa"/>
              <w:bottom w:w="0" w:type="dxa"/>
              <w:right w:w="85" w:type="dxa"/>
            </w:tcMar>
            <w:hideMark/>
          </w:tcPr>
          <w:p w:rsidR="00F87B05" w:rsidRPr="00C203E0" w:rsidRDefault="00F87B05" w:rsidP="00C203E0">
            <w:pPr>
              <w:pStyle w:val="Tablesmallheading"/>
              <w:rPr>
                <w:rFonts w:eastAsia="Times New Roman"/>
              </w:rPr>
            </w:pPr>
            <w:r w:rsidRPr="00C203E0">
              <w:t>Discussion</w:t>
            </w:r>
          </w:p>
        </w:tc>
      </w:tr>
      <w:tr w:rsidR="007C5A9D" w:rsidRPr="00C203E0" w:rsidTr="007D48D1">
        <w:tc>
          <w:tcPr>
            <w:tcW w:w="5000" w:type="pct"/>
            <w:gridSpan w:val="4"/>
            <w:shd w:val="clear" w:color="auto" w:fill="CCCCCC"/>
            <w:tcMar>
              <w:top w:w="0" w:type="dxa"/>
              <w:left w:w="85" w:type="dxa"/>
              <w:bottom w:w="0" w:type="dxa"/>
              <w:right w:w="85" w:type="dxa"/>
            </w:tcMar>
          </w:tcPr>
          <w:p w:rsidR="007C5A9D" w:rsidRPr="00C203E0" w:rsidRDefault="007500A8" w:rsidP="00C203E0">
            <w:pPr>
              <w:pStyle w:val="Tablesmalltext"/>
              <w:rPr>
                <w:b/>
              </w:rPr>
            </w:pPr>
            <w:r w:rsidRPr="00C203E0">
              <w:rPr>
                <w:b/>
              </w:rPr>
              <w:t>High Level Strategic Planning</w:t>
            </w:r>
          </w:p>
        </w:tc>
      </w:tr>
      <w:tr w:rsidR="00F87B05" w:rsidRPr="00C203E0" w:rsidTr="007D48D1">
        <w:tc>
          <w:tcPr>
            <w:tcW w:w="918" w:type="pct"/>
            <w:tcMar>
              <w:top w:w="0" w:type="dxa"/>
              <w:left w:w="85" w:type="dxa"/>
              <w:bottom w:w="0" w:type="dxa"/>
              <w:right w:w="85" w:type="dxa"/>
            </w:tcMar>
            <w:hideMark/>
          </w:tcPr>
          <w:p w:rsidR="00F87B05" w:rsidRPr="00C203E0" w:rsidRDefault="00854501" w:rsidP="00C203E0">
            <w:pPr>
              <w:pStyle w:val="Tablesmalltext"/>
              <w:rPr>
                <w:rFonts w:eastAsia="Times New Roman"/>
              </w:rPr>
            </w:pPr>
            <w:r w:rsidRPr="00C203E0">
              <w:rPr>
                <w:rFonts w:eastAsia="Times New Roman"/>
              </w:rPr>
              <w:t>Consultation a</w:t>
            </w:r>
            <w:r w:rsidR="00CD0A64" w:rsidRPr="00C203E0">
              <w:rPr>
                <w:rFonts w:eastAsia="Times New Roman"/>
              </w:rPr>
              <w:t>nd Engagement</w:t>
            </w:r>
          </w:p>
        </w:tc>
        <w:tc>
          <w:tcPr>
            <w:tcW w:w="1093" w:type="pct"/>
            <w:tcMar>
              <w:top w:w="0" w:type="dxa"/>
              <w:left w:w="85" w:type="dxa"/>
              <w:bottom w:w="0" w:type="dxa"/>
              <w:right w:w="85" w:type="dxa"/>
            </w:tcMar>
            <w:hideMark/>
          </w:tcPr>
          <w:p w:rsidR="00F87B05" w:rsidRPr="00C203E0" w:rsidRDefault="00F87B05" w:rsidP="00C203E0">
            <w:pPr>
              <w:pStyle w:val="Tablesmalltext"/>
              <w:rPr>
                <w:rFonts w:eastAsiaTheme="minorHAnsi"/>
              </w:rPr>
            </w:pPr>
            <w:r w:rsidRPr="00C203E0">
              <w:t>Whole of Government support not required</w:t>
            </w:r>
          </w:p>
          <w:p w:rsidR="00F87B05" w:rsidRPr="00C203E0" w:rsidRDefault="00F87B05" w:rsidP="00C203E0">
            <w:pPr>
              <w:pStyle w:val="Tablesmalltext"/>
              <w:rPr>
                <w:rFonts w:eastAsia="Times New Roman"/>
              </w:rPr>
            </w:pPr>
            <w:r w:rsidRPr="00C203E0">
              <w:t>Timing neutral</w:t>
            </w:r>
          </w:p>
        </w:tc>
        <w:tc>
          <w:tcPr>
            <w:tcW w:w="1247" w:type="pct"/>
            <w:tcMar>
              <w:top w:w="0" w:type="dxa"/>
              <w:left w:w="85" w:type="dxa"/>
              <w:bottom w:w="0" w:type="dxa"/>
              <w:right w:w="85" w:type="dxa"/>
            </w:tcMar>
          </w:tcPr>
          <w:p w:rsidR="00F87B05" w:rsidRPr="00C203E0" w:rsidRDefault="00F87B05" w:rsidP="00C203E0">
            <w:pPr>
              <w:pStyle w:val="Tablesmalltext"/>
              <w:rPr>
                <w:rFonts w:eastAsiaTheme="minorHAnsi"/>
              </w:rPr>
            </w:pPr>
            <w:r w:rsidRPr="00C203E0">
              <w:t>No obvious identification (such as overlay provision) within planning schemes (buried in policy)</w:t>
            </w:r>
          </w:p>
          <w:p w:rsidR="00F87B05" w:rsidRPr="00C203E0" w:rsidRDefault="00B84042" w:rsidP="00C203E0">
            <w:pPr>
              <w:pStyle w:val="Tablesmalltext"/>
            </w:pPr>
            <w:r w:rsidRPr="00C203E0">
              <w:t>Relies on other planning</w:t>
            </w:r>
            <w:r w:rsidR="00F87B05" w:rsidRPr="00C203E0">
              <w:t xml:space="preserve"> permit triggers for involvement</w:t>
            </w:r>
          </w:p>
          <w:p w:rsidR="00F87B05" w:rsidRPr="00C203E0" w:rsidRDefault="00F87B05" w:rsidP="00C203E0">
            <w:pPr>
              <w:pStyle w:val="Tablesmalltext"/>
            </w:pPr>
            <w:r w:rsidRPr="00C203E0">
              <w:t>Reactionary, always responding to the agent of change</w:t>
            </w:r>
            <w:r w:rsidR="00302BF0" w:rsidRPr="00C203E0">
              <w:t>.</w:t>
            </w:r>
          </w:p>
          <w:p w:rsidR="00F87B05" w:rsidRPr="00C203E0" w:rsidRDefault="00F87B05" w:rsidP="00C203E0">
            <w:pPr>
              <w:pStyle w:val="Tablesmalltext"/>
            </w:pPr>
            <w:r w:rsidRPr="00C203E0">
              <w:t>Costly, time in responding</w:t>
            </w:r>
            <w:r w:rsidR="009B697B">
              <w:t>,</w:t>
            </w:r>
            <w:r w:rsidRPr="00C203E0">
              <w:t xml:space="preserve"> attenda</w:t>
            </w:r>
            <w:r w:rsidR="00302BF0" w:rsidRPr="00C203E0">
              <w:t>nce in VCAT and Planning Panels.</w:t>
            </w:r>
          </w:p>
          <w:p w:rsidR="00D3374C" w:rsidRPr="00C203E0" w:rsidRDefault="00D3374C" w:rsidP="00C203E0">
            <w:pPr>
              <w:pStyle w:val="Tablesmalltext"/>
              <w:rPr>
                <w:rFonts w:eastAsia="Times New Roman"/>
              </w:rPr>
            </w:pPr>
            <w:r w:rsidRPr="00C203E0">
              <w:t>No additional protection offered by planning scheme</w:t>
            </w:r>
            <w:r w:rsidR="00D155E1" w:rsidRPr="00C203E0">
              <w:t>.</w:t>
            </w:r>
          </w:p>
        </w:tc>
        <w:tc>
          <w:tcPr>
            <w:tcW w:w="1742" w:type="pct"/>
            <w:tcMar>
              <w:top w:w="0" w:type="dxa"/>
              <w:left w:w="85" w:type="dxa"/>
              <w:bottom w:w="0" w:type="dxa"/>
              <w:right w:w="85" w:type="dxa"/>
            </w:tcMar>
            <w:hideMark/>
          </w:tcPr>
          <w:p w:rsidR="00302BF0" w:rsidRPr="00C203E0" w:rsidRDefault="00F87B05">
            <w:pPr>
              <w:pStyle w:val="Tabletext"/>
              <w:rPr>
                <w:sz w:val="16"/>
                <w:szCs w:val="16"/>
              </w:rPr>
            </w:pPr>
            <w:r w:rsidRPr="00C203E0">
              <w:rPr>
                <w:sz w:val="16"/>
                <w:szCs w:val="16"/>
              </w:rPr>
              <w:t>This option involves maintaining the status quo.</w:t>
            </w:r>
          </w:p>
          <w:p w:rsidR="00F87B05" w:rsidRPr="00C203E0" w:rsidRDefault="00F87B05">
            <w:pPr>
              <w:pStyle w:val="Tabletext"/>
              <w:rPr>
                <w:sz w:val="16"/>
                <w:szCs w:val="16"/>
              </w:rPr>
            </w:pPr>
            <w:r w:rsidRPr="00C203E0">
              <w:rPr>
                <w:sz w:val="16"/>
                <w:szCs w:val="16"/>
              </w:rPr>
              <w:t>DEDJTR would respond to proposals for sensitive uses only when triggered by other provisions in the planning scheme.</w:t>
            </w:r>
          </w:p>
          <w:p w:rsidR="00302BF0" w:rsidRPr="00C203E0" w:rsidRDefault="00FA1937">
            <w:pPr>
              <w:pStyle w:val="Tabletext"/>
              <w:rPr>
                <w:sz w:val="16"/>
                <w:szCs w:val="16"/>
              </w:rPr>
            </w:pPr>
            <w:r w:rsidRPr="00C203E0">
              <w:rPr>
                <w:sz w:val="16"/>
                <w:szCs w:val="16"/>
              </w:rPr>
              <w:t>This o</w:t>
            </w:r>
            <w:r w:rsidR="00302BF0" w:rsidRPr="00C203E0">
              <w:rPr>
                <w:sz w:val="16"/>
                <w:szCs w:val="16"/>
              </w:rPr>
              <w:t>ption could be augmented with an education and awareness campaign with relevant local governments.</w:t>
            </w:r>
          </w:p>
          <w:p w:rsidR="00367482" w:rsidRPr="00C203E0" w:rsidRDefault="00367482">
            <w:pPr>
              <w:pStyle w:val="Tabletext"/>
              <w:rPr>
                <w:rFonts w:eastAsiaTheme="minorHAnsi"/>
                <w:sz w:val="16"/>
                <w:szCs w:val="16"/>
              </w:rPr>
            </w:pPr>
            <w:r w:rsidRPr="00C203E0">
              <w:rPr>
                <w:sz w:val="16"/>
                <w:szCs w:val="16"/>
              </w:rPr>
              <w:t>The option could involve the preparation of a new planning practice note for stone extraction.</w:t>
            </w:r>
          </w:p>
          <w:p w:rsidR="00F87B05" w:rsidRPr="00C203E0" w:rsidRDefault="00F87B05">
            <w:pPr>
              <w:pStyle w:val="Tabletext"/>
              <w:rPr>
                <w:sz w:val="16"/>
                <w:szCs w:val="16"/>
              </w:rPr>
            </w:pPr>
            <w:r w:rsidRPr="00C203E0">
              <w:rPr>
                <w:sz w:val="16"/>
                <w:szCs w:val="16"/>
              </w:rPr>
              <w:t>This would result in continued:</w:t>
            </w:r>
          </w:p>
          <w:p w:rsidR="00F87B05" w:rsidRPr="00C203E0" w:rsidRDefault="00F87B05" w:rsidP="00C203E0">
            <w:pPr>
              <w:pStyle w:val="Tablesmallbullet"/>
            </w:pPr>
            <w:r w:rsidRPr="00C203E0">
              <w:t>development within EIIAs which may sterilise future resources and;</w:t>
            </w:r>
          </w:p>
          <w:p w:rsidR="00F87B05" w:rsidRPr="00C203E0" w:rsidRDefault="00F87B05" w:rsidP="00C203E0">
            <w:pPr>
              <w:pStyle w:val="Tablesmallbullet"/>
              <w:rPr>
                <w:rFonts w:eastAsia="Times New Roman"/>
              </w:rPr>
            </w:pPr>
            <w:r w:rsidRPr="00C203E0">
              <w:t>encroachment of sensitive uses in the vicinity of quarries which could affect production.</w:t>
            </w:r>
          </w:p>
        </w:tc>
      </w:tr>
      <w:tr w:rsidR="00D011F1" w:rsidRPr="00C203E0" w:rsidTr="007D48D1">
        <w:tc>
          <w:tcPr>
            <w:tcW w:w="918" w:type="pct"/>
            <w:tcMar>
              <w:top w:w="0" w:type="dxa"/>
              <w:left w:w="85" w:type="dxa"/>
              <w:bottom w:w="0" w:type="dxa"/>
              <w:right w:w="85" w:type="dxa"/>
            </w:tcMar>
          </w:tcPr>
          <w:p w:rsidR="00D011F1" w:rsidRPr="00C203E0" w:rsidRDefault="00E74145" w:rsidP="00C203E0">
            <w:pPr>
              <w:pStyle w:val="Tablesmalltext"/>
            </w:pPr>
            <w:r w:rsidRPr="00C203E0">
              <w:t xml:space="preserve">Precinct Planning </w:t>
            </w:r>
            <w:r w:rsidR="000B307C" w:rsidRPr="00C203E0">
              <w:t>– Scheduling of development in the vicinity of important quarries.</w:t>
            </w:r>
          </w:p>
        </w:tc>
        <w:tc>
          <w:tcPr>
            <w:tcW w:w="1093" w:type="pct"/>
            <w:tcMar>
              <w:top w:w="0" w:type="dxa"/>
              <w:left w:w="85" w:type="dxa"/>
              <w:bottom w:w="0" w:type="dxa"/>
              <w:right w:w="85" w:type="dxa"/>
            </w:tcMar>
          </w:tcPr>
          <w:p w:rsidR="00D011F1" w:rsidRPr="00C203E0" w:rsidRDefault="00BE3220" w:rsidP="00C203E0">
            <w:pPr>
              <w:pStyle w:val="Tablesmalltext"/>
            </w:pPr>
            <w:r w:rsidRPr="00C203E0">
              <w:t xml:space="preserve">Is included within existing </w:t>
            </w:r>
            <w:r w:rsidR="00D155E1" w:rsidRPr="00C203E0">
              <w:t>Precinct Structure Planning</w:t>
            </w:r>
            <w:r w:rsidRPr="00C203E0">
              <w:t xml:space="preserve"> processes.</w:t>
            </w:r>
          </w:p>
        </w:tc>
        <w:tc>
          <w:tcPr>
            <w:tcW w:w="1247" w:type="pct"/>
            <w:tcMar>
              <w:top w:w="0" w:type="dxa"/>
              <w:left w:w="85" w:type="dxa"/>
              <w:bottom w:w="0" w:type="dxa"/>
              <w:right w:w="85" w:type="dxa"/>
            </w:tcMar>
          </w:tcPr>
          <w:p w:rsidR="00D011F1" w:rsidRPr="00C203E0" w:rsidRDefault="007B3D18" w:rsidP="00C203E0">
            <w:pPr>
              <w:pStyle w:val="Tablesmalltext"/>
            </w:pPr>
            <w:r w:rsidRPr="00C203E0">
              <w:t>Many competing interests around development timing.</w:t>
            </w:r>
          </w:p>
        </w:tc>
        <w:tc>
          <w:tcPr>
            <w:tcW w:w="1742" w:type="pct"/>
            <w:tcMar>
              <w:top w:w="0" w:type="dxa"/>
              <w:left w:w="85" w:type="dxa"/>
              <w:bottom w:w="0" w:type="dxa"/>
              <w:right w:w="85" w:type="dxa"/>
            </w:tcMar>
          </w:tcPr>
          <w:p w:rsidR="00D011F1" w:rsidRPr="00C203E0" w:rsidRDefault="00B9454E" w:rsidP="00C203E0">
            <w:pPr>
              <w:pStyle w:val="Tablesmalltext"/>
            </w:pPr>
            <w:r w:rsidRPr="00B9454E">
              <w:t>Dialo</w:t>
            </w:r>
            <w:r>
              <w:t xml:space="preserve">gue could be facilitated </w:t>
            </w:r>
            <w:r w:rsidR="00E74145" w:rsidRPr="00C203E0">
              <w:t xml:space="preserve">between </w:t>
            </w:r>
            <w:r w:rsidR="000116FB" w:rsidRPr="00C203E0">
              <w:t xml:space="preserve">existing quarry operators and urban development regarding scheduling </w:t>
            </w:r>
            <w:r w:rsidR="00BE3220" w:rsidRPr="00C203E0">
              <w:t>of urban development within Precinct Structure Plans that is in the vicinity of existing quarries.</w:t>
            </w:r>
          </w:p>
        </w:tc>
      </w:tr>
      <w:tr w:rsidR="00B97889" w:rsidRPr="00C203E0" w:rsidTr="007D48D1">
        <w:tc>
          <w:tcPr>
            <w:tcW w:w="918" w:type="pct"/>
            <w:tcMar>
              <w:top w:w="0" w:type="dxa"/>
              <w:left w:w="85" w:type="dxa"/>
              <w:bottom w:w="0" w:type="dxa"/>
              <w:right w:w="85" w:type="dxa"/>
            </w:tcMar>
          </w:tcPr>
          <w:p w:rsidR="00B97889" w:rsidRPr="00C203E0" w:rsidRDefault="004B7CAD" w:rsidP="00C203E0">
            <w:pPr>
              <w:pStyle w:val="Tablesmalltext"/>
            </w:pPr>
            <w:r w:rsidRPr="00C203E0">
              <w:t>Regional Growth Planning</w:t>
            </w:r>
            <w:r w:rsidR="00D3374C" w:rsidRPr="00C203E0">
              <w:t xml:space="preserve"> – Program to identify and protect resources. </w:t>
            </w:r>
          </w:p>
        </w:tc>
        <w:tc>
          <w:tcPr>
            <w:tcW w:w="1093" w:type="pct"/>
            <w:tcMar>
              <w:top w:w="0" w:type="dxa"/>
              <w:left w:w="85" w:type="dxa"/>
              <w:bottom w:w="0" w:type="dxa"/>
              <w:right w:w="85" w:type="dxa"/>
            </w:tcMar>
          </w:tcPr>
          <w:p w:rsidR="00B97889" w:rsidRPr="00C203E0" w:rsidRDefault="00F835AF" w:rsidP="00C203E0">
            <w:pPr>
              <w:pStyle w:val="Tablesmalltext"/>
            </w:pPr>
            <w:r w:rsidRPr="00C203E0">
              <w:t>Ensures resources are considered in regional growth planning.</w:t>
            </w:r>
          </w:p>
        </w:tc>
        <w:tc>
          <w:tcPr>
            <w:tcW w:w="1247" w:type="pct"/>
            <w:tcMar>
              <w:top w:w="0" w:type="dxa"/>
              <w:left w:w="85" w:type="dxa"/>
              <w:bottom w:w="0" w:type="dxa"/>
              <w:right w:w="85" w:type="dxa"/>
            </w:tcMar>
          </w:tcPr>
          <w:p w:rsidR="00B97889" w:rsidRPr="00C203E0" w:rsidRDefault="00F835AF" w:rsidP="00C203E0">
            <w:pPr>
              <w:pStyle w:val="Tablesmalltext"/>
            </w:pPr>
            <w:r w:rsidRPr="00C203E0">
              <w:t xml:space="preserve">Lack of information </w:t>
            </w:r>
            <w:r w:rsidR="009B697B">
              <w:t>i</w:t>
            </w:r>
            <w:r w:rsidRPr="00C203E0">
              <w:t>n resource availability and quality.</w:t>
            </w:r>
          </w:p>
        </w:tc>
        <w:tc>
          <w:tcPr>
            <w:tcW w:w="1742" w:type="pct"/>
            <w:tcMar>
              <w:top w:w="0" w:type="dxa"/>
              <w:left w:w="85" w:type="dxa"/>
              <w:bottom w:w="0" w:type="dxa"/>
              <w:right w:w="85" w:type="dxa"/>
            </w:tcMar>
          </w:tcPr>
          <w:p w:rsidR="00B97889" w:rsidRPr="00C203E0" w:rsidRDefault="00D3374C" w:rsidP="009B697B">
            <w:pPr>
              <w:pStyle w:val="Tablesmalltext"/>
            </w:pPr>
            <w:r w:rsidRPr="00C203E0">
              <w:t xml:space="preserve">DEDJTR </w:t>
            </w:r>
            <w:r w:rsidR="00A16927">
              <w:t>c</w:t>
            </w:r>
            <w:r w:rsidRPr="00C203E0">
              <w:t xml:space="preserve">ould work to identify and protect key resource areas under threat from urban growth. </w:t>
            </w:r>
          </w:p>
        </w:tc>
      </w:tr>
      <w:tr w:rsidR="007500A8" w:rsidRPr="00C203E0" w:rsidTr="007D48D1">
        <w:tc>
          <w:tcPr>
            <w:tcW w:w="5000" w:type="pct"/>
            <w:gridSpan w:val="4"/>
            <w:shd w:val="clear" w:color="auto" w:fill="CCCCCC"/>
            <w:tcMar>
              <w:top w:w="0" w:type="dxa"/>
              <w:left w:w="85" w:type="dxa"/>
              <w:bottom w:w="0" w:type="dxa"/>
              <w:right w:w="85" w:type="dxa"/>
            </w:tcMar>
          </w:tcPr>
          <w:p w:rsidR="007500A8" w:rsidRPr="00C203E0" w:rsidRDefault="007500A8" w:rsidP="00E03D12">
            <w:pPr>
              <w:pStyle w:val="Tablesmalltext"/>
              <w:keepNext/>
              <w:rPr>
                <w:b/>
              </w:rPr>
            </w:pPr>
            <w:r w:rsidRPr="00C203E0">
              <w:rPr>
                <w:b/>
              </w:rPr>
              <w:t>Changes to Planning Schemes</w:t>
            </w:r>
          </w:p>
        </w:tc>
      </w:tr>
      <w:tr w:rsidR="00D011F1" w:rsidRPr="00C203E0" w:rsidTr="007D48D1">
        <w:tc>
          <w:tcPr>
            <w:tcW w:w="918" w:type="pct"/>
            <w:tcMar>
              <w:top w:w="0" w:type="dxa"/>
              <w:left w:w="85" w:type="dxa"/>
              <w:bottom w:w="0" w:type="dxa"/>
              <w:right w:w="85" w:type="dxa"/>
            </w:tcMar>
          </w:tcPr>
          <w:p w:rsidR="00D011F1" w:rsidRPr="00C203E0" w:rsidRDefault="007E714C" w:rsidP="00C203E0">
            <w:pPr>
              <w:pStyle w:val="Tablesmalltext"/>
            </w:pPr>
            <w:r w:rsidRPr="00C203E0">
              <w:t xml:space="preserve">Introduction of a permit trigger </w:t>
            </w:r>
            <w:r w:rsidR="00FA1937" w:rsidRPr="00C203E0">
              <w:t xml:space="preserve">within </w:t>
            </w:r>
            <w:r w:rsidR="00492708" w:rsidRPr="00C203E0">
              <w:t xml:space="preserve">the </w:t>
            </w:r>
            <w:r w:rsidR="00FA1937" w:rsidRPr="00C203E0">
              <w:t xml:space="preserve">rural zones </w:t>
            </w:r>
            <w:r w:rsidRPr="00C203E0">
              <w:t>for sensitive uses</w:t>
            </w:r>
            <w:r w:rsidRPr="00C203E0">
              <w:rPr>
                <w:rStyle w:val="FootnoteReference"/>
                <w:szCs w:val="16"/>
              </w:rPr>
              <w:footnoteReference w:id="9"/>
            </w:r>
            <w:r w:rsidRPr="00C203E0">
              <w:t xml:space="preserve"> on land which is within 500m of land on </w:t>
            </w:r>
            <w:r w:rsidRPr="00C203E0">
              <w:lastRenderedPageBreak/>
              <w:t>which a work authority has been applied for or granted under the MRSDA.</w:t>
            </w:r>
          </w:p>
        </w:tc>
        <w:tc>
          <w:tcPr>
            <w:tcW w:w="1093" w:type="pct"/>
            <w:tcMar>
              <w:top w:w="0" w:type="dxa"/>
              <w:left w:w="85" w:type="dxa"/>
              <w:bottom w:w="0" w:type="dxa"/>
              <w:right w:w="85" w:type="dxa"/>
            </w:tcMar>
          </w:tcPr>
          <w:p w:rsidR="007E714C" w:rsidRPr="00C203E0" w:rsidRDefault="007E714C" w:rsidP="00C203E0">
            <w:pPr>
              <w:pStyle w:val="Tablesmalltext"/>
            </w:pPr>
            <w:r w:rsidRPr="00C203E0">
              <w:lastRenderedPageBreak/>
              <w:t>Enables the impact of the sensitive use</w:t>
            </w:r>
            <w:r w:rsidR="00247C72" w:rsidRPr="00C203E0">
              <w:t>s</w:t>
            </w:r>
            <w:r w:rsidR="00F86295" w:rsidRPr="00C203E0">
              <w:t xml:space="preserve"> on identified mineral or stone res</w:t>
            </w:r>
            <w:r w:rsidR="00110B04" w:rsidRPr="00C203E0">
              <w:t>ource</w:t>
            </w:r>
            <w:r w:rsidR="00247C72" w:rsidRPr="00C203E0">
              <w:t>s</w:t>
            </w:r>
            <w:r w:rsidR="00110B04" w:rsidRPr="00C203E0">
              <w:t xml:space="preserve"> to be fully considered.</w:t>
            </w:r>
          </w:p>
          <w:p w:rsidR="00B17EA3" w:rsidRPr="00C203E0" w:rsidRDefault="00732672" w:rsidP="00C203E0">
            <w:pPr>
              <w:pStyle w:val="Tablesmalltext"/>
            </w:pPr>
            <w:r w:rsidRPr="00C203E0">
              <w:t xml:space="preserve">This would give effect to the </w:t>
            </w:r>
            <w:r w:rsidRPr="00C203E0">
              <w:lastRenderedPageBreak/>
              <w:t xml:space="preserve">purpose of the </w:t>
            </w:r>
            <w:r w:rsidR="00B17EA3" w:rsidRPr="00C203E0">
              <w:t>Green Wedge Zone.</w:t>
            </w:r>
          </w:p>
          <w:p w:rsidR="00A22500" w:rsidRPr="00C203E0" w:rsidRDefault="00CE73DB" w:rsidP="00C203E0">
            <w:pPr>
              <w:pStyle w:val="Tablesmalltext"/>
            </w:pPr>
            <w:r w:rsidRPr="00C203E0">
              <w:t>Could be applied in a State-wide</w:t>
            </w:r>
            <w:r w:rsidR="00A22500" w:rsidRPr="00C203E0">
              <w:t xml:space="preserve"> amendment</w:t>
            </w:r>
            <w:r w:rsidRPr="00C203E0">
              <w:t>.</w:t>
            </w:r>
          </w:p>
          <w:p w:rsidR="00CE73DB" w:rsidRPr="00C203E0" w:rsidRDefault="00CE73DB" w:rsidP="00C203E0">
            <w:pPr>
              <w:pStyle w:val="Tablesmalltext"/>
            </w:pPr>
            <w:r w:rsidRPr="00C203E0">
              <w:t xml:space="preserve">Would apply to all Work Authorities – not just within SRAs. </w:t>
            </w:r>
          </w:p>
        </w:tc>
        <w:tc>
          <w:tcPr>
            <w:tcW w:w="1247" w:type="pct"/>
            <w:tcMar>
              <w:top w:w="0" w:type="dxa"/>
              <w:left w:w="85" w:type="dxa"/>
              <w:bottom w:w="0" w:type="dxa"/>
              <w:right w:w="85" w:type="dxa"/>
            </w:tcMar>
          </w:tcPr>
          <w:p w:rsidR="00110B04" w:rsidRPr="00C203E0" w:rsidRDefault="00B97889" w:rsidP="004124C4">
            <w:pPr>
              <w:pStyle w:val="Tablesmalltext"/>
            </w:pPr>
            <w:r w:rsidRPr="00C203E0">
              <w:lastRenderedPageBreak/>
              <w:t>R</w:t>
            </w:r>
            <w:r w:rsidR="00492708" w:rsidRPr="00C203E0">
              <w:t xml:space="preserve">equires an amendment to the </w:t>
            </w:r>
            <w:r w:rsidR="007500A8" w:rsidRPr="00C203E0">
              <w:t>Victoria Planning Provisions</w:t>
            </w:r>
            <w:r w:rsidR="00F835AF" w:rsidRPr="00C203E0">
              <w:t>.</w:t>
            </w:r>
          </w:p>
        </w:tc>
        <w:tc>
          <w:tcPr>
            <w:tcW w:w="1742" w:type="pct"/>
            <w:tcMar>
              <w:top w:w="0" w:type="dxa"/>
              <w:left w:w="85" w:type="dxa"/>
              <w:bottom w:w="0" w:type="dxa"/>
              <w:right w:w="85" w:type="dxa"/>
            </w:tcMar>
          </w:tcPr>
          <w:p w:rsidR="00247C72" w:rsidRPr="00C203E0" w:rsidRDefault="00247C72" w:rsidP="00C203E0">
            <w:pPr>
              <w:pStyle w:val="Tablesmalltext"/>
            </w:pPr>
            <w:r w:rsidRPr="00C203E0">
              <w:t xml:space="preserve">The introduction of such a permit trigger would directly deal with unplanned encroachments around approved and proposed work authorities.  Currently such encroachments may be exempt from needing a planning permit, for </w:t>
            </w:r>
            <w:r w:rsidRPr="00C203E0">
              <w:lastRenderedPageBreak/>
              <w:t>example a dwelling (depending on the lot size) or a bed and breakfast (if less than 10 persons).</w:t>
            </w:r>
          </w:p>
          <w:p w:rsidR="008B3B65" w:rsidRPr="00C203E0" w:rsidRDefault="00247C72" w:rsidP="00C203E0">
            <w:pPr>
              <w:pStyle w:val="Tablesmalltext"/>
            </w:pPr>
            <w:r w:rsidRPr="00C203E0">
              <w:t>A trigger w</w:t>
            </w:r>
            <w:r w:rsidR="00FA1937" w:rsidRPr="00C203E0">
              <w:t xml:space="preserve">ould ensure that the notice requirements to the Secretary of the Department administering the </w:t>
            </w:r>
            <w:r w:rsidR="00D155E1" w:rsidRPr="00C203E0">
              <w:t>MRSDA</w:t>
            </w:r>
            <w:r w:rsidR="00FA1937" w:rsidRPr="00C203E0">
              <w:t xml:space="preserve"> </w:t>
            </w:r>
            <w:r w:rsidR="0029173B" w:rsidRPr="00C203E0">
              <w:t>(</w:t>
            </w:r>
            <w:r w:rsidR="00FA1937" w:rsidRPr="00C203E0">
              <w:t>Clause 52.09-8</w:t>
            </w:r>
            <w:r w:rsidR="0029173B" w:rsidRPr="00C203E0">
              <w:t xml:space="preserve"> and 66.05</w:t>
            </w:r>
            <w:r w:rsidRPr="00C203E0">
              <w:t>)</w:t>
            </w:r>
            <w:r w:rsidR="0029173B" w:rsidRPr="00C203E0">
              <w:t xml:space="preserve"> are linked to an appropriate trigger</w:t>
            </w:r>
            <w:r w:rsidRPr="00C203E0">
              <w:t xml:space="preserve"> in all </w:t>
            </w:r>
            <w:r w:rsidR="008A3E28" w:rsidRPr="00C203E0">
              <w:t>circumstances</w:t>
            </w:r>
            <w:r w:rsidRPr="00C203E0">
              <w:t>.</w:t>
            </w:r>
          </w:p>
        </w:tc>
      </w:tr>
      <w:tr w:rsidR="004C7ED3" w:rsidRPr="00C203E0" w:rsidTr="007D48D1">
        <w:tc>
          <w:tcPr>
            <w:tcW w:w="918" w:type="pct"/>
            <w:tcMar>
              <w:top w:w="0" w:type="dxa"/>
              <w:left w:w="85" w:type="dxa"/>
              <w:bottom w:w="0" w:type="dxa"/>
              <w:right w:w="85" w:type="dxa"/>
            </w:tcMar>
          </w:tcPr>
          <w:p w:rsidR="004C7ED3" w:rsidRPr="00C203E0" w:rsidRDefault="004C7ED3" w:rsidP="00C203E0">
            <w:pPr>
              <w:pStyle w:val="Tablesmalltext"/>
            </w:pPr>
            <w:r w:rsidRPr="00C203E0">
              <w:lastRenderedPageBreak/>
              <w:t>Introduce t</w:t>
            </w:r>
            <w:r w:rsidR="001A21BB" w:rsidRPr="00C203E0">
              <w:t xml:space="preserve">he </w:t>
            </w:r>
            <w:r w:rsidR="00735C3B" w:rsidRPr="00C203E0">
              <w:t>Environment</w:t>
            </w:r>
            <w:r w:rsidR="00F835AF" w:rsidRPr="00C203E0">
              <w:t xml:space="preserve">al </w:t>
            </w:r>
            <w:r w:rsidR="00735C3B" w:rsidRPr="00C203E0">
              <w:t>Significance Overlay</w:t>
            </w:r>
            <w:r w:rsidR="001A21BB" w:rsidRPr="00C203E0">
              <w:t xml:space="preserve"> over land within 500</w:t>
            </w:r>
            <w:r w:rsidR="00D155E1" w:rsidRPr="00C203E0">
              <w:t xml:space="preserve"> </w:t>
            </w:r>
            <w:r w:rsidR="001A21BB" w:rsidRPr="00C203E0">
              <w:t xml:space="preserve">m </w:t>
            </w:r>
            <w:r w:rsidR="008B3B65" w:rsidRPr="00C203E0">
              <w:t>(or 250</w:t>
            </w:r>
            <w:r w:rsidR="00D155E1" w:rsidRPr="00C203E0">
              <w:t xml:space="preserve"> </w:t>
            </w:r>
            <w:r w:rsidR="008B3B65" w:rsidRPr="00C203E0">
              <w:t>m)</w:t>
            </w:r>
            <w:r w:rsidR="00D155E1" w:rsidRPr="00C203E0">
              <w:t xml:space="preserve"> </w:t>
            </w:r>
            <w:r w:rsidR="001A21BB" w:rsidRPr="00C203E0">
              <w:t xml:space="preserve">of a </w:t>
            </w:r>
            <w:r w:rsidR="00A02366" w:rsidRPr="00C203E0">
              <w:t>Work A</w:t>
            </w:r>
            <w:r w:rsidR="001A21BB" w:rsidRPr="00C203E0">
              <w:t>uthorit</w:t>
            </w:r>
            <w:r w:rsidR="00A02366" w:rsidRPr="00C203E0">
              <w:t>y within as SRA.</w:t>
            </w:r>
          </w:p>
        </w:tc>
        <w:tc>
          <w:tcPr>
            <w:tcW w:w="1093" w:type="pct"/>
            <w:tcMar>
              <w:top w:w="0" w:type="dxa"/>
              <w:left w:w="85" w:type="dxa"/>
              <w:bottom w:w="0" w:type="dxa"/>
              <w:right w:w="85" w:type="dxa"/>
            </w:tcMar>
          </w:tcPr>
          <w:p w:rsidR="007500A8" w:rsidRPr="00C203E0" w:rsidRDefault="007500A8" w:rsidP="00C203E0">
            <w:pPr>
              <w:pStyle w:val="Tablesmalltext"/>
              <w:rPr>
                <w:rFonts w:eastAsiaTheme="minorHAnsi"/>
              </w:rPr>
            </w:pPr>
            <w:r w:rsidRPr="00C203E0">
              <w:t>Already exist within the Victoria Planning Provisions and is used within other buffer scenarios.</w:t>
            </w:r>
          </w:p>
          <w:p w:rsidR="001A21BB" w:rsidRPr="00C203E0" w:rsidRDefault="001A21BB" w:rsidP="00C203E0">
            <w:pPr>
              <w:pStyle w:val="Tablesmalltext"/>
            </w:pPr>
            <w:r w:rsidRPr="00C203E0">
              <w:t>Clearly shows the buffer area within the planning scheme maps.</w:t>
            </w:r>
          </w:p>
        </w:tc>
        <w:tc>
          <w:tcPr>
            <w:tcW w:w="1247" w:type="pct"/>
            <w:tcMar>
              <w:top w:w="0" w:type="dxa"/>
              <w:left w:w="85" w:type="dxa"/>
              <w:bottom w:w="0" w:type="dxa"/>
              <w:right w:w="85" w:type="dxa"/>
            </w:tcMar>
          </w:tcPr>
          <w:p w:rsidR="004C7ED3" w:rsidRPr="00C203E0" w:rsidRDefault="001A21BB" w:rsidP="00C203E0">
            <w:pPr>
              <w:pStyle w:val="Tablesmalltext"/>
            </w:pPr>
            <w:r w:rsidRPr="00C203E0">
              <w:t>Requires a planning scheme amendment.</w:t>
            </w:r>
          </w:p>
          <w:p w:rsidR="008B3B65" w:rsidRPr="00C203E0" w:rsidRDefault="008B3B65" w:rsidP="00C203E0">
            <w:pPr>
              <w:pStyle w:val="Tablesmalltext"/>
            </w:pPr>
            <w:r w:rsidRPr="00C203E0">
              <w:t>Amendment may not be supported by local government or landholders.</w:t>
            </w:r>
          </w:p>
        </w:tc>
        <w:tc>
          <w:tcPr>
            <w:tcW w:w="1742" w:type="pct"/>
            <w:tcMar>
              <w:top w:w="0" w:type="dxa"/>
              <w:left w:w="85" w:type="dxa"/>
              <w:bottom w:w="0" w:type="dxa"/>
              <w:right w:w="85" w:type="dxa"/>
            </w:tcMar>
          </w:tcPr>
          <w:p w:rsidR="00F835AF" w:rsidRPr="00C203E0" w:rsidRDefault="00F835AF" w:rsidP="00C203E0">
            <w:pPr>
              <w:pStyle w:val="Tablesmalltext"/>
            </w:pPr>
            <w:r w:rsidRPr="00C203E0">
              <w:t>Introduces a permit trigger for buildings and works associated with sensitive uses in the vicinity of work authorities.</w:t>
            </w:r>
          </w:p>
          <w:p w:rsidR="004C7ED3" w:rsidRPr="00C203E0" w:rsidRDefault="00F835AF" w:rsidP="00C203E0">
            <w:pPr>
              <w:pStyle w:val="Tablesmalltext"/>
            </w:pPr>
            <w:r w:rsidRPr="00C203E0">
              <w:t>Could tailor schedule to the specifics of the Work Authority.</w:t>
            </w:r>
          </w:p>
        </w:tc>
      </w:tr>
      <w:tr w:rsidR="004C7ED3" w:rsidRPr="00C203E0" w:rsidTr="007D48D1">
        <w:tc>
          <w:tcPr>
            <w:tcW w:w="918" w:type="pct"/>
            <w:tcMar>
              <w:top w:w="0" w:type="dxa"/>
              <w:left w:w="85" w:type="dxa"/>
              <w:bottom w:w="0" w:type="dxa"/>
              <w:right w:w="85" w:type="dxa"/>
            </w:tcMar>
          </w:tcPr>
          <w:p w:rsidR="004C7ED3" w:rsidRPr="00C203E0" w:rsidRDefault="004C7ED3" w:rsidP="00C203E0">
            <w:pPr>
              <w:pStyle w:val="Tablesmalltext"/>
            </w:pPr>
            <w:r w:rsidRPr="00C203E0">
              <w:t xml:space="preserve">Introduce the </w:t>
            </w:r>
            <w:r w:rsidR="00A75EA0" w:rsidRPr="00C203E0">
              <w:t xml:space="preserve">Special Use Zone </w:t>
            </w:r>
            <w:r w:rsidRPr="00C203E0">
              <w:t>over</w:t>
            </w:r>
            <w:r w:rsidR="00A02366" w:rsidRPr="00C203E0">
              <w:t xml:space="preserve"> Work Authorities within a SRA.</w:t>
            </w:r>
          </w:p>
        </w:tc>
        <w:tc>
          <w:tcPr>
            <w:tcW w:w="1093" w:type="pct"/>
            <w:tcMar>
              <w:top w:w="0" w:type="dxa"/>
              <w:left w:w="85" w:type="dxa"/>
              <w:bottom w:w="0" w:type="dxa"/>
              <w:right w:w="85" w:type="dxa"/>
            </w:tcMar>
          </w:tcPr>
          <w:p w:rsidR="004C7ED3" w:rsidRPr="00C203E0" w:rsidRDefault="00A02366" w:rsidP="00C203E0">
            <w:pPr>
              <w:pStyle w:val="Tablesmalltext"/>
            </w:pPr>
            <w:r w:rsidRPr="00C203E0">
              <w:t>Clearly shows the Work Authority area (including proposed Work Authority area) within the planning scheme maps.</w:t>
            </w:r>
          </w:p>
          <w:p w:rsidR="00A02366" w:rsidRPr="00C203E0" w:rsidRDefault="008B3B65" w:rsidP="00C203E0">
            <w:pPr>
              <w:pStyle w:val="Tablesmalltext"/>
            </w:pPr>
            <w:r w:rsidRPr="00C203E0">
              <w:t>Precedent already exists for some quarries.</w:t>
            </w:r>
          </w:p>
        </w:tc>
        <w:tc>
          <w:tcPr>
            <w:tcW w:w="1247" w:type="pct"/>
            <w:tcMar>
              <w:top w:w="0" w:type="dxa"/>
              <w:left w:w="85" w:type="dxa"/>
              <w:bottom w:w="0" w:type="dxa"/>
              <w:right w:w="85" w:type="dxa"/>
            </w:tcMar>
          </w:tcPr>
          <w:p w:rsidR="00A75EA0" w:rsidRPr="00C203E0" w:rsidRDefault="00A75EA0" w:rsidP="00C203E0">
            <w:pPr>
              <w:pStyle w:val="Tablesmalltext"/>
            </w:pPr>
            <w:r w:rsidRPr="00C203E0">
              <w:t>Requires a planning scheme amendment.</w:t>
            </w:r>
          </w:p>
          <w:p w:rsidR="008B3B65" w:rsidRPr="00C203E0" w:rsidRDefault="008B3B65" w:rsidP="00C203E0">
            <w:pPr>
              <w:pStyle w:val="Tablesmalltext"/>
            </w:pPr>
            <w:r w:rsidRPr="00C203E0">
              <w:t>Amendment may not be supported by local government or landholders.</w:t>
            </w:r>
          </w:p>
          <w:p w:rsidR="004C7ED3" w:rsidRPr="00C203E0" w:rsidRDefault="00A02366" w:rsidP="00C203E0">
            <w:pPr>
              <w:pStyle w:val="Tablesmalltext"/>
            </w:pPr>
            <w:r w:rsidRPr="00C203E0">
              <w:t>Currently, Ministerial Direction requires a specific schedule to be prepared and used if a Special Use Zone is applied to a Work Authority.</w:t>
            </w:r>
          </w:p>
        </w:tc>
        <w:tc>
          <w:tcPr>
            <w:tcW w:w="1742" w:type="pct"/>
            <w:tcMar>
              <w:top w:w="0" w:type="dxa"/>
              <w:left w:w="85" w:type="dxa"/>
              <w:bottom w:w="0" w:type="dxa"/>
              <w:right w:w="85" w:type="dxa"/>
            </w:tcMar>
          </w:tcPr>
          <w:p w:rsidR="004C7ED3" w:rsidRPr="00C203E0" w:rsidRDefault="00F835AF" w:rsidP="00C203E0">
            <w:pPr>
              <w:pStyle w:val="Tablesmalltext"/>
            </w:pPr>
            <w:r w:rsidRPr="00C203E0">
              <w:t>Potential opportunity to streamline planning approvals such as removal of notice and appeal rights for quarry proposals within SRAs.</w:t>
            </w:r>
          </w:p>
        </w:tc>
      </w:tr>
      <w:tr w:rsidR="004C7ED3" w:rsidRPr="00C203E0" w:rsidTr="007D48D1">
        <w:tc>
          <w:tcPr>
            <w:tcW w:w="918" w:type="pct"/>
            <w:tcMar>
              <w:top w:w="0" w:type="dxa"/>
              <w:left w:w="85" w:type="dxa"/>
              <w:bottom w:w="0" w:type="dxa"/>
              <w:right w:w="85" w:type="dxa"/>
            </w:tcMar>
          </w:tcPr>
          <w:p w:rsidR="004C7ED3" w:rsidRPr="00C203E0" w:rsidRDefault="004C7ED3" w:rsidP="00C203E0">
            <w:pPr>
              <w:pStyle w:val="Tablesmalltext"/>
            </w:pPr>
            <w:r w:rsidRPr="00C203E0">
              <w:t>Introduce the S</w:t>
            </w:r>
            <w:r w:rsidR="00BE28D4" w:rsidRPr="00C203E0">
              <w:t xml:space="preserve">tate </w:t>
            </w:r>
            <w:r w:rsidRPr="00C203E0">
              <w:t>R</w:t>
            </w:r>
            <w:r w:rsidR="00BE28D4" w:rsidRPr="00C203E0">
              <w:t xml:space="preserve">esource </w:t>
            </w:r>
            <w:r w:rsidRPr="00C203E0">
              <w:t>O</w:t>
            </w:r>
            <w:r w:rsidR="00BE28D4" w:rsidRPr="00C203E0">
              <w:t>verlay over land identified as containing a significant resource (supply)</w:t>
            </w:r>
            <w:r w:rsidR="00D155E1" w:rsidRPr="00C203E0">
              <w:t>.</w:t>
            </w:r>
          </w:p>
        </w:tc>
        <w:tc>
          <w:tcPr>
            <w:tcW w:w="1093" w:type="pct"/>
            <w:tcMar>
              <w:top w:w="0" w:type="dxa"/>
              <w:left w:w="85" w:type="dxa"/>
              <w:bottom w:w="0" w:type="dxa"/>
              <w:right w:w="85" w:type="dxa"/>
            </w:tcMar>
          </w:tcPr>
          <w:p w:rsidR="007500A8" w:rsidRPr="00C203E0" w:rsidRDefault="007500A8" w:rsidP="00C203E0">
            <w:pPr>
              <w:pStyle w:val="Tablesmalltext"/>
              <w:rPr>
                <w:rFonts w:eastAsiaTheme="minorHAnsi"/>
              </w:rPr>
            </w:pPr>
            <w:r w:rsidRPr="00C203E0">
              <w:t>Already exist within the Victoria Planning Provisions</w:t>
            </w:r>
          </w:p>
          <w:p w:rsidR="004C7ED3" w:rsidRPr="00C203E0" w:rsidRDefault="007500A8" w:rsidP="00C203E0">
            <w:pPr>
              <w:pStyle w:val="Tablesmalltext"/>
            </w:pPr>
            <w:r w:rsidRPr="00C203E0">
              <w:t>Would highlight the importance of the resource within the planning scheme map – not referred to in a reference document like the EIIAs.</w:t>
            </w:r>
          </w:p>
        </w:tc>
        <w:tc>
          <w:tcPr>
            <w:tcW w:w="1247" w:type="pct"/>
            <w:tcMar>
              <w:top w:w="0" w:type="dxa"/>
              <w:left w:w="85" w:type="dxa"/>
              <w:bottom w:w="0" w:type="dxa"/>
              <w:right w:w="85" w:type="dxa"/>
            </w:tcMar>
          </w:tcPr>
          <w:p w:rsidR="004C7ED3" w:rsidRPr="00C203E0" w:rsidRDefault="007500A8" w:rsidP="00C203E0">
            <w:pPr>
              <w:pStyle w:val="Tablesmalltext"/>
            </w:pPr>
            <w:r w:rsidRPr="00C203E0">
              <w:t>Requires a planning scheme amendment.</w:t>
            </w:r>
          </w:p>
          <w:p w:rsidR="007500A8" w:rsidRPr="00C203E0" w:rsidRDefault="007500A8" w:rsidP="00C203E0">
            <w:pPr>
              <w:pStyle w:val="Tablesmalltext"/>
            </w:pPr>
            <w:r w:rsidRPr="00C203E0">
              <w:t>Has only been applied to the coal resources.</w:t>
            </w:r>
          </w:p>
        </w:tc>
        <w:tc>
          <w:tcPr>
            <w:tcW w:w="1742" w:type="pct"/>
            <w:tcMar>
              <w:top w:w="0" w:type="dxa"/>
              <w:left w:w="85" w:type="dxa"/>
              <w:bottom w:w="0" w:type="dxa"/>
              <w:right w:w="85" w:type="dxa"/>
            </w:tcMar>
          </w:tcPr>
          <w:p w:rsidR="004C7ED3" w:rsidRPr="00C203E0" w:rsidRDefault="00BE28D4" w:rsidP="00C203E0">
            <w:pPr>
              <w:pStyle w:val="Tablesmalltext"/>
            </w:pPr>
            <w:r w:rsidRPr="00C203E0">
              <w:t xml:space="preserve">This would protect resources from being sterilized and be available post 2050. </w:t>
            </w:r>
          </w:p>
        </w:tc>
      </w:tr>
      <w:tr w:rsidR="00A54348" w:rsidRPr="00C203E0" w:rsidTr="007D48D1">
        <w:tc>
          <w:tcPr>
            <w:tcW w:w="5000" w:type="pct"/>
            <w:gridSpan w:val="4"/>
            <w:shd w:val="clear" w:color="auto" w:fill="CCCCCC"/>
            <w:tcMar>
              <w:top w:w="0" w:type="dxa"/>
              <w:left w:w="85" w:type="dxa"/>
              <w:bottom w:w="0" w:type="dxa"/>
              <w:right w:w="85" w:type="dxa"/>
            </w:tcMar>
          </w:tcPr>
          <w:p w:rsidR="00A54348" w:rsidRPr="00C203E0" w:rsidRDefault="00A54348" w:rsidP="00C203E0">
            <w:pPr>
              <w:pStyle w:val="Tablesmalltext"/>
              <w:rPr>
                <w:rFonts w:eastAsiaTheme="minorHAnsi"/>
                <w:b/>
              </w:rPr>
            </w:pPr>
            <w:r w:rsidRPr="00C203E0">
              <w:rPr>
                <w:rFonts w:eastAsiaTheme="minorHAnsi"/>
                <w:b/>
              </w:rPr>
              <w:t xml:space="preserve">Other </w:t>
            </w:r>
            <w:r w:rsidR="00CD418B" w:rsidRPr="00C203E0">
              <w:rPr>
                <w:rFonts w:eastAsiaTheme="minorHAnsi"/>
                <w:b/>
              </w:rPr>
              <w:t>Option – Not Recommended</w:t>
            </w:r>
          </w:p>
        </w:tc>
      </w:tr>
      <w:tr w:rsidR="00E74145" w:rsidRPr="00C203E0" w:rsidTr="007D48D1">
        <w:tc>
          <w:tcPr>
            <w:tcW w:w="918" w:type="pct"/>
            <w:tcMar>
              <w:top w:w="0" w:type="dxa"/>
              <w:left w:w="85" w:type="dxa"/>
              <w:bottom w:w="0" w:type="dxa"/>
              <w:right w:w="85" w:type="dxa"/>
            </w:tcMar>
            <w:hideMark/>
          </w:tcPr>
          <w:p w:rsidR="00E74145" w:rsidRPr="00C203E0" w:rsidRDefault="00E74145" w:rsidP="00C203E0">
            <w:pPr>
              <w:pStyle w:val="Tablesmalltext"/>
              <w:rPr>
                <w:rFonts w:eastAsia="Times New Roman"/>
              </w:rPr>
            </w:pPr>
            <w:r w:rsidRPr="00C203E0">
              <w:t>Develop new zones and overlays.</w:t>
            </w:r>
          </w:p>
        </w:tc>
        <w:tc>
          <w:tcPr>
            <w:tcW w:w="1093" w:type="pct"/>
            <w:tcMar>
              <w:top w:w="0" w:type="dxa"/>
              <w:left w:w="85" w:type="dxa"/>
              <w:bottom w:w="0" w:type="dxa"/>
              <w:right w:w="85" w:type="dxa"/>
            </w:tcMar>
            <w:hideMark/>
          </w:tcPr>
          <w:p w:rsidR="00E74145" w:rsidRPr="00C203E0" w:rsidRDefault="00E74145" w:rsidP="00C203E0">
            <w:pPr>
              <w:pStyle w:val="Tablesmalltext"/>
              <w:rPr>
                <w:rFonts w:eastAsiaTheme="minorHAnsi"/>
              </w:rPr>
            </w:pPr>
            <w:r w:rsidRPr="00C203E0">
              <w:t>Tailor new specific tools to protect resources and facilitate development.</w:t>
            </w:r>
          </w:p>
          <w:p w:rsidR="00E74145" w:rsidRPr="00C203E0" w:rsidRDefault="00E74145" w:rsidP="00C203E0">
            <w:pPr>
              <w:pStyle w:val="Tablesmalltext"/>
              <w:rPr>
                <w:rFonts w:eastAsia="Times New Roman"/>
              </w:rPr>
            </w:pPr>
            <w:r w:rsidRPr="00C203E0">
              <w:t>Identifies SRA within planning schemes</w:t>
            </w:r>
            <w:r w:rsidR="00D155E1" w:rsidRPr="00C203E0">
              <w:t>.</w:t>
            </w:r>
          </w:p>
        </w:tc>
        <w:tc>
          <w:tcPr>
            <w:tcW w:w="1247" w:type="pct"/>
            <w:tcMar>
              <w:top w:w="0" w:type="dxa"/>
              <w:left w:w="85" w:type="dxa"/>
              <w:bottom w:w="0" w:type="dxa"/>
              <w:right w:w="85" w:type="dxa"/>
            </w:tcMar>
          </w:tcPr>
          <w:p w:rsidR="00E74145" w:rsidRPr="00C203E0" w:rsidRDefault="00E74145" w:rsidP="00C203E0">
            <w:pPr>
              <w:pStyle w:val="Tablesmalltext"/>
              <w:rPr>
                <w:rFonts w:eastAsiaTheme="minorHAnsi"/>
              </w:rPr>
            </w:pPr>
            <w:r w:rsidRPr="00C203E0">
              <w:t>Need to justify that the Victoria Planning Provisions do not have the right ‘tool.’</w:t>
            </w:r>
          </w:p>
          <w:p w:rsidR="00E74145" w:rsidRPr="00C203E0" w:rsidRDefault="00E74145" w:rsidP="00C203E0">
            <w:pPr>
              <w:pStyle w:val="Tablesmalltext"/>
            </w:pPr>
            <w:r w:rsidRPr="00C203E0">
              <w:t>Develop the strategic justification</w:t>
            </w:r>
          </w:p>
          <w:p w:rsidR="00E74145" w:rsidRPr="00C203E0" w:rsidRDefault="00E74145" w:rsidP="00C203E0">
            <w:pPr>
              <w:pStyle w:val="Tablesmalltext"/>
              <w:rPr>
                <w:rFonts w:eastAsia="Times New Roman"/>
              </w:rPr>
            </w:pPr>
            <w:r w:rsidRPr="00C203E0">
              <w:t xml:space="preserve">Need to receive agreement from DELWP and the Minister for Planning. </w:t>
            </w:r>
          </w:p>
        </w:tc>
        <w:tc>
          <w:tcPr>
            <w:tcW w:w="1742" w:type="pct"/>
            <w:tcMar>
              <w:top w:w="0" w:type="dxa"/>
              <w:left w:w="85" w:type="dxa"/>
              <w:bottom w:w="0" w:type="dxa"/>
              <w:right w:w="85" w:type="dxa"/>
            </w:tcMar>
          </w:tcPr>
          <w:p w:rsidR="00E74145" w:rsidRPr="00C203E0" w:rsidRDefault="00E74145" w:rsidP="00C203E0">
            <w:pPr>
              <w:pStyle w:val="Tablesmalltext"/>
              <w:rPr>
                <w:rFonts w:eastAsia="Times New Roman"/>
              </w:rPr>
            </w:pPr>
            <w:r w:rsidRPr="00C203E0">
              <w:rPr>
                <w:rFonts w:eastAsia="Times New Roman"/>
              </w:rPr>
              <w:t>It is considered that the tools within the existing VPP are satisfactory.  Establishing new zone</w:t>
            </w:r>
            <w:r w:rsidR="00A57843">
              <w:rPr>
                <w:rFonts w:eastAsia="Times New Roman"/>
              </w:rPr>
              <w:t>s</w:t>
            </w:r>
            <w:r w:rsidRPr="00C203E0">
              <w:rPr>
                <w:rFonts w:eastAsia="Times New Roman"/>
              </w:rPr>
              <w:t>, such as an ‘extractive industry zone’ or a ‘buffer overlay’ are l</w:t>
            </w:r>
            <w:r w:rsidRPr="00C203E0">
              <w:t>ikely to be more onerous than using existing provisions.</w:t>
            </w:r>
          </w:p>
        </w:tc>
      </w:tr>
      <w:tr w:rsidR="00F87B05" w:rsidRPr="00C203E0" w:rsidTr="007D48D1">
        <w:tc>
          <w:tcPr>
            <w:tcW w:w="918" w:type="pct"/>
            <w:tcMar>
              <w:top w:w="0" w:type="dxa"/>
              <w:left w:w="85" w:type="dxa"/>
              <w:bottom w:w="0" w:type="dxa"/>
              <w:right w:w="85" w:type="dxa"/>
            </w:tcMar>
            <w:hideMark/>
          </w:tcPr>
          <w:p w:rsidR="00F87B05" w:rsidRPr="00C203E0" w:rsidRDefault="00F87B05" w:rsidP="00C203E0">
            <w:pPr>
              <w:pStyle w:val="Tablesmalltext"/>
              <w:rPr>
                <w:rFonts w:eastAsia="Times New Roman"/>
              </w:rPr>
            </w:pPr>
            <w:r w:rsidRPr="00C203E0">
              <w:t>Legislative change</w:t>
            </w:r>
          </w:p>
        </w:tc>
        <w:tc>
          <w:tcPr>
            <w:tcW w:w="1093" w:type="pct"/>
            <w:tcMar>
              <w:top w:w="0" w:type="dxa"/>
              <w:left w:w="85" w:type="dxa"/>
              <w:bottom w:w="0" w:type="dxa"/>
              <w:right w:w="85" w:type="dxa"/>
            </w:tcMar>
            <w:hideMark/>
          </w:tcPr>
          <w:p w:rsidR="00F87B05" w:rsidRPr="00C203E0" w:rsidRDefault="00F87B05" w:rsidP="00C203E0">
            <w:pPr>
              <w:pStyle w:val="Tablesmalltext"/>
              <w:rPr>
                <w:rFonts w:eastAsiaTheme="minorHAnsi"/>
              </w:rPr>
            </w:pPr>
            <w:r w:rsidRPr="00C203E0">
              <w:t>Could be drafted for specific outcomes</w:t>
            </w:r>
            <w:r w:rsidR="00B35EEB">
              <w:t>.</w:t>
            </w:r>
          </w:p>
          <w:p w:rsidR="00F87B05" w:rsidRPr="00C203E0" w:rsidRDefault="00F87B05" w:rsidP="00C203E0">
            <w:pPr>
              <w:pStyle w:val="Tablesmalltext"/>
            </w:pPr>
            <w:r w:rsidRPr="00C203E0">
              <w:t>Can introduce a permit trigger for sensitive uses in the vicinity of quarries</w:t>
            </w:r>
            <w:r w:rsidR="00B35EEB">
              <w:t>.</w:t>
            </w:r>
          </w:p>
          <w:p w:rsidR="00F87B05" w:rsidRPr="00C203E0" w:rsidRDefault="00F87B05" w:rsidP="00B35EEB">
            <w:pPr>
              <w:pStyle w:val="Tablesmalltext"/>
              <w:rPr>
                <w:rFonts w:eastAsia="Times New Roman"/>
              </w:rPr>
            </w:pPr>
            <w:r w:rsidRPr="00C203E0">
              <w:t xml:space="preserve">Ability to build in process improvements </w:t>
            </w:r>
            <w:r w:rsidR="00B35EEB">
              <w:t>for assessing new quarry proposals.</w:t>
            </w:r>
          </w:p>
        </w:tc>
        <w:tc>
          <w:tcPr>
            <w:tcW w:w="1247" w:type="pct"/>
            <w:tcMar>
              <w:top w:w="0" w:type="dxa"/>
              <w:left w:w="85" w:type="dxa"/>
              <w:bottom w:w="0" w:type="dxa"/>
              <w:right w:w="85" w:type="dxa"/>
            </w:tcMar>
            <w:hideMark/>
          </w:tcPr>
          <w:p w:rsidR="00F87B05" w:rsidRPr="00C203E0" w:rsidRDefault="00F87B05" w:rsidP="00C203E0">
            <w:pPr>
              <w:pStyle w:val="Tablesmalltext"/>
              <w:rPr>
                <w:rFonts w:eastAsiaTheme="minorHAnsi"/>
              </w:rPr>
            </w:pPr>
            <w:r w:rsidRPr="00C203E0">
              <w:t>Time to prepare</w:t>
            </w:r>
          </w:p>
          <w:p w:rsidR="00F87B05" w:rsidRPr="00C203E0" w:rsidRDefault="00F87B05" w:rsidP="00C203E0">
            <w:pPr>
              <w:pStyle w:val="Tablesmalltext"/>
            </w:pPr>
            <w:r w:rsidRPr="00C203E0">
              <w:t>Requires support of Parliament</w:t>
            </w:r>
          </w:p>
          <w:p w:rsidR="00F87B05" w:rsidRPr="00C203E0" w:rsidRDefault="00F87B05" w:rsidP="00C203E0">
            <w:pPr>
              <w:pStyle w:val="Tablesmalltext"/>
              <w:rPr>
                <w:rFonts w:eastAsia="Times New Roman"/>
              </w:rPr>
            </w:pPr>
          </w:p>
        </w:tc>
        <w:tc>
          <w:tcPr>
            <w:tcW w:w="1742" w:type="pct"/>
            <w:tcMar>
              <w:top w:w="0" w:type="dxa"/>
              <w:left w:w="85" w:type="dxa"/>
              <w:bottom w:w="0" w:type="dxa"/>
              <w:right w:w="85" w:type="dxa"/>
            </w:tcMar>
            <w:hideMark/>
          </w:tcPr>
          <w:p w:rsidR="00AB679D" w:rsidRPr="00C203E0" w:rsidRDefault="00AB679D" w:rsidP="00BE5D9E">
            <w:pPr>
              <w:pStyle w:val="Tablesmalltext"/>
              <w:rPr>
                <w:rFonts w:eastAsia="Times New Roman"/>
              </w:rPr>
            </w:pPr>
            <w:r w:rsidRPr="00C203E0">
              <w:t>Again legislative change would be more onerous and time consuming than using existing provisions.</w:t>
            </w:r>
          </w:p>
        </w:tc>
      </w:tr>
    </w:tbl>
    <w:p w:rsidR="00BD27E7" w:rsidRPr="00C203E0" w:rsidRDefault="00E661F1" w:rsidP="00C203E0">
      <w:pPr>
        <w:pStyle w:val="Heading2"/>
      </w:pPr>
      <w:bookmarkStart w:id="58" w:name="_Ref463257602"/>
      <w:bookmarkStart w:id="59" w:name="_Toc483484092"/>
      <w:r w:rsidRPr="00C203E0">
        <w:lastRenderedPageBreak/>
        <w:t xml:space="preserve">Suggested </w:t>
      </w:r>
      <w:r w:rsidR="00C203E0" w:rsidRPr="00C203E0">
        <w:t>a</w:t>
      </w:r>
      <w:r w:rsidR="00BD27E7" w:rsidRPr="00C203E0">
        <w:t>pproach</w:t>
      </w:r>
      <w:bookmarkEnd w:id="58"/>
      <w:bookmarkEnd w:id="59"/>
    </w:p>
    <w:p w:rsidR="00E661F1" w:rsidRPr="00C203E0" w:rsidRDefault="00E661F1" w:rsidP="00C203E0">
      <w:pPr>
        <w:pStyle w:val="Para0"/>
      </w:pPr>
      <w:r w:rsidRPr="00C203E0">
        <w:t>Key steps to be undertaken to identify and implement SRA’s into Victoria’s planning system, include:</w:t>
      </w:r>
    </w:p>
    <w:p w:rsidR="00BD1FD8" w:rsidRPr="00C203E0" w:rsidRDefault="00BD1FD8" w:rsidP="00C203E0">
      <w:pPr>
        <w:pStyle w:val="Para0bullet"/>
      </w:pPr>
      <w:r w:rsidRPr="00C203E0">
        <w:t>Identify and map</w:t>
      </w:r>
      <w:r w:rsidR="00A835A4" w:rsidRPr="00C203E0">
        <w:t xml:space="preserve"> SRAs</w:t>
      </w:r>
    </w:p>
    <w:p w:rsidR="00E661F1" w:rsidRPr="00C203E0" w:rsidRDefault="00E661F1" w:rsidP="00C203E0">
      <w:pPr>
        <w:pStyle w:val="Para1dash"/>
      </w:pPr>
      <w:r w:rsidRPr="00C203E0">
        <w:t xml:space="preserve">Build on the criteria identified in Sections </w:t>
      </w:r>
      <w:r w:rsidRPr="00C203E0">
        <w:fldChar w:fldCharType="begin"/>
      </w:r>
      <w:r w:rsidRPr="00C203E0">
        <w:instrText xml:space="preserve"> REF _Ref463256511 \r \h  \* MERGEFORMAT </w:instrText>
      </w:r>
      <w:r w:rsidRPr="00C203E0">
        <w:fldChar w:fldCharType="separate"/>
      </w:r>
      <w:r w:rsidR="00A61547">
        <w:t>5.1</w:t>
      </w:r>
      <w:r w:rsidRPr="00C203E0">
        <w:fldChar w:fldCharType="end"/>
      </w:r>
      <w:r w:rsidRPr="00C203E0">
        <w:t xml:space="preserve">, </w:t>
      </w:r>
      <w:r w:rsidRPr="00C203E0">
        <w:fldChar w:fldCharType="begin"/>
      </w:r>
      <w:r w:rsidRPr="00C203E0">
        <w:instrText xml:space="preserve"> REF _Ref463256518 \r \h  \* MERGEFORMAT </w:instrText>
      </w:r>
      <w:r w:rsidRPr="00C203E0">
        <w:fldChar w:fldCharType="separate"/>
      </w:r>
      <w:r w:rsidR="00A61547">
        <w:t>5.2</w:t>
      </w:r>
      <w:r w:rsidRPr="00C203E0">
        <w:fldChar w:fldCharType="end"/>
      </w:r>
      <w:r w:rsidRPr="00C203E0">
        <w:t xml:space="preserve">, and the inputs illustrated in </w:t>
      </w:r>
      <w:r w:rsidR="00C203E0" w:rsidRPr="00C203E0">
        <w:fldChar w:fldCharType="begin"/>
      </w:r>
      <w:r w:rsidR="00C203E0" w:rsidRPr="00C203E0">
        <w:instrText xml:space="preserve"> REF _Ref463272224 \h </w:instrText>
      </w:r>
      <w:r w:rsidR="00C203E0" w:rsidRPr="00C203E0">
        <w:fldChar w:fldCharType="separate"/>
      </w:r>
      <w:r w:rsidR="00A61547" w:rsidRPr="00C203E0">
        <w:t xml:space="preserve">Figure </w:t>
      </w:r>
      <w:r w:rsidR="00A61547">
        <w:rPr>
          <w:noProof/>
        </w:rPr>
        <w:t>5</w:t>
      </w:r>
      <w:r w:rsidR="00A61547" w:rsidRPr="00C203E0">
        <w:t>.</w:t>
      </w:r>
      <w:r w:rsidR="00A61547">
        <w:rPr>
          <w:noProof/>
        </w:rPr>
        <w:t>1</w:t>
      </w:r>
      <w:r w:rsidR="00C203E0" w:rsidRPr="00C203E0">
        <w:fldChar w:fldCharType="end"/>
      </w:r>
      <w:r w:rsidRPr="00C203E0">
        <w:t xml:space="preserve"> to prepare criteria for the identification and mapping of SRAs</w:t>
      </w:r>
    </w:p>
    <w:p w:rsidR="00E7071F" w:rsidRPr="00C203E0" w:rsidRDefault="00E661F1" w:rsidP="00C203E0">
      <w:pPr>
        <w:pStyle w:val="Para1dash"/>
      </w:pPr>
      <w:r w:rsidRPr="00C203E0">
        <w:t xml:space="preserve">Proposed SRAs should be mapped and then refined using a multi criteria analysis. </w:t>
      </w:r>
    </w:p>
    <w:p w:rsidR="00BD1FD8" w:rsidRPr="00C203E0" w:rsidRDefault="00BD1FD8" w:rsidP="00C203E0">
      <w:pPr>
        <w:pStyle w:val="Para0bullet"/>
      </w:pPr>
      <w:r w:rsidRPr="00C203E0">
        <w:t>Engagement and Consultation</w:t>
      </w:r>
    </w:p>
    <w:p w:rsidR="00E661F1" w:rsidRPr="00C203E0" w:rsidRDefault="00E661F1" w:rsidP="00C203E0">
      <w:pPr>
        <w:pStyle w:val="Para1dash"/>
      </w:pPr>
      <w:r w:rsidRPr="00C203E0">
        <w:t>Post mapping c</w:t>
      </w:r>
      <w:r w:rsidR="00B56A49" w:rsidRPr="00C203E0">
        <w:t>onsultation should occur</w:t>
      </w:r>
      <w:r w:rsidRPr="00C203E0">
        <w:t xml:space="preserve"> with key stakeholders including: DELWP, local governments, industry, landholders within SRAs and the broader community  </w:t>
      </w:r>
    </w:p>
    <w:p w:rsidR="00E661F1" w:rsidRPr="00C203E0" w:rsidRDefault="00E661F1" w:rsidP="00C203E0">
      <w:pPr>
        <w:pStyle w:val="Para1dash"/>
      </w:pPr>
      <w:r w:rsidRPr="00C203E0">
        <w:t xml:space="preserve">Refine the SRA maps  </w:t>
      </w:r>
    </w:p>
    <w:p w:rsidR="00F97B29" w:rsidRPr="00C203E0" w:rsidRDefault="00E661F1" w:rsidP="00C203E0">
      <w:pPr>
        <w:pStyle w:val="Para1dash"/>
      </w:pPr>
      <w:r w:rsidRPr="00C203E0">
        <w:t>Consultation and engagement should be carefully planned and efforts at this stage may assist with the time associated with amending planning schemes</w:t>
      </w:r>
    </w:p>
    <w:p w:rsidR="00BD1FD8" w:rsidRPr="00C203E0" w:rsidRDefault="00F97B29" w:rsidP="00C203E0">
      <w:pPr>
        <w:pStyle w:val="Para0bullet"/>
      </w:pPr>
      <w:r w:rsidRPr="00C203E0">
        <w:t>Amending the VPP and planning scheme</w:t>
      </w:r>
      <w:r w:rsidR="00B56A49" w:rsidRPr="00C203E0">
        <w:t>.</w:t>
      </w:r>
    </w:p>
    <w:p w:rsidR="00F97B29" w:rsidRPr="00C203E0" w:rsidRDefault="00F97B29" w:rsidP="00C203E0">
      <w:pPr>
        <w:pStyle w:val="Para1dash"/>
      </w:pPr>
      <w:r w:rsidRPr="00C203E0">
        <w:t xml:space="preserve">Discussed further in Section </w:t>
      </w:r>
      <w:r w:rsidRPr="00C203E0">
        <w:fldChar w:fldCharType="begin"/>
      </w:r>
      <w:r w:rsidRPr="00C203E0">
        <w:instrText xml:space="preserve"> REF _Ref463257378 \r \h </w:instrText>
      </w:r>
      <w:r w:rsidR="00D155E1" w:rsidRPr="00C203E0">
        <w:instrText xml:space="preserve"> \* MERGEFORMAT </w:instrText>
      </w:r>
      <w:r w:rsidRPr="00C203E0">
        <w:fldChar w:fldCharType="separate"/>
      </w:r>
      <w:r w:rsidR="00A61547">
        <w:t>5.5.1</w:t>
      </w:r>
      <w:r w:rsidRPr="00C203E0">
        <w:fldChar w:fldCharType="end"/>
      </w:r>
      <w:r w:rsidRPr="00C203E0">
        <w:t>.</w:t>
      </w:r>
    </w:p>
    <w:p w:rsidR="00BD1FD8" w:rsidRPr="00C203E0" w:rsidRDefault="00BD1FD8" w:rsidP="00C203E0">
      <w:pPr>
        <w:pStyle w:val="Heading3"/>
      </w:pPr>
      <w:bookmarkStart w:id="60" w:name="_Ref463257378"/>
      <w:bookmarkStart w:id="61" w:name="_Toc483484093"/>
      <w:r w:rsidRPr="00C203E0">
        <w:t>Amendments to Planning Scheme</w:t>
      </w:r>
      <w:bookmarkEnd w:id="60"/>
      <w:r w:rsidR="00F444D8" w:rsidRPr="00C203E0">
        <w:t>s</w:t>
      </w:r>
      <w:bookmarkEnd w:id="61"/>
    </w:p>
    <w:p w:rsidR="00F444D8" w:rsidRPr="00C203E0" w:rsidRDefault="00F444D8" w:rsidP="00C203E0">
      <w:pPr>
        <w:pStyle w:val="Para0"/>
      </w:pPr>
      <w:r w:rsidRPr="00C203E0">
        <w:t xml:space="preserve">It is considered that there is significant strategic justification to support a planning scheme amendment to introduce SRAs.  It is also considered appropriate that the Minister for Resources should seek the Minister for Planning’s authorisation to act as the Planning Authority </w:t>
      </w:r>
      <w:r w:rsidR="005B2828">
        <w:t>to</w:t>
      </w:r>
      <w:r w:rsidRPr="00C203E0">
        <w:t xml:space="preserve"> prepare the amendment</w:t>
      </w:r>
      <w:r w:rsidR="005B2828">
        <w:t xml:space="preserve">.  Authorisation should also be sought to </w:t>
      </w:r>
      <w:r w:rsidRPr="00C203E0">
        <w:t xml:space="preserve">amend all relevant planning schemes at the one time.  Additionally, </w:t>
      </w:r>
      <w:r w:rsidR="0007053F">
        <w:t xml:space="preserve">it </w:t>
      </w:r>
      <w:r w:rsidRPr="00C203E0">
        <w:t xml:space="preserve">is recommended that the Minister for Planning’s exemption from the exhibition process also be obtained to ensure that amendments can be made within a reasonable timeframe. This process is discussed in more detail in Section </w:t>
      </w:r>
      <w:r w:rsidRPr="00C203E0">
        <w:fldChar w:fldCharType="begin"/>
      </w:r>
      <w:r w:rsidRPr="00C203E0">
        <w:instrText xml:space="preserve"> REF _Ref463258692 \r \h </w:instrText>
      </w:r>
      <w:r w:rsidRPr="00C203E0">
        <w:fldChar w:fldCharType="separate"/>
      </w:r>
      <w:r w:rsidR="00A61547">
        <w:t>5.6</w:t>
      </w:r>
      <w:r w:rsidRPr="00C203E0">
        <w:fldChar w:fldCharType="end"/>
      </w:r>
      <w:r w:rsidR="00B528A1" w:rsidRPr="00C203E0">
        <w:t>.</w:t>
      </w:r>
    </w:p>
    <w:p w:rsidR="00F444D8" w:rsidRPr="00C203E0" w:rsidRDefault="00F444D8" w:rsidP="00C203E0">
      <w:pPr>
        <w:pStyle w:val="Para0"/>
      </w:pPr>
      <w:r w:rsidRPr="00C203E0">
        <w:t>Critical to the Minister for Resources being authorised and for the exemption of exhibition</w:t>
      </w:r>
      <w:r w:rsidR="0007053F">
        <w:t>,</w:t>
      </w:r>
      <w:r w:rsidRPr="00C203E0">
        <w:t xml:space="preserve"> will be the extent to which there is rigour behind the development of the SRAs.  </w:t>
      </w:r>
      <w:r w:rsidR="00B528A1" w:rsidRPr="00C203E0">
        <w:t>Building on and applying</w:t>
      </w:r>
      <w:r w:rsidRPr="00C203E0">
        <w:t xml:space="preserve"> the considerations in Section</w:t>
      </w:r>
      <w:r w:rsidR="00B528A1" w:rsidRPr="00C203E0">
        <w:t xml:space="preserve">s </w:t>
      </w:r>
      <w:r w:rsidR="00B528A1" w:rsidRPr="00C203E0">
        <w:fldChar w:fldCharType="begin"/>
      </w:r>
      <w:r w:rsidR="00B528A1" w:rsidRPr="00C203E0">
        <w:instrText xml:space="preserve"> REF _Ref463258749 \r \h </w:instrText>
      </w:r>
      <w:r w:rsidR="00B528A1" w:rsidRPr="00C203E0">
        <w:fldChar w:fldCharType="separate"/>
      </w:r>
      <w:r w:rsidR="00A61547">
        <w:t>5.1</w:t>
      </w:r>
      <w:r w:rsidR="00B528A1" w:rsidRPr="00C203E0">
        <w:fldChar w:fldCharType="end"/>
      </w:r>
      <w:r w:rsidR="00B528A1" w:rsidRPr="00C203E0">
        <w:t xml:space="preserve"> and</w:t>
      </w:r>
      <w:r w:rsidRPr="00C203E0">
        <w:t xml:space="preserve"> </w:t>
      </w:r>
      <w:r w:rsidR="00B528A1" w:rsidRPr="00C203E0">
        <w:fldChar w:fldCharType="begin"/>
      </w:r>
      <w:r w:rsidR="00B528A1" w:rsidRPr="00C203E0">
        <w:instrText xml:space="preserve"> REF _Ref463258735 \r \h </w:instrText>
      </w:r>
      <w:r w:rsidR="00B528A1" w:rsidRPr="00C203E0">
        <w:fldChar w:fldCharType="separate"/>
      </w:r>
      <w:r w:rsidR="00A61547">
        <w:t>5.2</w:t>
      </w:r>
      <w:r w:rsidR="00B528A1" w:rsidRPr="00C203E0">
        <w:fldChar w:fldCharType="end"/>
      </w:r>
      <w:r w:rsidRPr="00C203E0">
        <w:t xml:space="preserve"> (</w:t>
      </w:r>
      <w:r w:rsidR="00C203E0" w:rsidRPr="00C203E0">
        <w:fldChar w:fldCharType="begin"/>
      </w:r>
      <w:r w:rsidR="00C203E0" w:rsidRPr="00C203E0">
        <w:instrText xml:space="preserve"> REF _Ref463272248 \h </w:instrText>
      </w:r>
      <w:r w:rsidR="00C203E0" w:rsidRPr="00C203E0">
        <w:fldChar w:fldCharType="separate"/>
      </w:r>
      <w:r w:rsidR="00A61547" w:rsidRPr="00C203E0">
        <w:t xml:space="preserve">Table </w:t>
      </w:r>
      <w:r w:rsidR="00A61547">
        <w:rPr>
          <w:noProof/>
        </w:rPr>
        <w:t>5</w:t>
      </w:r>
      <w:r w:rsidR="00A61547" w:rsidRPr="00C203E0">
        <w:t>.</w:t>
      </w:r>
      <w:r w:rsidR="00A61547">
        <w:rPr>
          <w:noProof/>
        </w:rPr>
        <w:t>1</w:t>
      </w:r>
      <w:r w:rsidR="00C203E0" w:rsidRPr="00C203E0">
        <w:fldChar w:fldCharType="end"/>
      </w:r>
      <w:r w:rsidRPr="00C203E0">
        <w:t xml:space="preserve">) of this report will assist in ensuring that SRAs are sound and defendable. Also critical will be the extent to which key stakeholders are engaged and consulted. </w:t>
      </w:r>
    </w:p>
    <w:p w:rsidR="003671AD" w:rsidRPr="00C203E0" w:rsidRDefault="003671AD" w:rsidP="00C203E0">
      <w:pPr>
        <w:pStyle w:val="Para0"/>
      </w:pPr>
      <w:r w:rsidRPr="00C203E0">
        <w:t xml:space="preserve">The preferred option to incorporate </w:t>
      </w:r>
      <w:r w:rsidR="005E2501" w:rsidRPr="00C203E0">
        <w:t>SRA</w:t>
      </w:r>
      <w:r w:rsidRPr="00C203E0">
        <w:t>s into planning schemes, put forward by this report</w:t>
      </w:r>
      <w:r w:rsidR="0007053F">
        <w:t>,</w:t>
      </w:r>
      <w:r w:rsidRPr="00C203E0">
        <w:t xml:space="preserve"> would be to use existing zones and overlays which are available within the VPP. </w:t>
      </w:r>
    </w:p>
    <w:p w:rsidR="003671AD" w:rsidRPr="00C203E0" w:rsidRDefault="003671AD" w:rsidP="00C203E0">
      <w:pPr>
        <w:pStyle w:val="Para0"/>
      </w:pPr>
      <w:r w:rsidRPr="00C203E0">
        <w:t xml:space="preserve">The key tools to implement the objectives of the </w:t>
      </w:r>
      <w:r w:rsidR="005E2501" w:rsidRPr="00C203E0">
        <w:t>SRA</w:t>
      </w:r>
      <w:r w:rsidRPr="00C203E0">
        <w:t xml:space="preserve"> are the:</w:t>
      </w:r>
    </w:p>
    <w:p w:rsidR="003671AD" w:rsidRPr="00C203E0" w:rsidRDefault="00C203E0" w:rsidP="00C203E0">
      <w:pPr>
        <w:pStyle w:val="Para0bullet"/>
      </w:pPr>
      <w:r w:rsidRPr="00C203E0">
        <w:t>Special Use Zone</w:t>
      </w:r>
    </w:p>
    <w:p w:rsidR="003671AD" w:rsidRPr="00C203E0" w:rsidRDefault="00966919" w:rsidP="00C203E0">
      <w:pPr>
        <w:pStyle w:val="Para0bullet"/>
      </w:pPr>
      <w:r w:rsidRPr="00C203E0">
        <w:t>Environmental Significance Overlay</w:t>
      </w:r>
    </w:p>
    <w:p w:rsidR="003671AD" w:rsidRPr="00C203E0" w:rsidRDefault="003671AD" w:rsidP="00C203E0">
      <w:pPr>
        <w:pStyle w:val="Para0bullet"/>
      </w:pPr>
      <w:r w:rsidRPr="00C203E0">
        <w:t>State Resource Overlay.</w:t>
      </w:r>
    </w:p>
    <w:p w:rsidR="003671AD" w:rsidRPr="00C203E0" w:rsidRDefault="003671AD" w:rsidP="00C203E0">
      <w:pPr>
        <w:pStyle w:val="Para0"/>
      </w:pPr>
      <w:r w:rsidRPr="00C203E0">
        <w:t>Appling these tools would involve the preparation of a new schedule to the Environmental Significance Overlay and the State Resource Overlay and potentially a revised schedule to the Special Use Zone.</w:t>
      </w:r>
    </w:p>
    <w:p w:rsidR="003671AD" w:rsidRPr="00C203E0" w:rsidRDefault="003671AD" w:rsidP="00C203E0">
      <w:pPr>
        <w:pStyle w:val="Para0"/>
      </w:pPr>
      <w:r w:rsidRPr="00C203E0">
        <w:t>A schedule to the Environmental Significance Overlay would:</w:t>
      </w:r>
    </w:p>
    <w:p w:rsidR="003671AD" w:rsidRPr="00C203E0" w:rsidRDefault="00C203E0" w:rsidP="00C203E0">
      <w:pPr>
        <w:pStyle w:val="Para0bullet"/>
      </w:pPr>
      <w:r w:rsidRPr="00C203E0">
        <w:t>C</w:t>
      </w:r>
      <w:r w:rsidR="003671AD" w:rsidRPr="00C203E0">
        <w:t>omplement the map</w:t>
      </w:r>
      <w:r w:rsidRPr="00C203E0">
        <w:t>ping within the planning scheme</w:t>
      </w:r>
    </w:p>
    <w:p w:rsidR="003671AD" w:rsidRPr="00C203E0" w:rsidRDefault="00C203E0" w:rsidP="00C203E0">
      <w:pPr>
        <w:pStyle w:val="Para0bullet"/>
      </w:pPr>
      <w:r w:rsidRPr="00C203E0">
        <w:t>O</w:t>
      </w:r>
      <w:r w:rsidR="003671AD" w:rsidRPr="00C203E0">
        <w:t>utli</w:t>
      </w:r>
      <w:r w:rsidRPr="00C203E0">
        <w:t>ne the objective to be achieved</w:t>
      </w:r>
    </w:p>
    <w:p w:rsidR="003671AD" w:rsidRPr="00C203E0" w:rsidRDefault="00C203E0" w:rsidP="00C203E0">
      <w:pPr>
        <w:pStyle w:val="Para0bullet"/>
      </w:pPr>
      <w:r w:rsidRPr="00C203E0">
        <w:t>T</w:t>
      </w:r>
      <w:r w:rsidR="003671AD" w:rsidRPr="00C203E0">
        <w:t>ailor the permit trigger for buildings and works</w:t>
      </w:r>
      <w:r w:rsidR="003671AD" w:rsidRPr="00C203E0">
        <w:rPr>
          <w:rStyle w:val="FootnoteReference"/>
        </w:rPr>
        <w:footnoteReference w:id="10"/>
      </w:r>
      <w:r w:rsidR="00F97B29" w:rsidRPr="00C203E0">
        <w:t xml:space="preserve"> associated with sensitive uses</w:t>
      </w:r>
    </w:p>
    <w:p w:rsidR="003671AD" w:rsidRPr="00C203E0" w:rsidRDefault="00C203E0" w:rsidP="00C203E0">
      <w:pPr>
        <w:pStyle w:val="Para0bullet"/>
      </w:pPr>
      <w:r w:rsidRPr="00C203E0">
        <w:t>P</w:t>
      </w:r>
      <w:r w:rsidR="003671AD" w:rsidRPr="00C203E0">
        <w:t>rovide a referral and</w:t>
      </w:r>
      <w:r w:rsidR="000805AB">
        <w:t xml:space="preserve"> / </w:t>
      </w:r>
      <w:r w:rsidR="003671AD" w:rsidRPr="00C203E0">
        <w:t>or notice requirement to DEDJTR and the quarry operator</w:t>
      </w:r>
      <w:r w:rsidR="003671AD" w:rsidRPr="00C203E0">
        <w:rPr>
          <w:rStyle w:val="FootnoteReference"/>
        </w:rPr>
        <w:footnoteReference w:id="11"/>
      </w:r>
    </w:p>
    <w:p w:rsidR="003671AD" w:rsidRPr="00C203E0" w:rsidRDefault="00C203E0" w:rsidP="00C203E0">
      <w:pPr>
        <w:pStyle w:val="Para0bullet"/>
      </w:pPr>
      <w:r w:rsidRPr="00C203E0">
        <w:lastRenderedPageBreak/>
        <w:t>P</w:t>
      </w:r>
      <w:r w:rsidR="003671AD" w:rsidRPr="00C203E0">
        <w:t>rovide decision guidelines for Council to consider when deciding on applications within the overlay.</w:t>
      </w:r>
    </w:p>
    <w:p w:rsidR="003671AD" w:rsidRPr="00C203E0" w:rsidRDefault="003671AD" w:rsidP="00C203E0">
      <w:pPr>
        <w:pStyle w:val="Para0"/>
      </w:pPr>
      <w:r w:rsidRPr="00C203E0">
        <w:t>A schedule to the State Resource Overlay would:</w:t>
      </w:r>
    </w:p>
    <w:p w:rsidR="003671AD" w:rsidRPr="00C203E0" w:rsidRDefault="00C203E0" w:rsidP="00C203E0">
      <w:pPr>
        <w:pStyle w:val="Para0bullet"/>
      </w:pPr>
      <w:r w:rsidRPr="00C203E0">
        <w:t>C</w:t>
      </w:r>
      <w:r w:rsidR="003671AD" w:rsidRPr="00C203E0">
        <w:t>omplement the map</w:t>
      </w:r>
      <w:r w:rsidRPr="00C203E0">
        <w:t>ping within the planning scheme</w:t>
      </w:r>
    </w:p>
    <w:p w:rsidR="003671AD" w:rsidRPr="00C203E0" w:rsidRDefault="00C203E0" w:rsidP="00C203E0">
      <w:pPr>
        <w:pStyle w:val="Para0bullet"/>
      </w:pPr>
      <w:r w:rsidRPr="00C203E0">
        <w:t>O</w:t>
      </w:r>
      <w:r w:rsidR="003671AD" w:rsidRPr="00C203E0">
        <w:t>utline</w:t>
      </w:r>
      <w:r w:rsidRPr="00C203E0">
        <w:t xml:space="preserve"> the importance of the resource</w:t>
      </w:r>
    </w:p>
    <w:p w:rsidR="003671AD" w:rsidRPr="00C203E0" w:rsidRDefault="00C203E0" w:rsidP="00C203E0">
      <w:pPr>
        <w:pStyle w:val="Para0bullet"/>
      </w:pPr>
      <w:r w:rsidRPr="00C203E0">
        <w:t>O</w:t>
      </w:r>
      <w:r w:rsidR="003671AD" w:rsidRPr="00C203E0">
        <w:t>utli</w:t>
      </w:r>
      <w:r w:rsidRPr="00C203E0">
        <w:t>ne the objective to be achieved</w:t>
      </w:r>
    </w:p>
    <w:p w:rsidR="003671AD" w:rsidRPr="00C203E0" w:rsidRDefault="00C203E0" w:rsidP="007837B6">
      <w:pPr>
        <w:pStyle w:val="Para1narrowarrow"/>
      </w:pPr>
      <w:r w:rsidRPr="00C203E0">
        <w:t>F</w:t>
      </w:r>
      <w:r w:rsidR="003671AD" w:rsidRPr="00C203E0">
        <w:t>or example  “to ensure the medium to long term extraction and use of the stone resource for development in Victoria.  Building, works and subdivision of land over the stone resource should be of a type that will not inhibit, by way of community significance the productive use of that resource.”</w:t>
      </w:r>
    </w:p>
    <w:p w:rsidR="003671AD" w:rsidRPr="00C203E0" w:rsidRDefault="00C203E0" w:rsidP="007837B6">
      <w:pPr>
        <w:pStyle w:val="Para0bullet"/>
      </w:pPr>
      <w:r w:rsidRPr="00C203E0">
        <w:t>T</w:t>
      </w:r>
      <w:r w:rsidR="003671AD" w:rsidRPr="00C203E0">
        <w:t>ailor the permit trigger for buildings and w</w:t>
      </w:r>
      <w:r w:rsidRPr="00C203E0">
        <w:t>orks</w:t>
      </w:r>
    </w:p>
    <w:p w:rsidR="003671AD" w:rsidRPr="00C203E0" w:rsidRDefault="00C203E0" w:rsidP="007837B6">
      <w:pPr>
        <w:pStyle w:val="Para0bullet"/>
      </w:pPr>
      <w:r w:rsidRPr="00C203E0">
        <w:t>P</w:t>
      </w:r>
      <w:r w:rsidR="003671AD" w:rsidRPr="00C203E0">
        <w:t>rovide a referral and or no</w:t>
      </w:r>
      <w:r w:rsidRPr="00C203E0">
        <w:t>tice requirement to DEDJTR</w:t>
      </w:r>
    </w:p>
    <w:p w:rsidR="003671AD" w:rsidRPr="00C203E0" w:rsidRDefault="00C203E0" w:rsidP="007837B6">
      <w:pPr>
        <w:pStyle w:val="Para0bullet"/>
      </w:pPr>
      <w:r w:rsidRPr="00C203E0">
        <w:t>P</w:t>
      </w:r>
      <w:r w:rsidR="003671AD" w:rsidRPr="00C203E0">
        <w:t xml:space="preserve">rovide decision guidelines for </w:t>
      </w:r>
      <w:r w:rsidR="005B2828">
        <w:t xml:space="preserve">the responsible authority </w:t>
      </w:r>
      <w:r w:rsidR="003671AD" w:rsidRPr="00C203E0">
        <w:t>to consider when deciding on applications within the overlay.</w:t>
      </w:r>
    </w:p>
    <w:p w:rsidR="003671AD" w:rsidRPr="00C203E0" w:rsidRDefault="003671AD" w:rsidP="003671AD">
      <w:pPr>
        <w:pStyle w:val="Para0"/>
      </w:pPr>
      <w:r w:rsidRPr="00C203E0">
        <w:t>Revisions to the required ‘Earth and Energy Resources Industry’ schedule to the Special Use Zone would:</w:t>
      </w:r>
    </w:p>
    <w:p w:rsidR="003671AD" w:rsidRPr="00C203E0" w:rsidRDefault="00C203E0" w:rsidP="007837B6">
      <w:pPr>
        <w:pStyle w:val="Para0bullet"/>
      </w:pPr>
      <w:r w:rsidRPr="00C203E0">
        <w:t>C</w:t>
      </w:r>
      <w:r w:rsidR="003671AD" w:rsidRPr="00C203E0">
        <w:t>omplement the map</w:t>
      </w:r>
      <w:r w:rsidRPr="00C203E0">
        <w:t>ping within the planning scheme</w:t>
      </w:r>
    </w:p>
    <w:p w:rsidR="003671AD" w:rsidRPr="00C203E0" w:rsidRDefault="00C203E0" w:rsidP="007837B6">
      <w:pPr>
        <w:pStyle w:val="Para0bullet"/>
      </w:pPr>
      <w:r w:rsidRPr="00C203E0">
        <w:t>O</w:t>
      </w:r>
      <w:r w:rsidR="003671AD" w:rsidRPr="00C203E0">
        <w:t>utline</w:t>
      </w:r>
      <w:r w:rsidRPr="00C203E0">
        <w:t xml:space="preserve"> the importance of the resource</w:t>
      </w:r>
    </w:p>
    <w:p w:rsidR="003671AD" w:rsidRPr="00C203E0" w:rsidRDefault="00C203E0" w:rsidP="007837B6">
      <w:pPr>
        <w:pStyle w:val="Para0bullet"/>
      </w:pPr>
      <w:r w:rsidRPr="00C203E0">
        <w:t>E</w:t>
      </w:r>
      <w:r w:rsidR="003671AD" w:rsidRPr="00C203E0">
        <w:t>ncourage compatible land use in the i</w:t>
      </w:r>
      <w:r w:rsidRPr="00C203E0">
        <w:t>nterim period before extraction</w:t>
      </w:r>
    </w:p>
    <w:p w:rsidR="003671AD" w:rsidRPr="00C203E0" w:rsidRDefault="00C203E0" w:rsidP="007837B6">
      <w:pPr>
        <w:pStyle w:val="Para0bullet"/>
      </w:pPr>
      <w:r w:rsidRPr="00C203E0">
        <w:t>I</w:t>
      </w:r>
      <w:r w:rsidR="003671AD" w:rsidRPr="00C203E0">
        <w:t>ntroduce permit triggers and exemption</w:t>
      </w:r>
      <w:r w:rsidRPr="00C203E0">
        <w:t>s to implement the above points</w:t>
      </w:r>
    </w:p>
    <w:p w:rsidR="003671AD" w:rsidRPr="00C203E0" w:rsidRDefault="00C203E0" w:rsidP="007837B6">
      <w:pPr>
        <w:pStyle w:val="Para0bullet"/>
      </w:pPr>
      <w:r w:rsidRPr="00C203E0">
        <w:t>R</w:t>
      </w:r>
      <w:r w:rsidR="003671AD" w:rsidRPr="00C203E0">
        <w:t>emoval of notice and appeal rights</w:t>
      </w:r>
    </w:p>
    <w:p w:rsidR="003671AD" w:rsidRPr="00C203E0" w:rsidRDefault="00C203E0" w:rsidP="007837B6">
      <w:pPr>
        <w:pStyle w:val="Para0bullet"/>
      </w:pPr>
      <w:r w:rsidRPr="00C203E0">
        <w:t>P</w:t>
      </w:r>
      <w:r w:rsidR="003671AD" w:rsidRPr="00C203E0">
        <w:t>rovide decision guidelines.</w:t>
      </w:r>
    </w:p>
    <w:p w:rsidR="003671AD" w:rsidRPr="00C203E0" w:rsidRDefault="003671AD" w:rsidP="00C203E0">
      <w:pPr>
        <w:pStyle w:val="Para0"/>
      </w:pPr>
      <w:r w:rsidRPr="00C203E0">
        <w:t xml:space="preserve">In addition to clearly identifying </w:t>
      </w:r>
      <w:r w:rsidR="005E2501" w:rsidRPr="00C203E0">
        <w:t>SRA</w:t>
      </w:r>
      <w:r w:rsidRPr="00C203E0">
        <w:t>s within planning schemes, an opportunity exists to streamline approvals processes</w:t>
      </w:r>
      <w:r w:rsidR="00E15E9C" w:rsidRPr="00C203E0">
        <w:t xml:space="preserve"> for stone extraction within SRA</w:t>
      </w:r>
      <w:r w:rsidR="00635CE3">
        <w:t>s</w:t>
      </w:r>
      <w:r w:rsidRPr="00C203E0">
        <w:t xml:space="preserve">. This could involve introducing the Minister for Planning as the responsible authority for proposed stone extraction within </w:t>
      </w:r>
      <w:r w:rsidR="005E2501" w:rsidRPr="00C203E0">
        <w:t>SRA</w:t>
      </w:r>
      <w:r w:rsidRPr="00C203E0">
        <w:t>s</w:t>
      </w:r>
      <w:r w:rsidR="00B75F3B">
        <w:t xml:space="preserve"> and / </w:t>
      </w:r>
      <w:r w:rsidR="00E15E9C" w:rsidRPr="00C203E0">
        <w:t>or the removal of notice and appeal rights for quarry proposals within SRAs.</w:t>
      </w:r>
    </w:p>
    <w:p w:rsidR="003671AD" w:rsidRPr="00C203E0" w:rsidRDefault="003671AD" w:rsidP="00C203E0">
      <w:pPr>
        <w:pStyle w:val="Para0"/>
      </w:pPr>
      <w:r w:rsidRPr="00C203E0">
        <w:t>This is illustrated in</w:t>
      </w:r>
      <w:r w:rsidR="00C203E0" w:rsidRPr="00C203E0">
        <w:t xml:space="preserve"> </w:t>
      </w:r>
      <w:r w:rsidR="00C203E0" w:rsidRPr="00C203E0">
        <w:fldChar w:fldCharType="begin"/>
      </w:r>
      <w:r w:rsidR="00C203E0" w:rsidRPr="00C203E0">
        <w:instrText xml:space="preserve"> REF _Ref463272951 \h </w:instrText>
      </w:r>
      <w:r w:rsidR="00C203E0" w:rsidRPr="00C203E0">
        <w:fldChar w:fldCharType="separate"/>
      </w:r>
      <w:r w:rsidR="00A61547" w:rsidRPr="00C203E0">
        <w:t xml:space="preserve">Figure </w:t>
      </w:r>
      <w:r w:rsidR="00A61547">
        <w:rPr>
          <w:noProof/>
        </w:rPr>
        <w:t>5</w:t>
      </w:r>
      <w:r w:rsidR="00A61547" w:rsidRPr="00C203E0">
        <w:t>.</w:t>
      </w:r>
      <w:r w:rsidR="00A61547">
        <w:rPr>
          <w:noProof/>
        </w:rPr>
        <w:t>5</w:t>
      </w:r>
      <w:r w:rsidR="00C203E0" w:rsidRPr="00C203E0">
        <w:fldChar w:fldCharType="end"/>
      </w:r>
      <w:r w:rsidRPr="00C203E0">
        <w:t>.</w:t>
      </w:r>
    </w:p>
    <w:p w:rsidR="003671AD" w:rsidRPr="00C203E0" w:rsidRDefault="006842C1" w:rsidP="003671AD">
      <w:pPr>
        <w:pStyle w:val="Para0"/>
        <w:jc w:val="center"/>
      </w:pPr>
      <w:r w:rsidRPr="00C203E0">
        <w:object w:dxaOrig="10322" w:dyaOrig="7445">
          <v:shape id="_x0000_i1029" type="#_x0000_t75" alt="Title: Figure 5.5 Implementing Strategic Resource Areas, Operations.&#10;&#10;Description: Figure 5.5 is a six-cell flowchart illustrating how approvals processes for stone extraction within Strategic Resource Areas might be streamlined. From amending the planning scheme there are three options. One, Apply an Environmental Signficance overlay. Two, Apply a Special Use Zone. Three, Update the State  Planning Plicy Framework and the Local Planning Policy Framework. &#10;" style="width:495.3pt;height:355.05pt" o:ole="">
            <v:imagedata r:id="rId53" o:title=""/>
          </v:shape>
          <o:OLEObject Type="Embed" ProgID="Visio.Drawing.11" ShapeID="_x0000_i1029" DrawAspect="Content" ObjectID="_1562669455" r:id="rId54"/>
        </w:object>
      </w:r>
    </w:p>
    <w:p w:rsidR="003671AD" w:rsidRPr="00C203E0" w:rsidRDefault="00C203E0" w:rsidP="00C203E0">
      <w:pPr>
        <w:pStyle w:val="Caption"/>
        <w:keepNext w:val="0"/>
      </w:pPr>
      <w:bookmarkStart w:id="62" w:name="_Ref463272951"/>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5</w:t>
      </w:r>
      <w:r w:rsidRPr="00C203E0">
        <w:fldChar w:fldCharType="end"/>
      </w:r>
      <w:bookmarkEnd w:id="62"/>
      <w:r w:rsidRPr="00C203E0">
        <w:t xml:space="preserve"> : </w:t>
      </w:r>
      <w:r w:rsidR="00B75409">
        <w:t>Proposed streamlined approval process for</w:t>
      </w:r>
      <w:r w:rsidR="003671AD" w:rsidRPr="00C203E0">
        <w:t xml:space="preserve"> </w:t>
      </w:r>
      <w:r w:rsidR="005E2501" w:rsidRPr="00C203E0">
        <w:t>SRA</w:t>
      </w:r>
      <w:r w:rsidR="002C37D5">
        <w:t>s</w:t>
      </w:r>
    </w:p>
    <w:p w:rsidR="00F444D8" w:rsidRPr="00C203E0" w:rsidRDefault="003671AD" w:rsidP="00C203E0">
      <w:pPr>
        <w:pStyle w:val="Para0"/>
      </w:pPr>
      <w:r w:rsidRPr="00C203E0">
        <w:t>Resource areas are larger and present greater implementation challenges.  Much of the land within these areas will not be owned or controlled by industry and many landowners would be unaware of the importance of their land as a stone resource.</w:t>
      </w:r>
    </w:p>
    <w:p w:rsidR="003671AD" w:rsidRPr="00C203E0" w:rsidRDefault="003671AD" w:rsidP="00C203E0">
      <w:pPr>
        <w:pStyle w:val="Para0"/>
      </w:pPr>
      <w:r w:rsidRPr="00C203E0">
        <w:t>In finalising and accurately mapping these areas, more information is required as to the extent of the resource and known planning and environment constraints.  A greater degree of consultation would also be required with industry, local government and the community.</w:t>
      </w:r>
    </w:p>
    <w:p w:rsidR="00F444D8" w:rsidRPr="00C203E0" w:rsidRDefault="00C203E0" w:rsidP="00C203E0">
      <w:pPr>
        <w:pStyle w:val="Para0"/>
      </w:pPr>
      <w:r w:rsidRPr="00C203E0">
        <w:fldChar w:fldCharType="begin"/>
      </w:r>
      <w:r w:rsidRPr="00C203E0">
        <w:instrText xml:space="preserve"> REF _Ref463273046 \h </w:instrText>
      </w:r>
      <w:r w:rsidRPr="00C203E0">
        <w:fldChar w:fldCharType="separate"/>
      </w:r>
      <w:r w:rsidR="00A61547" w:rsidRPr="00C203E0">
        <w:t xml:space="preserve">Figure </w:t>
      </w:r>
      <w:r w:rsidR="00A61547">
        <w:rPr>
          <w:noProof/>
        </w:rPr>
        <w:t>5</w:t>
      </w:r>
      <w:r w:rsidR="00A61547" w:rsidRPr="00C203E0">
        <w:t>.</w:t>
      </w:r>
      <w:r w:rsidR="00A61547">
        <w:rPr>
          <w:noProof/>
        </w:rPr>
        <w:t>6</w:t>
      </w:r>
      <w:r w:rsidRPr="00C203E0">
        <w:fldChar w:fldCharType="end"/>
      </w:r>
      <w:r w:rsidR="00352052" w:rsidRPr="00C203E0">
        <w:t xml:space="preserve"> </w:t>
      </w:r>
      <w:r w:rsidR="00F444D8" w:rsidRPr="00C203E0">
        <w:t>illustrates the process of amending the planning scheme to introduce SRA</w:t>
      </w:r>
      <w:r w:rsidR="002C37D5">
        <w:t>s</w:t>
      </w:r>
      <w:r w:rsidR="00F444D8" w:rsidRPr="00C203E0">
        <w:t xml:space="preserve"> for resource areas.</w:t>
      </w:r>
    </w:p>
    <w:p w:rsidR="003671AD" w:rsidRPr="00C203E0" w:rsidRDefault="00DC4535" w:rsidP="003671AD">
      <w:pPr>
        <w:pStyle w:val="Para0"/>
        <w:jc w:val="center"/>
        <w:rPr>
          <w:szCs w:val="20"/>
        </w:rPr>
      </w:pPr>
      <w:r w:rsidRPr="00C203E0">
        <w:rPr>
          <w:szCs w:val="20"/>
        </w:rPr>
        <w:object w:dxaOrig="5461" w:dyaOrig="4894">
          <v:shape id="_x0000_i1030" type="#_x0000_t75" alt="Title: Figure 5.6 Implementing Strategic Resource Areas, Resource.&#10;Description: Figure 5.6 is a five-cell flowchart illustrating the process of amending the planning scheme to introduce SRAs for resource areas.&#10;" style="width:273.1pt;height:243.3pt" o:ole="">
            <v:imagedata r:id="rId55" o:title=""/>
          </v:shape>
          <o:OLEObject Type="Embed" ProgID="Visio.Drawing.11" ShapeID="_x0000_i1030" DrawAspect="Content" ObjectID="_1562669456" r:id="rId56"/>
        </w:object>
      </w:r>
    </w:p>
    <w:p w:rsidR="003671AD" w:rsidRPr="00C203E0" w:rsidRDefault="00C203E0" w:rsidP="00C203E0">
      <w:pPr>
        <w:pStyle w:val="Caption"/>
      </w:pPr>
      <w:bookmarkStart w:id="63" w:name="_Ref463273046"/>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6</w:t>
      </w:r>
      <w:r w:rsidRPr="00C203E0">
        <w:fldChar w:fldCharType="end"/>
      </w:r>
      <w:bookmarkEnd w:id="63"/>
      <w:r w:rsidRPr="00C203E0">
        <w:t xml:space="preserve"> : </w:t>
      </w:r>
      <w:r w:rsidR="00A14F97">
        <w:t>Planning scheme amendment process for SERAs</w:t>
      </w:r>
    </w:p>
    <w:p w:rsidR="00DF0CB9" w:rsidRPr="00C203E0" w:rsidRDefault="00942AB1" w:rsidP="00C203E0">
      <w:pPr>
        <w:pStyle w:val="Heading2"/>
      </w:pPr>
      <w:bookmarkStart w:id="64" w:name="_Ref463258692"/>
      <w:bookmarkStart w:id="65" w:name="_Toc483484094"/>
      <w:r w:rsidRPr="00C203E0">
        <w:t>The P</w:t>
      </w:r>
      <w:r w:rsidR="00DF0CB9" w:rsidRPr="00C203E0">
        <w:t xml:space="preserve">lanning </w:t>
      </w:r>
      <w:r w:rsidRPr="00C203E0">
        <w:t>S</w:t>
      </w:r>
      <w:r w:rsidR="00DF0CB9" w:rsidRPr="00C203E0">
        <w:t xml:space="preserve">cheme </w:t>
      </w:r>
      <w:r w:rsidRPr="00C203E0">
        <w:t>A</w:t>
      </w:r>
      <w:r w:rsidR="0005060F" w:rsidRPr="00C203E0">
        <w:t xml:space="preserve">mendment </w:t>
      </w:r>
      <w:r w:rsidR="00C203E0" w:rsidRPr="00C203E0">
        <w:t>p</w:t>
      </w:r>
      <w:r w:rsidR="00DF0CB9" w:rsidRPr="00C203E0">
        <w:t>rocess</w:t>
      </w:r>
      <w:bookmarkEnd w:id="64"/>
      <w:bookmarkEnd w:id="65"/>
    </w:p>
    <w:p w:rsidR="00BE3F2D" w:rsidRPr="00C203E0" w:rsidRDefault="00BE3F2D" w:rsidP="00C203E0">
      <w:pPr>
        <w:pStyle w:val="Heading3"/>
      </w:pPr>
      <w:bookmarkStart w:id="66" w:name="_Toc483484095"/>
      <w:r w:rsidRPr="00C203E0">
        <w:t>General process</w:t>
      </w:r>
      <w:bookmarkEnd w:id="66"/>
    </w:p>
    <w:p w:rsidR="00BE3F2D" w:rsidRPr="00C203E0" w:rsidRDefault="00BE3F2D" w:rsidP="00C203E0">
      <w:pPr>
        <w:pStyle w:val="Para0"/>
      </w:pPr>
      <w:r w:rsidRPr="00C203E0">
        <w:t>Any change to a planning scheme requi</w:t>
      </w:r>
      <w:r w:rsidR="005B2828">
        <w:t>res a planning scheme amendment.</w:t>
      </w:r>
      <w:r w:rsidRPr="00C203E0">
        <w:t xml:space="preserve"> </w:t>
      </w:r>
      <w:r w:rsidR="005B2828">
        <w:t>T</w:t>
      </w:r>
      <w:r w:rsidR="00F91B8A" w:rsidRPr="00C203E0">
        <w:t xml:space="preserve">he </w:t>
      </w:r>
      <w:r w:rsidR="00D155E1" w:rsidRPr="00C203E0">
        <w:rPr>
          <w:i/>
        </w:rPr>
        <w:t xml:space="preserve">Planning and Environment </w:t>
      </w:r>
      <w:r w:rsidR="00F91B8A" w:rsidRPr="00C203E0">
        <w:rPr>
          <w:i/>
        </w:rPr>
        <w:t xml:space="preserve">Act </w:t>
      </w:r>
      <w:r w:rsidR="00D155E1" w:rsidRPr="00C203E0">
        <w:rPr>
          <w:i/>
        </w:rPr>
        <w:t>1987</w:t>
      </w:r>
      <w:r w:rsidR="00D155E1" w:rsidRPr="00C203E0">
        <w:t xml:space="preserve"> </w:t>
      </w:r>
      <w:r w:rsidR="005B2828">
        <w:t>determines</w:t>
      </w:r>
      <w:r w:rsidRPr="00C203E0">
        <w:t xml:space="preserve"> the formal process in which an amendment to a planning scheme can be made.  This is a structured process by which a Planning Authority is authorised by the Minister f</w:t>
      </w:r>
      <w:r w:rsidR="00F40A7B">
        <w:t>or</w:t>
      </w:r>
      <w:r w:rsidRPr="00C203E0">
        <w:t xml:space="preserve"> Planning. Local Councils, public authorities and other Ministers can act as</w:t>
      </w:r>
      <w:r w:rsidR="00F40A7B">
        <w:t xml:space="preserve"> the </w:t>
      </w:r>
      <w:r w:rsidRPr="00C203E0">
        <w:t xml:space="preserve">Planning Authority and request authorisation </w:t>
      </w:r>
      <w:r w:rsidR="005B2828">
        <w:t xml:space="preserve">to </w:t>
      </w:r>
      <w:r w:rsidRPr="00C203E0">
        <w:t xml:space="preserve">prepare an amendment. </w:t>
      </w:r>
    </w:p>
    <w:p w:rsidR="00BE3F2D" w:rsidRPr="00C203E0" w:rsidRDefault="00BE3F2D" w:rsidP="00C203E0">
      <w:pPr>
        <w:pStyle w:val="Para0"/>
      </w:pPr>
      <w:r w:rsidRPr="00C203E0">
        <w:t xml:space="preserve">In the </w:t>
      </w:r>
      <w:r w:rsidR="005B2828">
        <w:t xml:space="preserve">early </w:t>
      </w:r>
      <w:r w:rsidRPr="00C203E0">
        <w:t xml:space="preserve">preparation of a planning scheme amendment </w:t>
      </w:r>
      <w:r w:rsidR="005B2828">
        <w:t>consultation should occur</w:t>
      </w:r>
      <w:r w:rsidRPr="00C203E0">
        <w:t xml:space="preserve"> with relevant stakeholders who may have an interest in the amendment. This would include regional representatives from </w:t>
      </w:r>
      <w:r w:rsidR="00D155E1" w:rsidRPr="00C203E0">
        <w:t>DELWP</w:t>
      </w:r>
      <w:r w:rsidRPr="00C203E0">
        <w:t xml:space="preserve"> as well as local councils</w:t>
      </w:r>
      <w:r w:rsidR="005B2828">
        <w:t>, landholders, industry groups and quarry operators</w:t>
      </w:r>
      <w:r w:rsidRPr="00C203E0">
        <w:t xml:space="preserve"> relevant to the proposed amendment. Following these discussions and before a planning amendment can be drafted, an application must be made to the Minister for Planning to authorise the preparation of a planning scheme amendment (Authorisation stage of the process).  Once authorisation has been given, the nominated Planning Authority can begin drafting of planning scheme amendment documentation. This includes </w:t>
      </w:r>
      <w:r w:rsidR="005F2046">
        <w:t xml:space="preserve">a </w:t>
      </w:r>
      <w:r w:rsidRPr="00C203E0">
        <w:t xml:space="preserve">strategic assessment and consultation for the development of </w:t>
      </w:r>
      <w:r w:rsidR="00F40A7B">
        <w:t xml:space="preserve">an </w:t>
      </w:r>
      <w:r w:rsidRPr="00C203E0">
        <w:t>explanatory report that supports the proposed amendment. Further discussions with stakeholder</w:t>
      </w:r>
      <w:r w:rsidR="005B2828">
        <w:t>s</w:t>
      </w:r>
      <w:r w:rsidRPr="00C203E0">
        <w:t xml:space="preserve"> should be undertaken to ensure all requirements of this stage of the process have been complied with (Preparation stage of the process).</w:t>
      </w:r>
    </w:p>
    <w:p w:rsidR="00BE3F2D" w:rsidRPr="00C203E0" w:rsidRDefault="00BE3F2D" w:rsidP="00C203E0">
      <w:pPr>
        <w:pStyle w:val="Para0"/>
      </w:pPr>
      <w:r w:rsidRPr="00C203E0">
        <w:t xml:space="preserve">It is at the preparation stage that </w:t>
      </w:r>
      <w:r w:rsidR="00B621DF">
        <w:t xml:space="preserve">the </w:t>
      </w:r>
      <w:r w:rsidRPr="00C203E0">
        <w:t xml:space="preserve">level of notification of the proposed amendment is determined. Section 19 of the Act requires the Planning Authority to give notice of </w:t>
      </w:r>
      <w:r w:rsidR="00B621DF">
        <w:t xml:space="preserve">the </w:t>
      </w:r>
      <w:r w:rsidRPr="00C203E0">
        <w:t xml:space="preserve">preparation of the amendment unless </w:t>
      </w:r>
      <w:r w:rsidR="00B621DF">
        <w:t xml:space="preserve">an </w:t>
      </w:r>
      <w:r w:rsidRPr="00C203E0">
        <w:t xml:space="preserve">exemption from the Minister </w:t>
      </w:r>
      <w:r w:rsidR="00B621DF">
        <w:t xml:space="preserve">for Planning </w:t>
      </w:r>
      <w:r w:rsidRPr="00C203E0">
        <w:t xml:space="preserve">is approved. Section 20(2) allows the </w:t>
      </w:r>
      <w:r w:rsidR="00B621DF" w:rsidRPr="00C203E0">
        <w:t xml:space="preserve">Minister </w:t>
      </w:r>
      <w:r w:rsidR="00B621DF">
        <w:t>for Planning</w:t>
      </w:r>
      <w:r w:rsidRPr="00C203E0">
        <w:t xml:space="preserve"> to either issue a full exemption of notice, a part exemption of notice or full notification required (no exemption of notice). </w:t>
      </w:r>
      <w:r w:rsidR="00F444D8" w:rsidRPr="00C203E0">
        <w:t>Under section 20(4)</w:t>
      </w:r>
      <w:r w:rsidR="00D155E1" w:rsidRPr="00C203E0">
        <w:t>,</w:t>
      </w:r>
      <w:r w:rsidR="00F444D8" w:rsidRPr="00C203E0">
        <w:t xml:space="preserve"> the </w:t>
      </w:r>
      <w:r w:rsidR="00B621DF" w:rsidRPr="00C203E0">
        <w:t xml:space="preserve">Minister </w:t>
      </w:r>
      <w:r w:rsidR="00B621DF">
        <w:t>for Planning</w:t>
      </w:r>
      <w:r w:rsidR="00B621DF" w:rsidRPr="00C203E0">
        <w:t xml:space="preserve"> </w:t>
      </w:r>
      <w:r w:rsidR="00F444D8" w:rsidRPr="00C203E0">
        <w:t>may exempt him or herself from requirements of </w:t>
      </w:r>
      <w:hyperlink r:id="rId57" w:history="1">
        <w:r w:rsidR="00F444D8" w:rsidRPr="00C203E0">
          <w:t>sections 17</w:t>
        </w:r>
      </w:hyperlink>
      <w:r w:rsidR="00F444D8" w:rsidRPr="00C203E0">
        <w:t>, </w:t>
      </w:r>
      <w:hyperlink r:id="rId58" w:history="1">
        <w:r w:rsidR="00F444D8" w:rsidRPr="00C203E0">
          <w:t>18</w:t>
        </w:r>
      </w:hyperlink>
      <w:r w:rsidR="00F444D8" w:rsidRPr="00C203E0">
        <w:t> and </w:t>
      </w:r>
      <w:hyperlink r:id="rId59" w:history="1">
        <w:r w:rsidR="00F444D8" w:rsidRPr="00C203E0">
          <w:t>19</w:t>
        </w:r>
      </w:hyperlink>
      <w:r w:rsidR="00F444D8" w:rsidRPr="00C203E0">
        <w:t> and the regulations in respect of an </w:t>
      </w:r>
      <w:hyperlink r:id="rId60" w:anchor="amendment" w:history="1">
        <w:r w:rsidR="00F444D8" w:rsidRPr="00C203E0">
          <w:t>amendment</w:t>
        </w:r>
      </w:hyperlink>
      <w:r w:rsidR="00B621DF">
        <w:t xml:space="preserve">. This can only occur if the </w:t>
      </w:r>
      <w:r w:rsidR="00B621DF" w:rsidRPr="00C203E0">
        <w:t xml:space="preserve">Minister </w:t>
      </w:r>
      <w:r w:rsidR="00B621DF">
        <w:t>for Planning</w:t>
      </w:r>
      <w:r w:rsidR="00F444D8" w:rsidRPr="00C203E0">
        <w:t xml:space="preserve"> considers that compliance with any of those requirements is not warranted or that the interests of Victoria or any part of Victoria make such an exemption appropriate.</w:t>
      </w:r>
    </w:p>
    <w:p w:rsidR="00BE3F2D" w:rsidRPr="00C203E0" w:rsidRDefault="00BE3F2D" w:rsidP="00C203E0">
      <w:pPr>
        <w:pStyle w:val="Para0"/>
      </w:pPr>
      <w:r w:rsidRPr="00C203E0">
        <w:t xml:space="preserve">If full exemption of notice is granted by the Minister for Planning, the amendment will be assessed in accordance with the </w:t>
      </w:r>
      <w:r w:rsidRPr="00C203E0">
        <w:rPr>
          <w:i/>
        </w:rPr>
        <w:t>Strategic Assessment Guidelines for Preparing and Evaluating Planning Scheme Amendments</w:t>
      </w:r>
      <w:r w:rsidRPr="00C203E0">
        <w:t xml:space="preserve">, and a recommendation </w:t>
      </w:r>
      <w:r w:rsidR="009625F8">
        <w:t xml:space="preserve">will be </w:t>
      </w:r>
      <w:r w:rsidRPr="00C203E0">
        <w:t xml:space="preserve">made by the Planning Authority to the </w:t>
      </w:r>
      <w:r w:rsidR="009625F8" w:rsidRPr="00C203E0">
        <w:t xml:space="preserve">Minister </w:t>
      </w:r>
      <w:r w:rsidR="009625F8">
        <w:t>for Planning</w:t>
      </w:r>
      <w:r w:rsidRPr="00C203E0">
        <w:t xml:space="preserve"> to either adopt or abandon the amendment.  If adoption is recommended, a submission will be made to the </w:t>
      </w:r>
      <w:r w:rsidR="009625F8" w:rsidRPr="00C203E0">
        <w:lastRenderedPageBreak/>
        <w:t xml:space="preserve">Minister </w:t>
      </w:r>
      <w:r w:rsidR="009625F8">
        <w:t>for Planning</w:t>
      </w:r>
      <w:r w:rsidR="009625F8" w:rsidRPr="00C203E0">
        <w:t xml:space="preserve"> </w:t>
      </w:r>
      <w:r w:rsidRPr="00C203E0">
        <w:t xml:space="preserve">to consider approval of the amendment (Adoption Stage of the process). The </w:t>
      </w:r>
      <w:r w:rsidR="009625F8" w:rsidRPr="00C203E0">
        <w:t xml:space="preserve">Minister </w:t>
      </w:r>
      <w:r w:rsidR="009625F8">
        <w:t>for Planning</w:t>
      </w:r>
      <w:r w:rsidRPr="00C203E0">
        <w:t xml:space="preserve"> will then decide whether to approve or reject the amendment. On approval of the amendment</w:t>
      </w:r>
      <w:r w:rsidR="00D155E1" w:rsidRPr="00C203E0">
        <w:t>,</w:t>
      </w:r>
      <w:r w:rsidRPr="00C203E0">
        <w:t xml:space="preserve"> the Minister will publish the notice of app</w:t>
      </w:r>
      <w:r w:rsidR="009625F8">
        <w:t xml:space="preserve">roval in the Government Gazette </w:t>
      </w:r>
      <w:r w:rsidRPr="00C203E0">
        <w:t>(Gazettal Stage of the process). The planning scheme will then be changed accordingly.</w:t>
      </w:r>
    </w:p>
    <w:p w:rsidR="00BE3F2D" w:rsidRPr="00C203E0" w:rsidRDefault="00BE3F2D" w:rsidP="00C203E0">
      <w:pPr>
        <w:pStyle w:val="Para0"/>
      </w:pPr>
      <w:r w:rsidRPr="00C203E0">
        <w:t xml:space="preserve">If part exemption or no exemption </w:t>
      </w:r>
      <w:r w:rsidR="00F13EFC">
        <w:t xml:space="preserve">is </w:t>
      </w:r>
      <w:r w:rsidRPr="00C203E0">
        <w:t xml:space="preserve">directed by the </w:t>
      </w:r>
      <w:r w:rsidR="00F13EFC" w:rsidRPr="00C203E0">
        <w:t xml:space="preserve">Minister </w:t>
      </w:r>
      <w:r w:rsidR="00F13EFC">
        <w:t>for Planning</w:t>
      </w:r>
      <w:r w:rsidRPr="00C203E0">
        <w:t>, then the Planning Authority must give notice of the amendment as part of a formal exhibition process (Exhibition Stage of the process).  It is during this exhibition phase that third party submissions to the amendment can be received. The usua</w:t>
      </w:r>
      <w:r w:rsidR="00F13EFC">
        <w:t>l time period of exhibition is one</w:t>
      </w:r>
      <w:r w:rsidRPr="00C203E0">
        <w:t xml:space="preserve"> month.  If no submissions to the amendment are received, then the amendment either moves into the adoption stage or is abandoned. If submissions are received then these are considered by the Planning Authority and an independent planning panel </w:t>
      </w:r>
      <w:r w:rsidR="00F13EFC">
        <w:t xml:space="preserve">is </w:t>
      </w:r>
      <w:r w:rsidRPr="00C203E0">
        <w:t>appointed</w:t>
      </w:r>
      <w:r w:rsidR="00F13EFC">
        <w:t xml:space="preserve"> by the </w:t>
      </w:r>
      <w:r w:rsidR="00F13EFC" w:rsidRPr="00C203E0">
        <w:t xml:space="preserve">Minister </w:t>
      </w:r>
      <w:r w:rsidR="00F13EFC">
        <w:t>for Planning to consider</w:t>
      </w:r>
      <w:r w:rsidRPr="00C203E0">
        <w:t xml:space="preserve"> submissions and hear from submitters (Submission and Panel Hearing Stage of the process). It is the role of the panel to give submitters an opportunity to be heard in an informal, non-judicial forum, to ask questions of the proposed amendment and to give advice to the Planning Authority or the </w:t>
      </w:r>
      <w:r w:rsidR="00F13EFC" w:rsidRPr="00C203E0">
        <w:t xml:space="preserve">Minister </w:t>
      </w:r>
      <w:r w:rsidR="00F13EFC">
        <w:t>for Planning</w:t>
      </w:r>
      <w:r w:rsidRPr="00C203E0">
        <w:t xml:space="preserve"> about the amendment. Following the formal hearing</w:t>
      </w:r>
      <w:r w:rsidR="00D155E1" w:rsidRPr="00C203E0">
        <w:t>,</w:t>
      </w:r>
      <w:r w:rsidRPr="00C203E0">
        <w:t xml:space="preserve"> the </w:t>
      </w:r>
      <w:r w:rsidR="003E6D92" w:rsidRPr="00C203E0">
        <w:t>p</w:t>
      </w:r>
      <w:r w:rsidRPr="00C203E0">
        <w:t xml:space="preserve">lanning </w:t>
      </w:r>
      <w:r w:rsidR="003E6D92" w:rsidRPr="00C203E0">
        <w:t>p</w:t>
      </w:r>
      <w:r w:rsidRPr="00C203E0">
        <w:t>anel prepares a report to the Planning Authority with recommendations on the amendment.</w:t>
      </w:r>
    </w:p>
    <w:p w:rsidR="00BE3F2D" w:rsidRPr="00C203E0" w:rsidRDefault="00BE3F2D" w:rsidP="00C203E0">
      <w:pPr>
        <w:pStyle w:val="Para0"/>
      </w:pPr>
      <w:r w:rsidRPr="00C203E0">
        <w:t>The amendment is then assessed by the Planning Authority in accordance with the Strategy Assessment Guidelines</w:t>
      </w:r>
      <w:r w:rsidR="003E6D92" w:rsidRPr="00C203E0">
        <w:t xml:space="preserve"> and the recommendation of the p</w:t>
      </w:r>
      <w:r w:rsidRPr="00C203E0">
        <w:t xml:space="preserve">lanning </w:t>
      </w:r>
      <w:r w:rsidR="003E6D92" w:rsidRPr="00C203E0">
        <w:t>p</w:t>
      </w:r>
      <w:r w:rsidRPr="00C203E0">
        <w:t xml:space="preserve">anel report. The amendment then enters into the Adoption phase of the process with submission to the </w:t>
      </w:r>
      <w:r w:rsidR="00F13EFC" w:rsidRPr="00C203E0">
        <w:t xml:space="preserve">Minister </w:t>
      </w:r>
      <w:r w:rsidR="00F13EFC">
        <w:t>for Planning</w:t>
      </w:r>
      <w:r w:rsidR="00F13EFC" w:rsidRPr="00C203E0">
        <w:t xml:space="preserve"> </w:t>
      </w:r>
      <w:r w:rsidRPr="00C203E0">
        <w:t>for approval. If approved</w:t>
      </w:r>
      <w:r w:rsidR="00F13EFC">
        <w:t>,</w:t>
      </w:r>
      <w:r w:rsidRPr="00C203E0">
        <w:t xml:space="preserve"> the </w:t>
      </w:r>
      <w:r w:rsidR="00F13EFC">
        <w:t xml:space="preserve">amendment is published in the gazette and </w:t>
      </w:r>
      <w:r w:rsidRPr="00C203E0">
        <w:t xml:space="preserve">the planning scheme is </w:t>
      </w:r>
      <w:r w:rsidR="00F13EFC">
        <w:t>changed.</w:t>
      </w:r>
    </w:p>
    <w:p w:rsidR="00BE3F2D" w:rsidRPr="00C203E0" w:rsidRDefault="00C203E0" w:rsidP="00C203E0">
      <w:pPr>
        <w:pStyle w:val="Para0"/>
      </w:pPr>
      <w:r w:rsidRPr="00C203E0">
        <w:fldChar w:fldCharType="begin"/>
      </w:r>
      <w:r w:rsidRPr="00C203E0">
        <w:instrText xml:space="preserve"> REF _Ref463273484 \h </w:instrText>
      </w:r>
      <w:r w:rsidRPr="00C203E0">
        <w:fldChar w:fldCharType="separate"/>
      </w:r>
      <w:r w:rsidR="00A61547" w:rsidRPr="00C203E0">
        <w:t xml:space="preserve">Figure </w:t>
      </w:r>
      <w:r w:rsidR="00A61547">
        <w:rPr>
          <w:noProof/>
        </w:rPr>
        <w:t>5</w:t>
      </w:r>
      <w:r w:rsidR="00A61547" w:rsidRPr="00C203E0">
        <w:t>.</w:t>
      </w:r>
      <w:r w:rsidR="00A61547">
        <w:rPr>
          <w:noProof/>
        </w:rPr>
        <w:t>7</w:t>
      </w:r>
      <w:r w:rsidRPr="00C203E0">
        <w:fldChar w:fldCharType="end"/>
      </w:r>
      <w:r w:rsidR="00E807E4" w:rsidRPr="00C203E0">
        <w:t xml:space="preserve"> </w:t>
      </w:r>
      <w:r w:rsidR="00BE3F2D" w:rsidRPr="00C203E0">
        <w:t>illustrates the pl</w:t>
      </w:r>
      <w:r w:rsidR="00F13EFC">
        <w:t>anning scheme amendment process.</w:t>
      </w:r>
    </w:p>
    <w:p w:rsidR="00BE3F2D" w:rsidRPr="00C203E0" w:rsidRDefault="00DC4535" w:rsidP="00C203E0">
      <w:pPr>
        <w:pStyle w:val="Tablesmalltext"/>
        <w:jc w:val="center"/>
      </w:pPr>
      <w:r w:rsidRPr="00C203E0">
        <w:object w:dxaOrig="9430" w:dyaOrig="15615">
          <v:shape id="_x0000_i1031" type="#_x0000_t75" alt="Title: Figure 5.7 Planning scheme amendment process. &#10;Description: Figure 5.7 is a flowchart illustrating an outline of the planning scheme  amendment process. It is described in previous section 5.6. &#10;" style="width:399.7pt;height:667.85pt;mso-position-horizontal:absolute" o:ole="">
            <v:imagedata r:id="rId61" o:title=""/>
          </v:shape>
          <o:OLEObject Type="Embed" ProgID="Visio.Drawing.11" ShapeID="_x0000_i1031" DrawAspect="Content" ObjectID="_1562669457" r:id="rId62"/>
        </w:object>
      </w:r>
    </w:p>
    <w:p w:rsidR="00BE3F2D" w:rsidRPr="00C203E0" w:rsidRDefault="00C203E0" w:rsidP="00C203E0">
      <w:pPr>
        <w:pStyle w:val="Caption"/>
        <w:keepNext w:val="0"/>
      </w:pPr>
      <w:bookmarkStart w:id="67" w:name="_Ref463273484"/>
      <w:r w:rsidRPr="00C203E0">
        <w:t xml:space="preserve">Figure </w:t>
      </w:r>
      <w:r w:rsidRPr="00C203E0">
        <w:fldChar w:fldCharType="begin"/>
      </w:r>
      <w:r w:rsidRPr="00C203E0">
        <w:instrText xml:space="preserve"> STYLEREF 1 \s </w:instrText>
      </w:r>
      <w:r w:rsidRPr="00C203E0">
        <w:fldChar w:fldCharType="separate"/>
      </w:r>
      <w:r w:rsidR="00A61547">
        <w:rPr>
          <w:noProof/>
        </w:rPr>
        <w:t>5</w:t>
      </w:r>
      <w:r w:rsidRPr="00C203E0">
        <w:fldChar w:fldCharType="end"/>
      </w:r>
      <w:r w:rsidRPr="00C203E0">
        <w:t>.</w:t>
      </w:r>
      <w:r w:rsidRPr="00C203E0">
        <w:fldChar w:fldCharType="begin"/>
      </w:r>
      <w:r w:rsidRPr="00C203E0">
        <w:instrText xml:space="preserve"> SEQ Figure \* ARABIC \s 1 </w:instrText>
      </w:r>
      <w:r w:rsidRPr="00C203E0">
        <w:fldChar w:fldCharType="separate"/>
      </w:r>
      <w:r w:rsidR="00A61547">
        <w:rPr>
          <w:noProof/>
        </w:rPr>
        <w:t>7</w:t>
      </w:r>
      <w:r w:rsidRPr="00C203E0">
        <w:fldChar w:fldCharType="end"/>
      </w:r>
      <w:bookmarkEnd w:id="67"/>
      <w:r w:rsidRPr="00C203E0">
        <w:t xml:space="preserve"> : </w:t>
      </w:r>
      <w:r w:rsidR="00BE3F2D" w:rsidRPr="00C203E0">
        <w:t>Planning scheme amendment process</w:t>
      </w:r>
    </w:p>
    <w:p w:rsidR="00E07CE7" w:rsidRPr="00C203E0" w:rsidRDefault="00C203E0" w:rsidP="00BD27E7">
      <w:pPr>
        <w:pStyle w:val="Heading1"/>
      </w:pPr>
      <w:bookmarkStart w:id="68" w:name="_Toc483484096"/>
      <w:r w:rsidRPr="00C203E0">
        <w:lastRenderedPageBreak/>
        <w:t>Conclusion and r</w:t>
      </w:r>
      <w:r w:rsidR="00E07CE7" w:rsidRPr="00C203E0">
        <w:t>ecommendations</w:t>
      </w:r>
      <w:bookmarkEnd w:id="68"/>
    </w:p>
    <w:p w:rsidR="006122BB" w:rsidRPr="00C203E0" w:rsidRDefault="006122BB" w:rsidP="00C203E0">
      <w:pPr>
        <w:pStyle w:val="Para0"/>
      </w:pPr>
      <w:r w:rsidRPr="00C203E0">
        <w:t xml:space="preserve">The protection of extractive industry is critical </w:t>
      </w:r>
      <w:r w:rsidR="00A267CF">
        <w:t>to</w:t>
      </w:r>
      <w:r w:rsidRPr="00C203E0">
        <w:t xml:space="preserve"> the efficient resourcing of raw extractive products for housing, commercial and industrial buildings and infrastructure in Victoria. It is essential that high quality sand and stone resources in proximity to markets remain available for extraction to ensure extractive industry materials are affordable and accessible now and into the future. </w:t>
      </w:r>
    </w:p>
    <w:p w:rsidR="006122BB" w:rsidRPr="00C203E0" w:rsidRDefault="006122BB" w:rsidP="00C203E0">
      <w:pPr>
        <w:pStyle w:val="Para0"/>
      </w:pPr>
      <w:r w:rsidRPr="00C203E0">
        <w:t xml:space="preserve">This report found that Victoria’s planning system does highlight the importance of extractive industry and offers some protection </w:t>
      </w:r>
      <w:r w:rsidR="000A7341" w:rsidRPr="00C203E0">
        <w:t xml:space="preserve">for </w:t>
      </w:r>
      <w:r w:rsidRPr="00C203E0">
        <w:t xml:space="preserve">operating quarries and to future stone resources.  However, areas of strategic importance are not highlighted in planning scheme maps and planning scheme ordinance is not preventing the loss of stone reserves or inappropriate land uses encroaching on quarries and affecting operations.  </w:t>
      </w:r>
    </w:p>
    <w:p w:rsidR="006122BB" w:rsidRPr="00C203E0" w:rsidRDefault="006122BB" w:rsidP="00C203E0">
      <w:pPr>
        <w:pStyle w:val="Para0"/>
      </w:pPr>
      <w:r w:rsidRPr="00C203E0">
        <w:t xml:space="preserve">This report found that areas of strategic importance for extractive industry could be incorporated into the concept of </w:t>
      </w:r>
      <w:r w:rsidR="005E2501" w:rsidRPr="00C203E0">
        <w:t>SRA</w:t>
      </w:r>
      <w:r w:rsidRPr="00C203E0">
        <w:t xml:space="preserve">s.  The report establishes the conceptual definition of </w:t>
      </w:r>
      <w:r w:rsidR="005E2501" w:rsidRPr="00C203E0">
        <w:t>SRA</w:t>
      </w:r>
      <w:r w:rsidRPr="00C203E0">
        <w:t>s</w:t>
      </w:r>
      <w:r w:rsidR="00780AF8">
        <w:t xml:space="preserve"> as</w:t>
      </w:r>
      <w:r w:rsidRPr="00C203E0">
        <w:t>:</w:t>
      </w:r>
    </w:p>
    <w:p w:rsidR="006122BB" w:rsidRPr="00C203E0" w:rsidRDefault="006122BB" w:rsidP="00C203E0">
      <w:pPr>
        <w:pStyle w:val="Para1"/>
        <w:rPr>
          <w:b/>
        </w:rPr>
      </w:pPr>
      <w:r w:rsidRPr="00C203E0">
        <w:rPr>
          <w:b/>
        </w:rPr>
        <w:t>A defined area with a significant stone resource. It has manageable environmental and planning constraints and is accessible to markets.</w:t>
      </w:r>
    </w:p>
    <w:p w:rsidR="00747423" w:rsidRPr="00C203E0" w:rsidRDefault="005E2501" w:rsidP="00C203E0">
      <w:pPr>
        <w:pStyle w:val="Para0"/>
      </w:pPr>
      <w:r w:rsidRPr="00C203E0">
        <w:t>SRA</w:t>
      </w:r>
      <w:r w:rsidR="00747423" w:rsidRPr="00C203E0">
        <w:t xml:space="preserve">s can be applied to important stone extraction areas which are currently producing stone and areas of important stone resources to ensure their availability for future development.  </w:t>
      </w:r>
    </w:p>
    <w:p w:rsidR="00747423" w:rsidRPr="00C203E0" w:rsidRDefault="00747423" w:rsidP="00C203E0">
      <w:pPr>
        <w:pStyle w:val="Para0"/>
      </w:pPr>
      <w:r w:rsidRPr="00C203E0">
        <w:t xml:space="preserve">This report recommends that the </w:t>
      </w:r>
      <w:r w:rsidR="005E2501" w:rsidRPr="00C203E0">
        <w:t>SRA</w:t>
      </w:r>
      <w:r w:rsidRPr="00C203E0">
        <w:t xml:space="preserve">s be incorporated into Victoria’s planning system by </w:t>
      </w:r>
      <w:r w:rsidRPr="00C203E0">
        <w:rPr>
          <w:b/>
        </w:rPr>
        <w:t>using a number of existing planning scheme zone and overlay provisions</w:t>
      </w:r>
      <w:r w:rsidRPr="00C203E0">
        <w:t xml:space="preserve"> and relevant changes to the State and Local Planning Policy Frameworks.  </w:t>
      </w:r>
    </w:p>
    <w:p w:rsidR="006122BB" w:rsidRPr="00C203E0" w:rsidRDefault="00747423" w:rsidP="00C203E0">
      <w:pPr>
        <w:pStyle w:val="Para0"/>
      </w:pPr>
      <w:r w:rsidRPr="00C203E0">
        <w:t xml:space="preserve">Specifically the report recommends that </w:t>
      </w:r>
      <w:r w:rsidR="005E2501" w:rsidRPr="00C203E0">
        <w:t>SRA</w:t>
      </w:r>
      <w:r w:rsidRPr="00C203E0">
        <w:t>s be implemented through the application of the</w:t>
      </w:r>
      <w:r w:rsidR="006122BB" w:rsidRPr="00C203E0">
        <w:t>:</w:t>
      </w:r>
    </w:p>
    <w:p w:rsidR="006122BB" w:rsidRPr="00C203E0" w:rsidRDefault="00C203E0" w:rsidP="00C203E0">
      <w:pPr>
        <w:pStyle w:val="Para0bullet"/>
      </w:pPr>
      <w:r w:rsidRPr="00C203E0">
        <w:t>Special Use Zone</w:t>
      </w:r>
    </w:p>
    <w:p w:rsidR="006122BB" w:rsidRPr="00C203E0" w:rsidRDefault="006122BB" w:rsidP="00C203E0">
      <w:pPr>
        <w:pStyle w:val="Para0bullet"/>
      </w:pPr>
      <w:r w:rsidRPr="00C203E0">
        <w:t>Environmenta</w:t>
      </w:r>
      <w:r w:rsidR="00C203E0" w:rsidRPr="00C203E0">
        <w:t>l Significance Overlay</w:t>
      </w:r>
      <w:r w:rsidR="00780AF8">
        <w:t xml:space="preserve">, and </w:t>
      </w:r>
    </w:p>
    <w:p w:rsidR="006122BB" w:rsidRPr="00C203E0" w:rsidRDefault="006122BB" w:rsidP="00C203E0">
      <w:pPr>
        <w:pStyle w:val="Para0bullet"/>
      </w:pPr>
      <w:r w:rsidRPr="00C203E0">
        <w:t>State Resource Overlay.</w:t>
      </w:r>
    </w:p>
    <w:p w:rsidR="006122BB" w:rsidRPr="00C203E0" w:rsidRDefault="006122BB" w:rsidP="00C203E0">
      <w:pPr>
        <w:pStyle w:val="Para0"/>
      </w:pPr>
      <w:r w:rsidRPr="00C203E0">
        <w:t xml:space="preserve">The application of these zones and controls will necessitate the development and preparation of new schedules to the Environmental Significance and State Resource Overlays. The schedules will require responsible authorities and relevant referral authorities to consider development applications within these overlays in accordance with their purpose, objectives and land use controls. </w:t>
      </w:r>
    </w:p>
    <w:p w:rsidR="006122BB" w:rsidRPr="00C203E0" w:rsidRDefault="006122BB" w:rsidP="00C203E0">
      <w:pPr>
        <w:pStyle w:val="Para0"/>
      </w:pPr>
      <w:r w:rsidRPr="00C203E0">
        <w:t>The schedules prepared would in summary:</w:t>
      </w:r>
    </w:p>
    <w:p w:rsidR="006122BB" w:rsidRPr="00C203E0" w:rsidRDefault="00C203E0" w:rsidP="00C203E0">
      <w:pPr>
        <w:pStyle w:val="Para0bullet"/>
      </w:pPr>
      <w:r w:rsidRPr="00C203E0">
        <w:t>P</w:t>
      </w:r>
      <w:r w:rsidR="006122BB" w:rsidRPr="00C203E0">
        <w:t xml:space="preserve">rovide for the protection of a future resource from </w:t>
      </w:r>
      <w:r w:rsidR="00747423" w:rsidRPr="00C203E0">
        <w:t>sterilisati</w:t>
      </w:r>
      <w:r w:rsidR="00780AF8">
        <w:t>on from competing land use, and</w:t>
      </w:r>
    </w:p>
    <w:p w:rsidR="006122BB" w:rsidRPr="00C203E0" w:rsidRDefault="00C203E0" w:rsidP="00C203E0">
      <w:pPr>
        <w:pStyle w:val="Para0bullet"/>
      </w:pPr>
      <w:r w:rsidRPr="00C203E0">
        <w:t>P</w:t>
      </w:r>
      <w:r w:rsidR="006122BB" w:rsidRPr="00C203E0">
        <w:t>rovide for the protection of existing extractive industry from competing land uses</w:t>
      </w:r>
      <w:r w:rsidR="00747423" w:rsidRPr="00C203E0">
        <w:t>.</w:t>
      </w:r>
    </w:p>
    <w:p w:rsidR="006122BB" w:rsidRPr="00C203E0" w:rsidRDefault="006122BB" w:rsidP="00C203E0">
      <w:pPr>
        <w:pStyle w:val="Para0"/>
      </w:pPr>
      <w:r w:rsidRPr="00C203E0">
        <w:t>In addition it is recommended that a revision to the Earth and Resources Industry Schedule of the Special Use Zone be considered to secure the on-going use and development of extractive industry in Victoria. The revision will in summary:</w:t>
      </w:r>
    </w:p>
    <w:p w:rsidR="006122BB" w:rsidRPr="00C203E0" w:rsidRDefault="00C203E0" w:rsidP="00C203E0">
      <w:pPr>
        <w:pStyle w:val="Para0bullet"/>
      </w:pPr>
      <w:r w:rsidRPr="00C203E0">
        <w:t>E</w:t>
      </w:r>
      <w:r w:rsidR="006122BB" w:rsidRPr="00C203E0">
        <w:t>ncourage only compatible land use in the interim before extraction</w:t>
      </w:r>
    </w:p>
    <w:p w:rsidR="006122BB" w:rsidRPr="00C203E0" w:rsidRDefault="00C203E0" w:rsidP="00C203E0">
      <w:pPr>
        <w:pStyle w:val="Para0bullet"/>
      </w:pPr>
      <w:r w:rsidRPr="00C203E0">
        <w:t>I</w:t>
      </w:r>
      <w:r w:rsidR="00747423" w:rsidRPr="00C203E0">
        <w:t>n</w:t>
      </w:r>
      <w:r w:rsidR="006122BB" w:rsidRPr="00C203E0">
        <w:t>troduce permit triggers and exemptions to facilitate the use and development of extractive industries</w:t>
      </w:r>
    </w:p>
    <w:p w:rsidR="006122BB" w:rsidRPr="00C203E0" w:rsidRDefault="00C203E0" w:rsidP="00C203E0">
      <w:pPr>
        <w:pStyle w:val="Para0bullet"/>
      </w:pPr>
      <w:r w:rsidRPr="00C203E0">
        <w:t>I</w:t>
      </w:r>
      <w:r w:rsidR="00747423" w:rsidRPr="00C203E0">
        <w:t>n certain circumstances, r</w:t>
      </w:r>
      <w:r w:rsidR="006122BB" w:rsidRPr="00C203E0">
        <w:t>emove the notice and appeal rights</w:t>
      </w:r>
      <w:r w:rsidR="00747423" w:rsidRPr="00C203E0">
        <w:t>.</w:t>
      </w:r>
    </w:p>
    <w:p w:rsidR="00B528A1" w:rsidRPr="00C203E0" w:rsidRDefault="00B528A1" w:rsidP="00C203E0">
      <w:pPr>
        <w:pStyle w:val="Para0"/>
      </w:pPr>
      <w:r w:rsidRPr="00C203E0">
        <w:t>SRAs should be clearly recognised within planning scheme maps and be supported by the development of appropriate planning scheme ordinance. Specifically SRAs should be incorporated into planning schemes as follows:</w:t>
      </w:r>
    </w:p>
    <w:p w:rsidR="00B528A1" w:rsidRPr="00C203E0" w:rsidRDefault="00B528A1" w:rsidP="007837B6">
      <w:pPr>
        <w:pStyle w:val="Para0bullet"/>
      </w:pPr>
      <w:r w:rsidRPr="00C203E0">
        <w:t xml:space="preserve">For SRAs over </w:t>
      </w:r>
      <w:r w:rsidRPr="00C203E0">
        <w:rPr>
          <w:b/>
        </w:rPr>
        <w:t>production clusters</w:t>
      </w:r>
      <w:r w:rsidRPr="00C203E0">
        <w:t>:</w:t>
      </w:r>
    </w:p>
    <w:p w:rsidR="00B528A1" w:rsidRPr="00C203E0" w:rsidRDefault="00B528A1" w:rsidP="00C203E0">
      <w:pPr>
        <w:pStyle w:val="Para1dash"/>
      </w:pPr>
      <w:r w:rsidRPr="00C203E0">
        <w:t xml:space="preserve">Relevant changes to the </w:t>
      </w:r>
      <w:r w:rsidR="00C203E0" w:rsidRPr="00C203E0">
        <w:t>State Planning Policy Framework</w:t>
      </w:r>
    </w:p>
    <w:p w:rsidR="00B528A1" w:rsidRPr="00C203E0" w:rsidRDefault="00B528A1" w:rsidP="00C203E0">
      <w:pPr>
        <w:pStyle w:val="Para1dash"/>
      </w:pPr>
      <w:r w:rsidRPr="00C203E0">
        <w:lastRenderedPageBreak/>
        <w:t>Application of the Special Use Zone over existing and proposed Work Authorities and preparation of a new ex</w:t>
      </w:r>
      <w:r w:rsidR="00C203E0" w:rsidRPr="00C203E0">
        <w:t>tractive industry schedule</w:t>
      </w:r>
      <w:r w:rsidR="00780AF8">
        <w:t xml:space="preserve">, and  </w:t>
      </w:r>
    </w:p>
    <w:p w:rsidR="00B528A1" w:rsidRPr="00C203E0" w:rsidRDefault="00B528A1" w:rsidP="00C203E0">
      <w:pPr>
        <w:pStyle w:val="Para1dash"/>
      </w:pPr>
      <w:r w:rsidRPr="00C203E0">
        <w:t>Application of the Environmental Significance Overlay beyond the Special Use Zone to identify the required buffer area.</w:t>
      </w:r>
    </w:p>
    <w:p w:rsidR="00B528A1" w:rsidRPr="00C203E0" w:rsidRDefault="00B528A1" w:rsidP="007837B6">
      <w:pPr>
        <w:pStyle w:val="Para0bullet"/>
      </w:pPr>
      <w:r w:rsidRPr="00C203E0">
        <w:t xml:space="preserve">For SRAs over </w:t>
      </w:r>
      <w:r w:rsidRPr="00C203E0">
        <w:rPr>
          <w:b/>
        </w:rPr>
        <w:t>long term resources</w:t>
      </w:r>
      <w:r w:rsidRPr="00C203E0">
        <w:t>:</w:t>
      </w:r>
    </w:p>
    <w:p w:rsidR="00B528A1" w:rsidRPr="00C203E0" w:rsidRDefault="00B528A1" w:rsidP="00C203E0">
      <w:pPr>
        <w:pStyle w:val="Para1dash"/>
      </w:pPr>
      <w:r w:rsidRPr="00C203E0">
        <w:t xml:space="preserve">Relevant changes to the </w:t>
      </w:r>
      <w:r w:rsidR="00D155E1" w:rsidRPr="00C203E0">
        <w:t>SPPF</w:t>
      </w:r>
      <w:r w:rsidR="00780AF8">
        <w:t xml:space="preserve">, and </w:t>
      </w:r>
    </w:p>
    <w:p w:rsidR="00B528A1" w:rsidRPr="00C203E0" w:rsidRDefault="00B528A1" w:rsidP="00C203E0">
      <w:pPr>
        <w:pStyle w:val="Para1dash"/>
      </w:pPr>
      <w:r w:rsidRPr="00C203E0">
        <w:t>Application of the State Resource Overlay.</w:t>
      </w:r>
    </w:p>
    <w:p w:rsidR="006122BB" w:rsidRPr="00C203E0" w:rsidRDefault="00780AF8" w:rsidP="006122BB">
      <w:pPr>
        <w:pStyle w:val="Para0"/>
      </w:pPr>
      <w:r>
        <w:t>Additionally, s</w:t>
      </w:r>
      <w:r w:rsidR="00B528A1" w:rsidRPr="00C203E0">
        <w:t>tone extraction in Victoria generally would be greatly assisted by the introduction of a planning permit trigger, for sensitive uses (dwellings, accommodation, education facilities and childcare facilities) w</w:t>
      </w:r>
      <w:r>
        <w:t xml:space="preserve">ithin the suite of rural zones. </w:t>
      </w:r>
    </w:p>
    <w:p w:rsidR="00E07CE7" w:rsidRPr="00C203E0" w:rsidRDefault="00E07CE7" w:rsidP="00C41F0A">
      <w:pPr>
        <w:pStyle w:val="Heading1"/>
        <w:numPr>
          <w:ilvl w:val="0"/>
          <w:numId w:val="0"/>
        </w:numPr>
      </w:pPr>
      <w:bookmarkStart w:id="69" w:name="_Toc483484097"/>
      <w:r w:rsidRPr="00C203E0">
        <w:lastRenderedPageBreak/>
        <w:t>References</w:t>
      </w:r>
      <w:bookmarkEnd w:id="69"/>
    </w:p>
    <w:p w:rsidR="00B13F91" w:rsidRPr="00C203E0" w:rsidRDefault="00B13F91" w:rsidP="00C203E0">
      <w:pPr>
        <w:pStyle w:val="Para0"/>
      </w:pPr>
      <w:r w:rsidRPr="00C203E0">
        <w:t xml:space="preserve">DELWP (2016) </w:t>
      </w:r>
      <w:r w:rsidRPr="00C203E0">
        <w:rPr>
          <w:i/>
        </w:rPr>
        <w:t>Planning Schemes Online</w:t>
      </w:r>
      <w:r w:rsidRPr="00C203E0">
        <w:t>.  Department of Environment</w:t>
      </w:r>
      <w:r w:rsidR="00713B9E" w:rsidRPr="00C203E0">
        <w:t>,</w:t>
      </w:r>
      <w:r w:rsidRPr="00C203E0">
        <w:t xml:space="preserve"> Land</w:t>
      </w:r>
      <w:r w:rsidR="00713B9E" w:rsidRPr="00C203E0">
        <w:t>,</w:t>
      </w:r>
      <w:r w:rsidRPr="00C203E0">
        <w:t xml:space="preserve"> Water and Planning, Melbourne. http://planning-schemes.delwp.vic.gov.au/</w:t>
      </w:r>
    </w:p>
    <w:p w:rsidR="00B13F91" w:rsidRPr="00C203E0" w:rsidRDefault="00B13F91" w:rsidP="00C203E0">
      <w:pPr>
        <w:pStyle w:val="Para0"/>
        <w:rPr>
          <w:i/>
        </w:rPr>
      </w:pPr>
      <w:r w:rsidRPr="00C203E0">
        <w:t xml:space="preserve">DELWP (2015) </w:t>
      </w:r>
      <w:r w:rsidRPr="00C203E0">
        <w:rPr>
          <w:rFonts w:ascii="Helvetica" w:hAnsi="Helvetica" w:cs="Helvetica"/>
          <w:i/>
          <w:color w:val="000000"/>
        </w:rPr>
        <w:t>Using Victoria's Planning System</w:t>
      </w:r>
      <w:r w:rsidRPr="00C203E0">
        <w:rPr>
          <w:rFonts w:ascii="Helvetica" w:hAnsi="Helvetica" w:cs="Helvetica"/>
          <w:color w:val="000000"/>
        </w:rPr>
        <w:t xml:space="preserve">. </w:t>
      </w:r>
      <w:r w:rsidRPr="00C203E0">
        <w:t>Department of Environment</w:t>
      </w:r>
      <w:r w:rsidR="00713B9E" w:rsidRPr="00C203E0">
        <w:t>,</w:t>
      </w:r>
      <w:r w:rsidRPr="00C203E0">
        <w:t xml:space="preserve"> Land</w:t>
      </w:r>
      <w:r w:rsidR="00713B9E" w:rsidRPr="00C203E0">
        <w:t>,</w:t>
      </w:r>
      <w:r w:rsidRPr="00C203E0">
        <w:t xml:space="preserve"> Water and Planning, Melbourne.</w:t>
      </w:r>
    </w:p>
    <w:p w:rsidR="00B13F91" w:rsidRPr="00C203E0" w:rsidRDefault="00B13F91" w:rsidP="00C203E0">
      <w:pPr>
        <w:pStyle w:val="Para0"/>
      </w:pPr>
      <w:r w:rsidRPr="00C203E0">
        <w:t xml:space="preserve">DELWP (2015) </w:t>
      </w:r>
      <w:r w:rsidRPr="00C203E0">
        <w:rPr>
          <w:i/>
        </w:rPr>
        <w:t>Planning Practice Note 3 – Applying the Special Use Zone</w:t>
      </w:r>
      <w:r w:rsidRPr="00C203E0">
        <w:t>. Department of Environment</w:t>
      </w:r>
      <w:r w:rsidR="00713B9E" w:rsidRPr="00C203E0">
        <w:t>,</w:t>
      </w:r>
      <w:r w:rsidRPr="00C203E0">
        <w:t xml:space="preserve"> Land</w:t>
      </w:r>
      <w:r w:rsidR="00713B9E" w:rsidRPr="00C203E0">
        <w:t>,</w:t>
      </w:r>
      <w:r w:rsidRPr="00C203E0">
        <w:t xml:space="preserve"> Water and Planning, Melbourne.</w:t>
      </w:r>
    </w:p>
    <w:p w:rsidR="00B13F91" w:rsidRPr="00C203E0" w:rsidRDefault="00B13F91" w:rsidP="00C203E0">
      <w:pPr>
        <w:pStyle w:val="Para0"/>
      </w:pPr>
      <w:r w:rsidRPr="00C203E0">
        <w:t xml:space="preserve">DELWP (2015) </w:t>
      </w:r>
      <w:r w:rsidRPr="00C203E0">
        <w:rPr>
          <w:i/>
        </w:rPr>
        <w:t xml:space="preserve">Incorporated and Reference Documents – Planning Practice Note 13. </w:t>
      </w:r>
      <w:r w:rsidRPr="00C203E0">
        <w:t>Department of Environment</w:t>
      </w:r>
      <w:r w:rsidR="00713B9E" w:rsidRPr="00C203E0">
        <w:t>,</w:t>
      </w:r>
      <w:r w:rsidRPr="00C203E0">
        <w:t xml:space="preserve"> Land</w:t>
      </w:r>
      <w:r w:rsidR="00713B9E" w:rsidRPr="00C203E0">
        <w:t>,</w:t>
      </w:r>
      <w:r w:rsidRPr="00C203E0">
        <w:t xml:space="preserve"> Water and Planning, Melbourne.</w:t>
      </w:r>
    </w:p>
    <w:p w:rsidR="002E63B7" w:rsidRPr="00C203E0" w:rsidRDefault="002E63B7" w:rsidP="00C203E0">
      <w:pPr>
        <w:pStyle w:val="Para0"/>
      </w:pPr>
      <w:r w:rsidRPr="00C203E0">
        <w:t xml:space="preserve">Economic Development and Infrastructure Committee (2012) </w:t>
      </w:r>
      <w:r w:rsidRPr="00C203E0">
        <w:rPr>
          <w:i/>
          <w:iCs/>
        </w:rPr>
        <w:t>Inquiry into greenfields mineral exploration and project development in Victoria</w:t>
      </w:r>
      <w:r w:rsidRPr="00C203E0">
        <w:t>. Parliament of Victoria, Melbourne.</w:t>
      </w:r>
    </w:p>
    <w:p w:rsidR="002E63B7" w:rsidRPr="00C203E0" w:rsidRDefault="002E63B7" w:rsidP="00C203E0">
      <w:pPr>
        <w:pStyle w:val="Para0"/>
      </w:pPr>
      <w:r w:rsidRPr="00C203E0">
        <w:t xml:space="preserve">Environment and Natural Resources Committee (1994) </w:t>
      </w:r>
      <w:r w:rsidRPr="00C203E0">
        <w:rPr>
          <w:i/>
          <w:iCs/>
        </w:rPr>
        <w:t>Report on planning issues for extractive industries</w:t>
      </w:r>
      <w:r w:rsidRPr="00C203E0">
        <w:t>. Parliament of Victoria, Melbourne.</w:t>
      </w:r>
    </w:p>
    <w:p w:rsidR="00BE3F2D" w:rsidRPr="00C203E0" w:rsidRDefault="00BE3F2D" w:rsidP="00C203E0">
      <w:pPr>
        <w:pStyle w:val="Para0"/>
      </w:pPr>
      <w:r w:rsidRPr="00C203E0">
        <w:t xml:space="preserve">Environment Protection Agency (2013) </w:t>
      </w:r>
      <w:r w:rsidRPr="00C203E0">
        <w:rPr>
          <w:i/>
        </w:rPr>
        <w:t xml:space="preserve">Recommended Separation Distances For Industrial Air Emissions </w:t>
      </w:r>
    </w:p>
    <w:p w:rsidR="00BE3F2D" w:rsidRPr="00C203E0" w:rsidRDefault="005531A6" w:rsidP="00C203E0">
      <w:pPr>
        <w:pStyle w:val="Para0"/>
        <w:rPr>
          <w:i/>
        </w:rPr>
      </w:pPr>
      <w:r w:rsidRPr="00C203E0">
        <w:t xml:space="preserve">Ernst &amp; Young (2016) </w:t>
      </w:r>
      <w:r w:rsidRPr="00C203E0">
        <w:rPr>
          <w:i/>
        </w:rPr>
        <w:t>Demand analysis of extractive resources in Victoria.</w:t>
      </w:r>
    </w:p>
    <w:p w:rsidR="00B13F91" w:rsidRPr="00C203E0" w:rsidRDefault="00B13F91" w:rsidP="00C203E0">
      <w:pPr>
        <w:pStyle w:val="Para0"/>
        <w:rPr>
          <w:rFonts w:ascii="Helvetica" w:hAnsi="Helvetica" w:cs="Helvetica"/>
          <w:i/>
          <w:color w:val="000000"/>
        </w:rPr>
      </w:pPr>
      <w:r w:rsidRPr="00C203E0">
        <w:t>Ministerial Direction</w:t>
      </w:r>
      <w:r w:rsidR="00D375F3" w:rsidRPr="00C203E0">
        <w:t xml:space="preserve"> </w:t>
      </w:r>
      <w:r w:rsidRPr="00C203E0">
        <w:rPr>
          <w:i/>
        </w:rPr>
        <w:t>The Form and Content of Planning Schemes 2015</w:t>
      </w:r>
      <w:r w:rsidRPr="00C203E0">
        <w:t xml:space="preserve"> under s</w:t>
      </w:r>
      <w:r w:rsidRPr="00C203E0">
        <w:rPr>
          <w:rFonts w:ascii="Helvetica" w:hAnsi="Helvetica" w:cs="Helvetica"/>
          <w:color w:val="000000"/>
        </w:rPr>
        <w:t xml:space="preserve">ection 7(5) of the </w:t>
      </w:r>
      <w:r w:rsidRPr="00C203E0">
        <w:rPr>
          <w:rFonts w:ascii="Helvetica" w:hAnsi="Helvetica" w:cs="Helvetica"/>
          <w:i/>
          <w:color w:val="000000"/>
        </w:rPr>
        <w:t>Planning and Environment Act</w:t>
      </w:r>
    </w:p>
    <w:p w:rsidR="001438A0" w:rsidRPr="00C203E0" w:rsidRDefault="00D375F3" w:rsidP="00C203E0">
      <w:pPr>
        <w:pStyle w:val="Para0"/>
      </w:pPr>
      <w:r w:rsidRPr="00C203E0">
        <w:rPr>
          <w:rFonts w:ascii="Helvetica" w:hAnsi="Helvetica" w:cs="Helvetica"/>
          <w:color w:val="000000"/>
        </w:rPr>
        <w:t xml:space="preserve">Department of Environment and Energy (2015) </w:t>
      </w:r>
      <w:r w:rsidRPr="00C203E0">
        <w:rPr>
          <w:i/>
        </w:rPr>
        <w:t>What is protected under the EPBC Act?</w:t>
      </w:r>
      <w:r w:rsidRPr="00C203E0">
        <w:t xml:space="preserve">, </w:t>
      </w:r>
      <w:hyperlink r:id="rId63" w:tooltip="What is protected under the EPBC Act?" w:history="1">
        <w:r w:rsidR="00BE3F2D" w:rsidRPr="00C203E0">
          <w:rPr>
            <w:rStyle w:val="Hyperlink"/>
          </w:rPr>
          <w:t>https://www.environment.gov.au/epbc/what-is-protected</w:t>
        </w:r>
      </w:hyperlink>
    </w:p>
    <w:p w:rsidR="005531A6" w:rsidRPr="00C203E0" w:rsidRDefault="001438A0" w:rsidP="00C203E0">
      <w:pPr>
        <w:pStyle w:val="Para0"/>
      </w:pPr>
      <w:r w:rsidRPr="00C203E0">
        <w:t>Ministerial Guidelines for Assessment of Environment Effects</w:t>
      </w:r>
      <w:r w:rsidR="005531A6" w:rsidRPr="00C203E0">
        <w:t xml:space="preserve"> </w:t>
      </w:r>
    </w:p>
    <w:p w:rsidR="005531A6" w:rsidRPr="00C203E0" w:rsidRDefault="005531A6" w:rsidP="00C203E0">
      <w:pPr>
        <w:pStyle w:val="Para0"/>
      </w:pPr>
      <w:proofErr w:type="spellStart"/>
      <w:r w:rsidRPr="00C203E0">
        <w:t>Olshina</w:t>
      </w:r>
      <w:proofErr w:type="spellEnd"/>
      <w:r w:rsidRPr="00C203E0">
        <w:t xml:space="preserve"> A &amp; Burn P (2003) </w:t>
      </w:r>
      <w:r w:rsidRPr="00C203E0">
        <w:rPr>
          <w:i/>
        </w:rPr>
        <w:t>Melbourne Supply Area</w:t>
      </w:r>
      <w:r w:rsidR="00AA7C72">
        <w:rPr>
          <w:i/>
        </w:rPr>
        <w:t xml:space="preserve"> </w:t>
      </w:r>
      <w:r w:rsidRPr="00C203E0">
        <w:rPr>
          <w:i/>
        </w:rPr>
        <w:t>-</w:t>
      </w:r>
      <w:r w:rsidR="00AA7C72">
        <w:rPr>
          <w:i/>
        </w:rPr>
        <w:t xml:space="preserve"> </w:t>
      </w:r>
      <w:r w:rsidRPr="00C203E0">
        <w:rPr>
          <w:i/>
        </w:rPr>
        <w:t>Extractive Industry Interest Area Review – Geological Survey of Victoria Technical Record 2003/2</w:t>
      </w:r>
      <w:r w:rsidRPr="00C203E0">
        <w:t>. Department of Primary Industries, Melbourne.</w:t>
      </w:r>
    </w:p>
    <w:p w:rsidR="0092282F" w:rsidRPr="00C203E0" w:rsidRDefault="005531A6" w:rsidP="00C203E0">
      <w:pPr>
        <w:pStyle w:val="Para0"/>
        <w:rPr>
          <w:i/>
        </w:rPr>
      </w:pPr>
      <w:proofErr w:type="spellStart"/>
      <w:r w:rsidRPr="00C203E0">
        <w:t>PricewaterhouseCoppers</w:t>
      </w:r>
      <w:proofErr w:type="spellEnd"/>
      <w:r w:rsidRPr="00C203E0">
        <w:t xml:space="preserve"> (2016) </w:t>
      </w:r>
      <w:r w:rsidRPr="00C203E0">
        <w:rPr>
          <w:i/>
        </w:rPr>
        <w:t>Extractive Resources in Victoria: Demand and Supply Study 2015 – 2050</w:t>
      </w:r>
    </w:p>
    <w:p w:rsidR="00C203E0" w:rsidRPr="00C203E0" w:rsidRDefault="00C203E0" w:rsidP="00B13F91">
      <w:pPr>
        <w:pStyle w:val="Para0"/>
        <w:rPr>
          <w:i/>
        </w:rPr>
        <w:sectPr w:rsidR="00C203E0" w:rsidRPr="00C203E0" w:rsidSect="003B3BDB">
          <w:headerReference w:type="default" r:id="rId64"/>
          <w:footerReference w:type="default" r:id="rId65"/>
          <w:headerReference w:type="first" r:id="rId66"/>
          <w:footerReference w:type="first" r:id="rId67"/>
          <w:pgSz w:w="11901" w:h="16840" w:code="9"/>
          <w:pgMar w:top="567" w:right="851" w:bottom="568" w:left="1134" w:header="426" w:footer="369" w:gutter="0"/>
          <w:cols w:space="0"/>
          <w:formProt w:val="0"/>
          <w:docGrid w:linePitch="360"/>
        </w:sectPr>
      </w:pPr>
    </w:p>
    <w:p w:rsidR="00E07CE7" w:rsidRPr="00C203E0" w:rsidRDefault="007518DD" w:rsidP="000B22F5">
      <w:pPr>
        <w:pStyle w:val="Heading9"/>
      </w:pPr>
      <w:bookmarkStart w:id="70" w:name="_Ref463259540"/>
      <w:bookmarkStart w:id="71" w:name="_Toc464657279"/>
      <w:r w:rsidRPr="00C203E0">
        <w:lastRenderedPageBreak/>
        <w:t xml:space="preserve">Required </w:t>
      </w:r>
      <w:r w:rsidR="00AA7C72">
        <w:t>S</w:t>
      </w:r>
      <w:r w:rsidR="00AA7C72" w:rsidRPr="00C203E0">
        <w:t xml:space="preserve">pecial </w:t>
      </w:r>
      <w:r w:rsidR="00AA7C72">
        <w:t>U</w:t>
      </w:r>
      <w:r w:rsidR="00AA7C72" w:rsidRPr="00C203E0">
        <w:t xml:space="preserve">se </w:t>
      </w:r>
      <w:r w:rsidR="00AA7C72">
        <w:t>Z</w:t>
      </w:r>
      <w:r w:rsidR="00AA7C72" w:rsidRPr="00C203E0">
        <w:t xml:space="preserve">one </w:t>
      </w:r>
      <w:r w:rsidR="00C203E0" w:rsidRPr="00C203E0">
        <w:t>schedule</w:t>
      </w:r>
      <w:bookmarkEnd w:id="70"/>
      <w:bookmarkEnd w:id="71"/>
    </w:p>
    <w:p w:rsidR="007518DD" w:rsidRPr="00C203E0" w:rsidRDefault="00967FDE" w:rsidP="007518DD">
      <w:pPr>
        <w:pStyle w:val="Heading9"/>
      </w:pPr>
      <w:bookmarkStart w:id="72" w:name="_Ref463259578"/>
      <w:bookmarkStart w:id="73" w:name="_Toc464657280"/>
      <w:r w:rsidRPr="00C203E0">
        <w:lastRenderedPageBreak/>
        <w:t>Zones</w:t>
      </w:r>
      <w:bookmarkEnd w:id="72"/>
      <w:bookmarkEnd w:id="73"/>
    </w:p>
    <w:p w:rsidR="00967FDE" w:rsidRPr="00C203E0" w:rsidRDefault="00D155E1" w:rsidP="00967FDE">
      <w:pPr>
        <w:pStyle w:val="Heading9"/>
      </w:pPr>
      <w:bookmarkStart w:id="74" w:name="_Ref463259624"/>
      <w:bookmarkStart w:id="75" w:name="_Toc464657281"/>
      <w:r w:rsidRPr="00C203E0">
        <w:lastRenderedPageBreak/>
        <w:t xml:space="preserve">Schedules to the </w:t>
      </w:r>
      <w:r w:rsidR="00AA7C72">
        <w:t>E</w:t>
      </w:r>
      <w:r w:rsidR="00AA7C72" w:rsidRPr="00C203E0">
        <w:t xml:space="preserve">nvironmental </w:t>
      </w:r>
      <w:r w:rsidR="00AA7C72">
        <w:t>S</w:t>
      </w:r>
      <w:r w:rsidR="00AA7C72" w:rsidRPr="00C203E0">
        <w:t xml:space="preserve">ignificance </w:t>
      </w:r>
      <w:bookmarkEnd w:id="74"/>
      <w:r w:rsidR="00AA7C72">
        <w:t>O</w:t>
      </w:r>
      <w:r w:rsidR="00AA7C72" w:rsidRPr="00C203E0">
        <w:t>verlay</w:t>
      </w:r>
      <w:bookmarkEnd w:id="75"/>
      <w:r w:rsidR="00AA7C72" w:rsidRPr="00C203E0">
        <w:t xml:space="preserve"> </w:t>
      </w:r>
    </w:p>
    <w:p w:rsidR="00967FDE" w:rsidRPr="00C203E0" w:rsidRDefault="00967FDE" w:rsidP="00967FDE">
      <w:pPr>
        <w:pStyle w:val="Heading9"/>
      </w:pPr>
      <w:bookmarkStart w:id="76" w:name="_Ref463259667"/>
      <w:bookmarkStart w:id="77" w:name="_Toc464657282"/>
      <w:r w:rsidRPr="00C203E0">
        <w:lastRenderedPageBreak/>
        <w:t xml:space="preserve">State </w:t>
      </w:r>
      <w:r w:rsidR="00AA7C72">
        <w:t>R</w:t>
      </w:r>
      <w:r w:rsidR="00C203E0" w:rsidRPr="00C203E0">
        <w:t xml:space="preserve">esource </w:t>
      </w:r>
      <w:r w:rsidR="00AA7C72">
        <w:t>O</w:t>
      </w:r>
      <w:r w:rsidR="00AA7C72" w:rsidRPr="00C203E0">
        <w:t xml:space="preserve">verlay </w:t>
      </w:r>
      <w:r w:rsidR="00C203E0" w:rsidRPr="00C203E0">
        <w:t>and schedule</w:t>
      </w:r>
      <w:bookmarkEnd w:id="76"/>
      <w:bookmarkEnd w:id="77"/>
    </w:p>
    <w:p w:rsidR="00967FDE" w:rsidRPr="00C203E0" w:rsidRDefault="00967FDE" w:rsidP="00967FDE">
      <w:pPr>
        <w:pStyle w:val="Heading9"/>
      </w:pPr>
      <w:bookmarkStart w:id="78" w:name="_Ref463259679"/>
      <w:bookmarkStart w:id="79" w:name="_Toc464657283"/>
      <w:r w:rsidRPr="00C203E0">
        <w:lastRenderedPageBreak/>
        <w:t>Clause 52.08</w:t>
      </w:r>
      <w:bookmarkEnd w:id="78"/>
      <w:bookmarkEnd w:id="79"/>
      <w:r w:rsidR="00D155E1" w:rsidRPr="00C203E0">
        <w:t xml:space="preserve"> </w:t>
      </w:r>
    </w:p>
    <w:p w:rsidR="00967FDE" w:rsidRPr="00C203E0" w:rsidRDefault="00967FDE" w:rsidP="00967FDE">
      <w:pPr>
        <w:pStyle w:val="Heading9"/>
      </w:pPr>
      <w:bookmarkStart w:id="80" w:name="_Ref463259691"/>
      <w:bookmarkStart w:id="81" w:name="_Toc464657284"/>
      <w:r w:rsidRPr="00C203E0">
        <w:lastRenderedPageBreak/>
        <w:t>Clause 52.09</w:t>
      </w:r>
      <w:bookmarkEnd w:id="80"/>
      <w:bookmarkEnd w:id="81"/>
    </w:p>
    <w:p w:rsidR="00E33614" w:rsidRPr="00C203E0" w:rsidRDefault="00E33614" w:rsidP="000B2CA3">
      <w:pPr>
        <w:pStyle w:val="Para0"/>
      </w:pPr>
    </w:p>
    <w:sectPr w:rsidR="00E33614" w:rsidRPr="00C203E0" w:rsidSect="00DB4C82">
      <w:footerReference w:type="default" r:id="rId68"/>
      <w:pgSz w:w="11901" w:h="16840" w:code="9"/>
      <w:pgMar w:top="567" w:right="851" w:bottom="568" w:left="1134" w:header="567" w:footer="369" w:gutter="0"/>
      <w:cols w:space="0"/>
      <w:formProt w:val="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B58D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E6B" w:rsidRDefault="003B4E6B" w:rsidP="00EA3E55">
      <w:pPr>
        <w:spacing w:after="0" w:line="240" w:lineRule="auto"/>
      </w:pPr>
      <w:r>
        <w:separator/>
      </w:r>
    </w:p>
  </w:endnote>
  <w:endnote w:type="continuationSeparator" w:id="0">
    <w:p w:rsidR="003B4E6B" w:rsidRDefault="003B4E6B"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Pr="00446DC1" w:rsidRDefault="00597911" w:rsidP="000B22F5">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rsidP="000B22F5">
    <w:pPr>
      <w:pStyle w:val="Para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062531"/>
      <w:docPartObj>
        <w:docPartGallery w:val="Page Numbers (Bottom of Page)"/>
        <w:docPartUnique/>
      </w:docPartObj>
    </w:sdtPr>
    <w:sdtEndPr>
      <w:rPr>
        <w:noProof/>
      </w:rPr>
    </w:sdtEndPr>
    <w:sdtContent>
      <w:p w:rsidR="00597911" w:rsidRPr="00A77601" w:rsidRDefault="00597911" w:rsidP="00A77601">
        <w:pPr>
          <w:pStyle w:val="Footer"/>
          <w:jc w:val="right"/>
        </w:pPr>
        <w:r>
          <w:fldChar w:fldCharType="begin"/>
        </w:r>
        <w:r>
          <w:instrText xml:space="preserve"> PAGE   \* MERGEFORMAT </w:instrText>
        </w:r>
        <w:r>
          <w:fldChar w:fldCharType="separate"/>
        </w:r>
        <w:r w:rsidR="00530FC4">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Pr="00E76686" w:rsidRDefault="00597911">
    <w:pPr>
      <w:pStyle w:val="Footer"/>
      <w:rPr>
        <w:b/>
      </w:rPr>
    </w:pPr>
    <w:fldSimple w:instr=" DOCPROPERTY  &quot;Document Number&quot;  \* MERGEFORMAT ">
      <w:r>
        <w:t>Document No.</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130639"/>
      <w:docPartObj>
        <w:docPartGallery w:val="Page Numbers (Bottom of Page)"/>
        <w:docPartUnique/>
      </w:docPartObj>
    </w:sdtPr>
    <w:sdtEndPr>
      <w:rPr>
        <w:noProof/>
      </w:rPr>
    </w:sdtEndPr>
    <w:sdtContent>
      <w:p w:rsidR="00597911" w:rsidRPr="00A77601" w:rsidRDefault="00597911" w:rsidP="00A77601">
        <w:pPr>
          <w:pStyle w:val="Footer"/>
          <w:jc w:val="right"/>
        </w:pPr>
        <w:r>
          <w:fldChar w:fldCharType="begin"/>
        </w:r>
        <w:r>
          <w:instrText xml:space="preserve"> PAGE   \* MERGEFORMAT </w:instrText>
        </w:r>
        <w:r>
          <w:fldChar w:fldCharType="separate"/>
        </w:r>
        <w:r w:rsidR="00530FC4">
          <w:rPr>
            <w:noProof/>
          </w:rPr>
          <w:t>15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Pr="00637CBB" w:rsidRDefault="00597911" w:rsidP="00BA5BE3">
    <w:pPr>
      <w:pStyle w:val="Footer"/>
      <w:rPr>
        <w:b/>
      </w:rPr>
    </w:pPr>
    <w:r w:rsidRPr="00993678">
      <w:tab/>
    </w:r>
    <w:r w:rsidRPr="00993678">
      <w:tab/>
    </w:r>
    <w:r w:rsidRPr="00993678">
      <w:fldChar w:fldCharType="begin"/>
    </w:r>
    <w:r w:rsidRPr="00993678">
      <w:instrText xml:space="preserve"> PAGE   \* MERGEFORMAT </w:instrText>
    </w:r>
    <w:r w:rsidRPr="00993678">
      <w:fldChar w:fldCharType="separate"/>
    </w:r>
    <w:r w:rsidR="00530FC4">
      <w:rPr>
        <w:noProof/>
      </w:rPr>
      <w:t>17</w:t>
    </w:r>
    <w:r w:rsidRPr="00993678">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058043"/>
      <w:docPartObj>
        <w:docPartGallery w:val="Page Numbers (Bottom of Page)"/>
        <w:docPartUnique/>
      </w:docPartObj>
    </w:sdtPr>
    <w:sdtEndPr>
      <w:rPr>
        <w:noProof/>
      </w:rPr>
    </w:sdtEndPr>
    <w:sdtContent>
      <w:p w:rsidR="00597911" w:rsidRPr="00A77601" w:rsidRDefault="00597911" w:rsidP="00A77601">
        <w:pPr>
          <w:pStyle w:val="Footer"/>
          <w:jc w:val="right"/>
        </w:pPr>
        <w:r>
          <w:fldChar w:fldCharType="begin"/>
        </w:r>
        <w:r>
          <w:instrText xml:space="preserve"> PAGE   \* MERGEFORMAT </w:instrText>
        </w:r>
        <w:r>
          <w:fldChar w:fldCharType="separate"/>
        </w:r>
        <w:r w:rsidR="00530FC4">
          <w:rPr>
            <w:noProof/>
          </w:rPr>
          <w:t>35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Pr="00E76686" w:rsidRDefault="00597911">
    <w:pPr>
      <w:pStyle w:val="Footer"/>
      <w:rPr>
        <w:b/>
      </w:rPr>
    </w:pPr>
    <w:fldSimple w:instr=" DOCPROPERTY  &quot;Document Number&quot;  \* MERGEFORMAT ">
      <w:r>
        <w:t>Document No.</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Pr="00A77601" w:rsidRDefault="00597911" w:rsidP="00A7760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E6B" w:rsidRDefault="003B4E6B" w:rsidP="00EA3E55">
      <w:pPr>
        <w:spacing w:after="0" w:line="240" w:lineRule="auto"/>
      </w:pPr>
      <w:r>
        <w:separator/>
      </w:r>
    </w:p>
  </w:footnote>
  <w:footnote w:type="continuationSeparator" w:id="0">
    <w:p w:rsidR="003B4E6B" w:rsidRDefault="003B4E6B" w:rsidP="00EA3E55">
      <w:pPr>
        <w:spacing w:after="0" w:line="240" w:lineRule="auto"/>
      </w:pPr>
      <w:r>
        <w:continuationSeparator/>
      </w:r>
    </w:p>
  </w:footnote>
  <w:footnote w:id="1">
    <w:p w:rsidR="00597911" w:rsidRDefault="00597911">
      <w:pPr>
        <w:pStyle w:val="FootnoteText"/>
      </w:pPr>
      <w:r>
        <w:rPr>
          <w:rStyle w:val="FootnoteReference"/>
        </w:rPr>
        <w:footnoteRef/>
      </w:r>
      <w:r>
        <w:t xml:space="preserve"> Clause 14.03 Resource exploration and extraction</w:t>
      </w:r>
    </w:p>
  </w:footnote>
  <w:footnote w:id="2">
    <w:p w:rsidR="00597911" w:rsidRDefault="00597911">
      <w:pPr>
        <w:pStyle w:val="FootnoteText"/>
      </w:pPr>
      <w:r>
        <w:rPr>
          <w:rStyle w:val="FootnoteReference"/>
        </w:rPr>
        <w:footnoteRef/>
      </w:r>
      <w:r>
        <w:t xml:space="preserve"> Clause 52.09-8 Stone Extraction and Extractive Industry Interest Areas - Notice of an application</w:t>
      </w:r>
    </w:p>
  </w:footnote>
  <w:footnote w:id="3">
    <w:p w:rsidR="00597911" w:rsidRPr="00AE3BBC" w:rsidRDefault="00597911">
      <w:pPr>
        <w:pStyle w:val="FootnoteText"/>
        <w:rPr>
          <w:i/>
        </w:rPr>
      </w:pPr>
      <w:r>
        <w:rPr>
          <w:rStyle w:val="FootnoteReference"/>
        </w:rPr>
        <w:footnoteRef/>
      </w:r>
      <w:r>
        <w:t xml:space="preserve"> For example - </w:t>
      </w:r>
      <w:r w:rsidRPr="00AE3BBC">
        <w:rPr>
          <w:i/>
        </w:rPr>
        <w:t>Melbourne Supply Area - Extractive Industry Interest Areas Review -Geological Survey of Victoria Technical Record 2003/2.</w:t>
      </w:r>
    </w:p>
  </w:footnote>
  <w:footnote w:id="4">
    <w:p w:rsidR="00597911" w:rsidRPr="00ED4DAC" w:rsidRDefault="00597911">
      <w:pPr>
        <w:pStyle w:val="FootnoteText"/>
      </w:pPr>
      <w:r>
        <w:rPr>
          <w:rStyle w:val="FootnoteReference"/>
        </w:rPr>
        <w:footnoteRef/>
      </w:r>
      <w:r>
        <w:t xml:space="preserve"> Section 77T refers to situations where the Minister for Planning has assessed an Environment Effects Statement.</w:t>
      </w:r>
    </w:p>
  </w:footnote>
  <w:footnote w:id="5">
    <w:p w:rsidR="00597911" w:rsidRPr="00A52597" w:rsidRDefault="00597911">
      <w:pPr>
        <w:pStyle w:val="FootnoteText"/>
      </w:pPr>
      <w:r>
        <w:rPr>
          <w:rStyle w:val="FootnoteReference"/>
        </w:rPr>
        <w:footnoteRef/>
      </w:r>
      <w:r>
        <w:t xml:space="preserve"> Ideally this should not occur after the earlier consultation.</w:t>
      </w:r>
    </w:p>
  </w:footnote>
  <w:footnote w:id="6">
    <w:p w:rsidR="00597911" w:rsidRPr="00C41F0A" w:rsidRDefault="00597911">
      <w:pPr>
        <w:pStyle w:val="FootnoteText"/>
      </w:pPr>
      <w:r>
        <w:rPr>
          <w:rStyle w:val="FootnoteReference"/>
        </w:rPr>
        <w:footnoteRef/>
      </w:r>
      <w:r>
        <w:t xml:space="preserve"> While it is acknowledged that there are circumstances where an application may not be put on public notice, these are not typical and rely on a Council being able to assess that there would be no ‘material detriment’ caused as a result of the application. </w:t>
      </w:r>
    </w:p>
  </w:footnote>
  <w:footnote w:id="7">
    <w:p w:rsidR="00597911" w:rsidRPr="001035B3" w:rsidRDefault="00597911">
      <w:pPr>
        <w:pStyle w:val="FootnoteText"/>
      </w:pPr>
      <w:r>
        <w:rPr>
          <w:rStyle w:val="FootnoteReference"/>
        </w:rPr>
        <w:footnoteRef/>
      </w:r>
      <w:r>
        <w:t xml:space="preserve"> Responsible authorities administer and enforce planning schemes.  This includes assessing and deciding on permit applications.  In most instances, the local council is the responsible authority.  In some areas, such as Melbourne Casino Area, Melbourne Docklands Area, Melbourne Central City, French Island, Flemington Racecourse and the Royal Melbourne Showgrounds the Minister for Planning is the responsible authority. For some permit applications, such as wind energy facilities, the Minister for Planning is also the responsible authority.  This reflects the State significance of such land uses.  On occasion, the Minister for Planning can ‘call in’ permit applications and become the responsible authority.  </w:t>
      </w:r>
    </w:p>
  </w:footnote>
  <w:footnote w:id="8">
    <w:p w:rsidR="00597911" w:rsidRDefault="00597911">
      <w:pPr>
        <w:pStyle w:val="FootnoteText"/>
      </w:pPr>
      <w:r>
        <w:rPr>
          <w:rStyle w:val="FootnoteReference"/>
        </w:rPr>
        <w:footnoteRef/>
      </w:r>
      <w:r>
        <w:t xml:space="preserve"> If a determining referral authority objects, the responsible authority must refuse to grant a permit, and if a determining referral authority specifies conditions, those conditions must be included in any permit granted (DTPLI 2013).</w:t>
      </w:r>
    </w:p>
  </w:footnote>
  <w:footnote w:id="9">
    <w:p w:rsidR="00597911" w:rsidRPr="007E714C" w:rsidRDefault="00597911">
      <w:pPr>
        <w:pStyle w:val="FootnoteText"/>
      </w:pPr>
      <w:r>
        <w:rPr>
          <w:rStyle w:val="FootnoteReference"/>
        </w:rPr>
        <w:footnoteRef/>
      </w:r>
      <w:r>
        <w:t xml:space="preserve"> Accommodation, child care centre, education centre or hospital.</w:t>
      </w:r>
    </w:p>
  </w:footnote>
  <w:footnote w:id="10">
    <w:p w:rsidR="00597911" w:rsidRPr="00501695" w:rsidRDefault="00597911" w:rsidP="003671AD">
      <w:pPr>
        <w:pStyle w:val="FootnoteText"/>
      </w:pPr>
      <w:r>
        <w:rPr>
          <w:rStyle w:val="FootnoteReference"/>
        </w:rPr>
        <w:footnoteRef/>
      </w:r>
      <w:r>
        <w:t xml:space="preserve"> For example, the permit trigger may only wish to consider new dwellings and not dwelling extensions or sheds.  The latter could be specifically exempted from requiring a permit.</w:t>
      </w:r>
    </w:p>
  </w:footnote>
  <w:footnote w:id="11">
    <w:p w:rsidR="00597911" w:rsidRPr="000C38BF" w:rsidRDefault="00597911" w:rsidP="003671AD">
      <w:pPr>
        <w:pStyle w:val="FootnoteText"/>
      </w:pPr>
      <w:r>
        <w:rPr>
          <w:rStyle w:val="FootnoteReference"/>
        </w:rPr>
        <w:footnoteRef/>
      </w:r>
      <w:r>
        <w:t xml:space="preserve"> This would significantly improve the current notice requirements of Clause 52.09-8.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rsidP="000B22F5">
    <w:pPr>
      <w:pStyle w:val="Empty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rsidP="000B22F5">
    <w:pPr>
      <w:pStyle w:val="Empty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rsidP="00597911">
    <w:pPr>
      <w:pStyle w:val="Tablesmalltext"/>
      <w:jc w:val="center"/>
      <w:rPr>
        <w:sz w:val="24"/>
      </w:rPr>
    </w:pPr>
    <w:r>
      <w:rPr>
        <w:noProof/>
        <w:lang w:eastAsia="en-AU"/>
      </w:rPr>
      <w:drawing>
        <wp:inline distT="0" distB="0" distL="0" distR="0" wp14:anchorId="3F59C1FD" wp14:editId="7173D715">
          <wp:extent cx="6410325" cy="765629"/>
          <wp:effectExtent l="0" t="0" r="0" b="0"/>
          <wp:docPr id="2" name="Picture 2" descr="Document header says &quot;Strategic Extractive Resources Areas and the Existing Planning System&quot;. "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923" t="47775" r="73590" b="42600"/>
                  <a:stretch/>
                </pic:blipFill>
                <pic:spPr bwMode="auto">
                  <a:xfrm>
                    <a:off x="0" y="0"/>
                    <a:ext cx="6411482" cy="765767"/>
                  </a:xfrm>
                  <a:prstGeom prst="rect">
                    <a:avLst/>
                  </a:prstGeom>
                  <a:ln>
                    <a:noFill/>
                  </a:ln>
                  <a:extLst>
                    <a:ext uri="{53640926-AAD7-44D8-BBD7-CCE9431645EC}">
                      <a14:shadowObscured xmlns:a14="http://schemas.microsoft.com/office/drawing/2010/main"/>
                    </a:ext>
                  </a:extLst>
                </pic:spPr>
              </pic:pic>
            </a:graphicData>
          </a:graphic>
        </wp:inline>
      </w:drawing>
    </w:r>
  </w:p>
  <w:p w:rsidR="00597911" w:rsidRPr="00C203E0" w:rsidRDefault="00597911" w:rsidP="003B3BDB">
    <w:pPr>
      <w:pStyle w:val="Tablesmalltext"/>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597911" w:rsidRPr="00037461" w:rsidTr="000B22F5">
      <w:trPr>
        <w:cantSplit/>
        <w:trHeight w:hRule="exact" w:val="1134"/>
      </w:trPr>
      <w:tc>
        <w:tcPr>
          <w:tcW w:w="6804" w:type="dxa"/>
          <w:shd w:val="clear" w:color="auto" w:fill="auto"/>
          <w:vAlign w:val="center"/>
        </w:tcPr>
        <w:p w:rsidR="00597911" w:rsidRPr="00037461" w:rsidRDefault="00597911" w:rsidP="000B22F5">
          <w:pPr>
            <w:pStyle w:val="Header"/>
          </w:pPr>
          <w:fldSimple w:instr=" STYLEREF  &quot;Document Title&quot;  \* MERGEFORMAT ">
            <w:r w:rsidRPr="00A61547">
              <w:rPr>
                <w:b w:val="0"/>
                <w:bCs/>
                <w:noProof/>
              </w:rPr>
              <w:t>Strategic Extractive Resources Areas and the Existing Planning System</w:t>
            </w:r>
          </w:fldSimple>
        </w:p>
      </w:tc>
      <w:tc>
        <w:tcPr>
          <w:tcW w:w="3119" w:type="dxa"/>
          <w:shd w:val="clear" w:color="auto" w:fill="auto"/>
          <w:vAlign w:val="center"/>
        </w:tcPr>
        <w:p w:rsidR="00597911" w:rsidRPr="00037461" w:rsidRDefault="00597911" w:rsidP="004267B2">
          <w:pPr>
            <w:pStyle w:val="Bodynarrow"/>
          </w:pPr>
        </w:p>
      </w:tc>
    </w:tr>
  </w:tbl>
  <w:p w:rsidR="00597911" w:rsidRDefault="00597911" w:rsidP="00BD0B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rsidP="003349B9">
    <w:pPr>
      <w:pStyle w:val="HeaderSpacer"/>
      <w:spacing w:line="240" w:lineRule="auto"/>
      <w:rPr>
        <w:sz w:val="16"/>
        <w:szCs w:val="16"/>
      </w:rPr>
    </w:pPr>
    <w:r>
      <w:rPr>
        <w:noProof/>
        <w:lang w:eastAsia="en-AU"/>
      </w:rPr>
      <w:drawing>
        <wp:inline distT="0" distB="0" distL="0" distR="0" wp14:anchorId="548267CD" wp14:editId="29D51511">
          <wp:extent cx="9678929" cy="756000"/>
          <wp:effectExtent l="0" t="0" r="0" b="6350"/>
          <wp:docPr id="10" name="Picture 10" descr="Document header says &quot;Strategic Extractive Resources Areas and the Existing Planning System&quot;"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7298" t="16588" r="71442" b="75296"/>
                  <a:stretch/>
                </pic:blipFill>
                <pic:spPr bwMode="auto">
                  <a:xfrm>
                    <a:off x="0" y="0"/>
                    <a:ext cx="9678929" cy="756000"/>
                  </a:xfrm>
                  <a:prstGeom prst="rect">
                    <a:avLst/>
                  </a:prstGeom>
                  <a:ln>
                    <a:noFill/>
                  </a:ln>
                  <a:extLst>
                    <a:ext uri="{53640926-AAD7-44D8-BBD7-CCE9431645EC}">
                      <a14:shadowObscured xmlns:a14="http://schemas.microsoft.com/office/drawing/2010/main"/>
                    </a:ext>
                  </a:extLst>
                </pic:spPr>
              </pic:pic>
            </a:graphicData>
          </a:graphic>
        </wp:inline>
      </w:drawing>
    </w:r>
  </w:p>
  <w:p w:rsidR="00597911" w:rsidRPr="003349B9" w:rsidRDefault="00597911" w:rsidP="003349B9">
    <w:pPr>
      <w:pStyle w:val="HeaderSpacer"/>
      <w:spacing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11" w:rsidRDefault="00597911" w:rsidP="00C203E0">
    <w:pPr>
      <w:pStyle w:val="HeaderSpacer"/>
      <w:spacing w:before="120" w:after="120" w:line="240" w:lineRule="atLeast"/>
      <w:rPr>
        <w:sz w:val="24"/>
      </w:rPr>
    </w:pPr>
    <w:r>
      <w:rPr>
        <w:noProof/>
        <w:lang w:eastAsia="en-AU"/>
      </w:rPr>
      <w:drawing>
        <wp:inline distT="0" distB="0" distL="0" distR="0" wp14:anchorId="08F4A008" wp14:editId="2BABFE97">
          <wp:extent cx="6296660" cy="751607"/>
          <wp:effectExtent l="0" t="0" r="0" b="0"/>
          <wp:docPr id="11" name="Picture 11" descr="Document header says &quot;Strategic Extractive Resources Areas and the Existing Planning System&quot;"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923" t="47775" r="73590" b="42600"/>
                  <a:stretch/>
                </pic:blipFill>
                <pic:spPr bwMode="auto">
                  <a:xfrm>
                    <a:off x="0" y="0"/>
                    <a:ext cx="6296660" cy="751607"/>
                  </a:xfrm>
                  <a:prstGeom prst="rect">
                    <a:avLst/>
                  </a:prstGeom>
                  <a:ln>
                    <a:noFill/>
                  </a:ln>
                  <a:extLst>
                    <a:ext uri="{53640926-AAD7-44D8-BBD7-CCE9431645EC}">
                      <a14:shadowObscured xmlns:a14="http://schemas.microsoft.com/office/drawing/2010/main"/>
                    </a:ext>
                  </a:extLst>
                </pic:spPr>
              </pic:pic>
            </a:graphicData>
          </a:graphic>
        </wp:inline>
      </w:drawing>
    </w:r>
  </w:p>
  <w:p w:rsidR="00597911" w:rsidRPr="00C203E0" w:rsidRDefault="00597911" w:rsidP="00C203E0">
    <w:pPr>
      <w:pStyle w:val="HeaderSpacer"/>
      <w:spacing w:before="120" w:after="120" w:line="240" w:lineRule="atLeast"/>
      <w:rPr>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597911" w:rsidRPr="00037461" w:rsidTr="000B22F5">
      <w:trPr>
        <w:cantSplit/>
        <w:trHeight w:hRule="exact" w:val="1134"/>
      </w:trPr>
      <w:tc>
        <w:tcPr>
          <w:tcW w:w="6804" w:type="dxa"/>
          <w:shd w:val="clear" w:color="auto" w:fill="auto"/>
          <w:vAlign w:val="center"/>
        </w:tcPr>
        <w:p w:rsidR="00597911" w:rsidRPr="00037461" w:rsidRDefault="00597911" w:rsidP="000B22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99.3pt;height:199.7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fldSimple w:instr=" STYLEREF  &quot;Document Title&quot;  \* MERGEFORMAT ">
            <w:r w:rsidRPr="00A61547">
              <w:rPr>
                <w:b w:val="0"/>
                <w:bCs/>
                <w:noProof/>
              </w:rPr>
              <w:t>Strategic Extractive Resources Areas and the Existing Planning System</w:t>
            </w:r>
          </w:fldSimple>
        </w:p>
      </w:tc>
      <w:tc>
        <w:tcPr>
          <w:tcW w:w="3119" w:type="dxa"/>
          <w:shd w:val="clear" w:color="auto" w:fill="auto"/>
          <w:vAlign w:val="center"/>
        </w:tcPr>
        <w:p w:rsidR="00597911" w:rsidRPr="00037461" w:rsidRDefault="00597911" w:rsidP="004267B2">
          <w:pPr>
            <w:pStyle w:val="Bodynarrow"/>
          </w:pPr>
        </w:p>
      </w:tc>
    </w:tr>
  </w:tbl>
  <w:p w:rsidR="00597911" w:rsidRDefault="00597911" w:rsidP="00BD0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28E"/>
    <w:multiLevelType w:val="hybridMultilevel"/>
    <w:tmpl w:val="1AA6C3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D00E14"/>
    <w:multiLevelType w:val="multilevel"/>
    <w:tmpl w:val="6098423A"/>
    <w:styleLink w:val="SKMTablesmallitem"/>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nsid w:val="07C53305"/>
    <w:multiLevelType w:val="multilevel"/>
    <w:tmpl w:val="A462EF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4">
    <w:nsid w:val="093C6839"/>
    <w:multiLevelType w:val="hybridMultilevel"/>
    <w:tmpl w:val="4D4E0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6">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7">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9">
    <w:nsid w:val="0B381398"/>
    <w:multiLevelType w:val="multilevel"/>
    <w:tmpl w:val="B04275A2"/>
    <w:styleLink w:val="Jacobs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0">
    <w:nsid w:val="149B38D1"/>
    <w:multiLevelType w:val="multilevel"/>
    <w:tmpl w:val="8BC81D84"/>
    <w:styleLink w:val="Jacobs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1">
    <w:nsid w:val="15587C12"/>
    <w:multiLevelType w:val="multilevel"/>
    <w:tmpl w:val="3BA44F1A"/>
    <w:styleLink w:val="Jacobs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2">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3">
    <w:nsid w:val="18CD1B4E"/>
    <w:multiLevelType w:val="hybridMultilevel"/>
    <w:tmpl w:val="453C7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5">
    <w:nsid w:val="1D6C75B5"/>
    <w:multiLevelType w:val="hybridMultilevel"/>
    <w:tmpl w:val="C150B9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8F3C23"/>
    <w:multiLevelType w:val="multilevel"/>
    <w:tmpl w:val="6098423A"/>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7">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18">
    <w:nsid w:val="266A7635"/>
    <w:multiLevelType w:val="hybridMultilevel"/>
    <w:tmpl w:val="35042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7036A2F"/>
    <w:multiLevelType w:val="hybridMultilevel"/>
    <w:tmpl w:val="C5283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22">
    <w:nsid w:val="2FED62EC"/>
    <w:multiLevelType w:val="multilevel"/>
    <w:tmpl w:val="6098423A"/>
    <w:styleLink w:val="Jacobs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3">
    <w:nsid w:val="344B666B"/>
    <w:multiLevelType w:val="multilevel"/>
    <w:tmpl w:val="07F22186"/>
    <w:styleLink w:val="Jacobs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4">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6">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7">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003E9A"/>
    <w:multiLevelType w:val="hybridMultilevel"/>
    <w:tmpl w:val="64BC0C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B6B3E42"/>
    <w:multiLevelType w:val="hybridMultilevel"/>
    <w:tmpl w:val="7A1E4C0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31">
    <w:nsid w:val="47AE136F"/>
    <w:multiLevelType w:val="hybridMultilevel"/>
    <w:tmpl w:val="391EC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B3B5F22"/>
    <w:multiLevelType w:val="hybridMultilevel"/>
    <w:tmpl w:val="DB54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E5258DE"/>
    <w:multiLevelType w:val="hybridMultilevel"/>
    <w:tmpl w:val="FBB634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nsid w:val="56431D9C"/>
    <w:multiLevelType w:val="hybridMultilevel"/>
    <w:tmpl w:val="15B0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6CE5704"/>
    <w:multiLevelType w:val="hybridMultilevel"/>
    <w:tmpl w:val="0AC44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C7C4E77"/>
    <w:multiLevelType w:val="multilevel"/>
    <w:tmpl w:val="27D4341C"/>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5"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37">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38">
    <w:nsid w:val="610716F8"/>
    <w:multiLevelType w:val="hybridMultilevel"/>
    <w:tmpl w:val="C8C25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25649FD"/>
    <w:multiLevelType w:val="hybridMultilevel"/>
    <w:tmpl w:val="4B126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33D6386"/>
    <w:multiLevelType w:val="multilevel"/>
    <w:tmpl w:val="191CAEB2"/>
    <w:lvl w:ilvl="0">
      <w:start w:val="1"/>
      <w:numFmt w:val="upperLetter"/>
      <w:pStyle w:val="Heading9"/>
      <w:suff w:val="space"/>
      <w:lvlText w:val="Appendix %1."/>
      <w:lvlJc w:val="left"/>
      <w:pPr>
        <w:ind w:left="1920" w:hanging="360"/>
      </w:pPr>
      <w:rPr>
        <w:rFonts w:ascii="Arial" w:hAnsi="Arial" w:hint="default"/>
        <w:b/>
        <w:i w:val="0"/>
        <w:sz w:val="32"/>
      </w:rPr>
    </w:lvl>
    <w:lvl w:ilvl="1">
      <w:start w:val="1"/>
      <w:numFmt w:val="decimal"/>
      <w:pStyle w:val="Appendixsubheading1"/>
      <w:lvlText w:val="%1.%2"/>
      <w:lvlJc w:val="left"/>
      <w:pPr>
        <w:ind w:left="2411" w:hanging="851"/>
      </w:pPr>
      <w:rPr>
        <w:rFonts w:ascii="Arial" w:hAnsi="Arial" w:hint="default"/>
        <w:b/>
        <w:i w:val="0"/>
        <w:sz w:val="24"/>
      </w:rPr>
    </w:lvl>
    <w:lvl w:ilvl="2">
      <w:start w:val="1"/>
      <w:numFmt w:val="decimal"/>
      <w:pStyle w:val="Appendixsubheading2"/>
      <w:lvlText w:val="%1.%2.%3"/>
      <w:lvlJc w:val="left"/>
      <w:pPr>
        <w:ind w:left="2411" w:hanging="851"/>
      </w:pPr>
      <w:rPr>
        <w:rFonts w:ascii="Arial" w:hAnsi="Arial" w:hint="default"/>
        <w:b/>
        <w:i w:val="0"/>
        <w:sz w:val="20"/>
      </w:rPr>
    </w:lvl>
    <w:lvl w:ilvl="3">
      <w:start w:val="1"/>
      <w:numFmt w:val="decimal"/>
      <w:pStyle w:val="Appendixsubheading3"/>
      <w:lvlText w:val="%1.%2.%3.%4"/>
      <w:lvlJc w:val="left"/>
      <w:pPr>
        <w:ind w:left="2411" w:hanging="851"/>
      </w:pPr>
      <w:rPr>
        <w:rFonts w:ascii="Arial" w:hAnsi="Arial" w:hint="default"/>
        <w:b/>
        <w:i w:val="0"/>
        <w:sz w:val="20"/>
      </w:rPr>
    </w:lvl>
    <w:lvl w:ilvl="4">
      <w:numFmt w:val="none"/>
      <w:lvlRestart w:val="0"/>
      <w:suff w:val="nothing"/>
      <w:lvlText w:val=""/>
      <w:lvlJc w:val="left"/>
      <w:pPr>
        <w:ind w:left="-31207" w:firstLine="32767"/>
      </w:pPr>
      <w:rPr>
        <w:rFonts w:ascii="Arial Narrow" w:hAnsi="Arial Narrow" w:hint="default"/>
        <w:b/>
        <w:i w:val="0"/>
        <w:sz w:val="20"/>
      </w:rPr>
    </w:lvl>
    <w:lvl w:ilvl="5">
      <w:numFmt w:val="none"/>
      <w:lvlRestart w:val="0"/>
      <w:suff w:val="nothing"/>
      <w:lvlText w:val=""/>
      <w:lvlJc w:val="left"/>
      <w:pPr>
        <w:ind w:left="-31207" w:firstLine="0"/>
      </w:pPr>
      <w:rPr>
        <w:rFonts w:hint="default"/>
      </w:rPr>
    </w:lvl>
    <w:lvl w:ilvl="6">
      <w:numFmt w:val="none"/>
      <w:lvlRestart w:val="0"/>
      <w:suff w:val="nothing"/>
      <w:lvlText w:val=""/>
      <w:lvlJc w:val="left"/>
      <w:pPr>
        <w:ind w:left="-31207" w:firstLine="0"/>
      </w:pPr>
      <w:rPr>
        <w:rFonts w:hint="default"/>
      </w:rPr>
    </w:lvl>
    <w:lvl w:ilvl="7">
      <w:numFmt w:val="none"/>
      <w:lvlRestart w:val="0"/>
      <w:suff w:val="nothing"/>
      <w:lvlText w:val=""/>
      <w:lvlJc w:val="left"/>
      <w:pPr>
        <w:ind w:left="-31207" w:firstLine="0"/>
      </w:pPr>
      <w:rPr>
        <w:rFonts w:hint="default"/>
      </w:rPr>
    </w:lvl>
    <w:lvl w:ilvl="8">
      <w:numFmt w:val="none"/>
      <w:lvlRestart w:val="0"/>
      <w:suff w:val="nothing"/>
      <w:lvlText w:val=""/>
      <w:lvlJc w:val="left"/>
      <w:pPr>
        <w:ind w:left="-31207" w:firstLine="0"/>
      </w:pPr>
      <w:rPr>
        <w:rFonts w:hint="default"/>
      </w:rPr>
    </w:lvl>
  </w:abstractNum>
  <w:abstractNum w:abstractNumId="41">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2">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3">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600A1F"/>
    <w:multiLevelType w:val="hybridMultilevel"/>
    <w:tmpl w:val="CEA89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87D3553"/>
    <w:multiLevelType w:val="hybridMultilevel"/>
    <w:tmpl w:val="E9A4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414188"/>
    <w:multiLevelType w:val="hybridMultilevel"/>
    <w:tmpl w:val="79D45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8">
    <w:nsid w:val="7E0C5900"/>
    <w:multiLevelType w:val="hybridMultilevel"/>
    <w:tmpl w:val="3E1C2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20"/>
  </w:num>
  <w:num w:numId="4">
    <w:abstractNumId w:val="27"/>
  </w:num>
  <w:num w:numId="5">
    <w:abstractNumId w:val="24"/>
  </w:num>
  <w:num w:numId="6">
    <w:abstractNumId w:val="43"/>
  </w:num>
  <w:num w:numId="7">
    <w:abstractNumId w:val="36"/>
  </w:num>
  <w:num w:numId="8">
    <w:abstractNumId w:val="40"/>
  </w:num>
  <w:num w:numId="9">
    <w:abstractNumId w:val="47"/>
  </w:num>
  <w:num w:numId="10">
    <w:abstractNumId w:val="21"/>
  </w:num>
  <w:num w:numId="11">
    <w:abstractNumId w:val="25"/>
  </w:num>
  <w:num w:numId="12">
    <w:abstractNumId w:val="17"/>
  </w:num>
  <w:num w:numId="13">
    <w:abstractNumId w:val="2"/>
  </w:num>
  <w:num w:numId="14">
    <w:abstractNumId w:val="5"/>
  </w:num>
  <w:num w:numId="15">
    <w:abstractNumId w:val="12"/>
  </w:num>
  <w:num w:numId="16">
    <w:abstractNumId w:val="30"/>
  </w:num>
  <w:num w:numId="17">
    <w:abstractNumId w:val="3"/>
  </w:num>
  <w:num w:numId="18">
    <w:abstractNumId w:val="26"/>
  </w:num>
  <w:num w:numId="19">
    <w:abstractNumId w:val="14"/>
  </w:num>
  <w:num w:numId="20">
    <w:abstractNumId w:val="41"/>
  </w:num>
  <w:num w:numId="21">
    <w:abstractNumId w:val="42"/>
  </w:num>
  <w:num w:numId="22">
    <w:abstractNumId w:val="8"/>
  </w:num>
  <w:num w:numId="23">
    <w:abstractNumId w:val="10"/>
  </w:num>
  <w:num w:numId="24">
    <w:abstractNumId w:val="23"/>
  </w:num>
  <w:num w:numId="25">
    <w:abstractNumId w:val="11"/>
  </w:num>
  <w:num w:numId="26">
    <w:abstractNumId w:val="37"/>
  </w:num>
  <w:num w:numId="27">
    <w:abstractNumId w:val="9"/>
  </w:num>
  <w:num w:numId="28">
    <w:abstractNumId w:val="22"/>
  </w:num>
  <w:num w:numId="29">
    <w:abstractNumId w:val="28"/>
  </w:num>
  <w:num w:numId="30">
    <w:abstractNumId w:val="44"/>
  </w:num>
  <w:num w:numId="31">
    <w:abstractNumId w:val="15"/>
  </w:num>
  <w:num w:numId="32">
    <w:abstractNumId w:val="33"/>
  </w:num>
  <w:num w:numId="33">
    <w:abstractNumId w:val="46"/>
  </w:num>
  <w:num w:numId="34">
    <w:abstractNumId w:val="13"/>
  </w:num>
  <w:num w:numId="35">
    <w:abstractNumId w:val="19"/>
  </w:num>
  <w:num w:numId="36">
    <w:abstractNumId w:val="48"/>
  </w:num>
  <w:num w:numId="37">
    <w:abstractNumId w:val="4"/>
  </w:num>
  <w:num w:numId="38">
    <w:abstractNumId w:val="39"/>
  </w:num>
  <w:num w:numId="39">
    <w:abstractNumId w:val="0"/>
  </w:num>
  <w:num w:numId="40">
    <w:abstractNumId w:val="32"/>
  </w:num>
  <w:num w:numId="41">
    <w:abstractNumId w:val="34"/>
  </w:num>
  <w:num w:numId="42">
    <w:abstractNumId w:val="35"/>
  </w:num>
  <w:num w:numId="43">
    <w:abstractNumId w:val="31"/>
  </w:num>
  <w:num w:numId="44">
    <w:abstractNumId w:val="45"/>
  </w:num>
  <w:num w:numId="45">
    <w:abstractNumId w:val="38"/>
  </w:num>
  <w:num w:numId="46">
    <w:abstractNumId w:val="36"/>
  </w:num>
  <w:num w:numId="47">
    <w:abstractNumId w:val="36"/>
  </w:num>
  <w:num w:numId="48">
    <w:abstractNumId w:val="36"/>
  </w:num>
  <w:num w:numId="49">
    <w:abstractNumId w:val="2"/>
  </w:num>
  <w:num w:numId="50">
    <w:abstractNumId w:val="2"/>
  </w:num>
  <w:num w:numId="51">
    <w:abstractNumId w:val="2"/>
  </w:num>
  <w:num w:numId="52">
    <w:abstractNumId w:val="2"/>
  </w:num>
  <w:num w:numId="53">
    <w:abstractNumId w:val="2"/>
  </w:num>
  <w:num w:numId="54">
    <w:abstractNumId w:val="2"/>
  </w:num>
  <w:num w:numId="55">
    <w:abstractNumId w:val="2"/>
  </w:num>
  <w:num w:numId="56">
    <w:abstractNumId w:val="2"/>
  </w:num>
  <w:num w:numId="57">
    <w:abstractNumId w:val="2"/>
  </w:num>
  <w:num w:numId="58">
    <w:abstractNumId w:val="2"/>
  </w:num>
  <w:num w:numId="59">
    <w:abstractNumId w:val="2"/>
  </w:num>
  <w:num w:numId="60">
    <w:abstractNumId w:val="16"/>
  </w:num>
  <w:num w:numId="61">
    <w:abstractNumId w:val="1"/>
  </w:num>
  <w:num w:numId="62">
    <w:abstractNumId w:val="18"/>
  </w:num>
  <w:num w:numId="63">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proofState w:spelling="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ress" w:val="Floor 11, 452 Flinders Street_x000b_Melbourne VIC 3000_x000b_PO Box 312, Flinders Lane_x000b_Melbourne VIC 8009 Australia"/>
    <w:docVar w:name="Branding" w:val="JACOBS"/>
    <w:docVar w:name="CoverBusinessRegoNo" w:val="ABN 37 001 024 095"/>
    <w:docVar w:name="CoverCopyright" w:val="Jacobs Group (Australia) Pty Limited"/>
    <w:docVar w:name="CoverLimitation" w:val="Jacobs"/>
    <w:docVar w:name="CoverLogoInUse" w:val=" "/>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E07CE7"/>
    <w:rsid w:val="000014B3"/>
    <w:rsid w:val="00002F25"/>
    <w:rsid w:val="00003143"/>
    <w:rsid w:val="00006B5A"/>
    <w:rsid w:val="00007410"/>
    <w:rsid w:val="00007B43"/>
    <w:rsid w:val="00010686"/>
    <w:rsid w:val="000111A6"/>
    <w:rsid w:val="00011476"/>
    <w:rsid w:val="000116FB"/>
    <w:rsid w:val="00012480"/>
    <w:rsid w:val="00012F85"/>
    <w:rsid w:val="0001384D"/>
    <w:rsid w:val="00013A02"/>
    <w:rsid w:val="00013AAA"/>
    <w:rsid w:val="00014CF3"/>
    <w:rsid w:val="00015523"/>
    <w:rsid w:val="000157E5"/>
    <w:rsid w:val="00016CF3"/>
    <w:rsid w:val="0001705B"/>
    <w:rsid w:val="000208F1"/>
    <w:rsid w:val="00020F53"/>
    <w:rsid w:val="000217C0"/>
    <w:rsid w:val="00022FBA"/>
    <w:rsid w:val="00023E64"/>
    <w:rsid w:val="00024B85"/>
    <w:rsid w:val="00025193"/>
    <w:rsid w:val="000252CA"/>
    <w:rsid w:val="000253CB"/>
    <w:rsid w:val="00025636"/>
    <w:rsid w:val="00025944"/>
    <w:rsid w:val="00026231"/>
    <w:rsid w:val="0002686A"/>
    <w:rsid w:val="000339A2"/>
    <w:rsid w:val="000352B5"/>
    <w:rsid w:val="0003575C"/>
    <w:rsid w:val="000373F0"/>
    <w:rsid w:val="00037461"/>
    <w:rsid w:val="00040A20"/>
    <w:rsid w:val="00041AE9"/>
    <w:rsid w:val="0004302B"/>
    <w:rsid w:val="00043C9F"/>
    <w:rsid w:val="0005060F"/>
    <w:rsid w:val="000524AE"/>
    <w:rsid w:val="0005266C"/>
    <w:rsid w:val="0005390A"/>
    <w:rsid w:val="00054594"/>
    <w:rsid w:val="0005491F"/>
    <w:rsid w:val="000568DD"/>
    <w:rsid w:val="000571A9"/>
    <w:rsid w:val="0005779D"/>
    <w:rsid w:val="00062407"/>
    <w:rsid w:val="0006464F"/>
    <w:rsid w:val="00064759"/>
    <w:rsid w:val="00065F16"/>
    <w:rsid w:val="000670B2"/>
    <w:rsid w:val="00067BEB"/>
    <w:rsid w:val="000702C8"/>
    <w:rsid w:val="0007053F"/>
    <w:rsid w:val="00070CB1"/>
    <w:rsid w:val="00070FB4"/>
    <w:rsid w:val="000728C3"/>
    <w:rsid w:val="00072981"/>
    <w:rsid w:val="00074B80"/>
    <w:rsid w:val="000758F9"/>
    <w:rsid w:val="00075D0D"/>
    <w:rsid w:val="00076BB8"/>
    <w:rsid w:val="000805AB"/>
    <w:rsid w:val="00080DA0"/>
    <w:rsid w:val="00081C6F"/>
    <w:rsid w:val="00082236"/>
    <w:rsid w:val="00082696"/>
    <w:rsid w:val="00082F46"/>
    <w:rsid w:val="000847A8"/>
    <w:rsid w:val="000853BD"/>
    <w:rsid w:val="000860D4"/>
    <w:rsid w:val="00086790"/>
    <w:rsid w:val="000867FF"/>
    <w:rsid w:val="00086E78"/>
    <w:rsid w:val="00087A4B"/>
    <w:rsid w:val="00091B9D"/>
    <w:rsid w:val="00091D03"/>
    <w:rsid w:val="00093693"/>
    <w:rsid w:val="00094190"/>
    <w:rsid w:val="00095025"/>
    <w:rsid w:val="00096085"/>
    <w:rsid w:val="00097841"/>
    <w:rsid w:val="000A0E10"/>
    <w:rsid w:val="000A1438"/>
    <w:rsid w:val="000A20EF"/>
    <w:rsid w:val="000A254D"/>
    <w:rsid w:val="000A3931"/>
    <w:rsid w:val="000A44CA"/>
    <w:rsid w:val="000A71CC"/>
    <w:rsid w:val="000A7341"/>
    <w:rsid w:val="000A782F"/>
    <w:rsid w:val="000B07EA"/>
    <w:rsid w:val="000B22F5"/>
    <w:rsid w:val="000B2CA3"/>
    <w:rsid w:val="000B307C"/>
    <w:rsid w:val="000B5DC3"/>
    <w:rsid w:val="000B7020"/>
    <w:rsid w:val="000B7078"/>
    <w:rsid w:val="000C0BA2"/>
    <w:rsid w:val="000C3406"/>
    <w:rsid w:val="000C38BF"/>
    <w:rsid w:val="000C3AF5"/>
    <w:rsid w:val="000C4C49"/>
    <w:rsid w:val="000C5D8E"/>
    <w:rsid w:val="000C6861"/>
    <w:rsid w:val="000C739B"/>
    <w:rsid w:val="000D0F6C"/>
    <w:rsid w:val="000D10DA"/>
    <w:rsid w:val="000D2EDA"/>
    <w:rsid w:val="000D3176"/>
    <w:rsid w:val="000D48EC"/>
    <w:rsid w:val="000D6A12"/>
    <w:rsid w:val="000E0C19"/>
    <w:rsid w:val="000E0F07"/>
    <w:rsid w:val="000E1485"/>
    <w:rsid w:val="000E1815"/>
    <w:rsid w:val="000E1EA7"/>
    <w:rsid w:val="000E2676"/>
    <w:rsid w:val="000E3302"/>
    <w:rsid w:val="000E337F"/>
    <w:rsid w:val="000E41A8"/>
    <w:rsid w:val="000F02AC"/>
    <w:rsid w:val="000F0EE5"/>
    <w:rsid w:val="000F1818"/>
    <w:rsid w:val="000F2DCD"/>
    <w:rsid w:val="000F3100"/>
    <w:rsid w:val="000F38BE"/>
    <w:rsid w:val="000F494A"/>
    <w:rsid w:val="000F49F4"/>
    <w:rsid w:val="000F5191"/>
    <w:rsid w:val="000F53A1"/>
    <w:rsid w:val="000F6F05"/>
    <w:rsid w:val="00100084"/>
    <w:rsid w:val="00100E07"/>
    <w:rsid w:val="00101052"/>
    <w:rsid w:val="00101FEF"/>
    <w:rsid w:val="001035B3"/>
    <w:rsid w:val="001039C2"/>
    <w:rsid w:val="00106744"/>
    <w:rsid w:val="00107C37"/>
    <w:rsid w:val="00110B04"/>
    <w:rsid w:val="0011226D"/>
    <w:rsid w:val="00112282"/>
    <w:rsid w:val="001124A5"/>
    <w:rsid w:val="001126B9"/>
    <w:rsid w:val="00112F88"/>
    <w:rsid w:val="00113BDC"/>
    <w:rsid w:val="00113ED1"/>
    <w:rsid w:val="001143B7"/>
    <w:rsid w:val="00115E60"/>
    <w:rsid w:val="00116300"/>
    <w:rsid w:val="001174F3"/>
    <w:rsid w:val="001175AB"/>
    <w:rsid w:val="00117715"/>
    <w:rsid w:val="00117869"/>
    <w:rsid w:val="00121F3E"/>
    <w:rsid w:val="00122959"/>
    <w:rsid w:val="00122DF8"/>
    <w:rsid w:val="00123BED"/>
    <w:rsid w:val="0012447C"/>
    <w:rsid w:val="001249A3"/>
    <w:rsid w:val="00127C0E"/>
    <w:rsid w:val="00127C3A"/>
    <w:rsid w:val="00127C46"/>
    <w:rsid w:val="0013088D"/>
    <w:rsid w:val="00130CF9"/>
    <w:rsid w:val="00132619"/>
    <w:rsid w:val="001329A5"/>
    <w:rsid w:val="00133F3B"/>
    <w:rsid w:val="00134D7D"/>
    <w:rsid w:val="00135E18"/>
    <w:rsid w:val="0014018E"/>
    <w:rsid w:val="0014107C"/>
    <w:rsid w:val="00141C2F"/>
    <w:rsid w:val="00141CBD"/>
    <w:rsid w:val="0014204D"/>
    <w:rsid w:val="00142DCF"/>
    <w:rsid w:val="001437F0"/>
    <w:rsid w:val="001438A0"/>
    <w:rsid w:val="001449D8"/>
    <w:rsid w:val="00146F8C"/>
    <w:rsid w:val="0014724D"/>
    <w:rsid w:val="0015114C"/>
    <w:rsid w:val="00152A6D"/>
    <w:rsid w:val="00152CDD"/>
    <w:rsid w:val="00153090"/>
    <w:rsid w:val="0015412F"/>
    <w:rsid w:val="001551A8"/>
    <w:rsid w:val="00156D73"/>
    <w:rsid w:val="00157170"/>
    <w:rsid w:val="0015777E"/>
    <w:rsid w:val="00160681"/>
    <w:rsid w:val="00161569"/>
    <w:rsid w:val="00161E9D"/>
    <w:rsid w:val="00162083"/>
    <w:rsid w:val="0016335F"/>
    <w:rsid w:val="00163A01"/>
    <w:rsid w:val="001649F4"/>
    <w:rsid w:val="00170125"/>
    <w:rsid w:val="00170FDB"/>
    <w:rsid w:val="0017126C"/>
    <w:rsid w:val="00171500"/>
    <w:rsid w:val="0017295D"/>
    <w:rsid w:val="00173577"/>
    <w:rsid w:val="00174C71"/>
    <w:rsid w:val="001755CB"/>
    <w:rsid w:val="001755FB"/>
    <w:rsid w:val="0017620C"/>
    <w:rsid w:val="0017789D"/>
    <w:rsid w:val="00177C40"/>
    <w:rsid w:val="00177FDA"/>
    <w:rsid w:val="00180105"/>
    <w:rsid w:val="0018042B"/>
    <w:rsid w:val="00181066"/>
    <w:rsid w:val="00182D55"/>
    <w:rsid w:val="00183301"/>
    <w:rsid w:val="0018373C"/>
    <w:rsid w:val="00183EB7"/>
    <w:rsid w:val="001860B5"/>
    <w:rsid w:val="00186109"/>
    <w:rsid w:val="00191701"/>
    <w:rsid w:val="001918A6"/>
    <w:rsid w:val="00192EB2"/>
    <w:rsid w:val="001941D9"/>
    <w:rsid w:val="001963C7"/>
    <w:rsid w:val="00196D13"/>
    <w:rsid w:val="0019755B"/>
    <w:rsid w:val="001A175E"/>
    <w:rsid w:val="001A21BB"/>
    <w:rsid w:val="001A3AAB"/>
    <w:rsid w:val="001A3C43"/>
    <w:rsid w:val="001A3F34"/>
    <w:rsid w:val="001A42CC"/>
    <w:rsid w:val="001A7354"/>
    <w:rsid w:val="001B005A"/>
    <w:rsid w:val="001B16B0"/>
    <w:rsid w:val="001B2790"/>
    <w:rsid w:val="001B2AEE"/>
    <w:rsid w:val="001B39C9"/>
    <w:rsid w:val="001B40BE"/>
    <w:rsid w:val="001B5359"/>
    <w:rsid w:val="001B5766"/>
    <w:rsid w:val="001B6D0B"/>
    <w:rsid w:val="001B71DB"/>
    <w:rsid w:val="001C0250"/>
    <w:rsid w:val="001C0E03"/>
    <w:rsid w:val="001C1EA8"/>
    <w:rsid w:val="001C326D"/>
    <w:rsid w:val="001C33DA"/>
    <w:rsid w:val="001C3CAD"/>
    <w:rsid w:val="001C45CF"/>
    <w:rsid w:val="001C4EDA"/>
    <w:rsid w:val="001C725F"/>
    <w:rsid w:val="001C784E"/>
    <w:rsid w:val="001D5E3F"/>
    <w:rsid w:val="001D65BE"/>
    <w:rsid w:val="001D74FA"/>
    <w:rsid w:val="001D7BC5"/>
    <w:rsid w:val="001D7DE2"/>
    <w:rsid w:val="001E1256"/>
    <w:rsid w:val="001E2584"/>
    <w:rsid w:val="001E3658"/>
    <w:rsid w:val="001E483B"/>
    <w:rsid w:val="001E4D1D"/>
    <w:rsid w:val="001E4D1E"/>
    <w:rsid w:val="001E4EDA"/>
    <w:rsid w:val="001E65B1"/>
    <w:rsid w:val="001E67A5"/>
    <w:rsid w:val="001E6AC1"/>
    <w:rsid w:val="001F0697"/>
    <w:rsid w:val="001F0D8A"/>
    <w:rsid w:val="001F150C"/>
    <w:rsid w:val="001F3D0A"/>
    <w:rsid w:val="001F418B"/>
    <w:rsid w:val="001F5420"/>
    <w:rsid w:val="001F619C"/>
    <w:rsid w:val="001F74B3"/>
    <w:rsid w:val="001F77E1"/>
    <w:rsid w:val="0020155D"/>
    <w:rsid w:val="00202256"/>
    <w:rsid w:val="002022C2"/>
    <w:rsid w:val="00202AF0"/>
    <w:rsid w:val="00202CA4"/>
    <w:rsid w:val="00202E9A"/>
    <w:rsid w:val="00203382"/>
    <w:rsid w:val="0020454A"/>
    <w:rsid w:val="00204B30"/>
    <w:rsid w:val="00204BAD"/>
    <w:rsid w:val="0020594A"/>
    <w:rsid w:val="00206F76"/>
    <w:rsid w:val="002108CD"/>
    <w:rsid w:val="00213631"/>
    <w:rsid w:val="00213E89"/>
    <w:rsid w:val="00216955"/>
    <w:rsid w:val="00217EB4"/>
    <w:rsid w:val="002219B7"/>
    <w:rsid w:val="00222FCB"/>
    <w:rsid w:val="002233F0"/>
    <w:rsid w:val="00223951"/>
    <w:rsid w:val="00223DEF"/>
    <w:rsid w:val="00224068"/>
    <w:rsid w:val="00224D42"/>
    <w:rsid w:val="00224FA7"/>
    <w:rsid w:val="00225F88"/>
    <w:rsid w:val="002264C0"/>
    <w:rsid w:val="00230452"/>
    <w:rsid w:val="00233387"/>
    <w:rsid w:val="002343DA"/>
    <w:rsid w:val="002344A6"/>
    <w:rsid w:val="00236A21"/>
    <w:rsid w:val="00237D2C"/>
    <w:rsid w:val="0024108E"/>
    <w:rsid w:val="0024167D"/>
    <w:rsid w:val="00241814"/>
    <w:rsid w:val="00241F39"/>
    <w:rsid w:val="00242C8B"/>
    <w:rsid w:val="002434D3"/>
    <w:rsid w:val="0024455A"/>
    <w:rsid w:val="00244C3F"/>
    <w:rsid w:val="00244F7C"/>
    <w:rsid w:val="00245261"/>
    <w:rsid w:val="002455F3"/>
    <w:rsid w:val="002474CD"/>
    <w:rsid w:val="002474F0"/>
    <w:rsid w:val="00247B7C"/>
    <w:rsid w:val="00247C72"/>
    <w:rsid w:val="00251A70"/>
    <w:rsid w:val="00251CEA"/>
    <w:rsid w:val="002520D0"/>
    <w:rsid w:val="00252AD9"/>
    <w:rsid w:val="00252FCB"/>
    <w:rsid w:val="002535DC"/>
    <w:rsid w:val="00253E5F"/>
    <w:rsid w:val="00254801"/>
    <w:rsid w:val="00255E56"/>
    <w:rsid w:val="002566FD"/>
    <w:rsid w:val="002568C7"/>
    <w:rsid w:val="0025702F"/>
    <w:rsid w:val="00257A09"/>
    <w:rsid w:val="0026179A"/>
    <w:rsid w:val="00261806"/>
    <w:rsid w:val="00262E0C"/>
    <w:rsid w:val="00262E79"/>
    <w:rsid w:val="002632A0"/>
    <w:rsid w:val="00263F0D"/>
    <w:rsid w:val="00264230"/>
    <w:rsid w:val="00266399"/>
    <w:rsid w:val="002663E4"/>
    <w:rsid w:val="00267DD3"/>
    <w:rsid w:val="00270ED9"/>
    <w:rsid w:val="00272230"/>
    <w:rsid w:val="002752B2"/>
    <w:rsid w:val="00275890"/>
    <w:rsid w:val="00275916"/>
    <w:rsid w:val="00275DB5"/>
    <w:rsid w:val="0027714D"/>
    <w:rsid w:val="0027759C"/>
    <w:rsid w:val="002776CE"/>
    <w:rsid w:val="0028117F"/>
    <w:rsid w:val="0028203F"/>
    <w:rsid w:val="00283089"/>
    <w:rsid w:val="0028332A"/>
    <w:rsid w:val="00283782"/>
    <w:rsid w:val="0028596B"/>
    <w:rsid w:val="00286973"/>
    <w:rsid w:val="00287F6A"/>
    <w:rsid w:val="00290A79"/>
    <w:rsid w:val="002911B2"/>
    <w:rsid w:val="0029173B"/>
    <w:rsid w:val="00292170"/>
    <w:rsid w:val="00292753"/>
    <w:rsid w:val="00292B49"/>
    <w:rsid w:val="00295882"/>
    <w:rsid w:val="002959C4"/>
    <w:rsid w:val="00296118"/>
    <w:rsid w:val="00296C30"/>
    <w:rsid w:val="00296EE8"/>
    <w:rsid w:val="002A00CE"/>
    <w:rsid w:val="002A3E36"/>
    <w:rsid w:val="002A4AED"/>
    <w:rsid w:val="002A629B"/>
    <w:rsid w:val="002A6B32"/>
    <w:rsid w:val="002A6D63"/>
    <w:rsid w:val="002A7CAB"/>
    <w:rsid w:val="002B30D8"/>
    <w:rsid w:val="002B3695"/>
    <w:rsid w:val="002B3827"/>
    <w:rsid w:val="002B3C2E"/>
    <w:rsid w:val="002B49C1"/>
    <w:rsid w:val="002B4ABA"/>
    <w:rsid w:val="002B6318"/>
    <w:rsid w:val="002B6F8B"/>
    <w:rsid w:val="002C02FB"/>
    <w:rsid w:val="002C11A2"/>
    <w:rsid w:val="002C2F94"/>
    <w:rsid w:val="002C37D5"/>
    <w:rsid w:val="002C38C3"/>
    <w:rsid w:val="002C5591"/>
    <w:rsid w:val="002C6A76"/>
    <w:rsid w:val="002C70C7"/>
    <w:rsid w:val="002C7955"/>
    <w:rsid w:val="002D0844"/>
    <w:rsid w:val="002D1A9F"/>
    <w:rsid w:val="002D1BCA"/>
    <w:rsid w:val="002D444F"/>
    <w:rsid w:val="002D4796"/>
    <w:rsid w:val="002D4829"/>
    <w:rsid w:val="002D549F"/>
    <w:rsid w:val="002D59CD"/>
    <w:rsid w:val="002D7B56"/>
    <w:rsid w:val="002E0AFC"/>
    <w:rsid w:val="002E16D5"/>
    <w:rsid w:val="002E1794"/>
    <w:rsid w:val="002E1D85"/>
    <w:rsid w:val="002E1EAB"/>
    <w:rsid w:val="002E3592"/>
    <w:rsid w:val="002E5D59"/>
    <w:rsid w:val="002E61CB"/>
    <w:rsid w:val="002E63B7"/>
    <w:rsid w:val="002E69A2"/>
    <w:rsid w:val="002E6ADF"/>
    <w:rsid w:val="002E7970"/>
    <w:rsid w:val="002E7DC6"/>
    <w:rsid w:val="002F1064"/>
    <w:rsid w:val="002F2727"/>
    <w:rsid w:val="002F4511"/>
    <w:rsid w:val="002F639E"/>
    <w:rsid w:val="002F6698"/>
    <w:rsid w:val="002F7FF2"/>
    <w:rsid w:val="00302656"/>
    <w:rsid w:val="00302BF0"/>
    <w:rsid w:val="00303FA6"/>
    <w:rsid w:val="00304077"/>
    <w:rsid w:val="00305295"/>
    <w:rsid w:val="00306D70"/>
    <w:rsid w:val="0030764E"/>
    <w:rsid w:val="00307BF0"/>
    <w:rsid w:val="00311964"/>
    <w:rsid w:val="00312B0C"/>
    <w:rsid w:val="00314807"/>
    <w:rsid w:val="00314B77"/>
    <w:rsid w:val="00316296"/>
    <w:rsid w:val="003202A7"/>
    <w:rsid w:val="00320383"/>
    <w:rsid w:val="003204CD"/>
    <w:rsid w:val="003212CE"/>
    <w:rsid w:val="003220C5"/>
    <w:rsid w:val="00324783"/>
    <w:rsid w:val="003252EA"/>
    <w:rsid w:val="00330A5F"/>
    <w:rsid w:val="00330FB8"/>
    <w:rsid w:val="003326ED"/>
    <w:rsid w:val="003330E6"/>
    <w:rsid w:val="00334626"/>
    <w:rsid w:val="003349B9"/>
    <w:rsid w:val="00336E1A"/>
    <w:rsid w:val="00340828"/>
    <w:rsid w:val="00342558"/>
    <w:rsid w:val="00343DBB"/>
    <w:rsid w:val="00344967"/>
    <w:rsid w:val="00345A06"/>
    <w:rsid w:val="0034782A"/>
    <w:rsid w:val="00347D96"/>
    <w:rsid w:val="00347E0D"/>
    <w:rsid w:val="003506DF"/>
    <w:rsid w:val="00350C43"/>
    <w:rsid w:val="00351097"/>
    <w:rsid w:val="00351507"/>
    <w:rsid w:val="00352052"/>
    <w:rsid w:val="00353F07"/>
    <w:rsid w:val="00354460"/>
    <w:rsid w:val="0035480C"/>
    <w:rsid w:val="003552CE"/>
    <w:rsid w:val="00356452"/>
    <w:rsid w:val="00357C6D"/>
    <w:rsid w:val="00361194"/>
    <w:rsid w:val="003611D2"/>
    <w:rsid w:val="00362377"/>
    <w:rsid w:val="003629D1"/>
    <w:rsid w:val="00362D25"/>
    <w:rsid w:val="00364CFC"/>
    <w:rsid w:val="00366CAC"/>
    <w:rsid w:val="003671AD"/>
    <w:rsid w:val="003672A2"/>
    <w:rsid w:val="00367482"/>
    <w:rsid w:val="00367813"/>
    <w:rsid w:val="00367E95"/>
    <w:rsid w:val="00370182"/>
    <w:rsid w:val="00371B79"/>
    <w:rsid w:val="00372103"/>
    <w:rsid w:val="003730BF"/>
    <w:rsid w:val="00373110"/>
    <w:rsid w:val="00376AEF"/>
    <w:rsid w:val="00377025"/>
    <w:rsid w:val="003772ED"/>
    <w:rsid w:val="00377F46"/>
    <w:rsid w:val="00380BBE"/>
    <w:rsid w:val="00383119"/>
    <w:rsid w:val="00383416"/>
    <w:rsid w:val="0038422B"/>
    <w:rsid w:val="00384844"/>
    <w:rsid w:val="00385342"/>
    <w:rsid w:val="003909F3"/>
    <w:rsid w:val="00390D65"/>
    <w:rsid w:val="00391D94"/>
    <w:rsid w:val="00396074"/>
    <w:rsid w:val="00396D30"/>
    <w:rsid w:val="003975FA"/>
    <w:rsid w:val="003A00A6"/>
    <w:rsid w:val="003A0D3E"/>
    <w:rsid w:val="003A175A"/>
    <w:rsid w:val="003A19BC"/>
    <w:rsid w:val="003A1E18"/>
    <w:rsid w:val="003A296C"/>
    <w:rsid w:val="003A2B0F"/>
    <w:rsid w:val="003A2CD7"/>
    <w:rsid w:val="003A3034"/>
    <w:rsid w:val="003A35AB"/>
    <w:rsid w:val="003A5F6A"/>
    <w:rsid w:val="003A6027"/>
    <w:rsid w:val="003A648D"/>
    <w:rsid w:val="003A780E"/>
    <w:rsid w:val="003B0305"/>
    <w:rsid w:val="003B03DD"/>
    <w:rsid w:val="003B043C"/>
    <w:rsid w:val="003B1407"/>
    <w:rsid w:val="003B178B"/>
    <w:rsid w:val="003B24FC"/>
    <w:rsid w:val="003B2811"/>
    <w:rsid w:val="003B3BDB"/>
    <w:rsid w:val="003B3DD5"/>
    <w:rsid w:val="003B4CC6"/>
    <w:rsid w:val="003B4E6B"/>
    <w:rsid w:val="003B5029"/>
    <w:rsid w:val="003B5785"/>
    <w:rsid w:val="003B5A3C"/>
    <w:rsid w:val="003B610C"/>
    <w:rsid w:val="003B666D"/>
    <w:rsid w:val="003C021D"/>
    <w:rsid w:val="003C057C"/>
    <w:rsid w:val="003C67BE"/>
    <w:rsid w:val="003C757B"/>
    <w:rsid w:val="003D099B"/>
    <w:rsid w:val="003D0C2E"/>
    <w:rsid w:val="003D1ECB"/>
    <w:rsid w:val="003D2E6F"/>
    <w:rsid w:val="003D4495"/>
    <w:rsid w:val="003D4715"/>
    <w:rsid w:val="003E1B4D"/>
    <w:rsid w:val="003E1CFC"/>
    <w:rsid w:val="003E21E8"/>
    <w:rsid w:val="003E5197"/>
    <w:rsid w:val="003E59A6"/>
    <w:rsid w:val="003E6362"/>
    <w:rsid w:val="003E66AF"/>
    <w:rsid w:val="003E6D92"/>
    <w:rsid w:val="003E6E41"/>
    <w:rsid w:val="003E6F51"/>
    <w:rsid w:val="003E72BF"/>
    <w:rsid w:val="003F106A"/>
    <w:rsid w:val="003F155A"/>
    <w:rsid w:val="003F255E"/>
    <w:rsid w:val="003F2663"/>
    <w:rsid w:val="003F2B10"/>
    <w:rsid w:val="003F37F0"/>
    <w:rsid w:val="003F3BF1"/>
    <w:rsid w:val="003F410A"/>
    <w:rsid w:val="003F41F9"/>
    <w:rsid w:val="003F5870"/>
    <w:rsid w:val="003F69DC"/>
    <w:rsid w:val="00400155"/>
    <w:rsid w:val="00400B48"/>
    <w:rsid w:val="00400C12"/>
    <w:rsid w:val="00400F37"/>
    <w:rsid w:val="00403866"/>
    <w:rsid w:val="00403F68"/>
    <w:rsid w:val="004045D9"/>
    <w:rsid w:val="004049DB"/>
    <w:rsid w:val="004120C2"/>
    <w:rsid w:val="0041210B"/>
    <w:rsid w:val="004124C4"/>
    <w:rsid w:val="00412FA7"/>
    <w:rsid w:val="00414DF0"/>
    <w:rsid w:val="0041555E"/>
    <w:rsid w:val="00415EBD"/>
    <w:rsid w:val="00416786"/>
    <w:rsid w:val="004200A9"/>
    <w:rsid w:val="00420660"/>
    <w:rsid w:val="00422D6C"/>
    <w:rsid w:val="00423D9F"/>
    <w:rsid w:val="00424734"/>
    <w:rsid w:val="00425EA4"/>
    <w:rsid w:val="004267B2"/>
    <w:rsid w:val="004300A0"/>
    <w:rsid w:val="00430D91"/>
    <w:rsid w:val="00430F16"/>
    <w:rsid w:val="0043288D"/>
    <w:rsid w:val="00432E76"/>
    <w:rsid w:val="0043300A"/>
    <w:rsid w:val="0043317F"/>
    <w:rsid w:val="00435EE3"/>
    <w:rsid w:val="0043617D"/>
    <w:rsid w:val="0044077F"/>
    <w:rsid w:val="00441743"/>
    <w:rsid w:val="00442A51"/>
    <w:rsid w:val="00442E25"/>
    <w:rsid w:val="00443B88"/>
    <w:rsid w:val="0044473B"/>
    <w:rsid w:val="00444AFC"/>
    <w:rsid w:val="0044537D"/>
    <w:rsid w:val="004513C8"/>
    <w:rsid w:val="00453C8E"/>
    <w:rsid w:val="00454772"/>
    <w:rsid w:val="0045552D"/>
    <w:rsid w:val="00455936"/>
    <w:rsid w:val="00456CCE"/>
    <w:rsid w:val="00460241"/>
    <w:rsid w:val="00460741"/>
    <w:rsid w:val="00462CB3"/>
    <w:rsid w:val="00462D0D"/>
    <w:rsid w:val="00463857"/>
    <w:rsid w:val="004646DE"/>
    <w:rsid w:val="00464DA8"/>
    <w:rsid w:val="00464E96"/>
    <w:rsid w:val="004650AF"/>
    <w:rsid w:val="004659D9"/>
    <w:rsid w:val="00465A60"/>
    <w:rsid w:val="00466175"/>
    <w:rsid w:val="004663F0"/>
    <w:rsid w:val="00467CCE"/>
    <w:rsid w:val="00472625"/>
    <w:rsid w:val="0047354D"/>
    <w:rsid w:val="00477583"/>
    <w:rsid w:val="00477A91"/>
    <w:rsid w:val="00477E09"/>
    <w:rsid w:val="00480500"/>
    <w:rsid w:val="00482053"/>
    <w:rsid w:val="004820FB"/>
    <w:rsid w:val="00482EE8"/>
    <w:rsid w:val="004837BE"/>
    <w:rsid w:val="00485E48"/>
    <w:rsid w:val="00485E5B"/>
    <w:rsid w:val="004861DC"/>
    <w:rsid w:val="00487258"/>
    <w:rsid w:val="00487542"/>
    <w:rsid w:val="00487CAE"/>
    <w:rsid w:val="00490765"/>
    <w:rsid w:val="00490E96"/>
    <w:rsid w:val="0049114A"/>
    <w:rsid w:val="00491431"/>
    <w:rsid w:val="00491776"/>
    <w:rsid w:val="00491B38"/>
    <w:rsid w:val="00491C00"/>
    <w:rsid w:val="00492708"/>
    <w:rsid w:val="00493B17"/>
    <w:rsid w:val="00493D67"/>
    <w:rsid w:val="00496130"/>
    <w:rsid w:val="0049667F"/>
    <w:rsid w:val="004A0239"/>
    <w:rsid w:val="004A03D2"/>
    <w:rsid w:val="004A0BD0"/>
    <w:rsid w:val="004A1D42"/>
    <w:rsid w:val="004A201A"/>
    <w:rsid w:val="004A237E"/>
    <w:rsid w:val="004A30C2"/>
    <w:rsid w:val="004A363B"/>
    <w:rsid w:val="004A3A35"/>
    <w:rsid w:val="004A4E6C"/>
    <w:rsid w:val="004A523E"/>
    <w:rsid w:val="004A66FE"/>
    <w:rsid w:val="004A6FBD"/>
    <w:rsid w:val="004B1323"/>
    <w:rsid w:val="004B238C"/>
    <w:rsid w:val="004B24FD"/>
    <w:rsid w:val="004B27A2"/>
    <w:rsid w:val="004B306E"/>
    <w:rsid w:val="004B4631"/>
    <w:rsid w:val="004B4BD1"/>
    <w:rsid w:val="004B4C09"/>
    <w:rsid w:val="004B63F3"/>
    <w:rsid w:val="004B657B"/>
    <w:rsid w:val="004B7CAD"/>
    <w:rsid w:val="004C1BE0"/>
    <w:rsid w:val="004C3699"/>
    <w:rsid w:val="004C374E"/>
    <w:rsid w:val="004C3852"/>
    <w:rsid w:val="004C4CE4"/>
    <w:rsid w:val="004C7720"/>
    <w:rsid w:val="004C7ED3"/>
    <w:rsid w:val="004D0B05"/>
    <w:rsid w:val="004D1716"/>
    <w:rsid w:val="004D29DE"/>
    <w:rsid w:val="004D2C37"/>
    <w:rsid w:val="004D5019"/>
    <w:rsid w:val="004D5488"/>
    <w:rsid w:val="004D6125"/>
    <w:rsid w:val="004D7A3B"/>
    <w:rsid w:val="004E012D"/>
    <w:rsid w:val="004E185A"/>
    <w:rsid w:val="004E1E94"/>
    <w:rsid w:val="004E369D"/>
    <w:rsid w:val="004E52FA"/>
    <w:rsid w:val="004E570F"/>
    <w:rsid w:val="004E57C8"/>
    <w:rsid w:val="004E6541"/>
    <w:rsid w:val="004E65E7"/>
    <w:rsid w:val="004F1718"/>
    <w:rsid w:val="004F2501"/>
    <w:rsid w:val="004F25EC"/>
    <w:rsid w:val="004F401D"/>
    <w:rsid w:val="004F478A"/>
    <w:rsid w:val="004F4E9F"/>
    <w:rsid w:val="004F5342"/>
    <w:rsid w:val="004F66B1"/>
    <w:rsid w:val="00501695"/>
    <w:rsid w:val="00501EFA"/>
    <w:rsid w:val="00502B11"/>
    <w:rsid w:val="00502D65"/>
    <w:rsid w:val="00503B4B"/>
    <w:rsid w:val="00503FBD"/>
    <w:rsid w:val="005064EC"/>
    <w:rsid w:val="00507192"/>
    <w:rsid w:val="0050747E"/>
    <w:rsid w:val="0050777F"/>
    <w:rsid w:val="0051117E"/>
    <w:rsid w:val="00511FD3"/>
    <w:rsid w:val="00512430"/>
    <w:rsid w:val="005129E0"/>
    <w:rsid w:val="00512BFE"/>
    <w:rsid w:val="00513D2A"/>
    <w:rsid w:val="00513FE9"/>
    <w:rsid w:val="0051485F"/>
    <w:rsid w:val="00515948"/>
    <w:rsid w:val="005163C9"/>
    <w:rsid w:val="005167D0"/>
    <w:rsid w:val="00516D09"/>
    <w:rsid w:val="00520146"/>
    <w:rsid w:val="00520778"/>
    <w:rsid w:val="005210B2"/>
    <w:rsid w:val="00523360"/>
    <w:rsid w:val="00523D25"/>
    <w:rsid w:val="005254D6"/>
    <w:rsid w:val="00525A9B"/>
    <w:rsid w:val="005267B8"/>
    <w:rsid w:val="005271BE"/>
    <w:rsid w:val="00530480"/>
    <w:rsid w:val="00530B47"/>
    <w:rsid w:val="00530FC4"/>
    <w:rsid w:val="00531918"/>
    <w:rsid w:val="00531F2B"/>
    <w:rsid w:val="00532446"/>
    <w:rsid w:val="00534198"/>
    <w:rsid w:val="0053431A"/>
    <w:rsid w:val="0053463E"/>
    <w:rsid w:val="00535794"/>
    <w:rsid w:val="0053592A"/>
    <w:rsid w:val="005359B5"/>
    <w:rsid w:val="00536452"/>
    <w:rsid w:val="00536A4B"/>
    <w:rsid w:val="00536E59"/>
    <w:rsid w:val="00536E6B"/>
    <w:rsid w:val="00537599"/>
    <w:rsid w:val="005379B9"/>
    <w:rsid w:val="00541515"/>
    <w:rsid w:val="005416AA"/>
    <w:rsid w:val="0054185F"/>
    <w:rsid w:val="005422BA"/>
    <w:rsid w:val="00542BA2"/>
    <w:rsid w:val="0054412F"/>
    <w:rsid w:val="00544DE9"/>
    <w:rsid w:val="00545228"/>
    <w:rsid w:val="005453F3"/>
    <w:rsid w:val="005456C8"/>
    <w:rsid w:val="00546BE4"/>
    <w:rsid w:val="00546D25"/>
    <w:rsid w:val="00546F86"/>
    <w:rsid w:val="005503F8"/>
    <w:rsid w:val="00550400"/>
    <w:rsid w:val="005531A6"/>
    <w:rsid w:val="00553284"/>
    <w:rsid w:val="00553E34"/>
    <w:rsid w:val="00554DFE"/>
    <w:rsid w:val="00554E58"/>
    <w:rsid w:val="00555C1A"/>
    <w:rsid w:val="00556115"/>
    <w:rsid w:val="00556362"/>
    <w:rsid w:val="00561AD5"/>
    <w:rsid w:val="005628F7"/>
    <w:rsid w:val="00564CBE"/>
    <w:rsid w:val="005652E5"/>
    <w:rsid w:val="00565598"/>
    <w:rsid w:val="005669CD"/>
    <w:rsid w:val="00566A84"/>
    <w:rsid w:val="00567376"/>
    <w:rsid w:val="0056765F"/>
    <w:rsid w:val="0056780F"/>
    <w:rsid w:val="00567977"/>
    <w:rsid w:val="005679AA"/>
    <w:rsid w:val="00567F73"/>
    <w:rsid w:val="00570FA8"/>
    <w:rsid w:val="005726E6"/>
    <w:rsid w:val="005727E0"/>
    <w:rsid w:val="00573B81"/>
    <w:rsid w:val="0057447D"/>
    <w:rsid w:val="005749F6"/>
    <w:rsid w:val="005767FD"/>
    <w:rsid w:val="00577615"/>
    <w:rsid w:val="00583843"/>
    <w:rsid w:val="00584D4E"/>
    <w:rsid w:val="00591BB7"/>
    <w:rsid w:val="00594362"/>
    <w:rsid w:val="00595D36"/>
    <w:rsid w:val="005966E5"/>
    <w:rsid w:val="005973C4"/>
    <w:rsid w:val="00597911"/>
    <w:rsid w:val="005A0559"/>
    <w:rsid w:val="005A142B"/>
    <w:rsid w:val="005A1702"/>
    <w:rsid w:val="005A1B54"/>
    <w:rsid w:val="005A1B99"/>
    <w:rsid w:val="005A1C0F"/>
    <w:rsid w:val="005A3B5B"/>
    <w:rsid w:val="005A5441"/>
    <w:rsid w:val="005A6FCB"/>
    <w:rsid w:val="005A7CCC"/>
    <w:rsid w:val="005B004E"/>
    <w:rsid w:val="005B0A63"/>
    <w:rsid w:val="005B1425"/>
    <w:rsid w:val="005B16AF"/>
    <w:rsid w:val="005B2680"/>
    <w:rsid w:val="005B2828"/>
    <w:rsid w:val="005B2D29"/>
    <w:rsid w:val="005B4593"/>
    <w:rsid w:val="005B5009"/>
    <w:rsid w:val="005B65B6"/>
    <w:rsid w:val="005C0DD6"/>
    <w:rsid w:val="005C0FA6"/>
    <w:rsid w:val="005C3798"/>
    <w:rsid w:val="005D04CE"/>
    <w:rsid w:val="005D0607"/>
    <w:rsid w:val="005D14F4"/>
    <w:rsid w:val="005D17D6"/>
    <w:rsid w:val="005D1D81"/>
    <w:rsid w:val="005D3ABD"/>
    <w:rsid w:val="005D438E"/>
    <w:rsid w:val="005D4E92"/>
    <w:rsid w:val="005D51FD"/>
    <w:rsid w:val="005D713F"/>
    <w:rsid w:val="005D7144"/>
    <w:rsid w:val="005D7BCC"/>
    <w:rsid w:val="005E23EA"/>
    <w:rsid w:val="005E2501"/>
    <w:rsid w:val="005E323F"/>
    <w:rsid w:val="005E3F0E"/>
    <w:rsid w:val="005E4FA9"/>
    <w:rsid w:val="005E561E"/>
    <w:rsid w:val="005F0114"/>
    <w:rsid w:val="005F0279"/>
    <w:rsid w:val="005F0316"/>
    <w:rsid w:val="005F0B13"/>
    <w:rsid w:val="005F2046"/>
    <w:rsid w:val="005F2AFE"/>
    <w:rsid w:val="005F3DA4"/>
    <w:rsid w:val="005F545D"/>
    <w:rsid w:val="005F5B33"/>
    <w:rsid w:val="005F6D00"/>
    <w:rsid w:val="006006DD"/>
    <w:rsid w:val="0060105B"/>
    <w:rsid w:val="0060185E"/>
    <w:rsid w:val="00602428"/>
    <w:rsid w:val="006025B4"/>
    <w:rsid w:val="00603856"/>
    <w:rsid w:val="00605075"/>
    <w:rsid w:val="006052E7"/>
    <w:rsid w:val="00607A9E"/>
    <w:rsid w:val="0061091B"/>
    <w:rsid w:val="00611A0B"/>
    <w:rsid w:val="0061227F"/>
    <w:rsid w:val="006122BB"/>
    <w:rsid w:val="0061420F"/>
    <w:rsid w:val="00615863"/>
    <w:rsid w:val="00615F08"/>
    <w:rsid w:val="006170BC"/>
    <w:rsid w:val="0061721B"/>
    <w:rsid w:val="0062070F"/>
    <w:rsid w:val="00621114"/>
    <w:rsid w:val="006218E7"/>
    <w:rsid w:val="00621A59"/>
    <w:rsid w:val="0062204E"/>
    <w:rsid w:val="00624661"/>
    <w:rsid w:val="006256E9"/>
    <w:rsid w:val="0062579D"/>
    <w:rsid w:val="006272CA"/>
    <w:rsid w:val="0063018B"/>
    <w:rsid w:val="00630738"/>
    <w:rsid w:val="00631EE9"/>
    <w:rsid w:val="006336DE"/>
    <w:rsid w:val="00633F31"/>
    <w:rsid w:val="006340AE"/>
    <w:rsid w:val="006341D0"/>
    <w:rsid w:val="006344E8"/>
    <w:rsid w:val="00634564"/>
    <w:rsid w:val="00634FA7"/>
    <w:rsid w:val="00635CE3"/>
    <w:rsid w:val="00635EA7"/>
    <w:rsid w:val="00637BA7"/>
    <w:rsid w:val="00641496"/>
    <w:rsid w:val="0064173F"/>
    <w:rsid w:val="006419D0"/>
    <w:rsid w:val="00642689"/>
    <w:rsid w:val="00642879"/>
    <w:rsid w:val="00644359"/>
    <w:rsid w:val="006446BA"/>
    <w:rsid w:val="0064472E"/>
    <w:rsid w:val="00645A7C"/>
    <w:rsid w:val="00646865"/>
    <w:rsid w:val="00647DC1"/>
    <w:rsid w:val="006509B6"/>
    <w:rsid w:val="0065189A"/>
    <w:rsid w:val="0065194E"/>
    <w:rsid w:val="00654687"/>
    <w:rsid w:val="00654CDF"/>
    <w:rsid w:val="00655FC7"/>
    <w:rsid w:val="00657C60"/>
    <w:rsid w:val="006600E9"/>
    <w:rsid w:val="0066339A"/>
    <w:rsid w:val="00664283"/>
    <w:rsid w:val="00664925"/>
    <w:rsid w:val="0067108D"/>
    <w:rsid w:val="006736B9"/>
    <w:rsid w:val="00673896"/>
    <w:rsid w:val="006756D5"/>
    <w:rsid w:val="00675E4A"/>
    <w:rsid w:val="00676219"/>
    <w:rsid w:val="00676D91"/>
    <w:rsid w:val="0068078C"/>
    <w:rsid w:val="00680A11"/>
    <w:rsid w:val="00680A9B"/>
    <w:rsid w:val="00680ECA"/>
    <w:rsid w:val="00680ED0"/>
    <w:rsid w:val="00681071"/>
    <w:rsid w:val="006817CA"/>
    <w:rsid w:val="00682C0A"/>
    <w:rsid w:val="0068427A"/>
    <w:rsid w:val="006842C1"/>
    <w:rsid w:val="00684B26"/>
    <w:rsid w:val="00685186"/>
    <w:rsid w:val="00686C3F"/>
    <w:rsid w:val="00687B70"/>
    <w:rsid w:val="00692C86"/>
    <w:rsid w:val="00693434"/>
    <w:rsid w:val="00694603"/>
    <w:rsid w:val="00696861"/>
    <w:rsid w:val="00697441"/>
    <w:rsid w:val="006A054B"/>
    <w:rsid w:val="006A1A19"/>
    <w:rsid w:val="006A25C6"/>
    <w:rsid w:val="006A366B"/>
    <w:rsid w:val="006A56C6"/>
    <w:rsid w:val="006A7869"/>
    <w:rsid w:val="006A7BDC"/>
    <w:rsid w:val="006A7DC0"/>
    <w:rsid w:val="006B1511"/>
    <w:rsid w:val="006B238B"/>
    <w:rsid w:val="006B2F2B"/>
    <w:rsid w:val="006B3BCE"/>
    <w:rsid w:val="006B3E45"/>
    <w:rsid w:val="006B6197"/>
    <w:rsid w:val="006B683A"/>
    <w:rsid w:val="006C09D1"/>
    <w:rsid w:val="006C0D68"/>
    <w:rsid w:val="006C100B"/>
    <w:rsid w:val="006C126F"/>
    <w:rsid w:val="006C1318"/>
    <w:rsid w:val="006C293D"/>
    <w:rsid w:val="006C3ED8"/>
    <w:rsid w:val="006C5106"/>
    <w:rsid w:val="006C672A"/>
    <w:rsid w:val="006C7888"/>
    <w:rsid w:val="006D16A1"/>
    <w:rsid w:val="006D23F0"/>
    <w:rsid w:val="006D6BA5"/>
    <w:rsid w:val="006D6CC0"/>
    <w:rsid w:val="006D6F98"/>
    <w:rsid w:val="006D7159"/>
    <w:rsid w:val="006E0873"/>
    <w:rsid w:val="006E0D47"/>
    <w:rsid w:val="006E1045"/>
    <w:rsid w:val="006E45FE"/>
    <w:rsid w:val="006E496B"/>
    <w:rsid w:val="006E5C2B"/>
    <w:rsid w:val="006E5FDC"/>
    <w:rsid w:val="006E7F8D"/>
    <w:rsid w:val="006F085C"/>
    <w:rsid w:val="006F089F"/>
    <w:rsid w:val="006F094A"/>
    <w:rsid w:val="006F3567"/>
    <w:rsid w:val="006F59B2"/>
    <w:rsid w:val="006F6C68"/>
    <w:rsid w:val="006F72D3"/>
    <w:rsid w:val="006F751A"/>
    <w:rsid w:val="0070123E"/>
    <w:rsid w:val="00702985"/>
    <w:rsid w:val="00702BBD"/>
    <w:rsid w:val="0070354F"/>
    <w:rsid w:val="00704CB4"/>
    <w:rsid w:val="00706F25"/>
    <w:rsid w:val="007102F2"/>
    <w:rsid w:val="007117E6"/>
    <w:rsid w:val="00713B9E"/>
    <w:rsid w:val="00715B08"/>
    <w:rsid w:val="00716A53"/>
    <w:rsid w:val="00717A2B"/>
    <w:rsid w:val="00717C3B"/>
    <w:rsid w:val="007203A1"/>
    <w:rsid w:val="007208A8"/>
    <w:rsid w:val="00720B35"/>
    <w:rsid w:val="00720EA0"/>
    <w:rsid w:val="007227DE"/>
    <w:rsid w:val="00723F18"/>
    <w:rsid w:val="007253F7"/>
    <w:rsid w:val="00725CF2"/>
    <w:rsid w:val="007278F1"/>
    <w:rsid w:val="00727DF3"/>
    <w:rsid w:val="007301B1"/>
    <w:rsid w:val="007325BA"/>
    <w:rsid w:val="00732672"/>
    <w:rsid w:val="00733591"/>
    <w:rsid w:val="00733E4B"/>
    <w:rsid w:val="00734071"/>
    <w:rsid w:val="0073426D"/>
    <w:rsid w:val="00734EEF"/>
    <w:rsid w:val="00735C3B"/>
    <w:rsid w:val="0073682E"/>
    <w:rsid w:val="00741D0E"/>
    <w:rsid w:val="007420E7"/>
    <w:rsid w:val="007421F2"/>
    <w:rsid w:val="00742706"/>
    <w:rsid w:val="007436FA"/>
    <w:rsid w:val="00743EED"/>
    <w:rsid w:val="007451BF"/>
    <w:rsid w:val="00746722"/>
    <w:rsid w:val="00747423"/>
    <w:rsid w:val="007479DA"/>
    <w:rsid w:val="007500A8"/>
    <w:rsid w:val="0075122C"/>
    <w:rsid w:val="0075132B"/>
    <w:rsid w:val="007518DD"/>
    <w:rsid w:val="00751E37"/>
    <w:rsid w:val="0075286F"/>
    <w:rsid w:val="00753322"/>
    <w:rsid w:val="00757067"/>
    <w:rsid w:val="00760E6C"/>
    <w:rsid w:val="00761320"/>
    <w:rsid w:val="00761606"/>
    <w:rsid w:val="00767A1C"/>
    <w:rsid w:val="007700F2"/>
    <w:rsid w:val="0077039B"/>
    <w:rsid w:val="007728FC"/>
    <w:rsid w:val="00773456"/>
    <w:rsid w:val="007736BB"/>
    <w:rsid w:val="0077390F"/>
    <w:rsid w:val="00774D3C"/>
    <w:rsid w:val="00775457"/>
    <w:rsid w:val="007769ED"/>
    <w:rsid w:val="007770D1"/>
    <w:rsid w:val="007772D1"/>
    <w:rsid w:val="00780AF8"/>
    <w:rsid w:val="00781E4A"/>
    <w:rsid w:val="007826AD"/>
    <w:rsid w:val="00783360"/>
    <w:rsid w:val="007837B6"/>
    <w:rsid w:val="007837F7"/>
    <w:rsid w:val="007848B1"/>
    <w:rsid w:val="00785CD3"/>
    <w:rsid w:val="007870CF"/>
    <w:rsid w:val="007873E1"/>
    <w:rsid w:val="00791022"/>
    <w:rsid w:val="00791E15"/>
    <w:rsid w:val="007931EB"/>
    <w:rsid w:val="0079499D"/>
    <w:rsid w:val="00794ED0"/>
    <w:rsid w:val="0079524C"/>
    <w:rsid w:val="007956CA"/>
    <w:rsid w:val="00795E8C"/>
    <w:rsid w:val="00795F00"/>
    <w:rsid w:val="007966CF"/>
    <w:rsid w:val="007967B8"/>
    <w:rsid w:val="007A0331"/>
    <w:rsid w:val="007A09BE"/>
    <w:rsid w:val="007A0A35"/>
    <w:rsid w:val="007A2040"/>
    <w:rsid w:val="007A33C5"/>
    <w:rsid w:val="007A51F6"/>
    <w:rsid w:val="007A5BFC"/>
    <w:rsid w:val="007A7EA5"/>
    <w:rsid w:val="007B0CFF"/>
    <w:rsid w:val="007B0DDD"/>
    <w:rsid w:val="007B1C28"/>
    <w:rsid w:val="007B1E6D"/>
    <w:rsid w:val="007B24B1"/>
    <w:rsid w:val="007B3D18"/>
    <w:rsid w:val="007B5330"/>
    <w:rsid w:val="007B61D6"/>
    <w:rsid w:val="007B739C"/>
    <w:rsid w:val="007C0B22"/>
    <w:rsid w:val="007C1375"/>
    <w:rsid w:val="007C1583"/>
    <w:rsid w:val="007C27D4"/>
    <w:rsid w:val="007C3A9D"/>
    <w:rsid w:val="007C5A9D"/>
    <w:rsid w:val="007C6744"/>
    <w:rsid w:val="007D13B5"/>
    <w:rsid w:val="007D1D34"/>
    <w:rsid w:val="007D2364"/>
    <w:rsid w:val="007D473C"/>
    <w:rsid w:val="007D48D1"/>
    <w:rsid w:val="007E1363"/>
    <w:rsid w:val="007E15A4"/>
    <w:rsid w:val="007E2206"/>
    <w:rsid w:val="007E27D1"/>
    <w:rsid w:val="007E2DDD"/>
    <w:rsid w:val="007E30D9"/>
    <w:rsid w:val="007E3138"/>
    <w:rsid w:val="007E388B"/>
    <w:rsid w:val="007E4121"/>
    <w:rsid w:val="007E4F0C"/>
    <w:rsid w:val="007E53C6"/>
    <w:rsid w:val="007E5920"/>
    <w:rsid w:val="007E6560"/>
    <w:rsid w:val="007E714C"/>
    <w:rsid w:val="007E7542"/>
    <w:rsid w:val="007E761A"/>
    <w:rsid w:val="007E7FD0"/>
    <w:rsid w:val="007F0AEE"/>
    <w:rsid w:val="007F1358"/>
    <w:rsid w:val="007F13E7"/>
    <w:rsid w:val="007F1649"/>
    <w:rsid w:val="007F1E99"/>
    <w:rsid w:val="007F2A07"/>
    <w:rsid w:val="007F7A43"/>
    <w:rsid w:val="00800094"/>
    <w:rsid w:val="00800227"/>
    <w:rsid w:val="00800FCF"/>
    <w:rsid w:val="00801662"/>
    <w:rsid w:val="008016FB"/>
    <w:rsid w:val="00803195"/>
    <w:rsid w:val="00803742"/>
    <w:rsid w:val="00806593"/>
    <w:rsid w:val="0080768B"/>
    <w:rsid w:val="00810136"/>
    <w:rsid w:val="00810A4C"/>
    <w:rsid w:val="00810DC2"/>
    <w:rsid w:val="008111C3"/>
    <w:rsid w:val="0081182D"/>
    <w:rsid w:val="00812844"/>
    <w:rsid w:val="00813060"/>
    <w:rsid w:val="008166C1"/>
    <w:rsid w:val="00817286"/>
    <w:rsid w:val="00822322"/>
    <w:rsid w:val="008229C0"/>
    <w:rsid w:val="008229E6"/>
    <w:rsid w:val="00822E95"/>
    <w:rsid w:val="008238E6"/>
    <w:rsid w:val="00824343"/>
    <w:rsid w:val="0082461D"/>
    <w:rsid w:val="008251AD"/>
    <w:rsid w:val="008259E3"/>
    <w:rsid w:val="00825A80"/>
    <w:rsid w:val="008263B9"/>
    <w:rsid w:val="00826673"/>
    <w:rsid w:val="00826CDB"/>
    <w:rsid w:val="00830122"/>
    <w:rsid w:val="00830344"/>
    <w:rsid w:val="008307CD"/>
    <w:rsid w:val="00831147"/>
    <w:rsid w:val="00831B4A"/>
    <w:rsid w:val="0083301B"/>
    <w:rsid w:val="00833B24"/>
    <w:rsid w:val="00834619"/>
    <w:rsid w:val="00834F96"/>
    <w:rsid w:val="0083691B"/>
    <w:rsid w:val="00840CD7"/>
    <w:rsid w:val="008411A8"/>
    <w:rsid w:val="008411FB"/>
    <w:rsid w:val="008417FF"/>
    <w:rsid w:val="008435D9"/>
    <w:rsid w:val="008435E1"/>
    <w:rsid w:val="008438F0"/>
    <w:rsid w:val="00844851"/>
    <w:rsid w:val="00846784"/>
    <w:rsid w:val="00846AFE"/>
    <w:rsid w:val="00846B5F"/>
    <w:rsid w:val="00846F91"/>
    <w:rsid w:val="0084740A"/>
    <w:rsid w:val="008475CD"/>
    <w:rsid w:val="00851AF1"/>
    <w:rsid w:val="0085252A"/>
    <w:rsid w:val="00852588"/>
    <w:rsid w:val="00853B35"/>
    <w:rsid w:val="00854501"/>
    <w:rsid w:val="008562D2"/>
    <w:rsid w:val="00860582"/>
    <w:rsid w:val="008611F3"/>
    <w:rsid w:val="008613D3"/>
    <w:rsid w:val="008617BA"/>
    <w:rsid w:val="00862D5C"/>
    <w:rsid w:val="00863EEC"/>
    <w:rsid w:val="00863F75"/>
    <w:rsid w:val="008653B6"/>
    <w:rsid w:val="00865691"/>
    <w:rsid w:val="00866974"/>
    <w:rsid w:val="0086757E"/>
    <w:rsid w:val="008710F5"/>
    <w:rsid w:val="0087129E"/>
    <w:rsid w:val="00872221"/>
    <w:rsid w:val="00873811"/>
    <w:rsid w:val="00874066"/>
    <w:rsid w:val="00874852"/>
    <w:rsid w:val="0087578D"/>
    <w:rsid w:val="008761B1"/>
    <w:rsid w:val="00876B20"/>
    <w:rsid w:val="00881C46"/>
    <w:rsid w:val="00882172"/>
    <w:rsid w:val="00883406"/>
    <w:rsid w:val="008834AC"/>
    <w:rsid w:val="00884A8A"/>
    <w:rsid w:val="008862D7"/>
    <w:rsid w:val="0089087A"/>
    <w:rsid w:val="00893317"/>
    <w:rsid w:val="00893E8D"/>
    <w:rsid w:val="008964B9"/>
    <w:rsid w:val="00897BC7"/>
    <w:rsid w:val="008A0F3B"/>
    <w:rsid w:val="008A325D"/>
    <w:rsid w:val="008A329D"/>
    <w:rsid w:val="008A378E"/>
    <w:rsid w:val="008A3E28"/>
    <w:rsid w:val="008A5723"/>
    <w:rsid w:val="008A69B9"/>
    <w:rsid w:val="008B03B9"/>
    <w:rsid w:val="008B1FF1"/>
    <w:rsid w:val="008B200A"/>
    <w:rsid w:val="008B2182"/>
    <w:rsid w:val="008B3B65"/>
    <w:rsid w:val="008B51EB"/>
    <w:rsid w:val="008B6061"/>
    <w:rsid w:val="008B60A4"/>
    <w:rsid w:val="008B6D44"/>
    <w:rsid w:val="008C0023"/>
    <w:rsid w:val="008C084A"/>
    <w:rsid w:val="008C3B90"/>
    <w:rsid w:val="008C51C4"/>
    <w:rsid w:val="008C7CD3"/>
    <w:rsid w:val="008D0AA6"/>
    <w:rsid w:val="008D1414"/>
    <w:rsid w:val="008D1E00"/>
    <w:rsid w:val="008D2386"/>
    <w:rsid w:val="008D32C5"/>
    <w:rsid w:val="008D3620"/>
    <w:rsid w:val="008D5598"/>
    <w:rsid w:val="008D68CC"/>
    <w:rsid w:val="008D6CE0"/>
    <w:rsid w:val="008D7924"/>
    <w:rsid w:val="008E0363"/>
    <w:rsid w:val="008E1784"/>
    <w:rsid w:val="008E189F"/>
    <w:rsid w:val="008E1B62"/>
    <w:rsid w:val="008E1CB5"/>
    <w:rsid w:val="008E3219"/>
    <w:rsid w:val="008E33CF"/>
    <w:rsid w:val="008E3A29"/>
    <w:rsid w:val="008E4AE7"/>
    <w:rsid w:val="008E504F"/>
    <w:rsid w:val="008E5D14"/>
    <w:rsid w:val="008F074A"/>
    <w:rsid w:val="008F1334"/>
    <w:rsid w:val="008F1EA6"/>
    <w:rsid w:val="008F1F60"/>
    <w:rsid w:val="008F4B3E"/>
    <w:rsid w:val="008F66D3"/>
    <w:rsid w:val="00901140"/>
    <w:rsid w:val="009038E7"/>
    <w:rsid w:val="00903D9F"/>
    <w:rsid w:val="00903EC7"/>
    <w:rsid w:val="009048B1"/>
    <w:rsid w:val="00905728"/>
    <w:rsid w:val="009061EF"/>
    <w:rsid w:val="0090670B"/>
    <w:rsid w:val="009071A6"/>
    <w:rsid w:val="00907477"/>
    <w:rsid w:val="00907ED5"/>
    <w:rsid w:val="0091015E"/>
    <w:rsid w:val="00911FD2"/>
    <w:rsid w:val="00912E9D"/>
    <w:rsid w:val="00913434"/>
    <w:rsid w:val="0091350E"/>
    <w:rsid w:val="00914B6A"/>
    <w:rsid w:val="00915A0C"/>
    <w:rsid w:val="00916E57"/>
    <w:rsid w:val="0091726B"/>
    <w:rsid w:val="00920037"/>
    <w:rsid w:val="009205C2"/>
    <w:rsid w:val="0092073C"/>
    <w:rsid w:val="00920AD4"/>
    <w:rsid w:val="0092157D"/>
    <w:rsid w:val="0092176E"/>
    <w:rsid w:val="0092282F"/>
    <w:rsid w:val="0092460D"/>
    <w:rsid w:val="00930823"/>
    <w:rsid w:val="00934C07"/>
    <w:rsid w:val="009414F7"/>
    <w:rsid w:val="00942AB1"/>
    <w:rsid w:val="00942D12"/>
    <w:rsid w:val="00944761"/>
    <w:rsid w:val="00945261"/>
    <w:rsid w:val="00945783"/>
    <w:rsid w:val="00945908"/>
    <w:rsid w:val="00946DC8"/>
    <w:rsid w:val="00947A56"/>
    <w:rsid w:val="00947BE5"/>
    <w:rsid w:val="00950516"/>
    <w:rsid w:val="0095291F"/>
    <w:rsid w:val="009539F1"/>
    <w:rsid w:val="00953A30"/>
    <w:rsid w:val="009541D2"/>
    <w:rsid w:val="0095500D"/>
    <w:rsid w:val="009550D4"/>
    <w:rsid w:val="00955138"/>
    <w:rsid w:val="00955306"/>
    <w:rsid w:val="0095542C"/>
    <w:rsid w:val="00956C76"/>
    <w:rsid w:val="00956D1D"/>
    <w:rsid w:val="00957BA9"/>
    <w:rsid w:val="009602A1"/>
    <w:rsid w:val="00960958"/>
    <w:rsid w:val="00960B39"/>
    <w:rsid w:val="009625F8"/>
    <w:rsid w:val="00962E89"/>
    <w:rsid w:val="00966919"/>
    <w:rsid w:val="00966CB7"/>
    <w:rsid w:val="00966DBD"/>
    <w:rsid w:val="00967FDE"/>
    <w:rsid w:val="009723AE"/>
    <w:rsid w:val="00972821"/>
    <w:rsid w:val="00972CF2"/>
    <w:rsid w:val="00973F52"/>
    <w:rsid w:val="0097433D"/>
    <w:rsid w:val="0097486E"/>
    <w:rsid w:val="00974EDD"/>
    <w:rsid w:val="00975178"/>
    <w:rsid w:val="00976D75"/>
    <w:rsid w:val="00977116"/>
    <w:rsid w:val="00980C0B"/>
    <w:rsid w:val="0098182B"/>
    <w:rsid w:val="00981A0B"/>
    <w:rsid w:val="00981BF4"/>
    <w:rsid w:val="00982730"/>
    <w:rsid w:val="00982C0D"/>
    <w:rsid w:val="00982DC4"/>
    <w:rsid w:val="00983642"/>
    <w:rsid w:val="0098580E"/>
    <w:rsid w:val="00985E0C"/>
    <w:rsid w:val="00990D27"/>
    <w:rsid w:val="00991588"/>
    <w:rsid w:val="009915C7"/>
    <w:rsid w:val="00991B15"/>
    <w:rsid w:val="00992010"/>
    <w:rsid w:val="00992D60"/>
    <w:rsid w:val="00993F96"/>
    <w:rsid w:val="00994070"/>
    <w:rsid w:val="009954E4"/>
    <w:rsid w:val="00995C79"/>
    <w:rsid w:val="00996BC7"/>
    <w:rsid w:val="00997940"/>
    <w:rsid w:val="009A044C"/>
    <w:rsid w:val="009A1DD0"/>
    <w:rsid w:val="009A21E4"/>
    <w:rsid w:val="009A7620"/>
    <w:rsid w:val="009B0F0B"/>
    <w:rsid w:val="009B23DE"/>
    <w:rsid w:val="009B2512"/>
    <w:rsid w:val="009B2B9E"/>
    <w:rsid w:val="009B4366"/>
    <w:rsid w:val="009B4B00"/>
    <w:rsid w:val="009B57A9"/>
    <w:rsid w:val="009B6692"/>
    <w:rsid w:val="009B697B"/>
    <w:rsid w:val="009B74A0"/>
    <w:rsid w:val="009C25DB"/>
    <w:rsid w:val="009C53E8"/>
    <w:rsid w:val="009C5BEA"/>
    <w:rsid w:val="009D005A"/>
    <w:rsid w:val="009D1F38"/>
    <w:rsid w:val="009D1F41"/>
    <w:rsid w:val="009D2317"/>
    <w:rsid w:val="009D26B4"/>
    <w:rsid w:val="009D6E1A"/>
    <w:rsid w:val="009D7DA7"/>
    <w:rsid w:val="009E1740"/>
    <w:rsid w:val="009E237B"/>
    <w:rsid w:val="009E5E51"/>
    <w:rsid w:val="009E5E7A"/>
    <w:rsid w:val="009E7880"/>
    <w:rsid w:val="009E7AF5"/>
    <w:rsid w:val="009F0C73"/>
    <w:rsid w:val="009F1A9A"/>
    <w:rsid w:val="009F1F8D"/>
    <w:rsid w:val="009F20BE"/>
    <w:rsid w:val="009F24C8"/>
    <w:rsid w:val="009F3B0A"/>
    <w:rsid w:val="009F3B9E"/>
    <w:rsid w:val="009F41E2"/>
    <w:rsid w:val="009F4B75"/>
    <w:rsid w:val="009F4CF8"/>
    <w:rsid w:val="009F5221"/>
    <w:rsid w:val="009F6DB3"/>
    <w:rsid w:val="009F7235"/>
    <w:rsid w:val="009F77AF"/>
    <w:rsid w:val="00A01C26"/>
    <w:rsid w:val="00A02366"/>
    <w:rsid w:val="00A04A2F"/>
    <w:rsid w:val="00A04DDE"/>
    <w:rsid w:val="00A05784"/>
    <w:rsid w:val="00A05C82"/>
    <w:rsid w:val="00A06C32"/>
    <w:rsid w:val="00A076C0"/>
    <w:rsid w:val="00A10421"/>
    <w:rsid w:val="00A10527"/>
    <w:rsid w:val="00A11078"/>
    <w:rsid w:val="00A1138B"/>
    <w:rsid w:val="00A13AE2"/>
    <w:rsid w:val="00A14F97"/>
    <w:rsid w:val="00A15375"/>
    <w:rsid w:val="00A153F5"/>
    <w:rsid w:val="00A15C91"/>
    <w:rsid w:val="00A16927"/>
    <w:rsid w:val="00A16D1D"/>
    <w:rsid w:val="00A171B9"/>
    <w:rsid w:val="00A1792F"/>
    <w:rsid w:val="00A20026"/>
    <w:rsid w:val="00A2037B"/>
    <w:rsid w:val="00A20705"/>
    <w:rsid w:val="00A221D5"/>
    <w:rsid w:val="00A22500"/>
    <w:rsid w:val="00A2524D"/>
    <w:rsid w:val="00A267CF"/>
    <w:rsid w:val="00A278C9"/>
    <w:rsid w:val="00A31D06"/>
    <w:rsid w:val="00A32EE3"/>
    <w:rsid w:val="00A332BD"/>
    <w:rsid w:val="00A333FC"/>
    <w:rsid w:val="00A34287"/>
    <w:rsid w:val="00A3536A"/>
    <w:rsid w:val="00A356CD"/>
    <w:rsid w:val="00A35964"/>
    <w:rsid w:val="00A36D0D"/>
    <w:rsid w:val="00A36E8B"/>
    <w:rsid w:val="00A36ECD"/>
    <w:rsid w:val="00A3712A"/>
    <w:rsid w:val="00A41787"/>
    <w:rsid w:val="00A41AA1"/>
    <w:rsid w:val="00A42C1A"/>
    <w:rsid w:val="00A4433C"/>
    <w:rsid w:val="00A44BBB"/>
    <w:rsid w:val="00A45E8E"/>
    <w:rsid w:val="00A504D1"/>
    <w:rsid w:val="00A52597"/>
    <w:rsid w:val="00A54348"/>
    <w:rsid w:val="00A5440E"/>
    <w:rsid w:val="00A54487"/>
    <w:rsid w:val="00A54F41"/>
    <w:rsid w:val="00A5563F"/>
    <w:rsid w:val="00A55B31"/>
    <w:rsid w:val="00A55E9F"/>
    <w:rsid w:val="00A566AB"/>
    <w:rsid w:val="00A5715E"/>
    <w:rsid w:val="00A57843"/>
    <w:rsid w:val="00A604C3"/>
    <w:rsid w:val="00A60516"/>
    <w:rsid w:val="00A61547"/>
    <w:rsid w:val="00A62920"/>
    <w:rsid w:val="00A64D9B"/>
    <w:rsid w:val="00A66B5C"/>
    <w:rsid w:val="00A709E0"/>
    <w:rsid w:val="00A710CD"/>
    <w:rsid w:val="00A716E6"/>
    <w:rsid w:val="00A71EE4"/>
    <w:rsid w:val="00A73FB8"/>
    <w:rsid w:val="00A75EA0"/>
    <w:rsid w:val="00A77601"/>
    <w:rsid w:val="00A779D2"/>
    <w:rsid w:val="00A80A11"/>
    <w:rsid w:val="00A80DD5"/>
    <w:rsid w:val="00A81533"/>
    <w:rsid w:val="00A83330"/>
    <w:rsid w:val="00A835A4"/>
    <w:rsid w:val="00A83E01"/>
    <w:rsid w:val="00A84F46"/>
    <w:rsid w:val="00A91A75"/>
    <w:rsid w:val="00A93557"/>
    <w:rsid w:val="00A93F49"/>
    <w:rsid w:val="00A946FF"/>
    <w:rsid w:val="00A95216"/>
    <w:rsid w:val="00A95A95"/>
    <w:rsid w:val="00A97A50"/>
    <w:rsid w:val="00A97F8A"/>
    <w:rsid w:val="00AA0988"/>
    <w:rsid w:val="00AA219C"/>
    <w:rsid w:val="00AA26B2"/>
    <w:rsid w:val="00AA2B5B"/>
    <w:rsid w:val="00AA2DF6"/>
    <w:rsid w:val="00AA2DF7"/>
    <w:rsid w:val="00AA2FD2"/>
    <w:rsid w:val="00AA3AF7"/>
    <w:rsid w:val="00AA3B84"/>
    <w:rsid w:val="00AA4B0C"/>
    <w:rsid w:val="00AA4E8D"/>
    <w:rsid w:val="00AA7C72"/>
    <w:rsid w:val="00AB10D6"/>
    <w:rsid w:val="00AB264D"/>
    <w:rsid w:val="00AB43ED"/>
    <w:rsid w:val="00AB4788"/>
    <w:rsid w:val="00AB679D"/>
    <w:rsid w:val="00AB72E8"/>
    <w:rsid w:val="00AB7C92"/>
    <w:rsid w:val="00AC155C"/>
    <w:rsid w:val="00AC2184"/>
    <w:rsid w:val="00AC374B"/>
    <w:rsid w:val="00AC7A16"/>
    <w:rsid w:val="00AD059E"/>
    <w:rsid w:val="00AD0F67"/>
    <w:rsid w:val="00AD14C4"/>
    <w:rsid w:val="00AD2286"/>
    <w:rsid w:val="00AD254B"/>
    <w:rsid w:val="00AD2CDC"/>
    <w:rsid w:val="00AD2F32"/>
    <w:rsid w:val="00AD32E9"/>
    <w:rsid w:val="00AD347D"/>
    <w:rsid w:val="00AD4AEE"/>
    <w:rsid w:val="00AD503D"/>
    <w:rsid w:val="00AD5349"/>
    <w:rsid w:val="00AD5913"/>
    <w:rsid w:val="00AD6952"/>
    <w:rsid w:val="00AD7CFC"/>
    <w:rsid w:val="00AD7E81"/>
    <w:rsid w:val="00AE3BBC"/>
    <w:rsid w:val="00AE43AD"/>
    <w:rsid w:val="00AE4649"/>
    <w:rsid w:val="00AE49E1"/>
    <w:rsid w:val="00AE56A6"/>
    <w:rsid w:val="00AE574E"/>
    <w:rsid w:val="00AE607D"/>
    <w:rsid w:val="00AE6279"/>
    <w:rsid w:val="00AE6C85"/>
    <w:rsid w:val="00AE76A2"/>
    <w:rsid w:val="00AE7954"/>
    <w:rsid w:val="00AE7B19"/>
    <w:rsid w:val="00AF0198"/>
    <w:rsid w:val="00AF0253"/>
    <w:rsid w:val="00AF1BF4"/>
    <w:rsid w:val="00AF2360"/>
    <w:rsid w:val="00AF47BB"/>
    <w:rsid w:val="00AF5F2F"/>
    <w:rsid w:val="00AF69BF"/>
    <w:rsid w:val="00AF7C4E"/>
    <w:rsid w:val="00AF7D80"/>
    <w:rsid w:val="00B0018C"/>
    <w:rsid w:val="00B00372"/>
    <w:rsid w:val="00B0157F"/>
    <w:rsid w:val="00B01602"/>
    <w:rsid w:val="00B01736"/>
    <w:rsid w:val="00B02506"/>
    <w:rsid w:val="00B026C7"/>
    <w:rsid w:val="00B02889"/>
    <w:rsid w:val="00B02F07"/>
    <w:rsid w:val="00B05ADC"/>
    <w:rsid w:val="00B10032"/>
    <w:rsid w:val="00B113D5"/>
    <w:rsid w:val="00B11478"/>
    <w:rsid w:val="00B1295B"/>
    <w:rsid w:val="00B13BB4"/>
    <w:rsid w:val="00B13F91"/>
    <w:rsid w:val="00B15D50"/>
    <w:rsid w:val="00B16097"/>
    <w:rsid w:val="00B16866"/>
    <w:rsid w:val="00B169CD"/>
    <w:rsid w:val="00B16CBF"/>
    <w:rsid w:val="00B17C8F"/>
    <w:rsid w:val="00B17EA3"/>
    <w:rsid w:val="00B200C7"/>
    <w:rsid w:val="00B20D27"/>
    <w:rsid w:val="00B219FC"/>
    <w:rsid w:val="00B226C5"/>
    <w:rsid w:val="00B2272E"/>
    <w:rsid w:val="00B228AA"/>
    <w:rsid w:val="00B23497"/>
    <w:rsid w:val="00B245CC"/>
    <w:rsid w:val="00B26230"/>
    <w:rsid w:val="00B27118"/>
    <w:rsid w:val="00B27AB8"/>
    <w:rsid w:val="00B27BC1"/>
    <w:rsid w:val="00B27C41"/>
    <w:rsid w:val="00B32CCA"/>
    <w:rsid w:val="00B3378D"/>
    <w:rsid w:val="00B3382D"/>
    <w:rsid w:val="00B34095"/>
    <w:rsid w:val="00B3419D"/>
    <w:rsid w:val="00B357EE"/>
    <w:rsid w:val="00B35EEB"/>
    <w:rsid w:val="00B36941"/>
    <w:rsid w:val="00B3751B"/>
    <w:rsid w:val="00B40D9E"/>
    <w:rsid w:val="00B41A82"/>
    <w:rsid w:val="00B4209A"/>
    <w:rsid w:val="00B4233A"/>
    <w:rsid w:val="00B42696"/>
    <w:rsid w:val="00B42B7D"/>
    <w:rsid w:val="00B43250"/>
    <w:rsid w:val="00B4389D"/>
    <w:rsid w:val="00B44221"/>
    <w:rsid w:val="00B44D0D"/>
    <w:rsid w:val="00B44FD4"/>
    <w:rsid w:val="00B51457"/>
    <w:rsid w:val="00B528A1"/>
    <w:rsid w:val="00B54D28"/>
    <w:rsid w:val="00B56335"/>
    <w:rsid w:val="00B56718"/>
    <w:rsid w:val="00B56A49"/>
    <w:rsid w:val="00B613CC"/>
    <w:rsid w:val="00B6210A"/>
    <w:rsid w:val="00B621DF"/>
    <w:rsid w:val="00B6280E"/>
    <w:rsid w:val="00B639ED"/>
    <w:rsid w:val="00B64486"/>
    <w:rsid w:val="00B6559C"/>
    <w:rsid w:val="00B665FE"/>
    <w:rsid w:val="00B66B53"/>
    <w:rsid w:val="00B74EA0"/>
    <w:rsid w:val="00B75409"/>
    <w:rsid w:val="00B75F3B"/>
    <w:rsid w:val="00B77F76"/>
    <w:rsid w:val="00B801CD"/>
    <w:rsid w:val="00B80C7D"/>
    <w:rsid w:val="00B82404"/>
    <w:rsid w:val="00B82579"/>
    <w:rsid w:val="00B82DBA"/>
    <w:rsid w:val="00B82FC9"/>
    <w:rsid w:val="00B83F1D"/>
    <w:rsid w:val="00B84042"/>
    <w:rsid w:val="00B84667"/>
    <w:rsid w:val="00B85F18"/>
    <w:rsid w:val="00B867A6"/>
    <w:rsid w:val="00B9208B"/>
    <w:rsid w:val="00B92F7B"/>
    <w:rsid w:val="00B9454E"/>
    <w:rsid w:val="00B951D8"/>
    <w:rsid w:val="00B95D5B"/>
    <w:rsid w:val="00B9713F"/>
    <w:rsid w:val="00B971DD"/>
    <w:rsid w:val="00B97889"/>
    <w:rsid w:val="00B97D66"/>
    <w:rsid w:val="00BA0BD0"/>
    <w:rsid w:val="00BA142B"/>
    <w:rsid w:val="00BA1B28"/>
    <w:rsid w:val="00BA35B7"/>
    <w:rsid w:val="00BA3A00"/>
    <w:rsid w:val="00BA3ECD"/>
    <w:rsid w:val="00BA4506"/>
    <w:rsid w:val="00BA450A"/>
    <w:rsid w:val="00BA5824"/>
    <w:rsid w:val="00BA5BE3"/>
    <w:rsid w:val="00BA5EB1"/>
    <w:rsid w:val="00BA70DB"/>
    <w:rsid w:val="00BA70E7"/>
    <w:rsid w:val="00BB0AB2"/>
    <w:rsid w:val="00BB2828"/>
    <w:rsid w:val="00BB2B35"/>
    <w:rsid w:val="00BB39FF"/>
    <w:rsid w:val="00BB3A5C"/>
    <w:rsid w:val="00BB48D2"/>
    <w:rsid w:val="00BB6DFE"/>
    <w:rsid w:val="00BB6E4A"/>
    <w:rsid w:val="00BB70EA"/>
    <w:rsid w:val="00BB7398"/>
    <w:rsid w:val="00BC09FA"/>
    <w:rsid w:val="00BC2172"/>
    <w:rsid w:val="00BC43EC"/>
    <w:rsid w:val="00BC653D"/>
    <w:rsid w:val="00BC76C6"/>
    <w:rsid w:val="00BC7CE7"/>
    <w:rsid w:val="00BD01EE"/>
    <w:rsid w:val="00BD0B6A"/>
    <w:rsid w:val="00BD1227"/>
    <w:rsid w:val="00BD15FF"/>
    <w:rsid w:val="00BD19D1"/>
    <w:rsid w:val="00BD1FD8"/>
    <w:rsid w:val="00BD27E7"/>
    <w:rsid w:val="00BD37D7"/>
    <w:rsid w:val="00BD47B6"/>
    <w:rsid w:val="00BD5231"/>
    <w:rsid w:val="00BE03E9"/>
    <w:rsid w:val="00BE1E32"/>
    <w:rsid w:val="00BE28D4"/>
    <w:rsid w:val="00BE2E41"/>
    <w:rsid w:val="00BE305B"/>
    <w:rsid w:val="00BE3220"/>
    <w:rsid w:val="00BE3F2D"/>
    <w:rsid w:val="00BE519A"/>
    <w:rsid w:val="00BE5294"/>
    <w:rsid w:val="00BE5D9E"/>
    <w:rsid w:val="00BE6467"/>
    <w:rsid w:val="00BE6618"/>
    <w:rsid w:val="00BE6710"/>
    <w:rsid w:val="00BE7A7D"/>
    <w:rsid w:val="00BE7EFB"/>
    <w:rsid w:val="00BF0476"/>
    <w:rsid w:val="00BF2416"/>
    <w:rsid w:val="00BF4375"/>
    <w:rsid w:val="00BF5627"/>
    <w:rsid w:val="00BF6676"/>
    <w:rsid w:val="00BF691B"/>
    <w:rsid w:val="00BF6DFE"/>
    <w:rsid w:val="00BF7F75"/>
    <w:rsid w:val="00C01030"/>
    <w:rsid w:val="00C04E68"/>
    <w:rsid w:val="00C051DF"/>
    <w:rsid w:val="00C057DA"/>
    <w:rsid w:val="00C05C70"/>
    <w:rsid w:val="00C05DC8"/>
    <w:rsid w:val="00C05E4D"/>
    <w:rsid w:val="00C0610D"/>
    <w:rsid w:val="00C07432"/>
    <w:rsid w:val="00C100AE"/>
    <w:rsid w:val="00C11072"/>
    <w:rsid w:val="00C12887"/>
    <w:rsid w:val="00C17E6C"/>
    <w:rsid w:val="00C203E0"/>
    <w:rsid w:val="00C21EF5"/>
    <w:rsid w:val="00C237CF"/>
    <w:rsid w:val="00C240E3"/>
    <w:rsid w:val="00C2427F"/>
    <w:rsid w:val="00C25E11"/>
    <w:rsid w:val="00C262FD"/>
    <w:rsid w:val="00C328FB"/>
    <w:rsid w:val="00C32A8E"/>
    <w:rsid w:val="00C32E2E"/>
    <w:rsid w:val="00C343F6"/>
    <w:rsid w:val="00C34D65"/>
    <w:rsid w:val="00C375E1"/>
    <w:rsid w:val="00C37E11"/>
    <w:rsid w:val="00C412A9"/>
    <w:rsid w:val="00C4143E"/>
    <w:rsid w:val="00C4153E"/>
    <w:rsid w:val="00C41AF1"/>
    <w:rsid w:val="00C41B5E"/>
    <w:rsid w:val="00C41F0A"/>
    <w:rsid w:val="00C425C3"/>
    <w:rsid w:val="00C43209"/>
    <w:rsid w:val="00C436DC"/>
    <w:rsid w:val="00C43921"/>
    <w:rsid w:val="00C43EE3"/>
    <w:rsid w:val="00C44009"/>
    <w:rsid w:val="00C44B80"/>
    <w:rsid w:val="00C44D70"/>
    <w:rsid w:val="00C46308"/>
    <w:rsid w:val="00C479C4"/>
    <w:rsid w:val="00C502C3"/>
    <w:rsid w:val="00C51535"/>
    <w:rsid w:val="00C52C5D"/>
    <w:rsid w:val="00C54061"/>
    <w:rsid w:val="00C545F8"/>
    <w:rsid w:val="00C54E76"/>
    <w:rsid w:val="00C54F7C"/>
    <w:rsid w:val="00C55027"/>
    <w:rsid w:val="00C560A1"/>
    <w:rsid w:val="00C57624"/>
    <w:rsid w:val="00C57924"/>
    <w:rsid w:val="00C60C5E"/>
    <w:rsid w:val="00C61E60"/>
    <w:rsid w:val="00C625F3"/>
    <w:rsid w:val="00C649DB"/>
    <w:rsid w:val="00C64F81"/>
    <w:rsid w:val="00C66B96"/>
    <w:rsid w:val="00C67080"/>
    <w:rsid w:val="00C7125B"/>
    <w:rsid w:val="00C713B2"/>
    <w:rsid w:val="00C72B79"/>
    <w:rsid w:val="00C73736"/>
    <w:rsid w:val="00C74B97"/>
    <w:rsid w:val="00C76DD8"/>
    <w:rsid w:val="00C81FE3"/>
    <w:rsid w:val="00C83C00"/>
    <w:rsid w:val="00C8521E"/>
    <w:rsid w:val="00C85752"/>
    <w:rsid w:val="00C87FC7"/>
    <w:rsid w:val="00C90E12"/>
    <w:rsid w:val="00C9167E"/>
    <w:rsid w:val="00C92657"/>
    <w:rsid w:val="00C935BC"/>
    <w:rsid w:val="00C9382E"/>
    <w:rsid w:val="00C97401"/>
    <w:rsid w:val="00CA0C71"/>
    <w:rsid w:val="00CA0F07"/>
    <w:rsid w:val="00CA152E"/>
    <w:rsid w:val="00CA16C2"/>
    <w:rsid w:val="00CA2F4F"/>
    <w:rsid w:val="00CA357F"/>
    <w:rsid w:val="00CB0E68"/>
    <w:rsid w:val="00CB1789"/>
    <w:rsid w:val="00CB2BA7"/>
    <w:rsid w:val="00CB360C"/>
    <w:rsid w:val="00CB3F3F"/>
    <w:rsid w:val="00CB47AF"/>
    <w:rsid w:val="00CB5279"/>
    <w:rsid w:val="00CB5390"/>
    <w:rsid w:val="00CB541D"/>
    <w:rsid w:val="00CB63FE"/>
    <w:rsid w:val="00CB71FA"/>
    <w:rsid w:val="00CB7287"/>
    <w:rsid w:val="00CC048A"/>
    <w:rsid w:val="00CC27FE"/>
    <w:rsid w:val="00CC2DFB"/>
    <w:rsid w:val="00CC41B0"/>
    <w:rsid w:val="00CC50BC"/>
    <w:rsid w:val="00CC5CE9"/>
    <w:rsid w:val="00CC62DD"/>
    <w:rsid w:val="00CC668B"/>
    <w:rsid w:val="00CC714E"/>
    <w:rsid w:val="00CC787D"/>
    <w:rsid w:val="00CC799C"/>
    <w:rsid w:val="00CD0A64"/>
    <w:rsid w:val="00CD1127"/>
    <w:rsid w:val="00CD27CA"/>
    <w:rsid w:val="00CD2ED9"/>
    <w:rsid w:val="00CD418B"/>
    <w:rsid w:val="00CD47A4"/>
    <w:rsid w:val="00CD4ED1"/>
    <w:rsid w:val="00CD5227"/>
    <w:rsid w:val="00CD6EBB"/>
    <w:rsid w:val="00CE1627"/>
    <w:rsid w:val="00CE3715"/>
    <w:rsid w:val="00CE37F8"/>
    <w:rsid w:val="00CE3CB1"/>
    <w:rsid w:val="00CE4165"/>
    <w:rsid w:val="00CE4A4A"/>
    <w:rsid w:val="00CE6B7D"/>
    <w:rsid w:val="00CE73DB"/>
    <w:rsid w:val="00CF08A0"/>
    <w:rsid w:val="00CF26D1"/>
    <w:rsid w:val="00CF2DCF"/>
    <w:rsid w:val="00CF3780"/>
    <w:rsid w:val="00CF4F5A"/>
    <w:rsid w:val="00CF62AA"/>
    <w:rsid w:val="00D00C80"/>
    <w:rsid w:val="00D011F1"/>
    <w:rsid w:val="00D03D73"/>
    <w:rsid w:val="00D041BB"/>
    <w:rsid w:val="00D04DFA"/>
    <w:rsid w:val="00D0605C"/>
    <w:rsid w:val="00D0652F"/>
    <w:rsid w:val="00D072E1"/>
    <w:rsid w:val="00D0730C"/>
    <w:rsid w:val="00D07FFB"/>
    <w:rsid w:val="00D10E98"/>
    <w:rsid w:val="00D11AAB"/>
    <w:rsid w:val="00D1275F"/>
    <w:rsid w:val="00D1345B"/>
    <w:rsid w:val="00D14C2D"/>
    <w:rsid w:val="00D15323"/>
    <w:rsid w:val="00D155E1"/>
    <w:rsid w:val="00D160BC"/>
    <w:rsid w:val="00D16109"/>
    <w:rsid w:val="00D16500"/>
    <w:rsid w:val="00D176B8"/>
    <w:rsid w:val="00D202CF"/>
    <w:rsid w:val="00D212C2"/>
    <w:rsid w:val="00D21D6E"/>
    <w:rsid w:val="00D23C1B"/>
    <w:rsid w:val="00D24551"/>
    <w:rsid w:val="00D272CC"/>
    <w:rsid w:val="00D27488"/>
    <w:rsid w:val="00D27CFA"/>
    <w:rsid w:val="00D30136"/>
    <w:rsid w:val="00D30C00"/>
    <w:rsid w:val="00D334B2"/>
    <w:rsid w:val="00D336BA"/>
    <w:rsid w:val="00D3374C"/>
    <w:rsid w:val="00D33BCD"/>
    <w:rsid w:val="00D36099"/>
    <w:rsid w:val="00D375F3"/>
    <w:rsid w:val="00D41078"/>
    <w:rsid w:val="00D423E1"/>
    <w:rsid w:val="00D4398F"/>
    <w:rsid w:val="00D4427D"/>
    <w:rsid w:val="00D44728"/>
    <w:rsid w:val="00D44AEC"/>
    <w:rsid w:val="00D44D64"/>
    <w:rsid w:val="00D44FC4"/>
    <w:rsid w:val="00D451F1"/>
    <w:rsid w:val="00D457A2"/>
    <w:rsid w:val="00D4624E"/>
    <w:rsid w:val="00D47726"/>
    <w:rsid w:val="00D5072F"/>
    <w:rsid w:val="00D50F5A"/>
    <w:rsid w:val="00D51487"/>
    <w:rsid w:val="00D51601"/>
    <w:rsid w:val="00D5222D"/>
    <w:rsid w:val="00D52960"/>
    <w:rsid w:val="00D55615"/>
    <w:rsid w:val="00D60BCF"/>
    <w:rsid w:val="00D60EDE"/>
    <w:rsid w:val="00D625F4"/>
    <w:rsid w:val="00D652AB"/>
    <w:rsid w:val="00D65811"/>
    <w:rsid w:val="00D6606B"/>
    <w:rsid w:val="00D6697D"/>
    <w:rsid w:val="00D672FA"/>
    <w:rsid w:val="00D701ED"/>
    <w:rsid w:val="00D72C8A"/>
    <w:rsid w:val="00D74722"/>
    <w:rsid w:val="00D74E6F"/>
    <w:rsid w:val="00D74E70"/>
    <w:rsid w:val="00D75B56"/>
    <w:rsid w:val="00D75F11"/>
    <w:rsid w:val="00D77225"/>
    <w:rsid w:val="00D77E31"/>
    <w:rsid w:val="00D800D0"/>
    <w:rsid w:val="00D81421"/>
    <w:rsid w:val="00D81C14"/>
    <w:rsid w:val="00D81D92"/>
    <w:rsid w:val="00D84C36"/>
    <w:rsid w:val="00D85FF8"/>
    <w:rsid w:val="00D863A5"/>
    <w:rsid w:val="00D86736"/>
    <w:rsid w:val="00D8719A"/>
    <w:rsid w:val="00D91EEA"/>
    <w:rsid w:val="00D931BF"/>
    <w:rsid w:val="00D943D2"/>
    <w:rsid w:val="00D95004"/>
    <w:rsid w:val="00D9629D"/>
    <w:rsid w:val="00D97737"/>
    <w:rsid w:val="00D97969"/>
    <w:rsid w:val="00DA2A1A"/>
    <w:rsid w:val="00DA2F25"/>
    <w:rsid w:val="00DA3ED0"/>
    <w:rsid w:val="00DA5FEF"/>
    <w:rsid w:val="00DA6A32"/>
    <w:rsid w:val="00DA7226"/>
    <w:rsid w:val="00DA733A"/>
    <w:rsid w:val="00DB0E1A"/>
    <w:rsid w:val="00DB2372"/>
    <w:rsid w:val="00DB301F"/>
    <w:rsid w:val="00DB3609"/>
    <w:rsid w:val="00DB3BA3"/>
    <w:rsid w:val="00DB4C82"/>
    <w:rsid w:val="00DB5876"/>
    <w:rsid w:val="00DB736B"/>
    <w:rsid w:val="00DB7A22"/>
    <w:rsid w:val="00DC1B94"/>
    <w:rsid w:val="00DC1F5B"/>
    <w:rsid w:val="00DC4535"/>
    <w:rsid w:val="00DC671E"/>
    <w:rsid w:val="00DD0C1B"/>
    <w:rsid w:val="00DD17E8"/>
    <w:rsid w:val="00DD1C5D"/>
    <w:rsid w:val="00DD1E65"/>
    <w:rsid w:val="00DD3A8A"/>
    <w:rsid w:val="00DD7312"/>
    <w:rsid w:val="00DE0C8A"/>
    <w:rsid w:val="00DE2029"/>
    <w:rsid w:val="00DE2CA5"/>
    <w:rsid w:val="00DE516D"/>
    <w:rsid w:val="00DE52B9"/>
    <w:rsid w:val="00DE60FA"/>
    <w:rsid w:val="00DE64F7"/>
    <w:rsid w:val="00DE6B2C"/>
    <w:rsid w:val="00DE724B"/>
    <w:rsid w:val="00DE7659"/>
    <w:rsid w:val="00DF0686"/>
    <w:rsid w:val="00DF0CB9"/>
    <w:rsid w:val="00DF2559"/>
    <w:rsid w:val="00DF2686"/>
    <w:rsid w:val="00DF378D"/>
    <w:rsid w:val="00DF5AC5"/>
    <w:rsid w:val="00DF61C6"/>
    <w:rsid w:val="00DF777E"/>
    <w:rsid w:val="00DF7A84"/>
    <w:rsid w:val="00E001FA"/>
    <w:rsid w:val="00E00BD1"/>
    <w:rsid w:val="00E01EDC"/>
    <w:rsid w:val="00E0217B"/>
    <w:rsid w:val="00E02257"/>
    <w:rsid w:val="00E029F4"/>
    <w:rsid w:val="00E03111"/>
    <w:rsid w:val="00E034C8"/>
    <w:rsid w:val="00E0367B"/>
    <w:rsid w:val="00E03D12"/>
    <w:rsid w:val="00E03FF1"/>
    <w:rsid w:val="00E042BB"/>
    <w:rsid w:val="00E04488"/>
    <w:rsid w:val="00E05022"/>
    <w:rsid w:val="00E06199"/>
    <w:rsid w:val="00E07CE7"/>
    <w:rsid w:val="00E105BD"/>
    <w:rsid w:val="00E1082C"/>
    <w:rsid w:val="00E10B42"/>
    <w:rsid w:val="00E11A0A"/>
    <w:rsid w:val="00E1262C"/>
    <w:rsid w:val="00E1265E"/>
    <w:rsid w:val="00E13B13"/>
    <w:rsid w:val="00E1505B"/>
    <w:rsid w:val="00E150AB"/>
    <w:rsid w:val="00E15E9C"/>
    <w:rsid w:val="00E17D23"/>
    <w:rsid w:val="00E22858"/>
    <w:rsid w:val="00E22FDE"/>
    <w:rsid w:val="00E233A5"/>
    <w:rsid w:val="00E235BE"/>
    <w:rsid w:val="00E238CE"/>
    <w:rsid w:val="00E30382"/>
    <w:rsid w:val="00E33614"/>
    <w:rsid w:val="00E33CED"/>
    <w:rsid w:val="00E33E21"/>
    <w:rsid w:val="00E351F7"/>
    <w:rsid w:val="00E36E2B"/>
    <w:rsid w:val="00E37090"/>
    <w:rsid w:val="00E370F5"/>
    <w:rsid w:val="00E3734B"/>
    <w:rsid w:val="00E3756E"/>
    <w:rsid w:val="00E402E5"/>
    <w:rsid w:val="00E4096E"/>
    <w:rsid w:val="00E41225"/>
    <w:rsid w:val="00E42A71"/>
    <w:rsid w:val="00E43F9E"/>
    <w:rsid w:val="00E45083"/>
    <w:rsid w:val="00E469DB"/>
    <w:rsid w:val="00E4775B"/>
    <w:rsid w:val="00E5000B"/>
    <w:rsid w:val="00E505E3"/>
    <w:rsid w:val="00E51737"/>
    <w:rsid w:val="00E52205"/>
    <w:rsid w:val="00E52889"/>
    <w:rsid w:val="00E55C0D"/>
    <w:rsid w:val="00E561CF"/>
    <w:rsid w:val="00E56E11"/>
    <w:rsid w:val="00E56FFA"/>
    <w:rsid w:val="00E57099"/>
    <w:rsid w:val="00E57B6A"/>
    <w:rsid w:val="00E64896"/>
    <w:rsid w:val="00E661F1"/>
    <w:rsid w:val="00E66A04"/>
    <w:rsid w:val="00E7071F"/>
    <w:rsid w:val="00E718E9"/>
    <w:rsid w:val="00E723E2"/>
    <w:rsid w:val="00E726AE"/>
    <w:rsid w:val="00E72E26"/>
    <w:rsid w:val="00E73C17"/>
    <w:rsid w:val="00E740DA"/>
    <w:rsid w:val="00E74145"/>
    <w:rsid w:val="00E74E26"/>
    <w:rsid w:val="00E750EB"/>
    <w:rsid w:val="00E75BE9"/>
    <w:rsid w:val="00E75E7B"/>
    <w:rsid w:val="00E76686"/>
    <w:rsid w:val="00E7677B"/>
    <w:rsid w:val="00E776C6"/>
    <w:rsid w:val="00E807E4"/>
    <w:rsid w:val="00E81433"/>
    <w:rsid w:val="00E87039"/>
    <w:rsid w:val="00E87041"/>
    <w:rsid w:val="00E91438"/>
    <w:rsid w:val="00E94564"/>
    <w:rsid w:val="00E9763C"/>
    <w:rsid w:val="00EA04A3"/>
    <w:rsid w:val="00EA0D4F"/>
    <w:rsid w:val="00EA0DC3"/>
    <w:rsid w:val="00EA0EDD"/>
    <w:rsid w:val="00EA0FF8"/>
    <w:rsid w:val="00EA102E"/>
    <w:rsid w:val="00EA1061"/>
    <w:rsid w:val="00EA1C24"/>
    <w:rsid w:val="00EA27B8"/>
    <w:rsid w:val="00EA3E55"/>
    <w:rsid w:val="00EA4E2A"/>
    <w:rsid w:val="00EA5BEF"/>
    <w:rsid w:val="00EA7E92"/>
    <w:rsid w:val="00EB01E7"/>
    <w:rsid w:val="00EB0C3E"/>
    <w:rsid w:val="00EB2852"/>
    <w:rsid w:val="00EB2EA5"/>
    <w:rsid w:val="00EB415B"/>
    <w:rsid w:val="00EB5AF0"/>
    <w:rsid w:val="00EB6AB2"/>
    <w:rsid w:val="00EB7C10"/>
    <w:rsid w:val="00EC087B"/>
    <w:rsid w:val="00EC0CE6"/>
    <w:rsid w:val="00EC1301"/>
    <w:rsid w:val="00EC301F"/>
    <w:rsid w:val="00EC3844"/>
    <w:rsid w:val="00EC3DBA"/>
    <w:rsid w:val="00EC4DFD"/>
    <w:rsid w:val="00EC4EAD"/>
    <w:rsid w:val="00EC5361"/>
    <w:rsid w:val="00EC622C"/>
    <w:rsid w:val="00ED0110"/>
    <w:rsid w:val="00ED1426"/>
    <w:rsid w:val="00ED3757"/>
    <w:rsid w:val="00ED4DAC"/>
    <w:rsid w:val="00ED53FD"/>
    <w:rsid w:val="00ED681E"/>
    <w:rsid w:val="00ED6B28"/>
    <w:rsid w:val="00ED74EF"/>
    <w:rsid w:val="00EE0557"/>
    <w:rsid w:val="00EE0E9A"/>
    <w:rsid w:val="00EE1603"/>
    <w:rsid w:val="00EE168B"/>
    <w:rsid w:val="00EE22AD"/>
    <w:rsid w:val="00EE3BE1"/>
    <w:rsid w:val="00EE44BA"/>
    <w:rsid w:val="00EE44D2"/>
    <w:rsid w:val="00EE4A07"/>
    <w:rsid w:val="00EE4B70"/>
    <w:rsid w:val="00EE50A7"/>
    <w:rsid w:val="00EE55B2"/>
    <w:rsid w:val="00EE79E1"/>
    <w:rsid w:val="00EF0E79"/>
    <w:rsid w:val="00EF18D6"/>
    <w:rsid w:val="00EF2757"/>
    <w:rsid w:val="00EF4905"/>
    <w:rsid w:val="00EF5059"/>
    <w:rsid w:val="00EF779D"/>
    <w:rsid w:val="00F03AAA"/>
    <w:rsid w:val="00F05D26"/>
    <w:rsid w:val="00F0717F"/>
    <w:rsid w:val="00F0732D"/>
    <w:rsid w:val="00F0798B"/>
    <w:rsid w:val="00F11107"/>
    <w:rsid w:val="00F11206"/>
    <w:rsid w:val="00F112FB"/>
    <w:rsid w:val="00F13EFC"/>
    <w:rsid w:val="00F14616"/>
    <w:rsid w:val="00F215B4"/>
    <w:rsid w:val="00F222F9"/>
    <w:rsid w:val="00F22E3F"/>
    <w:rsid w:val="00F22F2B"/>
    <w:rsid w:val="00F22FDE"/>
    <w:rsid w:val="00F23440"/>
    <w:rsid w:val="00F23D5B"/>
    <w:rsid w:val="00F255CC"/>
    <w:rsid w:val="00F27A34"/>
    <w:rsid w:val="00F27D8E"/>
    <w:rsid w:val="00F30FF9"/>
    <w:rsid w:val="00F32621"/>
    <w:rsid w:val="00F32F63"/>
    <w:rsid w:val="00F335C0"/>
    <w:rsid w:val="00F338C2"/>
    <w:rsid w:val="00F3449F"/>
    <w:rsid w:val="00F366CA"/>
    <w:rsid w:val="00F3685F"/>
    <w:rsid w:val="00F369F6"/>
    <w:rsid w:val="00F374FB"/>
    <w:rsid w:val="00F40A7B"/>
    <w:rsid w:val="00F40B05"/>
    <w:rsid w:val="00F40F68"/>
    <w:rsid w:val="00F410C7"/>
    <w:rsid w:val="00F41C0A"/>
    <w:rsid w:val="00F422EF"/>
    <w:rsid w:val="00F43776"/>
    <w:rsid w:val="00F439C9"/>
    <w:rsid w:val="00F444D8"/>
    <w:rsid w:val="00F446E0"/>
    <w:rsid w:val="00F459E2"/>
    <w:rsid w:val="00F46ABF"/>
    <w:rsid w:val="00F51340"/>
    <w:rsid w:val="00F5660B"/>
    <w:rsid w:val="00F57F66"/>
    <w:rsid w:val="00F61A6A"/>
    <w:rsid w:val="00F61BA0"/>
    <w:rsid w:val="00F61C9C"/>
    <w:rsid w:val="00F61ED2"/>
    <w:rsid w:val="00F622A3"/>
    <w:rsid w:val="00F630C3"/>
    <w:rsid w:val="00F6616B"/>
    <w:rsid w:val="00F669CD"/>
    <w:rsid w:val="00F66B9A"/>
    <w:rsid w:val="00F67808"/>
    <w:rsid w:val="00F67FC1"/>
    <w:rsid w:val="00F70B7E"/>
    <w:rsid w:val="00F711D8"/>
    <w:rsid w:val="00F729BF"/>
    <w:rsid w:val="00F73768"/>
    <w:rsid w:val="00F75023"/>
    <w:rsid w:val="00F75E73"/>
    <w:rsid w:val="00F77F23"/>
    <w:rsid w:val="00F80B90"/>
    <w:rsid w:val="00F81139"/>
    <w:rsid w:val="00F835AF"/>
    <w:rsid w:val="00F83F08"/>
    <w:rsid w:val="00F8419C"/>
    <w:rsid w:val="00F84EC5"/>
    <w:rsid w:val="00F86295"/>
    <w:rsid w:val="00F87B05"/>
    <w:rsid w:val="00F87F5A"/>
    <w:rsid w:val="00F87FC9"/>
    <w:rsid w:val="00F90CEC"/>
    <w:rsid w:val="00F91B8A"/>
    <w:rsid w:val="00F92270"/>
    <w:rsid w:val="00F96D5C"/>
    <w:rsid w:val="00F97B29"/>
    <w:rsid w:val="00F97BC7"/>
    <w:rsid w:val="00FA1937"/>
    <w:rsid w:val="00FA1F1D"/>
    <w:rsid w:val="00FA2A24"/>
    <w:rsid w:val="00FA379C"/>
    <w:rsid w:val="00FA3FA9"/>
    <w:rsid w:val="00FA5236"/>
    <w:rsid w:val="00FA5F06"/>
    <w:rsid w:val="00FA5FF3"/>
    <w:rsid w:val="00FA6BB0"/>
    <w:rsid w:val="00FA7B77"/>
    <w:rsid w:val="00FB023A"/>
    <w:rsid w:val="00FB0A42"/>
    <w:rsid w:val="00FB12CD"/>
    <w:rsid w:val="00FB27E1"/>
    <w:rsid w:val="00FB3064"/>
    <w:rsid w:val="00FB3B2F"/>
    <w:rsid w:val="00FB41D5"/>
    <w:rsid w:val="00FB5A2F"/>
    <w:rsid w:val="00FB6479"/>
    <w:rsid w:val="00FC01A6"/>
    <w:rsid w:val="00FC02C6"/>
    <w:rsid w:val="00FC05A4"/>
    <w:rsid w:val="00FC162B"/>
    <w:rsid w:val="00FC1AD8"/>
    <w:rsid w:val="00FC1BD5"/>
    <w:rsid w:val="00FC2B3F"/>
    <w:rsid w:val="00FC3336"/>
    <w:rsid w:val="00FC36AC"/>
    <w:rsid w:val="00FC4106"/>
    <w:rsid w:val="00FC54E2"/>
    <w:rsid w:val="00FC622D"/>
    <w:rsid w:val="00FD0D97"/>
    <w:rsid w:val="00FD1019"/>
    <w:rsid w:val="00FD1E61"/>
    <w:rsid w:val="00FD2127"/>
    <w:rsid w:val="00FD59A3"/>
    <w:rsid w:val="00FD68B9"/>
    <w:rsid w:val="00FE0680"/>
    <w:rsid w:val="00FE15D3"/>
    <w:rsid w:val="00FE165C"/>
    <w:rsid w:val="00FE166D"/>
    <w:rsid w:val="00FE38EE"/>
    <w:rsid w:val="00FE3A9E"/>
    <w:rsid w:val="00FE3CD6"/>
    <w:rsid w:val="00FE3E28"/>
    <w:rsid w:val="00FE5A06"/>
    <w:rsid w:val="00FE7784"/>
    <w:rsid w:val="00FE7B96"/>
    <w:rsid w:val="00FF0797"/>
    <w:rsid w:val="00FF32DF"/>
    <w:rsid w:val="00FF3524"/>
    <w:rsid w:val="00FF36DC"/>
    <w:rsid w:val="00FF43F3"/>
    <w:rsid w:val="00FF4A02"/>
    <w:rsid w:val="00FF4FA5"/>
    <w:rsid w:val="00FF53FB"/>
    <w:rsid w:val="00FF587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4"/>
    <w:lsdException w:name="header" w:uiPriority="49"/>
    <w:lsdException w:name="footer" w:uiPriority="49"/>
    <w:lsdException w:name="caption" w:uiPriority="35" w:qFormat="1"/>
    <w:lsdException w:name="footnote reference" w:uiPriority="24"/>
    <w:lsdException w:name="endnote reference" w:semiHidden="0" w:unhideWhenUsed="0"/>
    <w:lsdException w:name="endnote text" w:semiHidden="0" w:unhideWhenUsed="0"/>
    <w:lsdException w:name="Title" w:semiHidden="0" w:uiPriority="10" w:unhideWhenUsed="0"/>
    <w:lsdException w:name="Default Paragraph Font" w:uiPriority="1"/>
    <w:lsdException w:name="Subtitle"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unhideWhenUsed="0"/>
    <w:lsdException w:name="TOC Heading" w:uiPriority="39" w:qFormat="1"/>
  </w:latentStyles>
  <w:style w:type="paragraph" w:default="1" w:styleId="Normal">
    <w:name w:val="Normal"/>
    <w:semiHidden/>
    <w:rsid w:val="0041210B"/>
    <w:pPr>
      <w:spacing w:after="220" w:line="240" w:lineRule="atLeast"/>
    </w:pPr>
    <w:rPr>
      <w:rFonts w:ascii="Arial" w:hAnsi="Arial"/>
      <w:sz w:val="20"/>
      <w:lang w:val="en-AU"/>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A77601"/>
    <w:pPr>
      <w:keepNext/>
      <w:keepLines/>
      <w:numPr>
        <w:ilvl w:val="2"/>
        <w:numId w:val="7"/>
      </w:numPr>
      <w:ind w:left="851"/>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ind w:left="1956" w:hanging="1956"/>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A77601"/>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CB63FE"/>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semiHidden/>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link w:val="TabletextChar"/>
    <w:uiPriority w:val="14"/>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6"/>
      </w:numPr>
    </w:pPr>
  </w:style>
  <w:style w:type="paragraph" w:customStyle="1" w:styleId="Tablesmalltext">
    <w:name w:val="Table small text"/>
    <w:basedOn w:val="Normal"/>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1"/>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3"/>
      </w:numPr>
    </w:pPr>
  </w:style>
  <w:style w:type="paragraph" w:customStyle="1" w:styleId="Tablesmallnumber">
    <w:name w:val="Table small number"/>
    <w:basedOn w:val="Tablesmallbullet"/>
    <w:uiPriority w:val="15"/>
    <w:qFormat/>
    <w:rsid w:val="00AD7CFC"/>
    <w:pPr>
      <w:numPr>
        <w:numId w:val="2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20"/>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9"/>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7"/>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9"/>
      </w:numPr>
      <w:tabs>
        <w:tab w:val="left" w:pos="851"/>
      </w:tabs>
      <w:spacing w:before="0"/>
    </w:pPr>
  </w:style>
  <w:style w:type="paragraph" w:customStyle="1" w:styleId="Para0letter">
    <w:name w:val="Para 0 letter"/>
    <w:basedOn w:val="Para0"/>
    <w:uiPriority w:val="4"/>
    <w:qFormat/>
    <w:rsid w:val="00264230"/>
    <w:pPr>
      <w:numPr>
        <w:numId w:val="18"/>
      </w:numPr>
      <w:tabs>
        <w:tab w:val="left" w:pos="851"/>
      </w:tabs>
      <w:spacing w:before="0"/>
    </w:pPr>
  </w:style>
  <w:style w:type="paragraph" w:customStyle="1" w:styleId="Para0bullet">
    <w:name w:val="Para 0 bullet"/>
    <w:basedOn w:val="Para0"/>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7"/>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17"/>
      </w:numPr>
    </w:pPr>
  </w:style>
  <w:style w:type="numbering" w:customStyle="1" w:styleId="JacobsNumberedList2">
    <w:name w:val="Jacobs Numbered List 2"/>
    <w:uiPriority w:val="99"/>
    <w:rsid w:val="007A33C5"/>
    <w:pPr>
      <w:numPr>
        <w:numId w:val="18"/>
      </w:numPr>
    </w:pPr>
  </w:style>
  <w:style w:type="numbering" w:customStyle="1" w:styleId="JacobsNumberedList3">
    <w:name w:val="Jacobs Numbered List 3"/>
    <w:uiPriority w:val="99"/>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15"/>
      </w:numPr>
    </w:pPr>
  </w:style>
  <w:style w:type="numbering" w:customStyle="1" w:styleId="JacobsTableList1">
    <w:name w:val="Jacobs Table List 1"/>
    <w:uiPriority w:val="99"/>
    <w:rsid w:val="007A33C5"/>
    <w:pPr>
      <w:numPr>
        <w:numId w:val="25"/>
      </w:numPr>
    </w:pPr>
  </w:style>
  <w:style w:type="numbering" w:customStyle="1" w:styleId="JacobsTableNumberedList1">
    <w:name w:val="Jacobs Table Numbered List 1"/>
    <w:uiPriority w:val="99"/>
    <w:rsid w:val="007A33C5"/>
    <w:pPr>
      <w:numPr>
        <w:numId w:val="26"/>
      </w:numPr>
    </w:pPr>
  </w:style>
  <w:style w:type="numbering" w:customStyle="1" w:styleId="JacobsTableNumberedList2">
    <w:name w:val="Jacobs Table Numbered List 2"/>
    <w:uiPriority w:val="99"/>
    <w:rsid w:val="007A33C5"/>
    <w:pPr>
      <w:numPr>
        <w:numId w:val="27"/>
      </w:numPr>
    </w:pPr>
  </w:style>
  <w:style w:type="numbering" w:customStyle="1" w:styleId="JacobsSmallTableList1">
    <w:name w:val="Jacobs Small Table List 1"/>
    <w:uiPriority w:val="99"/>
    <w:rsid w:val="007A33C5"/>
    <w:pPr>
      <w:numPr>
        <w:numId w:val="21"/>
      </w:numPr>
    </w:pPr>
  </w:style>
  <w:style w:type="numbering" w:customStyle="1" w:styleId="JacobsSmallTableNumberedList1">
    <w:name w:val="Jacobs Small Table Numbered List 1"/>
    <w:uiPriority w:val="99"/>
    <w:rsid w:val="007A33C5"/>
    <w:pPr>
      <w:numPr>
        <w:numId w:val="22"/>
      </w:numPr>
    </w:pPr>
  </w:style>
  <w:style w:type="numbering" w:customStyle="1" w:styleId="JacobsSmallTableNumberedList2">
    <w:name w:val="Jacobs Small Table Numbered List 2"/>
    <w:uiPriority w:val="99"/>
    <w:rsid w:val="007A33C5"/>
    <w:pPr>
      <w:numPr>
        <w:numId w:val="23"/>
      </w:numPr>
    </w:pPr>
  </w:style>
  <w:style w:type="numbering" w:customStyle="1" w:styleId="JacobsBodyList">
    <w:name w:val="Jacobs Body List"/>
    <w:uiPriority w:val="99"/>
    <w:rsid w:val="007A33C5"/>
    <w:pPr>
      <w:numPr>
        <w:numId w:val="12"/>
      </w:numPr>
    </w:pPr>
  </w:style>
  <w:style w:type="numbering" w:customStyle="1" w:styleId="JacobsNarrowList">
    <w:name w:val="Jacobs Narrow List"/>
    <w:uiPriority w:val="99"/>
    <w:rsid w:val="007A33C5"/>
    <w:pPr>
      <w:numPr>
        <w:numId w:val="16"/>
      </w:numPr>
    </w:pPr>
  </w:style>
  <w:style w:type="numbering" w:customStyle="1" w:styleId="JacobsSidebarList">
    <w:name w:val="Jacobs Sidebar List"/>
    <w:uiPriority w:val="99"/>
    <w:rsid w:val="007A33C5"/>
    <w:pPr>
      <w:numPr>
        <w:numId w:val="20"/>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4"/>
      </w:numPr>
    </w:pPr>
  </w:style>
  <w:style w:type="paragraph" w:customStyle="1" w:styleId="Tablesmallitem">
    <w:name w:val="Table small item"/>
    <w:basedOn w:val="Tablesmalltext"/>
    <w:rsid w:val="00AD7CFC"/>
    <w:pPr>
      <w:numPr>
        <w:numId w:val="28"/>
      </w:numPr>
    </w:pPr>
  </w:style>
  <w:style w:type="numbering" w:customStyle="1" w:styleId="JacobsTableItem">
    <w:name w:val="Jacobs Table Item"/>
    <w:uiPriority w:val="99"/>
    <w:rsid w:val="007A33C5"/>
    <w:pPr>
      <w:numPr>
        <w:numId w:val="24"/>
      </w:numPr>
    </w:pPr>
  </w:style>
  <w:style w:type="numbering" w:customStyle="1" w:styleId="JacobsTablesmallitem">
    <w:name w:val="Jacobs Table small item"/>
    <w:uiPriority w:val="99"/>
    <w:rsid w:val="007A33C5"/>
    <w:pPr>
      <w:numPr>
        <w:numId w:val="28"/>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rPr>
  </w:style>
  <w:style w:type="paragraph" w:customStyle="1" w:styleId="QuoteBoxSubtext">
    <w:name w:val="Quote Box Subtext"/>
    <w:basedOn w:val="Normal"/>
    <w:unhideWhenUsed/>
    <w:rsid w:val="00C01030"/>
    <w:pPr>
      <w:spacing w:after="60" w:line="240" w:lineRule="auto"/>
    </w:pPr>
    <w:rPr>
      <w:rFonts w:cs="Arial"/>
      <w:b/>
      <w:color w:val="00338D"/>
      <w:szCs w:val="20"/>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rPr>
  </w:style>
  <w:style w:type="paragraph" w:customStyle="1" w:styleId="ImageCaptionSubtext">
    <w:name w:val="Image Caption Subtext"/>
    <w:basedOn w:val="ImageCaptionHeading"/>
    <w:unhideWhenUsed/>
    <w:rsid w:val="00C01030"/>
    <w:rPr>
      <w:b w:val="0"/>
    </w:rPr>
  </w:style>
  <w:style w:type="paragraph" w:customStyle="1" w:styleId="Default">
    <w:name w:val="Default"/>
    <w:rsid w:val="003F255E"/>
    <w:pPr>
      <w:autoSpaceDE w:val="0"/>
      <w:autoSpaceDN w:val="0"/>
      <w:adjustRightInd w:val="0"/>
    </w:pPr>
    <w:rPr>
      <w:rFonts w:ascii="Arial" w:hAnsi="Arial" w:cs="Arial"/>
      <w:color w:val="000000"/>
      <w:lang w:val="en-AU"/>
    </w:rPr>
  </w:style>
  <w:style w:type="character" w:customStyle="1" w:styleId="TabletextChar">
    <w:name w:val="Table text Char"/>
    <w:basedOn w:val="DefaultParagraphFont"/>
    <w:link w:val="Tabletext"/>
    <w:uiPriority w:val="14"/>
    <w:rsid w:val="00023E64"/>
    <w:rPr>
      <w:rFonts w:ascii="Arial" w:hAnsi="Arial"/>
      <w:sz w:val="20"/>
      <w:lang w:val="en-GB"/>
    </w:rPr>
  </w:style>
  <w:style w:type="character" w:customStyle="1" w:styleId="TableheadingChar">
    <w:name w:val="Table heading Char"/>
    <w:basedOn w:val="DefaultParagraphFont"/>
    <w:link w:val="Tableheading"/>
    <w:rsid w:val="00023E64"/>
    <w:rPr>
      <w:rFonts w:ascii="Arial Black" w:hAnsi="Arial Black"/>
      <w:sz w:val="16"/>
      <w:lang w:val="en-GB"/>
    </w:rPr>
  </w:style>
  <w:style w:type="paragraph" w:styleId="NormalWeb">
    <w:name w:val="Normal (Web)"/>
    <w:basedOn w:val="Normal"/>
    <w:uiPriority w:val="99"/>
    <w:semiHidden/>
    <w:unhideWhenUsed/>
    <w:rsid w:val="005966E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apple-converted-space">
    <w:name w:val="apple-converted-space"/>
    <w:basedOn w:val="DefaultParagraphFont"/>
    <w:rsid w:val="005966E5"/>
  </w:style>
  <w:style w:type="paragraph" w:styleId="ListParagraph">
    <w:name w:val="List Paragraph"/>
    <w:basedOn w:val="Normal"/>
    <w:uiPriority w:val="34"/>
    <w:qFormat/>
    <w:rsid w:val="00D81421"/>
    <w:pPr>
      <w:ind w:left="720"/>
      <w:contextualSpacing/>
    </w:pPr>
  </w:style>
  <w:style w:type="character" w:styleId="CommentReference">
    <w:name w:val="annotation reference"/>
    <w:basedOn w:val="DefaultParagraphFont"/>
    <w:uiPriority w:val="99"/>
    <w:semiHidden/>
    <w:unhideWhenUsed/>
    <w:rsid w:val="00760E6C"/>
    <w:rPr>
      <w:sz w:val="16"/>
      <w:szCs w:val="16"/>
    </w:rPr>
  </w:style>
  <w:style w:type="paragraph" w:styleId="CommentText">
    <w:name w:val="annotation text"/>
    <w:basedOn w:val="Normal"/>
    <w:link w:val="CommentTextChar"/>
    <w:uiPriority w:val="99"/>
    <w:semiHidden/>
    <w:unhideWhenUsed/>
    <w:rsid w:val="00760E6C"/>
    <w:pPr>
      <w:spacing w:line="240" w:lineRule="auto"/>
    </w:pPr>
    <w:rPr>
      <w:szCs w:val="20"/>
    </w:rPr>
  </w:style>
  <w:style w:type="character" w:customStyle="1" w:styleId="CommentTextChar">
    <w:name w:val="Comment Text Char"/>
    <w:basedOn w:val="DefaultParagraphFont"/>
    <w:link w:val="CommentText"/>
    <w:uiPriority w:val="99"/>
    <w:semiHidden/>
    <w:rsid w:val="00760E6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760E6C"/>
    <w:rPr>
      <w:b/>
      <w:bCs/>
    </w:rPr>
  </w:style>
  <w:style w:type="character" w:customStyle="1" w:styleId="CommentSubjectChar">
    <w:name w:val="Comment Subject Char"/>
    <w:basedOn w:val="CommentTextChar"/>
    <w:link w:val="CommentSubject"/>
    <w:uiPriority w:val="99"/>
    <w:semiHidden/>
    <w:rsid w:val="00760E6C"/>
    <w:rPr>
      <w:rFonts w:ascii="Arial" w:hAnsi="Arial"/>
      <w:b/>
      <w:bCs/>
      <w:sz w:val="20"/>
      <w:szCs w:val="20"/>
      <w:lang w:val="en-GB"/>
    </w:rPr>
  </w:style>
  <w:style w:type="paragraph" w:styleId="Revision">
    <w:name w:val="Revision"/>
    <w:hidden/>
    <w:uiPriority w:val="99"/>
    <w:semiHidden/>
    <w:rsid w:val="00713B9E"/>
    <w:rPr>
      <w:rFonts w:ascii="Arial" w:hAnsi="Arial"/>
      <w:sz w:val="20"/>
      <w:lang w:val="en-GB"/>
    </w:rPr>
  </w:style>
  <w:style w:type="character" w:styleId="FollowedHyperlink">
    <w:name w:val="FollowedHyperlink"/>
    <w:basedOn w:val="DefaultParagraphFont"/>
    <w:uiPriority w:val="99"/>
    <w:semiHidden/>
    <w:unhideWhenUsed/>
    <w:rsid w:val="00D375F3"/>
    <w:rPr>
      <w:color w:val="800080" w:themeColor="followedHyperlink"/>
      <w:u w:val="single"/>
    </w:rPr>
  </w:style>
  <w:style w:type="numbering" w:customStyle="1" w:styleId="SKMTablesmallitem">
    <w:name w:val="SKM Table small item"/>
    <w:uiPriority w:val="99"/>
    <w:rsid w:val="00DB4C82"/>
    <w:pPr>
      <w:numPr>
        <w:numId w:val="6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24"/>
    <w:lsdException w:name="header" w:uiPriority="49"/>
    <w:lsdException w:name="footer" w:uiPriority="49"/>
    <w:lsdException w:name="caption" w:uiPriority="35" w:qFormat="1"/>
    <w:lsdException w:name="footnote reference" w:uiPriority="24"/>
    <w:lsdException w:name="endnote reference" w:semiHidden="0" w:unhideWhenUsed="0"/>
    <w:lsdException w:name="endnote text" w:semiHidden="0" w:unhideWhenUsed="0"/>
    <w:lsdException w:name="Title" w:semiHidden="0" w:uiPriority="10" w:unhideWhenUsed="0"/>
    <w:lsdException w:name="Default Paragraph Font" w:uiPriority="1"/>
    <w:lsdException w:name="Subtitle"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unhideWhenUsed="0"/>
    <w:lsdException w:name="TOC Heading" w:uiPriority="39" w:qFormat="1"/>
  </w:latentStyles>
  <w:style w:type="paragraph" w:default="1" w:styleId="Normal">
    <w:name w:val="Normal"/>
    <w:semiHidden/>
    <w:rsid w:val="0041210B"/>
    <w:pPr>
      <w:spacing w:after="220" w:line="240" w:lineRule="atLeast"/>
    </w:pPr>
    <w:rPr>
      <w:rFonts w:ascii="Arial" w:hAnsi="Arial"/>
      <w:sz w:val="20"/>
      <w:lang w:val="en-AU"/>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A77601"/>
    <w:pPr>
      <w:keepNext/>
      <w:keepLines/>
      <w:numPr>
        <w:ilvl w:val="2"/>
        <w:numId w:val="7"/>
      </w:numPr>
      <w:ind w:left="851"/>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ind w:left="1956" w:hanging="1956"/>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A77601"/>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CB63FE"/>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semiHidden/>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link w:val="TabletextChar"/>
    <w:uiPriority w:val="14"/>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6"/>
      </w:numPr>
    </w:pPr>
  </w:style>
  <w:style w:type="paragraph" w:customStyle="1" w:styleId="Tablesmalltext">
    <w:name w:val="Table small text"/>
    <w:basedOn w:val="Normal"/>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1"/>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3"/>
      </w:numPr>
    </w:pPr>
  </w:style>
  <w:style w:type="paragraph" w:customStyle="1" w:styleId="Tablesmallnumber">
    <w:name w:val="Table small number"/>
    <w:basedOn w:val="Tablesmallbullet"/>
    <w:uiPriority w:val="15"/>
    <w:qFormat/>
    <w:rsid w:val="00AD7CFC"/>
    <w:pPr>
      <w:numPr>
        <w:numId w:val="2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20"/>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9"/>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7"/>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9"/>
      </w:numPr>
      <w:tabs>
        <w:tab w:val="left" w:pos="851"/>
      </w:tabs>
      <w:spacing w:before="0"/>
    </w:pPr>
  </w:style>
  <w:style w:type="paragraph" w:customStyle="1" w:styleId="Para0letter">
    <w:name w:val="Para 0 letter"/>
    <w:basedOn w:val="Para0"/>
    <w:uiPriority w:val="4"/>
    <w:qFormat/>
    <w:rsid w:val="00264230"/>
    <w:pPr>
      <w:numPr>
        <w:numId w:val="18"/>
      </w:numPr>
      <w:tabs>
        <w:tab w:val="left" w:pos="851"/>
      </w:tabs>
      <w:spacing w:before="0"/>
    </w:pPr>
  </w:style>
  <w:style w:type="paragraph" w:customStyle="1" w:styleId="Para0bullet">
    <w:name w:val="Para 0 bullet"/>
    <w:basedOn w:val="Para0"/>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7"/>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17"/>
      </w:numPr>
    </w:pPr>
  </w:style>
  <w:style w:type="numbering" w:customStyle="1" w:styleId="JacobsNumberedList2">
    <w:name w:val="Jacobs Numbered List 2"/>
    <w:uiPriority w:val="99"/>
    <w:rsid w:val="007A33C5"/>
    <w:pPr>
      <w:numPr>
        <w:numId w:val="18"/>
      </w:numPr>
    </w:pPr>
  </w:style>
  <w:style w:type="numbering" w:customStyle="1" w:styleId="JacobsNumberedList3">
    <w:name w:val="Jacobs Numbered List 3"/>
    <w:uiPriority w:val="99"/>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15"/>
      </w:numPr>
    </w:pPr>
  </w:style>
  <w:style w:type="numbering" w:customStyle="1" w:styleId="JacobsTableList1">
    <w:name w:val="Jacobs Table List 1"/>
    <w:uiPriority w:val="99"/>
    <w:rsid w:val="007A33C5"/>
    <w:pPr>
      <w:numPr>
        <w:numId w:val="25"/>
      </w:numPr>
    </w:pPr>
  </w:style>
  <w:style w:type="numbering" w:customStyle="1" w:styleId="JacobsTableNumberedList1">
    <w:name w:val="Jacobs Table Numbered List 1"/>
    <w:uiPriority w:val="99"/>
    <w:rsid w:val="007A33C5"/>
    <w:pPr>
      <w:numPr>
        <w:numId w:val="26"/>
      </w:numPr>
    </w:pPr>
  </w:style>
  <w:style w:type="numbering" w:customStyle="1" w:styleId="JacobsTableNumberedList2">
    <w:name w:val="Jacobs Table Numbered List 2"/>
    <w:uiPriority w:val="99"/>
    <w:rsid w:val="007A33C5"/>
    <w:pPr>
      <w:numPr>
        <w:numId w:val="27"/>
      </w:numPr>
    </w:pPr>
  </w:style>
  <w:style w:type="numbering" w:customStyle="1" w:styleId="JacobsSmallTableList1">
    <w:name w:val="Jacobs Small Table List 1"/>
    <w:uiPriority w:val="99"/>
    <w:rsid w:val="007A33C5"/>
    <w:pPr>
      <w:numPr>
        <w:numId w:val="21"/>
      </w:numPr>
    </w:pPr>
  </w:style>
  <w:style w:type="numbering" w:customStyle="1" w:styleId="JacobsSmallTableNumberedList1">
    <w:name w:val="Jacobs Small Table Numbered List 1"/>
    <w:uiPriority w:val="99"/>
    <w:rsid w:val="007A33C5"/>
    <w:pPr>
      <w:numPr>
        <w:numId w:val="22"/>
      </w:numPr>
    </w:pPr>
  </w:style>
  <w:style w:type="numbering" w:customStyle="1" w:styleId="JacobsSmallTableNumberedList2">
    <w:name w:val="Jacobs Small Table Numbered List 2"/>
    <w:uiPriority w:val="99"/>
    <w:rsid w:val="007A33C5"/>
    <w:pPr>
      <w:numPr>
        <w:numId w:val="23"/>
      </w:numPr>
    </w:pPr>
  </w:style>
  <w:style w:type="numbering" w:customStyle="1" w:styleId="JacobsBodyList">
    <w:name w:val="Jacobs Body List"/>
    <w:uiPriority w:val="99"/>
    <w:rsid w:val="007A33C5"/>
    <w:pPr>
      <w:numPr>
        <w:numId w:val="12"/>
      </w:numPr>
    </w:pPr>
  </w:style>
  <w:style w:type="numbering" w:customStyle="1" w:styleId="JacobsNarrowList">
    <w:name w:val="Jacobs Narrow List"/>
    <w:uiPriority w:val="99"/>
    <w:rsid w:val="007A33C5"/>
    <w:pPr>
      <w:numPr>
        <w:numId w:val="16"/>
      </w:numPr>
    </w:pPr>
  </w:style>
  <w:style w:type="numbering" w:customStyle="1" w:styleId="JacobsSidebarList">
    <w:name w:val="Jacobs Sidebar List"/>
    <w:uiPriority w:val="99"/>
    <w:rsid w:val="007A33C5"/>
    <w:pPr>
      <w:numPr>
        <w:numId w:val="20"/>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4"/>
      </w:numPr>
    </w:pPr>
  </w:style>
  <w:style w:type="paragraph" w:customStyle="1" w:styleId="Tablesmallitem">
    <w:name w:val="Table small item"/>
    <w:basedOn w:val="Tablesmalltext"/>
    <w:rsid w:val="00AD7CFC"/>
    <w:pPr>
      <w:numPr>
        <w:numId w:val="28"/>
      </w:numPr>
    </w:pPr>
  </w:style>
  <w:style w:type="numbering" w:customStyle="1" w:styleId="JacobsTableItem">
    <w:name w:val="Jacobs Table Item"/>
    <w:uiPriority w:val="99"/>
    <w:rsid w:val="007A33C5"/>
    <w:pPr>
      <w:numPr>
        <w:numId w:val="24"/>
      </w:numPr>
    </w:pPr>
  </w:style>
  <w:style w:type="numbering" w:customStyle="1" w:styleId="JacobsTablesmallitem">
    <w:name w:val="Jacobs Table small item"/>
    <w:uiPriority w:val="99"/>
    <w:rsid w:val="007A33C5"/>
    <w:pPr>
      <w:numPr>
        <w:numId w:val="28"/>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rPr>
  </w:style>
  <w:style w:type="paragraph" w:customStyle="1" w:styleId="QuoteBoxSubtext">
    <w:name w:val="Quote Box Subtext"/>
    <w:basedOn w:val="Normal"/>
    <w:unhideWhenUsed/>
    <w:rsid w:val="00C01030"/>
    <w:pPr>
      <w:spacing w:after="60" w:line="240" w:lineRule="auto"/>
    </w:pPr>
    <w:rPr>
      <w:rFonts w:cs="Arial"/>
      <w:b/>
      <w:color w:val="00338D"/>
      <w:szCs w:val="20"/>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rPr>
  </w:style>
  <w:style w:type="paragraph" w:customStyle="1" w:styleId="ImageCaptionSubtext">
    <w:name w:val="Image Caption Subtext"/>
    <w:basedOn w:val="ImageCaptionHeading"/>
    <w:unhideWhenUsed/>
    <w:rsid w:val="00C01030"/>
    <w:rPr>
      <w:b w:val="0"/>
    </w:rPr>
  </w:style>
  <w:style w:type="paragraph" w:customStyle="1" w:styleId="Default">
    <w:name w:val="Default"/>
    <w:rsid w:val="003F255E"/>
    <w:pPr>
      <w:autoSpaceDE w:val="0"/>
      <w:autoSpaceDN w:val="0"/>
      <w:adjustRightInd w:val="0"/>
    </w:pPr>
    <w:rPr>
      <w:rFonts w:ascii="Arial" w:hAnsi="Arial" w:cs="Arial"/>
      <w:color w:val="000000"/>
      <w:lang w:val="en-AU"/>
    </w:rPr>
  </w:style>
  <w:style w:type="character" w:customStyle="1" w:styleId="TabletextChar">
    <w:name w:val="Table text Char"/>
    <w:basedOn w:val="DefaultParagraphFont"/>
    <w:link w:val="Tabletext"/>
    <w:uiPriority w:val="14"/>
    <w:rsid w:val="00023E64"/>
    <w:rPr>
      <w:rFonts w:ascii="Arial" w:hAnsi="Arial"/>
      <w:sz w:val="20"/>
      <w:lang w:val="en-GB"/>
    </w:rPr>
  </w:style>
  <w:style w:type="character" w:customStyle="1" w:styleId="TableheadingChar">
    <w:name w:val="Table heading Char"/>
    <w:basedOn w:val="DefaultParagraphFont"/>
    <w:link w:val="Tableheading"/>
    <w:rsid w:val="00023E64"/>
    <w:rPr>
      <w:rFonts w:ascii="Arial Black" w:hAnsi="Arial Black"/>
      <w:sz w:val="16"/>
      <w:lang w:val="en-GB"/>
    </w:rPr>
  </w:style>
  <w:style w:type="paragraph" w:styleId="NormalWeb">
    <w:name w:val="Normal (Web)"/>
    <w:basedOn w:val="Normal"/>
    <w:uiPriority w:val="99"/>
    <w:semiHidden/>
    <w:unhideWhenUsed/>
    <w:rsid w:val="005966E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apple-converted-space">
    <w:name w:val="apple-converted-space"/>
    <w:basedOn w:val="DefaultParagraphFont"/>
    <w:rsid w:val="005966E5"/>
  </w:style>
  <w:style w:type="paragraph" w:styleId="ListParagraph">
    <w:name w:val="List Paragraph"/>
    <w:basedOn w:val="Normal"/>
    <w:uiPriority w:val="34"/>
    <w:qFormat/>
    <w:rsid w:val="00D81421"/>
    <w:pPr>
      <w:ind w:left="720"/>
      <w:contextualSpacing/>
    </w:pPr>
  </w:style>
  <w:style w:type="character" w:styleId="CommentReference">
    <w:name w:val="annotation reference"/>
    <w:basedOn w:val="DefaultParagraphFont"/>
    <w:uiPriority w:val="99"/>
    <w:semiHidden/>
    <w:unhideWhenUsed/>
    <w:rsid w:val="00760E6C"/>
    <w:rPr>
      <w:sz w:val="16"/>
      <w:szCs w:val="16"/>
    </w:rPr>
  </w:style>
  <w:style w:type="paragraph" w:styleId="CommentText">
    <w:name w:val="annotation text"/>
    <w:basedOn w:val="Normal"/>
    <w:link w:val="CommentTextChar"/>
    <w:uiPriority w:val="99"/>
    <w:semiHidden/>
    <w:unhideWhenUsed/>
    <w:rsid w:val="00760E6C"/>
    <w:pPr>
      <w:spacing w:line="240" w:lineRule="auto"/>
    </w:pPr>
    <w:rPr>
      <w:szCs w:val="20"/>
    </w:rPr>
  </w:style>
  <w:style w:type="character" w:customStyle="1" w:styleId="CommentTextChar">
    <w:name w:val="Comment Text Char"/>
    <w:basedOn w:val="DefaultParagraphFont"/>
    <w:link w:val="CommentText"/>
    <w:uiPriority w:val="99"/>
    <w:semiHidden/>
    <w:rsid w:val="00760E6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760E6C"/>
    <w:rPr>
      <w:b/>
      <w:bCs/>
    </w:rPr>
  </w:style>
  <w:style w:type="character" w:customStyle="1" w:styleId="CommentSubjectChar">
    <w:name w:val="Comment Subject Char"/>
    <w:basedOn w:val="CommentTextChar"/>
    <w:link w:val="CommentSubject"/>
    <w:uiPriority w:val="99"/>
    <w:semiHidden/>
    <w:rsid w:val="00760E6C"/>
    <w:rPr>
      <w:rFonts w:ascii="Arial" w:hAnsi="Arial"/>
      <w:b/>
      <w:bCs/>
      <w:sz w:val="20"/>
      <w:szCs w:val="20"/>
      <w:lang w:val="en-GB"/>
    </w:rPr>
  </w:style>
  <w:style w:type="paragraph" w:styleId="Revision">
    <w:name w:val="Revision"/>
    <w:hidden/>
    <w:uiPriority w:val="99"/>
    <w:semiHidden/>
    <w:rsid w:val="00713B9E"/>
    <w:rPr>
      <w:rFonts w:ascii="Arial" w:hAnsi="Arial"/>
      <w:sz w:val="20"/>
      <w:lang w:val="en-GB"/>
    </w:rPr>
  </w:style>
  <w:style w:type="character" w:styleId="FollowedHyperlink">
    <w:name w:val="FollowedHyperlink"/>
    <w:basedOn w:val="DefaultParagraphFont"/>
    <w:uiPriority w:val="99"/>
    <w:semiHidden/>
    <w:unhideWhenUsed/>
    <w:rsid w:val="00D375F3"/>
    <w:rPr>
      <w:color w:val="800080" w:themeColor="followedHyperlink"/>
      <w:u w:val="single"/>
    </w:rPr>
  </w:style>
  <w:style w:type="numbering" w:customStyle="1" w:styleId="SKMTablesmallitem">
    <w:name w:val="SKM Table small item"/>
    <w:uiPriority w:val="99"/>
    <w:rsid w:val="00DB4C82"/>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7712">
      <w:bodyDiv w:val="1"/>
      <w:marLeft w:val="0"/>
      <w:marRight w:val="0"/>
      <w:marTop w:val="0"/>
      <w:marBottom w:val="0"/>
      <w:divBdr>
        <w:top w:val="none" w:sz="0" w:space="0" w:color="auto"/>
        <w:left w:val="none" w:sz="0" w:space="0" w:color="auto"/>
        <w:bottom w:val="none" w:sz="0" w:space="0" w:color="auto"/>
        <w:right w:val="none" w:sz="0" w:space="0" w:color="auto"/>
      </w:divBdr>
    </w:div>
    <w:div w:id="402488105">
      <w:bodyDiv w:val="1"/>
      <w:marLeft w:val="0"/>
      <w:marRight w:val="0"/>
      <w:marTop w:val="0"/>
      <w:marBottom w:val="0"/>
      <w:divBdr>
        <w:top w:val="none" w:sz="0" w:space="0" w:color="auto"/>
        <w:left w:val="none" w:sz="0" w:space="0" w:color="auto"/>
        <w:bottom w:val="none" w:sz="0" w:space="0" w:color="auto"/>
        <w:right w:val="none" w:sz="0" w:space="0" w:color="auto"/>
      </w:divBdr>
    </w:div>
    <w:div w:id="459306791">
      <w:bodyDiv w:val="1"/>
      <w:marLeft w:val="0"/>
      <w:marRight w:val="0"/>
      <w:marTop w:val="0"/>
      <w:marBottom w:val="0"/>
      <w:divBdr>
        <w:top w:val="none" w:sz="0" w:space="0" w:color="auto"/>
        <w:left w:val="none" w:sz="0" w:space="0" w:color="auto"/>
        <w:bottom w:val="none" w:sz="0" w:space="0" w:color="auto"/>
        <w:right w:val="none" w:sz="0" w:space="0" w:color="auto"/>
      </w:divBdr>
    </w:div>
    <w:div w:id="461730774">
      <w:bodyDiv w:val="1"/>
      <w:marLeft w:val="0"/>
      <w:marRight w:val="0"/>
      <w:marTop w:val="0"/>
      <w:marBottom w:val="0"/>
      <w:divBdr>
        <w:top w:val="none" w:sz="0" w:space="0" w:color="auto"/>
        <w:left w:val="none" w:sz="0" w:space="0" w:color="auto"/>
        <w:bottom w:val="none" w:sz="0" w:space="0" w:color="auto"/>
        <w:right w:val="none" w:sz="0" w:space="0" w:color="auto"/>
      </w:divBdr>
      <w:divsChild>
        <w:div w:id="247884941">
          <w:marLeft w:val="504"/>
          <w:marRight w:val="0"/>
          <w:marTop w:val="120"/>
          <w:marBottom w:val="0"/>
          <w:divBdr>
            <w:top w:val="none" w:sz="0" w:space="0" w:color="auto"/>
            <w:left w:val="none" w:sz="0" w:space="0" w:color="auto"/>
            <w:bottom w:val="none" w:sz="0" w:space="0" w:color="auto"/>
            <w:right w:val="none" w:sz="0" w:space="0" w:color="auto"/>
          </w:divBdr>
        </w:div>
        <w:div w:id="1861431619">
          <w:marLeft w:val="504"/>
          <w:marRight w:val="0"/>
          <w:marTop w:val="120"/>
          <w:marBottom w:val="0"/>
          <w:divBdr>
            <w:top w:val="none" w:sz="0" w:space="0" w:color="auto"/>
            <w:left w:val="none" w:sz="0" w:space="0" w:color="auto"/>
            <w:bottom w:val="none" w:sz="0" w:space="0" w:color="auto"/>
            <w:right w:val="none" w:sz="0" w:space="0" w:color="auto"/>
          </w:divBdr>
        </w:div>
        <w:div w:id="1748578959">
          <w:marLeft w:val="2722"/>
          <w:marRight w:val="0"/>
          <w:marTop w:val="120"/>
          <w:marBottom w:val="0"/>
          <w:divBdr>
            <w:top w:val="none" w:sz="0" w:space="0" w:color="auto"/>
            <w:left w:val="none" w:sz="0" w:space="0" w:color="auto"/>
            <w:bottom w:val="none" w:sz="0" w:space="0" w:color="auto"/>
            <w:right w:val="none" w:sz="0" w:space="0" w:color="auto"/>
          </w:divBdr>
        </w:div>
        <w:div w:id="1174760868">
          <w:marLeft w:val="2722"/>
          <w:marRight w:val="0"/>
          <w:marTop w:val="120"/>
          <w:marBottom w:val="0"/>
          <w:divBdr>
            <w:top w:val="none" w:sz="0" w:space="0" w:color="auto"/>
            <w:left w:val="none" w:sz="0" w:space="0" w:color="auto"/>
            <w:bottom w:val="none" w:sz="0" w:space="0" w:color="auto"/>
            <w:right w:val="none" w:sz="0" w:space="0" w:color="auto"/>
          </w:divBdr>
        </w:div>
        <w:div w:id="1899321959">
          <w:marLeft w:val="2722"/>
          <w:marRight w:val="0"/>
          <w:marTop w:val="120"/>
          <w:marBottom w:val="0"/>
          <w:divBdr>
            <w:top w:val="none" w:sz="0" w:space="0" w:color="auto"/>
            <w:left w:val="none" w:sz="0" w:space="0" w:color="auto"/>
            <w:bottom w:val="none" w:sz="0" w:space="0" w:color="auto"/>
            <w:right w:val="none" w:sz="0" w:space="0" w:color="auto"/>
          </w:divBdr>
        </w:div>
        <w:div w:id="235474682">
          <w:marLeft w:val="504"/>
          <w:marRight w:val="0"/>
          <w:marTop w:val="120"/>
          <w:marBottom w:val="0"/>
          <w:divBdr>
            <w:top w:val="none" w:sz="0" w:space="0" w:color="auto"/>
            <w:left w:val="none" w:sz="0" w:space="0" w:color="auto"/>
            <w:bottom w:val="none" w:sz="0" w:space="0" w:color="auto"/>
            <w:right w:val="none" w:sz="0" w:space="0" w:color="auto"/>
          </w:divBdr>
        </w:div>
        <w:div w:id="914359547">
          <w:marLeft w:val="2722"/>
          <w:marRight w:val="0"/>
          <w:marTop w:val="120"/>
          <w:marBottom w:val="0"/>
          <w:divBdr>
            <w:top w:val="none" w:sz="0" w:space="0" w:color="auto"/>
            <w:left w:val="none" w:sz="0" w:space="0" w:color="auto"/>
            <w:bottom w:val="none" w:sz="0" w:space="0" w:color="auto"/>
            <w:right w:val="none" w:sz="0" w:space="0" w:color="auto"/>
          </w:divBdr>
        </w:div>
      </w:divsChild>
    </w:div>
    <w:div w:id="474761410">
      <w:bodyDiv w:val="1"/>
      <w:marLeft w:val="0"/>
      <w:marRight w:val="0"/>
      <w:marTop w:val="0"/>
      <w:marBottom w:val="0"/>
      <w:divBdr>
        <w:top w:val="none" w:sz="0" w:space="0" w:color="auto"/>
        <w:left w:val="none" w:sz="0" w:space="0" w:color="auto"/>
        <w:bottom w:val="none" w:sz="0" w:space="0" w:color="auto"/>
        <w:right w:val="none" w:sz="0" w:space="0" w:color="auto"/>
      </w:divBdr>
    </w:div>
    <w:div w:id="564028655">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021131558">
      <w:bodyDiv w:val="1"/>
      <w:marLeft w:val="0"/>
      <w:marRight w:val="0"/>
      <w:marTop w:val="0"/>
      <w:marBottom w:val="0"/>
      <w:divBdr>
        <w:top w:val="none" w:sz="0" w:space="0" w:color="auto"/>
        <w:left w:val="none" w:sz="0" w:space="0" w:color="auto"/>
        <w:bottom w:val="none" w:sz="0" w:space="0" w:color="auto"/>
        <w:right w:val="none" w:sz="0" w:space="0" w:color="auto"/>
      </w:divBdr>
      <w:divsChild>
        <w:div w:id="17126016">
          <w:marLeft w:val="504"/>
          <w:marRight w:val="0"/>
          <w:marTop w:val="120"/>
          <w:marBottom w:val="0"/>
          <w:divBdr>
            <w:top w:val="none" w:sz="0" w:space="0" w:color="auto"/>
            <w:left w:val="none" w:sz="0" w:space="0" w:color="auto"/>
            <w:bottom w:val="none" w:sz="0" w:space="0" w:color="auto"/>
            <w:right w:val="none" w:sz="0" w:space="0" w:color="auto"/>
          </w:divBdr>
        </w:div>
        <w:div w:id="905998230">
          <w:marLeft w:val="2722"/>
          <w:marRight w:val="0"/>
          <w:marTop w:val="120"/>
          <w:marBottom w:val="0"/>
          <w:divBdr>
            <w:top w:val="none" w:sz="0" w:space="0" w:color="auto"/>
            <w:left w:val="none" w:sz="0" w:space="0" w:color="auto"/>
            <w:bottom w:val="none" w:sz="0" w:space="0" w:color="auto"/>
            <w:right w:val="none" w:sz="0" w:space="0" w:color="auto"/>
          </w:divBdr>
        </w:div>
        <w:div w:id="851145817">
          <w:marLeft w:val="2722"/>
          <w:marRight w:val="0"/>
          <w:marTop w:val="120"/>
          <w:marBottom w:val="0"/>
          <w:divBdr>
            <w:top w:val="none" w:sz="0" w:space="0" w:color="auto"/>
            <w:left w:val="none" w:sz="0" w:space="0" w:color="auto"/>
            <w:bottom w:val="none" w:sz="0" w:space="0" w:color="auto"/>
            <w:right w:val="none" w:sz="0" w:space="0" w:color="auto"/>
          </w:divBdr>
        </w:div>
        <w:div w:id="385224894">
          <w:marLeft w:val="504"/>
          <w:marRight w:val="0"/>
          <w:marTop w:val="120"/>
          <w:marBottom w:val="0"/>
          <w:divBdr>
            <w:top w:val="none" w:sz="0" w:space="0" w:color="auto"/>
            <w:left w:val="none" w:sz="0" w:space="0" w:color="auto"/>
            <w:bottom w:val="none" w:sz="0" w:space="0" w:color="auto"/>
            <w:right w:val="none" w:sz="0" w:space="0" w:color="auto"/>
          </w:divBdr>
        </w:div>
        <w:div w:id="1239248374">
          <w:marLeft w:val="504"/>
          <w:marRight w:val="0"/>
          <w:marTop w:val="120"/>
          <w:marBottom w:val="0"/>
          <w:divBdr>
            <w:top w:val="none" w:sz="0" w:space="0" w:color="auto"/>
            <w:left w:val="none" w:sz="0" w:space="0" w:color="auto"/>
            <w:bottom w:val="none" w:sz="0" w:space="0" w:color="auto"/>
            <w:right w:val="none" w:sz="0" w:space="0" w:color="auto"/>
          </w:divBdr>
        </w:div>
        <w:div w:id="731079109">
          <w:marLeft w:val="2722"/>
          <w:marRight w:val="0"/>
          <w:marTop w:val="120"/>
          <w:marBottom w:val="0"/>
          <w:divBdr>
            <w:top w:val="none" w:sz="0" w:space="0" w:color="auto"/>
            <w:left w:val="none" w:sz="0" w:space="0" w:color="auto"/>
            <w:bottom w:val="none" w:sz="0" w:space="0" w:color="auto"/>
            <w:right w:val="none" w:sz="0" w:space="0" w:color="auto"/>
          </w:divBdr>
        </w:div>
        <w:div w:id="1896886981">
          <w:marLeft w:val="2722"/>
          <w:marRight w:val="0"/>
          <w:marTop w:val="120"/>
          <w:marBottom w:val="0"/>
          <w:divBdr>
            <w:top w:val="none" w:sz="0" w:space="0" w:color="auto"/>
            <w:left w:val="none" w:sz="0" w:space="0" w:color="auto"/>
            <w:bottom w:val="none" w:sz="0" w:space="0" w:color="auto"/>
            <w:right w:val="none" w:sz="0" w:space="0" w:color="auto"/>
          </w:divBdr>
        </w:div>
      </w:divsChild>
    </w:div>
    <w:div w:id="1089621833">
      <w:bodyDiv w:val="1"/>
      <w:marLeft w:val="0"/>
      <w:marRight w:val="0"/>
      <w:marTop w:val="0"/>
      <w:marBottom w:val="0"/>
      <w:divBdr>
        <w:top w:val="none" w:sz="0" w:space="0" w:color="auto"/>
        <w:left w:val="none" w:sz="0" w:space="0" w:color="auto"/>
        <w:bottom w:val="none" w:sz="0" w:space="0" w:color="auto"/>
        <w:right w:val="none" w:sz="0" w:space="0" w:color="auto"/>
      </w:divBdr>
    </w:div>
    <w:div w:id="1354190656">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22371664">
      <w:bodyDiv w:val="1"/>
      <w:marLeft w:val="0"/>
      <w:marRight w:val="0"/>
      <w:marTop w:val="0"/>
      <w:marBottom w:val="0"/>
      <w:divBdr>
        <w:top w:val="none" w:sz="0" w:space="0" w:color="auto"/>
        <w:left w:val="none" w:sz="0" w:space="0" w:color="auto"/>
        <w:bottom w:val="none" w:sz="0" w:space="0" w:color="auto"/>
        <w:right w:val="none" w:sz="0" w:space="0" w:color="auto"/>
      </w:divBdr>
    </w:div>
    <w:div w:id="1722748660">
      <w:bodyDiv w:val="1"/>
      <w:marLeft w:val="0"/>
      <w:marRight w:val="0"/>
      <w:marTop w:val="0"/>
      <w:marBottom w:val="0"/>
      <w:divBdr>
        <w:top w:val="none" w:sz="0" w:space="0" w:color="auto"/>
        <w:left w:val="none" w:sz="0" w:space="0" w:color="auto"/>
        <w:bottom w:val="none" w:sz="0" w:space="0" w:color="auto"/>
        <w:right w:val="none" w:sz="0" w:space="0" w:color="auto"/>
      </w:divBdr>
    </w:div>
    <w:div w:id="1880245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austlii.edu.au/au/legis/vic/consol_act/paea1987254/s3.html" TargetMode="External"/><Relationship Id="rId39" Type="http://schemas.openxmlformats.org/officeDocument/2006/relationships/hyperlink" Target="https://www.environment.gov.au/epbc/protect/heritage.html" TargetMode="External"/><Relationship Id="rId21" Type="http://schemas.openxmlformats.org/officeDocument/2006/relationships/oleObject" Target="embeddings/oleObject1.bin"/><Relationship Id="rId34" Type="http://schemas.openxmlformats.org/officeDocument/2006/relationships/oleObject" Target="embeddings/oleObject2.bin"/><Relationship Id="rId42" Type="http://schemas.openxmlformats.org/officeDocument/2006/relationships/hyperlink" Target="https://www.environment.gov.au/epbc/protect/species-communities.html" TargetMode="External"/><Relationship Id="rId47" Type="http://schemas.openxmlformats.org/officeDocument/2006/relationships/hyperlink" Target="https://www.environment.gov.au/epbc/what-is-protected/water-resources" TargetMode="External"/><Relationship Id="rId50" Type="http://schemas.openxmlformats.org/officeDocument/2006/relationships/oleObject" Target="embeddings/oleObject4.bin"/><Relationship Id="rId55" Type="http://schemas.openxmlformats.org/officeDocument/2006/relationships/image" Target="media/image17.emf"/><Relationship Id="rId63" Type="http://schemas.openxmlformats.org/officeDocument/2006/relationships/hyperlink" Target="https://www.environment.gov.au/epbc/what-is-protected" TargetMode="External"/><Relationship Id="rId68"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ustlii.edu.au/au/legis/vic/consol_act/paea1987254/s3.html" TargetMode="External"/><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hyperlink" Target="https://www.environment.gov.au/epbc/protect/heritage.html" TargetMode="External"/><Relationship Id="rId45" Type="http://schemas.openxmlformats.org/officeDocument/2006/relationships/hyperlink" Target="https://www.environment.gov.au/epbc/protect/great-barrier-reef.html" TargetMode="External"/><Relationship Id="rId53" Type="http://schemas.openxmlformats.org/officeDocument/2006/relationships/image" Target="media/image16.emf"/><Relationship Id="rId58" Type="http://schemas.openxmlformats.org/officeDocument/2006/relationships/hyperlink" Target="http://www.austlii.edu.au/au/legis/vic/consol_act/paea1987254/s18.html" TargetMode="Externa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austlii.edu.au/au/legis/vic/consol_act/paea1987254/s3.html" TargetMode="External"/><Relationship Id="rId28" Type="http://schemas.openxmlformats.org/officeDocument/2006/relationships/image" Target="media/image5.png"/><Relationship Id="rId36" Type="http://schemas.openxmlformats.org/officeDocument/2006/relationships/oleObject" Target="embeddings/oleObject3.bin"/><Relationship Id="rId49" Type="http://schemas.openxmlformats.org/officeDocument/2006/relationships/image" Target="media/image13.emf"/><Relationship Id="rId57" Type="http://schemas.openxmlformats.org/officeDocument/2006/relationships/hyperlink" Target="http://www.austlii.edu.au/au/legis/vic/consol_act/paea1987254/s17.html" TargetMode="External"/><Relationship Id="rId61"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yperlink" Target="https://www.environment.gov.au/epbc/protect/marine.html" TargetMode="External"/><Relationship Id="rId52" Type="http://schemas.openxmlformats.org/officeDocument/2006/relationships/image" Target="media/image15.png"/><Relationship Id="rId60" Type="http://schemas.openxmlformats.org/officeDocument/2006/relationships/hyperlink" Target="http://www.austlii.edu.au/au/legis/vic/consol_act/paea1987254/s3.html" TargetMode="External"/><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g"/><Relationship Id="rId22" Type="http://schemas.openxmlformats.org/officeDocument/2006/relationships/hyperlink" Target="http://www.austlii.edu.au/au/legis/vic/consol_act/paea1987254/s3.html" TargetMode="External"/><Relationship Id="rId27" Type="http://schemas.openxmlformats.org/officeDocument/2006/relationships/hyperlink" Target="http://www.austlii.edu.au/au/legis/vic/consol_act/paea1987254/s3.html" TargetMode="External"/><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hyperlink" Target="https://www.environment.gov.au/epbc/protect/migratory.html" TargetMode="External"/><Relationship Id="rId48" Type="http://schemas.openxmlformats.org/officeDocument/2006/relationships/image" Target="media/image12.png"/><Relationship Id="rId56" Type="http://schemas.openxmlformats.org/officeDocument/2006/relationships/oleObject" Target="embeddings/oleObject6.bin"/><Relationship Id="rId64" Type="http://schemas.openxmlformats.org/officeDocument/2006/relationships/header" Target="header7.xml"/><Relationship Id="rId69" Type="http://schemas.openxmlformats.org/officeDocument/2006/relationships/fontTable" Target="fontTable.xml"/><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www.austlii.edu.au/au/legis/vic/consol_act/paea1987254/s3.html" TargetMode="External"/><Relationship Id="rId33" Type="http://schemas.openxmlformats.org/officeDocument/2006/relationships/image" Target="media/image9.emf"/><Relationship Id="rId38" Type="http://schemas.openxmlformats.org/officeDocument/2006/relationships/footer" Target="footer6.xml"/><Relationship Id="rId46" Type="http://schemas.openxmlformats.org/officeDocument/2006/relationships/hyperlink" Target="https://www.environment.gov.au/epbc/protect/nuclear.html" TargetMode="External"/><Relationship Id="rId59" Type="http://schemas.openxmlformats.org/officeDocument/2006/relationships/hyperlink" Target="http://www.austlii.edu.au/au/legis/vic/consol_act/paea1987254/s19.html" TargetMode="External"/><Relationship Id="rId67" Type="http://schemas.openxmlformats.org/officeDocument/2006/relationships/footer" Target="footer8.xml"/><Relationship Id="rId20" Type="http://schemas.openxmlformats.org/officeDocument/2006/relationships/image" Target="media/image4.emf"/><Relationship Id="rId41" Type="http://schemas.openxmlformats.org/officeDocument/2006/relationships/hyperlink" Target="https://www.environment.gov.au/epbc/protect/wetlands.html" TargetMode="External"/><Relationship Id="rId54" Type="http://schemas.openxmlformats.org/officeDocument/2006/relationships/oleObject" Target="embeddings/oleObject5.bin"/><Relationship Id="rId62" Type="http://schemas.openxmlformats.org/officeDocument/2006/relationships/oleObject" Target="embeddings/oleObject7.bin"/><Relationship Id="rId7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982C2-78C1-496E-9CDF-8EFADD3B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47</Pages>
  <Words>13563</Words>
  <Characters>77315</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2017-06-07T01:39:00Z</dcterms:created>
  <dcterms:modified xsi:type="dcterms:W3CDTF">2017-07-27T04:04:00Z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Project Name</vt:lpwstr>
  </property>
  <property fmtid="{D5CDD505-2E9C-101B-9397-08002B2CF9AE}" pid="3" name="Cover Subheading">
    <vt:lpwstr>Strategic Extractive Resources Areas and the Existing Planning System</vt:lpwstr>
  </property>
  <property fmtid="{D5CDD505-2E9C-101B-9397-08002B2CF9AE}" pid="4" name="Cover Date">
    <vt:lpwstr>25 July 2016</vt:lpwstr>
  </property>
  <property fmtid="{D5CDD505-2E9C-101B-9397-08002B2CF9AE}" pid="5" name="Project Name">
    <vt:lpwstr>Project Name</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Strategic Extractive Resources Areas and the Existing Planning System</vt:lpwstr>
  </property>
  <property fmtid="{D5CDD505-2E9C-101B-9397-08002B2CF9AE}" pid="10" name="Date">
    <vt:lpwstr>25 July 2016</vt:lpwstr>
  </property>
  <property fmtid="{D5CDD505-2E9C-101B-9397-08002B2CF9AE}" pid="11" name="Prepared By">
    <vt:lpwstr>&lt;prepared by&gt;</vt:lpwstr>
  </property>
  <property fmtid="{D5CDD505-2E9C-101B-9397-08002B2CF9AE}" pid="12" name="Approved By">
    <vt:lpwstr>&lt;approved by&gt;</vt:lpwstr>
  </property>
  <property fmtid="{D5CDD505-2E9C-101B-9397-08002B2CF9AE}" pid="13" name="Document Number">
    <vt:lpwstr>Document No.</vt:lpwstr>
  </property>
  <property fmtid="{D5CDD505-2E9C-101B-9397-08002B2CF9AE}" pid="14" name="Revision">
    <vt:lpwstr>&lt;revision&gt;</vt:lpwstr>
  </property>
  <property fmtid="{D5CDD505-2E9C-101B-9397-08002B2CF9AE}" pid="15" name="Cover Reference">
    <vt:lpwstr>Client Reference</vt:lpwstr>
  </property>
  <property fmtid="{D5CDD505-2E9C-101B-9397-08002B2CF9AE}" pid="16" name="Project Manager">
    <vt:lpwstr>Project Manager</vt:lpwstr>
  </property>
  <property fmtid="{D5CDD505-2E9C-101B-9397-08002B2CF9AE}" pid="17" name="Client Name">
    <vt:lpwstr> </vt:lpwstr>
  </property>
  <property fmtid="{D5CDD505-2E9C-101B-9397-08002B2CF9AE}" pid="18" name="Project Number">
    <vt:lpwstr>Project Number</vt:lpwstr>
  </property>
  <property fmtid="{D5CDD505-2E9C-101B-9397-08002B2CF9AE}" pid="19" name="Client Reference">
    <vt:lpwstr>Client Reference</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ies>
</file>